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6" w:lineRule="auto" w:before="64"/>
        <w:ind w:left="299" w:right="698" w:firstLine="0"/>
        <w:jc w:val="center"/>
        <w:rPr>
          <w:b/>
          <w:sz w:val="28"/>
        </w:rPr>
      </w:pPr>
      <w:r>
        <w:rPr>
          <w:b/>
          <w:sz w:val="28"/>
        </w:rPr>
        <w:t>DETERMINATION OF LEAD (Pb) LEVELS IN SELECTED MINING</w:t>
      </w:r>
      <w:r>
        <w:rPr>
          <w:b/>
          <w:spacing w:val="-5"/>
          <w:sz w:val="28"/>
        </w:rPr>
        <w:t> </w:t>
      </w:r>
      <w:r>
        <w:rPr>
          <w:b/>
          <w:sz w:val="28"/>
        </w:rPr>
        <w:t>COMMUNITIES</w:t>
      </w:r>
      <w:r>
        <w:rPr>
          <w:b/>
          <w:spacing w:val="-8"/>
          <w:sz w:val="28"/>
        </w:rPr>
        <w:t> </w:t>
      </w:r>
      <w:r>
        <w:rPr>
          <w:b/>
          <w:sz w:val="28"/>
        </w:rPr>
        <w:t>IN</w:t>
      </w:r>
      <w:r>
        <w:rPr>
          <w:b/>
          <w:spacing w:val="-6"/>
          <w:sz w:val="28"/>
        </w:rPr>
        <w:t> </w:t>
      </w:r>
      <w:r>
        <w:rPr>
          <w:b/>
          <w:sz w:val="28"/>
        </w:rPr>
        <w:t>ZAMFARA</w:t>
      </w:r>
      <w:r>
        <w:rPr>
          <w:b/>
          <w:spacing w:val="-6"/>
          <w:sz w:val="28"/>
        </w:rPr>
        <w:t> </w:t>
      </w:r>
      <w:r>
        <w:rPr>
          <w:b/>
          <w:sz w:val="28"/>
        </w:rPr>
        <w:t>STATE</w:t>
      </w:r>
      <w:r>
        <w:rPr>
          <w:b/>
          <w:spacing w:val="-3"/>
          <w:sz w:val="28"/>
        </w:rPr>
        <w:t> </w:t>
      </w:r>
      <w:r>
        <w:rPr>
          <w:b/>
          <w:sz w:val="28"/>
        </w:rPr>
        <w:t>-</w:t>
      </w:r>
      <w:r>
        <w:rPr>
          <w:b/>
          <w:spacing w:val="-6"/>
          <w:sz w:val="28"/>
        </w:rPr>
        <w:t> </w:t>
      </w:r>
      <w:r>
        <w:rPr>
          <w:b/>
          <w:sz w:val="28"/>
        </w:rPr>
        <w:t>NIGERIA</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21"/>
        <w:rPr>
          <w:b/>
          <w:sz w:val="28"/>
        </w:rPr>
      </w:pPr>
    </w:p>
    <w:p>
      <w:pPr>
        <w:pStyle w:val="Heading2"/>
      </w:pPr>
      <w:r>
        <w:rPr>
          <w:spacing w:val="-5"/>
        </w:rPr>
        <w:t>BY</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
        <w:rPr>
          <w:b/>
          <w:sz w:val="28"/>
        </w:rPr>
      </w:pPr>
    </w:p>
    <w:p>
      <w:pPr>
        <w:spacing w:line="360" w:lineRule="auto" w:before="0"/>
        <w:ind w:left="3137" w:right="1535" w:firstLine="108"/>
        <w:jc w:val="left"/>
        <w:rPr>
          <w:b/>
          <w:sz w:val="28"/>
        </w:rPr>
      </w:pPr>
      <w:r>
        <w:rPr>
          <w:b/>
          <w:sz w:val="28"/>
        </w:rPr>
        <w:t>ABDULJALAL </w:t>
      </w:r>
      <w:r>
        <w:rPr>
          <w:b/>
          <w:sz w:val="28"/>
          <w:u w:val="single"/>
        </w:rPr>
        <w:t>DANBABA</w:t>
      </w:r>
      <w:r>
        <w:rPr>
          <w:b/>
          <w:sz w:val="28"/>
        </w:rPr>
        <w:t> PhD/PHARM</w:t>
      </w:r>
      <w:r>
        <w:rPr>
          <w:b/>
          <w:spacing w:val="-18"/>
          <w:sz w:val="28"/>
        </w:rPr>
        <w:t> </w:t>
      </w:r>
      <w:r>
        <w:rPr>
          <w:b/>
          <w:sz w:val="28"/>
        </w:rPr>
        <w:t>SCI/3705/11-12</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60"/>
        <w:rPr>
          <w:b/>
          <w:sz w:val="28"/>
        </w:rPr>
      </w:pPr>
    </w:p>
    <w:p>
      <w:pPr>
        <w:pStyle w:val="Heading2"/>
        <w:spacing w:line="276" w:lineRule="auto"/>
        <w:ind w:left="547" w:right="950" w:firstLine="1"/>
      </w:pPr>
      <w:r>
        <w:rPr/>
        <w:t>DEPARTMENT OF PHARMACEUTICAL AND MEDICINAL CHEMISTRY,</w:t>
      </w:r>
      <w:r>
        <w:rPr>
          <w:spacing w:val="-9"/>
        </w:rPr>
        <w:t> </w:t>
      </w:r>
      <w:r>
        <w:rPr/>
        <w:t>FACULTY</w:t>
      </w:r>
      <w:r>
        <w:rPr>
          <w:spacing w:val="-10"/>
        </w:rPr>
        <w:t> </w:t>
      </w:r>
      <w:r>
        <w:rPr/>
        <w:t>OF</w:t>
      </w:r>
      <w:r>
        <w:rPr>
          <w:spacing w:val="-10"/>
        </w:rPr>
        <w:t> </w:t>
      </w:r>
      <w:r>
        <w:rPr/>
        <w:t>PHARMACEUTICAL</w:t>
      </w:r>
      <w:r>
        <w:rPr>
          <w:spacing w:val="-8"/>
        </w:rPr>
        <w:t> </w:t>
      </w:r>
      <w:r>
        <w:rPr/>
        <w:t>SCIENCES, AHMADU BELLO UNIVERSITY, ZARIA, NIGERIA</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
        <w:rPr>
          <w:b/>
          <w:sz w:val="28"/>
        </w:rPr>
      </w:pPr>
    </w:p>
    <w:p>
      <w:pPr>
        <w:spacing w:before="0"/>
        <w:ind w:left="300" w:right="698" w:firstLine="0"/>
        <w:jc w:val="center"/>
        <w:rPr>
          <w:b/>
          <w:sz w:val="28"/>
        </w:rPr>
      </w:pPr>
      <w:r>
        <w:rPr>
          <w:b/>
          <w:sz w:val="28"/>
        </w:rPr>
        <w:t>AUGUST,</w:t>
      </w:r>
      <w:r>
        <w:rPr>
          <w:b/>
          <w:spacing w:val="-8"/>
          <w:sz w:val="28"/>
        </w:rPr>
        <w:t> </w:t>
      </w:r>
      <w:r>
        <w:rPr>
          <w:b/>
          <w:spacing w:val="-4"/>
          <w:sz w:val="28"/>
        </w:rPr>
        <w:t>2016</w:t>
      </w:r>
    </w:p>
    <w:p>
      <w:pPr>
        <w:spacing w:after="0"/>
        <w:jc w:val="center"/>
        <w:rPr>
          <w:sz w:val="28"/>
        </w:rPr>
        <w:sectPr>
          <w:type w:val="continuous"/>
          <w:pgSz w:w="11910" w:h="16840"/>
          <w:pgMar w:top="1360" w:bottom="280" w:left="1680" w:right="700"/>
        </w:sectPr>
      </w:pPr>
    </w:p>
    <w:p>
      <w:pPr>
        <w:pStyle w:val="BodyText"/>
        <w:spacing w:before="4"/>
        <w:rPr>
          <w:b/>
          <w:sz w:val="17"/>
        </w:rPr>
      </w:pPr>
      <w:bookmarkStart w:name="_bookmark0" w:id="1"/>
      <w:bookmarkEnd w:id="1"/>
      <w:r>
        <w:rPr/>
      </w:r>
      <w:r>
        <w:rPr>
          <w:b/>
          <w:sz w:val="17"/>
        </w:rPr>
      </w:r>
    </w:p>
    <w:p>
      <w:pPr>
        <w:spacing w:after="0"/>
        <w:rPr>
          <w:sz w:val="17"/>
        </w:rPr>
        <w:sectPr>
          <w:footerReference w:type="even" r:id="rId5"/>
          <w:footerReference w:type="default" r:id="rId6"/>
          <w:pgSz w:w="11910" w:h="16840"/>
          <w:pgMar w:header="0" w:footer="1070" w:top="1920" w:bottom="1260" w:left="1680" w:right="700"/>
          <w:pgNumType w:start="2"/>
        </w:sectPr>
      </w:pPr>
    </w:p>
    <w:p>
      <w:pPr>
        <w:pStyle w:val="Heading3"/>
        <w:spacing w:line="276" w:lineRule="auto" w:before="64"/>
        <w:ind w:right="698"/>
        <w:jc w:val="center"/>
      </w:pPr>
      <w:r>
        <w:rPr/>
        <w:t>DETERMINATION OF LEAD (Pb) LEVELS IN SELECTED MINING</w:t>
      </w:r>
      <w:r>
        <w:rPr>
          <w:spacing w:val="-5"/>
        </w:rPr>
        <w:t> </w:t>
      </w:r>
      <w:r>
        <w:rPr/>
        <w:t>COMMUNITIES</w:t>
      </w:r>
      <w:r>
        <w:rPr>
          <w:spacing w:val="-8"/>
        </w:rPr>
        <w:t> </w:t>
      </w:r>
      <w:r>
        <w:rPr/>
        <w:t>IN</w:t>
      </w:r>
      <w:r>
        <w:rPr>
          <w:spacing w:val="-6"/>
        </w:rPr>
        <w:t> </w:t>
      </w:r>
      <w:r>
        <w:rPr/>
        <w:t>ZAMFARA</w:t>
      </w:r>
      <w:r>
        <w:rPr>
          <w:spacing w:val="-6"/>
        </w:rPr>
        <w:t> </w:t>
      </w:r>
      <w:r>
        <w:rPr/>
        <w:t>STATE</w:t>
      </w:r>
      <w:r>
        <w:rPr>
          <w:spacing w:val="-3"/>
        </w:rPr>
        <w:t> </w:t>
      </w:r>
      <w:r>
        <w:rPr/>
        <w:t>-</w:t>
      </w:r>
      <w:r>
        <w:rPr>
          <w:spacing w:val="-6"/>
        </w:rPr>
        <w:t> </w:t>
      </w:r>
      <w:r>
        <w:rPr/>
        <w:t>NIGERIA</w:t>
      </w:r>
    </w:p>
    <w:p>
      <w:pPr>
        <w:pStyle w:val="BodyText"/>
        <w:spacing w:before="223"/>
        <w:rPr>
          <w:b/>
          <w:sz w:val="28"/>
        </w:rPr>
      </w:pPr>
    </w:p>
    <w:p>
      <w:pPr>
        <w:pStyle w:val="BodyText"/>
        <w:ind w:left="299" w:right="699"/>
        <w:jc w:val="center"/>
      </w:pPr>
      <w:r>
        <w:rPr>
          <w:spacing w:val="-5"/>
        </w:rPr>
        <w:t>By</w:t>
      </w:r>
    </w:p>
    <w:p>
      <w:pPr>
        <w:pStyle w:val="BodyText"/>
      </w:pPr>
    </w:p>
    <w:p>
      <w:pPr>
        <w:pStyle w:val="BodyText"/>
      </w:pPr>
    </w:p>
    <w:p>
      <w:pPr>
        <w:pStyle w:val="BodyText"/>
      </w:pPr>
    </w:p>
    <w:p>
      <w:pPr>
        <w:pStyle w:val="BodyText"/>
      </w:pPr>
    </w:p>
    <w:p>
      <w:pPr>
        <w:pStyle w:val="BodyText"/>
        <w:spacing w:before="7"/>
      </w:pPr>
    </w:p>
    <w:p>
      <w:pPr>
        <w:spacing w:before="0"/>
        <w:ind w:left="299" w:right="699" w:firstLine="0"/>
        <w:jc w:val="center"/>
        <w:rPr>
          <w:b/>
          <w:sz w:val="24"/>
        </w:rPr>
      </w:pPr>
      <w:r>
        <w:rPr>
          <w:b/>
          <w:sz w:val="24"/>
        </w:rPr>
        <w:t>Abduljalal</w:t>
      </w:r>
      <w:r>
        <w:rPr>
          <w:b/>
          <w:spacing w:val="1"/>
          <w:sz w:val="24"/>
        </w:rPr>
        <w:t> </w:t>
      </w:r>
      <w:r>
        <w:rPr>
          <w:b/>
          <w:spacing w:val="-2"/>
          <w:sz w:val="24"/>
        </w:rPr>
        <w:t>DANBABA</w:t>
      </w:r>
    </w:p>
    <w:p>
      <w:pPr>
        <w:spacing w:line="276" w:lineRule="auto" w:before="44"/>
        <w:ind w:left="1091" w:right="1492" w:firstLine="0"/>
        <w:jc w:val="center"/>
        <w:rPr>
          <w:b/>
          <w:sz w:val="24"/>
        </w:rPr>
      </w:pPr>
      <w:r>
        <w:rPr>
          <w:b/>
          <w:sz w:val="24"/>
        </w:rPr>
        <w:t>B</w:t>
      </w:r>
      <w:r>
        <w:rPr>
          <w:b/>
          <w:spacing w:val="-5"/>
          <w:sz w:val="24"/>
        </w:rPr>
        <w:t> </w:t>
      </w:r>
      <w:r>
        <w:rPr>
          <w:b/>
          <w:sz w:val="24"/>
        </w:rPr>
        <w:t>Sc</w:t>
      </w:r>
      <w:r>
        <w:rPr>
          <w:b/>
          <w:spacing w:val="-6"/>
          <w:sz w:val="24"/>
        </w:rPr>
        <w:t> </w:t>
      </w:r>
      <w:r>
        <w:rPr>
          <w:b/>
          <w:sz w:val="24"/>
        </w:rPr>
        <w:t>Chemistry</w:t>
      </w:r>
      <w:r>
        <w:rPr>
          <w:b/>
          <w:spacing w:val="-5"/>
          <w:sz w:val="24"/>
        </w:rPr>
        <w:t> </w:t>
      </w:r>
      <w:r>
        <w:rPr>
          <w:b/>
          <w:sz w:val="24"/>
        </w:rPr>
        <w:t>(ABU,</w:t>
      </w:r>
      <w:r>
        <w:rPr>
          <w:b/>
          <w:spacing w:val="-3"/>
          <w:sz w:val="24"/>
        </w:rPr>
        <w:t> </w:t>
      </w:r>
      <w:r>
        <w:rPr>
          <w:b/>
          <w:sz w:val="24"/>
        </w:rPr>
        <w:t>1987),</w:t>
      </w:r>
      <w:r>
        <w:rPr>
          <w:b/>
          <w:spacing w:val="-5"/>
          <w:sz w:val="24"/>
        </w:rPr>
        <w:t> </w:t>
      </w:r>
      <w:r>
        <w:rPr>
          <w:b/>
          <w:sz w:val="24"/>
        </w:rPr>
        <w:t>M</w:t>
      </w:r>
      <w:r>
        <w:rPr>
          <w:b/>
          <w:spacing w:val="-6"/>
          <w:sz w:val="24"/>
        </w:rPr>
        <w:t> </w:t>
      </w:r>
      <w:r>
        <w:rPr>
          <w:b/>
          <w:sz w:val="24"/>
        </w:rPr>
        <w:t>Sc.</w:t>
      </w:r>
      <w:r>
        <w:rPr>
          <w:b/>
          <w:spacing w:val="-3"/>
          <w:sz w:val="24"/>
        </w:rPr>
        <w:t> </w:t>
      </w:r>
      <w:r>
        <w:rPr>
          <w:b/>
          <w:sz w:val="24"/>
        </w:rPr>
        <w:t>Pharm.</w:t>
      </w:r>
      <w:r>
        <w:rPr>
          <w:b/>
          <w:spacing w:val="-5"/>
          <w:sz w:val="24"/>
        </w:rPr>
        <w:t> </w:t>
      </w:r>
      <w:r>
        <w:rPr>
          <w:b/>
          <w:sz w:val="24"/>
        </w:rPr>
        <w:t>Chem.</w:t>
      </w:r>
      <w:r>
        <w:rPr>
          <w:b/>
          <w:spacing w:val="-3"/>
          <w:sz w:val="24"/>
        </w:rPr>
        <w:t> </w:t>
      </w:r>
      <w:r>
        <w:rPr>
          <w:b/>
          <w:sz w:val="24"/>
        </w:rPr>
        <w:t>(ABU,</w:t>
      </w:r>
      <w:r>
        <w:rPr>
          <w:b/>
          <w:spacing w:val="-5"/>
          <w:sz w:val="24"/>
        </w:rPr>
        <w:t> </w:t>
      </w:r>
      <w:r>
        <w:rPr>
          <w:b/>
          <w:sz w:val="24"/>
        </w:rPr>
        <w:t>2010), PhD /Pharm. Sci./3705/ 11-12</w:t>
      </w:r>
    </w:p>
    <w:p>
      <w:pPr>
        <w:pStyle w:val="BodyText"/>
        <w:rPr>
          <w:b/>
        </w:rPr>
      </w:pPr>
    </w:p>
    <w:p>
      <w:pPr>
        <w:pStyle w:val="BodyText"/>
        <w:rPr>
          <w:b/>
        </w:rPr>
      </w:pPr>
    </w:p>
    <w:p>
      <w:pPr>
        <w:pStyle w:val="BodyText"/>
        <w:spacing w:before="275"/>
        <w:rPr>
          <w:b/>
        </w:rPr>
      </w:pPr>
    </w:p>
    <w:p>
      <w:pPr>
        <w:spacing w:line="276" w:lineRule="auto" w:before="0"/>
        <w:ind w:left="299" w:right="701" w:firstLine="0"/>
        <w:jc w:val="center"/>
        <w:rPr>
          <w:b/>
          <w:sz w:val="24"/>
        </w:rPr>
      </w:pPr>
      <w:r>
        <w:rPr>
          <w:b/>
          <w:sz w:val="24"/>
        </w:rPr>
        <w:t>A</w:t>
      </w:r>
      <w:r>
        <w:rPr>
          <w:b/>
          <w:spacing w:val="-5"/>
          <w:sz w:val="24"/>
        </w:rPr>
        <w:t> </w:t>
      </w:r>
      <w:r>
        <w:rPr>
          <w:b/>
          <w:sz w:val="24"/>
        </w:rPr>
        <w:t>THESIS</w:t>
      </w:r>
      <w:r>
        <w:rPr>
          <w:b/>
          <w:spacing w:val="-5"/>
          <w:sz w:val="24"/>
        </w:rPr>
        <w:t> </w:t>
      </w:r>
      <w:r>
        <w:rPr>
          <w:b/>
          <w:sz w:val="24"/>
        </w:rPr>
        <w:t>SUBMITTED</w:t>
      </w:r>
      <w:r>
        <w:rPr>
          <w:b/>
          <w:spacing w:val="-4"/>
          <w:sz w:val="24"/>
        </w:rPr>
        <w:t> </w:t>
      </w:r>
      <w:r>
        <w:rPr>
          <w:b/>
          <w:sz w:val="24"/>
        </w:rPr>
        <w:t>TO</w:t>
      </w:r>
      <w:r>
        <w:rPr>
          <w:b/>
          <w:spacing w:val="-4"/>
          <w:sz w:val="24"/>
        </w:rPr>
        <w:t> </w:t>
      </w:r>
      <w:r>
        <w:rPr>
          <w:b/>
          <w:sz w:val="24"/>
        </w:rPr>
        <w:t>THE</w:t>
      </w:r>
      <w:r>
        <w:rPr>
          <w:b/>
          <w:spacing w:val="-2"/>
          <w:sz w:val="24"/>
        </w:rPr>
        <w:t> </w:t>
      </w:r>
      <w:r>
        <w:rPr>
          <w:b/>
          <w:sz w:val="24"/>
        </w:rPr>
        <w:t>SCHOOL</w:t>
      </w:r>
      <w:r>
        <w:rPr>
          <w:b/>
          <w:spacing w:val="-6"/>
          <w:sz w:val="24"/>
        </w:rPr>
        <w:t> </w:t>
      </w:r>
      <w:r>
        <w:rPr>
          <w:b/>
          <w:sz w:val="24"/>
        </w:rPr>
        <w:t>OF</w:t>
      </w:r>
      <w:r>
        <w:rPr>
          <w:b/>
          <w:spacing w:val="-3"/>
          <w:sz w:val="24"/>
        </w:rPr>
        <w:t> </w:t>
      </w:r>
      <w:r>
        <w:rPr>
          <w:b/>
          <w:sz w:val="24"/>
        </w:rPr>
        <w:t>POST</w:t>
      </w:r>
      <w:r>
        <w:rPr>
          <w:b/>
          <w:spacing w:val="-4"/>
          <w:sz w:val="24"/>
        </w:rPr>
        <w:t> </w:t>
      </w:r>
      <w:r>
        <w:rPr>
          <w:b/>
          <w:sz w:val="24"/>
        </w:rPr>
        <w:t>GRADUATE</w:t>
      </w:r>
      <w:r>
        <w:rPr>
          <w:b/>
          <w:spacing w:val="-4"/>
          <w:sz w:val="24"/>
        </w:rPr>
        <w:t> </w:t>
      </w:r>
      <w:r>
        <w:rPr>
          <w:b/>
          <w:sz w:val="24"/>
        </w:rPr>
        <w:t>STUDIES, AHMADU BELLO UNIVERSITY IN PARTIAL FULFILMENT FOR THE AWARD</w:t>
      </w:r>
      <w:r>
        <w:rPr>
          <w:b/>
          <w:spacing w:val="-2"/>
          <w:sz w:val="24"/>
        </w:rPr>
        <w:t> </w:t>
      </w:r>
      <w:r>
        <w:rPr>
          <w:b/>
          <w:sz w:val="24"/>
        </w:rPr>
        <w:t>OF</w:t>
      </w:r>
      <w:r>
        <w:rPr>
          <w:b/>
          <w:spacing w:val="-5"/>
          <w:sz w:val="24"/>
        </w:rPr>
        <w:t> </w:t>
      </w:r>
      <w:r>
        <w:rPr>
          <w:b/>
          <w:sz w:val="24"/>
        </w:rPr>
        <w:t>DOCTOR OF</w:t>
      </w:r>
      <w:r>
        <w:rPr>
          <w:b/>
          <w:spacing w:val="-2"/>
          <w:sz w:val="24"/>
        </w:rPr>
        <w:t> </w:t>
      </w:r>
      <w:r>
        <w:rPr>
          <w:b/>
          <w:sz w:val="24"/>
        </w:rPr>
        <w:t>PHILOSOPHY DEGREE</w:t>
      </w:r>
      <w:r>
        <w:rPr>
          <w:b/>
          <w:spacing w:val="-1"/>
          <w:sz w:val="24"/>
        </w:rPr>
        <w:t> </w:t>
      </w:r>
      <w:r>
        <w:rPr>
          <w:b/>
          <w:sz w:val="24"/>
        </w:rPr>
        <w:t>IN</w:t>
      </w:r>
      <w:r>
        <w:rPr>
          <w:b/>
          <w:spacing w:val="-1"/>
          <w:sz w:val="24"/>
        </w:rPr>
        <w:t> </w:t>
      </w:r>
      <w:r>
        <w:rPr>
          <w:b/>
          <w:sz w:val="24"/>
        </w:rPr>
        <w:t>PHARMACEUTICAL </w:t>
      </w:r>
      <w:r>
        <w:rPr>
          <w:b/>
          <w:spacing w:val="-2"/>
          <w:sz w:val="24"/>
        </w:rPr>
        <w:t>CHEMISTRY.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line="276" w:lineRule="auto" w:before="0"/>
        <w:ind w:left="299" w:right="701" w:firstLine="0"/>
        <w:jc w:val="center"/>
        <w:rPr>
          <w:b/>
          <w:sz w:val="24"/>
        </w:rPr>
      </w:pPr>
      <w:r>
        <w:rPr>
          <w:b/>
          <w:sz w:val="24"/>
        </w:rPr>
        <w:t>DEPARTMENT</w:t>
      </w:r>
      <w:r>
        <w:rPr>
          <w:b/>
          <w:spacing w:val="-7"/>
          <w:sz w:val="24"/>
        </w:rPr>
        <w:t> </w:t>
      </w:r>
      <w:r>
        <w:rPr>
          <w:b/>
          <w:sz w:val="24"/>
        </w:rPr>
        <w:t>OF</w:t>
      </w:r>
      <w:r>
        <w:rPr>
          <w:b/>
          <w:spacing w:val="-8"/>
          <w:sz w:val="24"/>
        </w:rPr>
        <w:t> </w:t>
      </w:r>
      <w:r>
        <w:rPr>
          <w:b/>
          <w:sz w:val="24"/>
        </w:rPr>
        <w:t>PHARMACEUTICAL</w:t>
      </w:r>
      <w:r>
        <w:rPr>
          <w:b/>
          <w:spacing w:val="-7"/>
          <w:sz w:val="24"/>
        </w:rPr>
        <w:t> </w:t>
      </w:r>
      <w:r>
        <w:rPr>
          <w:b/>
          <w:sz w:val="24"/>
        </w:rPr>
        <w:t>AND</w:t>
      </w:r>
      <w:r>
        <w:rPr>
          <w:b/>
          <w:spacing w:val="-8"/>
          <w:sz w:val="24"/>
        </w:rPr>
        <w:t> </w:t>
      </w:r>
      <w:r>
        <w:rPr>
          <w:b/>
          <w:sz w:val="24"/>
        </w:rPr>
        <w:t>MEDICINAL</w:t>
      </w:r>
      <w:r>
        <w:rPr>
          <w:b/>
          <w:spacing w:val="-7"/>
          <w:sz w:val="24"/>
        </w:rPr>
        <w:t> </w:t>
      </w:r>
      <w:r>
        <w:rPr>
          <w:b/>
          <w:sz w:val="24"/>
        </w:rPr>
        <w:t>CHEMISTRY FACULTY OF PHARMACEUTICAL SCIENCES</w:t>
      </w:r>
    </w:p>
    <w:p>
      <w:pPr>
        <w:spacing w:line="276" w:lineRule="auto" w:before="1"/>
        <w:ind w:left="2671" w:right="3071"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4"/>
        <w:rPr>
          <w:b/>
        </w:rPr>
      </w:pPr>
    </w:p>
    <w:p>
      <w:pPr>
        <w:pStyle w:val="Heading2"/>
      </w:pPr>
      <w:r>
        <w:rPr/>
        <w:t>AUGUST,</w:t>
      </w:r>
      <w:r>
        <w:rPr>
          <w:spacing w:val="-8"/>
        </w:rPr>
        <w:t> </w:t>
      </w:r>
      <w:r>
        <w:rPr>
          <w:spacing w:val="-4"/>
        </w:rPr>
        <w:t>2016</w:t>
      </w:r>
    </w:p>
    <w:p>
      <w:pPr>
        <w:spacing w:after="0"/>
        <w:sectPr>
          <w:pgSz w:w="11910" w:h="16840"/>
          <w:pgMar w:header="0" w:footer="1070" w:top="1360" w:bottom="1260" w:left="1680" w:right="700"/>
        </w:sectPr>
      </w:pPr>
    </w:p>
    <w:p>
      <w:pPr>
        <w:pStyle w:val="Heading4"/>
        <w:ind w:right="699"/>
      </w:pPr>
      <w:bookmarkStart w:name="_bookmark1" w:id="2"/>
      <w:bookmarkEnd w:id="2"/>
      <w:r>
        <w:rPr>
          <w:b w:val="0"/>
        </w:rPr>
      </w:r>
      <w:r>
        <w:rPr>
          <w:spacing w:val="-2"/>
        </w:rPr>
        <w:t>DECLARATION</w:t>
      </w:r>
    </w:p>
    <w:p>
      <w:pPr>
        <w:pStyle w:val="BodyText"/>
        <w:spacing w:line="480" w:lineRule="auto" w:before="269"/>
        <w:ind w:left="336" w:right="735"/>
        <w:jc w:val="both"/>
      </w:pPr>
      <w:r>
        <w:rPr/>
        <w:t>I declare that the work reported in this thesis entitled Determination of Lead (Pb)</w:t>
      </w:r>
      <w:r>
        <w:rPr>
          <w:spacing w:val="40"/>
        </w:rPr>
        <w:t> </w:t>
      </w:r>
      <w:r>
        <w:rPr/>
        <w:t>Levels in Selected Mining Communities in Zamfara State, Nigeria has been carried out by me in the Department of Pharmaceutical and Medicinal Chemistry under the supervision</w:t>
      </w:r>
      <w:r>
        <w:rPr>
          <w:spacing w:val="-3"/>
        </w:rPr>
        <w:t> </w:t>
      </w:r>
      <w:r>
        <w:rPr/>
        <w:t>of</w:t>
      </w:r>
      <w:r>
        <w:rPr>
          <w:spacing w:val="-1"/>
        </w:rPr>
        <w:t> </w:t>
      </w:r>
      <w:r>
        <w:rPr/>
        <w:t>Dr.</w:t>
      </w:r>
      <w:r>
        <w:rPr>
          <w:spacing w:val="-3"/>
        </w:rPr>
        <w:t> </w:t>
      </w:r>
      <w:r>
        <w:rPr/>
        <w:t>Musa</w:t>
      </w:r>
      <w:r>
        <w:rPr>
          <w:spacing w:val="-4"/>
        </w:rPr>
        <w:t> </w:t>
      </w:r>
      <w:r>
        <w:rPr/>
        <w:t>A.</w:t>
      </w:r>
      <w:r>
        <w:rPr>
          <w:spacing w:val="-3"/>
        </w:rPr>
        <w:t> </w:t>
      </w:r>
      <w:r>
        <w:rPr/>
        <w:t>Usman,</w:t>
      </w:r>
      <w:r>
        <w:rPr>
          <w:spacing w:val="-3"/>
        </w:rPr>
        <w:t> </w:t>
      </w:r>
      <w:r>
        <w:rPr/>
        <w:t>Professor</w:t>
      </w:r>
      <w:r>
        <w:rPr>
          <w:spacing w:val="-3"/>
        </w:rPr>
        <w:t> </w:t>
      </w:r>
      <w:r>
        <w:rPr/>
        <w:t>Ibrahim</w:t>
      </w:r>
      <w:r>
        <w:rPr>
          <w:spacing w:val="-3"/>
        </w:rPr>
        <w:t> </w:t>
      </w:r>
      <w:r>
        <w:rPr/>
        <w:t>A.</w:t>
      </w:r>
      <w:r>
        <w:rPr>
          <w:spacing w:val="-3"/>
        </w:rPr>
        <w:t> </w:t>
      </w:r>
      <w:r>
        <w:rPr/>
        <w:t>Yakasai</w:t>
      </w:r>
      <w:r>
        <w:rPr>
          <w:spacing w:val="-4"/>
        </w:rPr>
        <w:t> </w:t>
      </w:r>
      <w:r>
        <w:rPr/>
        <w:t>and</w:t>
      </w:r>
      <w:r>
        <w:rPr>
          <w:spacing w:val="-3"/>
        </w:rPr>
        <w:t> </w:t>
      </w:r>
      <w:r>
        <w:rPr/>
        <w:t>Professor</w:t>
      </w:r>
      <w:r>
        <w:rPr>
          <w:spacing w:val="-3"/>
        </w:rPr>
        <w:t> </w:t>
      </w:r>
      <w:r>
        <w:rPr/>
        <w:t>Magaji Garba, all of the Department of Pharmaceutical and Medicinal Chemistry, Faculty of Pharmaceutical Sciences, Ahmadu Bello University Zaria. The information derived from the literature has been duly acknowledged in the text and a list of references provided. No part of this thesis was previously presented for another degree or diploma at this or any other Institution.</w:t>
      </w:r>
    </w:p>
    <w:p>
      <w:pPr>
        <w:pStyle w:val="BodyText"/>
      </w:pPr>
    </w:p>
    <w:p>
      <w:pPr>
        <w:pStyle w:val="BodyText"/>
        <w:spacing w:before="85"/>
      </w:pPr>
    </w:p>
    <w:p>
      <w:pPr>
        <w:pStyle w:val="BodyText"/>
        <w:spacing w:before="1"/>
        <w:ind w:left="336"/>
      </w:pPr>
      <w:r>
        <w:rPr/>
        <mc:AlternateContent>
          <mc:Choice Requires="wps">
            <w:drawing>
              <wp:anchor distT="0" distB="0" distL="0" distR="0" allowOverlap="1" layoutInCell="1" locked="0" behindDoc="0" simplePos="0" relativeHeight="15728640">
                <wp:simplePos x="0" y="0"/>
                <wp:positionH relativeFrom="page">
                  <wp:posOffset>3147695</wp:posOffset>
                </wp:positionH>
                <wp:positionV relativeFrom="paragraph">
                  <wp:posOffset>108653</wp:posOffset>
                </wp:positionV>
                <wp:extent cx="1470025"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1470025" cy="1270"/>
                        </a:xfrm>
                        <a:custGeom>
                          <a:avLst/>
                          <a:gdLst/>
                          <a:ahLst/>
                          <a:cxnLst/>
                          <a:rect l="l" t="t" r="r" b="b"/>
                          <a:pathLst>
                            <a:path w="1470025" h="0">
                              <a:moveTo>
                                <a:pt x="0" y="0"/>
                              </a:moveTo>
                              <a:lnTo>
                                <a:pt x="146993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 from="247.850006pt,8.555386pt" to="363.592736pt,8.555386pt" stroked="true" strokeweight=".885563pt" strokecolor="#000000">
                <v:stroke dashstyle="dash"/>
                <w10:wrap type="none"/>
              </v:line>
            </w:pict>
          </mc:Fallback>
        </mc:AlternateContent>
      </w:r>
      <w:r>
        <w:rPr/>
        <mc:AlternateContent>
          <mc:Choice Requires="wps">
            <w:drawing>
              <wp:anchor distT="0" distB="0" distL="0" distR="0" allowOverlap="1" layoutInCell="1" locked="0" behindDoc="0" simplePos="0" relativeHeight="15729152">
                <wp:simplePos x="0" y="0"/>
                <wp:positionH relativeFrom="page">
                  <wp:posOffset>4938648</wp:posOffset>
                </wp:positionH>
                <wp:positionV relativeFrom="paragraph">
                  <wp:posOffset>108653</wp:posOffset>
                </wp:positionV>
                <wp:extent cx="1267460"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267460" cy="1270"/>
                        </a:xfrm>
                        <a:custGeom>
                          <a:avLst/>
                          <a:gdLst/>
                          <a:ahLst/>
                          <a:cxnLst/>
                          <a:rect l="l" t="t" r="r" b="b"/>
                          <a:pathLst>
                            <a:path w="1267460" h="0">
                              <a:moveTo>
                                <a:pt x="0" y="0"/>
                              </a:moveTo>
                              <a:lnTo>
                                <a:pt x="126738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388.869995pt,8.555386pt" to="488.664348pt,8.555386pt" stroked="true" strokeweight=".885563pt" strokecolor="#000000">
                <v:stroke dashstyle="dash"/>
                <w10:wrap type="none"/>
              </v:line>
            </w:pict>
          </mc:Fallback>
        </mc:AlternateContent>
      </w:r>
      <w:r>
        <w:rPr/>
        <w:t>Abduljalal </w:t>
      </w:r>
      <w:r>
        <w:rPr>
          <w:spacing w:val="-2"/>
        </w:rPr>
        <w:t>DANBABA</w:t>
      </w:r>
    </w:p>
    <w:p>
      <w:pPr>
        <w:pStyle w:val="BodyText"/>
        <w:tabs>
          <w:tab w:pos="6817" w:val="left" w:leader="none"/>
        </w:tabs>
        <w:spacing w:before="43"/>
        <w:ind w:left="3937"/>
      </w:pPr>
      <w:r>
        <w:rPr>
          <w:spacing w:val="-2"/>
        </w:rPr>
        <w:t>Signature</w:t>
      </w:r>
      <w:r>
        <w:rPr/>
        <w:tab/>
      </w:r>
      <w:r>
        <w:rPr>
          <w:spacing w:val="-4"/>
        </w:rPr>
        <w:t>Date</w:t>
      </w:r>
    </w:p>
    <w:p>
      <w:pPr>
        <w:pStyle w:val="BodyText"/>
        <w:spacing w:before="81"/>
      </w:pPr>
    </w:p>
    <w:p>
      <w:pPr>
        <w:pStyle w:val="BodyText"/>
        <w:spacing w:line="276" w:lineRule="auto"/>
        <w:ind w:left="1527" w:right="1932"/>
        <w:jc w:val="center"/>
      </w:pPr>
      <w:r>
        <w:rPr/>
        <w:t>Department</w:t>
      </w:r>
      <w:r>
        <w:rPr>
          <w:spacing w:val="-8"/>
        </w:rPr>
        <w:t> </w:t>
      </w:r>
      <w:r>
        <w:rPr/>
        <w:t>of</w:t>
      </w:r>
      <w:r>
        <w:rPr>
          <w:spacing w:val="-7"/>
        </w:rPr>
        <w:t> </w:t>
      </w:r>
      <w:r>
        <w:rPr/>
        <w:t>Pharmaceutical</w:t>
      </w:r>
      <w:r>
        <w:rPr>
          <w:spacing w:val="-8"/>
        </w:rPr>
        <w:t> </w:t>
      </w:r>
      <w:r>
        <w:rPr/>
        <w:t>and</w:t>
      </w:r>
      <w:r>
        <w:rPr>
          <w:spacing w:val="-11"/>
        </w:rPr>
        <w:t> </w:t>
      </w:r>
      <w:r>
        <w:rPr/>
        <w:t>Medicinal</w:t>
      </w:r>
      <w:r>
        <w:rPr>
          <w:spacing w:val="-8"/>
        </w:rPr>
        <w:t> </w:t>
      </w:r>
      <w:r>
        <w:rPr/>
        <w:t>Chemistry Faculty of Pharmaceutical Sciences</w:t>
      </w:r>
    </w:p>
    <w:p>
      <w:pPr>
        <w:pStyle w:val="BodyText"/>
        <w:spacing w:line="278" w:lineRule="auto"/>
        <w:ind w:left="2667" w:right="3071"/>
        <w:jc w:val="center"/>
      </w:pPr>
      <w:r>
        <w:rPr/>
        <w:t>Ahmadu</w:t>
      </w:r>
      <w:r>
        <w:rPr>
          <w:spacing w:val="-14"/>
        </w:rPr>
        <w:t> </w:t>
      </w:r>
      <w:r>
        <w:rPr/>
        <w:t>Bello</w:t>
      </w:r>
      <w:r>
        <w:rPr>
          <w:spacing w:val="-14"/>
        </w:rPr>
        <w:t> </w:t>
      </w:r>
      <w:r>
        <w:rPr/>
        <w:t>University,</w:t>
      </w:r>
      <w:r>
        <w:rPr>
          <w:spacing w:val="-12"/>
        </w:rPr>
        <w:t> </w:t>
      </w:r>
      <w:r>
        <w:rPr/>
        <w:t>Zaria, </w:t>
      </w:r>
      <w:r>
        <w:rPr>
          <w:spacing w:val="-2"/>
        </w:rPr>
        <w:t>Nigeria</w:t>
      </w:r>
    </w:p>
    <w:p>
      <w:pPr>
        <w:spacing w:after="0" w:line="278" w:lineRule="auto"/>
        <w:jc w:val="center"/>
        <w:sectPr>
          <w:pgSz w:w="11910" w:h="16840"/>
          <w:pgMar w:header="0" w:footer="1070" w:top="1360" w:bottom="1260" w:left="1680" w:right="700"/>
        </w:sectPr>
      </w:pPr>
    </w:p>
    <w:p>
      <w:pPr>
        <w:pStyle w:val="Heading4"/>
        <w:ind w:right="704"/>
      </w:pPr>
      <w:bookmarkStart w:name="_bookmark2" w:id="3"/>
      <w:bookmarkEnd w:id="3"/>
      <w:r>
        <w:rPr>
          <w:b w:val="0"/>
        </w:rPr>
      </w:r>
      <w:r>
        <w:rPr>
          <w:spacing w:val="-2"/>
        </w:rPr>
        <w:t>CERTIFICATION</w:t>
      </w:r>
    </w:p>
    <w:p>
      <w:pPr>
        <w:pStyle w:val="BodyText"/>
        <w:tabs>
          <w:tab w:pos="3774" w:val="left" w:leader="none"/>
          <w:tab w:pos="6150" w:val="left" w:leader="none"/>
        </w:tabs>
        <w:spacing w:line="480" w:lineRule="auto" w:before="269"/>
        <w:ind w:left="336" w:right="734" w:hanging="7"/>
        <w:jc w:val="center"/>
      </w:pPr>
      <w:r>
        <w:rPr/>
        <w:t>This</w:t>
      </w:r>
      <w:r>
        <w:rPr>
          <w:spacing w:val="40"/>
        </w:rPr>
        <w:t> </w:t>
      </w:r>
      <w:r>
        <w:rPr/>
        <w:t>thesis</w:t>
      </w:r>
      <w:r>
        <w:rPr>
          <w:spacing w:val="40"/>
        </w:rPr>
        <w:t> </w:t>
      </w:r>
      <w:r>
        <w:rPr/>
        <w:t>entitled</w:t>
      </w:r>
      <w:r>
        <w:rPr>
          <w:spacing w:val="40"/>
        </w:rPr>
        <w:t> </w:t>
      </w:r>
      <w:r>
        <w:rPr/>
        <w:t>DETERMINATION</w:t>
      </w:r>
      <w:r>
        <w:rPr>
          <w:spacing w:val="40"/>
        </w:rPr>
        <w:t> </w:t>
      </w:r>
      <w:r>
        <w:rPr/>
        <w:t>OF</w:t>
      </w:r>
      <w:r>
        <w:rPr>
          <w:spacing w:val="40"/>
        </w:rPr>
        <w:t> </w:t>
      </w:r>
      <w:r>
        <w:rPr/>
        <w:t>LEAD</w:t>
      </w:r>
      <w:r>
        <w:rPr>
          <w:spacing w:val="40"/>
        </w:rPr>
        <w:t> </w:t>
      </w:r>
      <w:r>
        <w:rPr/>
        <w:t>(Pb)</w:t>
      </w:r>
      <w:r>
        <w:rPr>
          <w:spacing w:val="40"/>
        </w:rPr>
        <w:t> </w:t>
      </w:r>
      <w:r>
        <w:rPr/>
        <w:t>LEVELS</w:t>
      </w:r>
      <w:r>
        <w:rPr>
          <w:spacing w:val="40"/>
        </w:rPr>
        <w:t> </w:t>
      </w:r>
      <w:r>
        <w:rPr/>
        <w:t>IN</w:t>
      </w:r>
      <w:r>
        <w:rPr>
          <w:spacing w:val="40"/>
        </w:rPr>
        <w:t> </w:t>
      </w:r>
      <w:r>
        <w:rPr/>
        <w:t>SELECTED MINING</w:t>
      </w:r>
      <w:r>
        <w:rPr>
          <w:spacing w:val="38"/>
        </w:rPr>
        <w:t>  </w:t>
      </w:r>
      <w:r>
        <w:rPr/>
        <w:t>COMMUNITIES</w:t>
      </w:r>
      <w:r>
        <w:rPr>
          <w:spacing w:val="38"/>
        </w:rPr>
        <w:t>  </w:t>
      </w:r>
      <w:r>
        <w:rPr>
          <w:spacing w:val="-5"/>
        </w:rPr>
        <w:t>IN</w:t>
      </w:r>
      <w:r>
        <w:rPr/>
        <w:tab/>
        <w:t>ZAMFARA</w:t>
      </w:r>
      <w:r>
        <w:rPr>
          <w:spacing w:val="37"/>
        </w:rPr>
        <w:t>  </w:t>
      </w:r>
      <w:r>
        <w:rPr>
          <w:spacing w:val="-2"/>
        </w:rPr>
        <w:t>STATE,</w:t>
      </w:r>
      <w:r>
        <w:rPr/>
        <w:tab/>
        <w:t>NIGERIA</w:t>
      </w:r>
      <w:r>
        <w:rPr>
          <w:spacing w:val="39"/>
        </w:rPr>
        <w:t>  </w:t>
      </w:r>
      <w:r>
        <w:rPr/>
        <w:t>by</w:t>
      </w:r>
      <w:r>
        <w:rPr>
          <w:spacing w:val="40"/>
        </w:rPr>
        <w:t>  </w:t>
      </w:r>
      <w:r>
        <w:rPr>
          <w:spacing w:val="-2"/>
        </w:rPr>
        <w:t>Abduljalal</w:t>
      </w:r>
    </w:p>
    <w:p>
      <w:pPr>
        <w:pStyle w:val="BodyText"/>
        <w:spacing w:line="480" w:lineRule="auto"/>
        <w:ind w:left="336" w:right="736"/>
        <w:jc w:val="both"/>
      </w:pPr>
      <w:r>
        <w:rPr/>
        <w:t>DANBABA meets the regulations governing the award of the Degree of DOCTOR OF PHILOSOPHY of Ahmadu Bello University, Zaria and is approved for its contribution to knowledge and literary presentation.</w:t>
      </w:r>
    </w:p>
    <w:p>
      <w:pPr>
        <w:pStyle w:val="BodyText"/>
      </w:pPr>
    </w:p>
    <w:p>
      <w:pPr>
        <w:pStyle w:val="BodyText"/>
      </w:pPr>
    </w:p>
    <w:p>
      <w:pPr>
        <w:pStyle w:val="BodyText"/>
        <w:spacing w:before="8"/>
      </w:pPr>
    </w:p>
    <w:p>
      <w:pPr>
        <w:pStyle w:val="Heading5"/>
        <w:tabs>
          <w:tab w:pos="3216" w:val="left" w:leader="none"/>
          <w:tab w:pos="6817" w:val="left" w:leader="none"/>
        </w:tabs>
        <w:spacing w:line="272" w:lineRule="exact"/>
        <w:ind w:left="336"/>
      </w:pPr>
      <w:r>
        <w:rPr/>
        <w:t>Dr.</w:t>
      </w:r>
      <w:r>
        <w:rPr>
          <w:spacing w:val="-3"/>
        </w:rPr>
        <w:t> </w:t>
      </w:r>
      <w:r>
        <w:rPr/>
        <w:t>Musa</w:t>
      </w:r>
      <w:r>
        <w:rPr>
          <w:spacing w:val="-1"/>
        </w:rPr>
        <w:t> </w:t>
      </w:r>
      <w:r>
        <w:rPr/>
        <w:t>A.</w:t>
      </w:r>
      <w:r>
        <w:rPr>
          <w:spacing w:val="-1"/>
        </w:rPr>
        <w:t> </w:t>
      </w:r>
      <w:r>
        <w:rPr>
          <w:spacing w:val="-4"/>
        </w:rPr>
        <w:t>Usman</w:t>
      </w:r>
      <w:r>
        <w:rPr/>
        <w:tab/>
      </w:r>
      <w:r>
        <w:rPr>
          <w:spacing w:val="-2"/>
        </w:rPr>
        <w:t>---------------------------------</w:t>
      </w:r>
      <w:r>
        <w:rPr>
          <w:spacing w:val="-10"/>
        </w:rPr>
        <w:t>-</w:t>
      </w:r>
      <w:r>
        <w:rPr/>
        <w:tab/>
      </w:r>
      <w:r>
        <w:rPr>
          <w:spacing w:val="-2"/>
        </w:rPr>
        <w:t>------------------</w:t>
      </w:r>
      <w:r>
        <w:rPr>
          <w:spacing w:val="-10"/>
        </w:rPr>
        <w:t>-</w:t>
      </w:r>
    </w:p>
    <w:p>
      <w:pPr>
        <w:pStyle w:val="BodyText"/>
        <w:tabs>
          <w:tab w:pos="4657" w:val="left" w:leader="none"/>
          <w:tab w:pos="7537" w:val="left" w:leader="none"/>
        </w:tabs>
        <w:ind w:left="336" w:right="1535"/>
      </w:pPr>
      <w:r>
        <w:rPr/>
        <w:t>Department of Pharmaceutical and</w:t>
        <w:tab/>
      </w:r>
      <w:r>
        <w:rPr>
          <w:spacing w:val="-2"/>
        </w:rPr>
        <w:t>(Signature)</w:t>
      </w:r>
      <w:r>
        <w:rPr/>
        <w:tab/>
      </w:r>
      <w:r>
        <w:rPr>
          <w:spacing w:val="-4"/>
        </w:rPr>
        <w:t>Date </w:t>
      </w:r>
      <w:r>
        <w:rPr/>
        <w:t>Medicinal Chemistry, Ahmadu Bello</w:t>
      </w:r>
    </w:p>
    <w:p>
      <w:pPr>
        <w:pStyle w:val="BodyText"/>
        <w:ind w:left="336"/>
      </w:pPr>
      <w:r>
        <w:rPr/>
        <w:t>University</w:t>
      </w:r>
      <w:r>
        <w:rPr>
          <w:spacing w:val="-4"/>
        </w:rPr>
        <w:t> </w:t>
      </w:r>
      <w:r>
        <w:rPr>
          <w:spacing w:val="-2"/>
        </w:rPr>
        <w:t>.Zaria</w:t>
      </w:r>
    </w:p>
    <w:p>
      <w:pPr>
        <w:pStyle w:val="BodyText"/>
        <w:spacing w:before="272"/>
      </w:pPr>
    </w:p>
    <w:p>
      <w:pPr>
        <w:pStyle w:val="Heading5"/>
        <w:spacing w:before="1"/>
        <w:ind w:left="336"/>
      </w:pPr>
      <w:r>
        <w:rPr/>
        <mc:AlternateContent>
          <mc:Choice Requires="wps">
            <w:drawing>
              <wp:anchor distT="0" distB="0" distL="0" distR="0" allowOverlap="1" layoutInCell="1" locked="0" behindDoc="0" simplePos="0" relativeHeight="15729664">
                <wp:simplePos x="0" y="0"/>
                <wp:positionH relativeFrom="page">
                  <wp:posOffset>3566795</wp:posOffset>
                </wp:positionH>
                <wp:positionV relativeFrom="paragraph">
                  <wp:posOffset>108743</wp:posOffset>
                </wp:positionV>
                <wp:extent cx="1574800"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574800" cy="1270"/>
                        </a:xfrm>
                        <a:custGeom>
                          <a:avLst/>
                          <a:gdLst/>
                          <a:ahLst/>
                          <a:cxnLst/>
                          <a:rect l="l" t="t" r="r" b="b"/>
                          <a:pathLst>
                            <a:path w="1574800" h="0">
                              <a:moveTo>
                                <a:pt x="0" y="0"/>
                              </a:moveTo>
                              <a:lnTo>
                                <a:pt x="1574548"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280.850006pt,8.562466pt" to="404.830194pt,8.562466pt" stroked="true" strokeweight=".885563pt" strokecolor="#000000">
                <v:stroke dashstyle="shortdash"/>
                <w10:wrap type="none"/>
              </v:line>
            </w:pict>
          </mc:Fallback>
        </mc:AlternateContent>
      </w:r>
      <w:r>
        <w:rPr/>
        <mc:AlternateContent>
          <mc:Choice Requires="wps">
            <w:drawing>
              <wp:anchor distT="0" distB="0" distL="0" distR="0" allowOverlap="1" layoutInCell="1" locked="0" behindDoc="0" simplePos="0" relativeHeight="15730176">
                <wp:simplePos x="0" y="0"/>
                <wp:positionH relativeFrom="page">
                  <wp:posOffset>5396229</wp:posOffset>
                </wp:positionH>
                <wp:positionV relativeFrom="paragraph">
                  <wp:posOffset>108743</wp:posOffset>
                </wp:positionV>
                <wp:extent cx="1216025"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216025" cy="1270"/>
                        </a:xfrm>
                        <a:custGeom>
                          <a:avLst/>
                          <a:gdLst/>
                          <a:ahLst/>
                          <a:cxnLst/>
                          <a:rect l="l" t="t" r="r" b="b"/>
                          <a:pathLst>
                            <a:path w="1216025" h="0">
                              <a:moveTo>
                                <a:pt x="0" y="0"/>
                              </a:moveTo>
                              <a:lnTo>
                                <a:pt x="1215723"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424.899994pt,8.562466pt" to="520.626253pt,8.562466pt" stroked="true" strokeweight=".885563pt" strokecolor="#000000">
                <v:stroke dashstyle="dash"/>
                <w10:wrap type="none"/>
              </v:line>
            </w:pict>
          </mc:Fallback>
        </mc:AlternateContent>
      </w:r>
      <w:r>
        <w:rPr/>
        <w:t>Professor</w:t>
      </w:r>
      <w:r>
        <w:rPr>
          <w:spacing w:val="-2"/>
        </w:rPr>
        <w:t> </w:t>
      </w:r>
      <w:r>
        <w:rPr/>
        <w:t>Ibrahim</w:t>
      </w:r>
      <w:r>
        <w:rPr>
          <w:spacing w:val="-4"/>
        </w:rPr>
        <w:t> </w:t>
      </w:r>
      <w:r>
        <w:rPr/>
        <w:t>A.</w:t>
      </w:r>
      <w:r>
        <w:rPr>
          <w:spacing w:val="-1"/>
        </w:rPr>
        <w:t> </w:t>
      </w:r>
      <w:r>
        <w:rPr>
          <w:spacing w:val="-2"/>
        </w:rPr>
        <w:t>Yakasai</w:t>
      </w:r>
    </w:p>
    <w:p>
      <w:pPr>
        <w:pStyle w:val="BodyText"/>
        <w:tabs>
          <w:tab w:pos="4657" w:val="left" w:leader="none"/>
          <w:tab w:pos="7537" w:val="left" w:leader="none"/>
        </w:tabs>
        <w:ind w:left="336" w:right="1535"/>
      </w:pPr>
      <w:r>
        <w:rPr/>
        <w:t>Department of Pharmaceutical and</w:t>
        <w:tab/>
      </w:r>
      <w:r>
        <w:rPr>
          <w:spacing w:val="-2"/>
        </w:rPr>
        <w:t>(Signature)</w:t>
      </w:r>
      <w:r>
        <w:rPr/>
        <w:tab/>
      </w:r>
      <w:r>
        <w:rPr>
          <w:spacing w:val="-4"/>
        </w:rPr>
        <w:t>Date </w:t>
      </w:r>
      <w:r>
        <w:rPr/>
        <w:t>Medicinal Chemistry, Ahmadu Bello</w:t>
      </w:r>
    </w:p>
    <w:p>
      <w:pPr>
        <w:pStyle w:val="BodyText"/>
        <w:ind w:left="336"/>
      </w:pPr>
      <w:r>
        <w:rPr/>
        <w:t>University</w:t>
      </w:r>
      <w:r>
        <w:rPr>
          <w:spacing w:val="-4"/>
        </w:rPr>
        <w:t> </w:t>
      </w:r>
      <w:r>
        <w:rPr>
          <w:spacing w:val="-2"/>
        </w:rPr>
        <w:t>.Zaria</w:t>
      </w:r>
    </w:p>
    <w:p>
      <w:pPr>
        <w:pStyle w:val="BodyText"/>
      </w:pPr>
    </w:p>
    <w:p>
      <w:pPr>
        <w:pStyle w:val="BodyText"/>
        <w:spacing w:before="7"/>
      </w:pPr>
    </w:p>
    <w:p>
      <w:pPr>
        <w:pStyle w:val="Heading5"/>
        <w:tabs>
          <w:tab w:pos="3936" w:val="left" w:leader="none"/>
          <w:tab w:pos="6817" w:val="left" w:leader="none"/>
        </w:tabs>
        <w:spacing w:line="272" w:lineRule="exact"/>
        <w:ind w:left="336"/>
      </w:pPr>
      <w:r>
        <w:rPr/>
        <w:t>Professor</w:t>
      </w:r>
      <w:r>
        <w:rPr>
          <w:spacing w:val="-2"/>
        </w:rPr>
        <w:t> </w:t>
      </w:r>
      <w:r>
        <w:rPr/>
        <w:t>Magaji</w:t>
      </w:r>
      <w:r>
        <w:rPr>
          <w:spacing w:val="-1"/>
        </w:rPr>
        <w:t> </w:t>
      </w:r>
      <w:r>
        <w:rPr>
          <w:spacing w:val="-2"/>
        </w:rPr>
        <w:t>Garba.</w:t>
      </w:r>
      <w:r>
        <w:rPr/>
        <w:tab/>
      </w:r>
      <w:r>
        <w:rPr>
          <w:spacing w:val="-2"/>
        </w:rPr>
        <w:t>-------------------------------</w:t>
      </w:r>
      <w:r>
        <w:rPr>
          <w:spacing w:val="-10"/>
        </w:rPr>
        <w:t>-</w:t>
      </w:r>
      <w:r>
        <w:rPr/>
        <w:tab/>
      </w:r>
      <w:r>
        <w:rPr>
          <w:spacing w:val="-2"/>
        </w:rPr>
        <w:t>----------------------</w:t>
      </w:r>
      <w:r>
        <w:rPr>
          <w:spacing w:val="-10"/>
        </w:rPr>
        <w:t>-</w:t>
      </w:r>
    </w:p>
    <w:p>
      <w:pPr>
        <w:pStyle w:val="BodyText"/>
        <w:tabs>
          <w:tab w:pos="4657" w:val="left" w:leader="none"/>
          <w:tab w:pos="7537" w:val="left" w:leader="none"/>
        </w:tabs>
        <w:ind w:left="336" w:right="1535"/>
      </w:pPr>
      <w:r>
        <w:rPr/>
        <w:t>Department of Pharmaceutical and</w:t>
        <w:tab/>
      </w:r>
      <w:r>
        <w:rPr>
          <w:spacing w:val="-2"/>
        </w:rPr>
        <w:t>(Signature)</w:t>
      </w:r>
      <w:r>
        <w:rPr/>
        <w:tab/>
      </w:r>
      <w:r>
        <w:rPr>
          <w:spacing w:val="-4"/>
        </w:rPr>
        <w:t>Date </w:t>
      </w:r>
      <w:r>
        <w:rPr/>
        <w:t>Medicinal Chemistry, Ahmadu Bello</w:t>
      </w:r>
    </w:p>
    <w:p>
      <w:pPr>
        <w:pStyle w:val="BodyText"/>
        <w:ind w:left="336"/>
      </w:pPr>
      <w:r>
        <w:rPr/>
        <w:t>University</w:t>
      </w:r>
      <w:r>
        <w:rPr>
          <w:spacing w:val="-4"/>
        </w:rPr>
        <w:t> </w:t>
      </w:r>
      <w:r>
        <w:rPr>
          <w:spacing w:val="-2"/>
        </w:rPr>
        <w:t>.Zaria</w:t>
      </w:r>
    </w:p>
    <w:p>
      <w:pPr>
        <w:pStyle w:val="BodyText"/>
      </w:pPr>
    </w:p>
    <w:p>
      <w:pPr>
        <w:pStyle w:val="BodyText"/>
        <w:spacing w:before="4"/>
      </w:pPr>
    </w:p>
    <w:p>
      <w:pPr>
        <w:pStyle w:val="Heading5"/>
        <w:tabs>
          <w:tab w:pos="3936" w:val="left" w:leader="none"/>
          <w:tab w:pos="6817" w:val="left" w:leader="none"/>
        </w:tabs>
        <w:spacing w:line="273" w:lineRule="exact"/>
        <w:ind w:left="336"/>
      </w:pPr>
      <w:r>
        <w:rPr/>
        <w:t>Dr.</w:t>
      </w:r>
      <w:r>
        <w:rPr>
          <w:spacing w:val="-3"/>
        </w:rPr>
        <w:t> </w:t>
      </w:r>
      <w:r>
        <w:rPr/>
        <w:t>Aliyu M.</w:t>
      </w:r>
      <w:r>
        <w:rPr>
          <w:spacing w:val="-1"/>
        </w:rPr>
        <w:t> </w:t>
      </w:r>
      <w:r>
        <w:rPr>
          <w:spacing w:val="-4"/>
        </w:rPr>
        <w:t>Musa</w:t>
      </w:r>
      <w:r>
        <w:rPr/>
        <w:tab/>
      </w:r>
      <w:r>
        <w:rPr>
          <w:spacing w:val="-2"/>
        </w:rPr>
        <w:t>-------------------------------</w:t>
      </w:r>
      <w:r>
        <w:rPr>
          <w:spacing w:val="-10"/>
        </w:rPr>
        <w:t>-</w:t>
      </w:r>
      <w:r>
        <w:rPr/>
        <w:tab/>
      </w:r>
      <w:r>
        <w:rPr>
          <w:spacing w:val="-2"/>
        </w:rPr>
        <w:t>----------------------</w:t>
      </w:r>
      <w:r>
        <w:rPr>
          <w:spacing w:val="-10"/>
        </w:rPr>
        <w:t>-</w:t>
      </w:r>
    </w:p>
    <w:p>
      <w:pPr>
        <w:pStyle w:val="BodyText"/>
        <w:tabs>
          <w:tab w:pos="4657" w:val="left" w:leader="none"/>
          <w:tab w:pos="7537" w:val="left" w:leader="none"/>
        </w:tabs>
        <w:ind w:left="336" w:right="1535"/>
      </w:pPr>
      <w:r>
        <w:rPr/>
        <w:t>Head of Department, pharmaceutical</w:t>
        <w:tab/>
      </w:r>
      <w:r>
        <w:rPr>
          <w:spacing w:val="-2"/>
        </w:rPr>
        <w:t>(Signature)</w:t>
      </w:r>
      <w:r>
        <w:rPr/>
        <w:tab/>
      </w:r>
      <w:r>
        <w:rPr>
          <w:spacing w:val="-4"/>
        </w:rPr>
        <w:t>Date </w:t>
      </w:r>
      <w:r>
        <w:rPr/>
        <w:t>and Medicinal Chemistry,</w:t>
      </w:r>
    </w:p>
    <w:p>
      <w:pPr>
        <w:pStyle w:val="BodyText"/>
        <w:ind w:left="336"/>
      </w:pPr>
      <w:r>
        <w:rPr/>
        <w:t>Ahmadu</w:t>
      </w:r>
      <w:r>
        <w:rPr>
          <w:spacing w:val="-4"/>
        </w:rPr>
        <w:t> </w:t>
      </w:r>
      <w:r>
        <w:rPr/>
        <w:t>Bello</w:t>
      </w:r>
      <w:r>
        <w:rPr>
          <w:spacing w:val="-2"/>
        </w:rPr>
        <w:t> </w:t>
      </w:r>
      <w:r>
        <w:rPr/>
        <w:t>University, </w:t>
      </w:r>
      <w:r>
        <w:rPr>
          <w:spacing w:val="-2"/>
        </w:rPr>
        <w:t>Zaria</w:t>
      </w:r>
    </w:p>
    <w:p>
      <w:pPr>
        <w:pStyle w:val="BodyText"/>
      </w:pPr>
    </w:p>
    <w:p>
      <w:pPr>
        <w:pStyle w:val="BodyText"/>
        <w:spacing w:before="4"/>
      </w:pPr>
    </w:p>
    <w:p>
      <w:pPr>
        <w:pStyle w:val="Heading5"/>
        <w:tabs>
          <w:tab w:pos="3936" w:val="left" w:leader="none"/>
        </w:tabs>
        <w:spacing w:line="272" w:lineRule="exact"/>
        <w:ind w:left="336"/>
      </w:pPr>
      <w:r>
        <w:rPr/>
        <w:t>Professor</w:t>
      </w:r>
      <w:r>
        <w:rPr>
          <w:spacing w:val="-4"/>
        </w:rPr>
        <w:t> </w:t>
      </w:r>
      <w:r>
        <w:rPr/>
        <w:t>Kabir</w:t>
      </w:r>
      <w:r>
        <w:rPr>
          <w:spacing w:val="-2"/>
        </w:rPr>
        <w:t> </w:t>
      </w:r>
      <w:r>
        <w:rPr>
          <w:spacing w:val="-4"/>
        </w:rPr>
        <w:t>Bala</w:t>
      </w:r>
      <w:r>
        <w:rPr/>
        <w:tab/>
        <w:t>----------------------------------</w:t>
      </w:r>
      <w:r>
        <w:rPr>
          <w:spacing w:val="52"/>
          <w:w w:val="150"/>
        </w:rPr>
        <w:t> </w:t>
      </w:r>
      <w:r>
        <w:rPr/>
        <w:t>----------------------</w:t>
      </w:r>
      <w:r>
        <w:rPr>
          <w:spacing w:val="-10"/>
        </w:rPr>
        <w:t>-</w:t>
      </w:r>
    </w:p>
    <w:p>
      <w:pPr>
        <w:pStyle w:val="BodyText"/>
        <w:tabs>
          <w:tab w:pos="4657" w:val="left" w:leader="none"/>
          <w:tab w:pos="7537" w:val="left" w:leader="none"/>
        </w:tabs>
        <w:ind w:left="336" w:right="1535"/>
      </w:pPr>
      <w:r>
        <w:rPr/>
        <w:t>Dean, School of Post graduate Studies</w:t>
        <w:tab/>
      </w:r>
      <w:r>
        <w:rPr>
          <w:spacing w:val="-2"/>
        </w:rPr>
        <w:t>(Signature)</w:t>
      </w:r>
      <w:r>
        <w:rPr/>
        <w:tab/>
      </w:r>
      <w:r>
        <w:rPr>
          <w:spacing w:val="-4"/>
        </w:rPr>
        <w:t>Date </w:t>
      </w:r>
      <w:r>
        <w:rPr/>
        <w:t>Ahmadu Bello. University, Zaria</w:t>
      </w:r>
    </w:p>
    <w:p>
      <w:pPr>
        <w:spacing w:after="0"/>
        <w:sectPr>
          <w:pgSz w:w="11910" w:h="16840"/>
          <w:pgMar w:header="0" w:footer="1070" w:top="1360" w:bottom="1260" w:left="1680" w:right="700"/>
        </w:sectPr>
      </w:pPr>
    </w:p>
    <w:p>
      <w:pPr>
        <w:pStyle w:val="Heading4"/>
        <w:ind w:right="699"/>
      </w:pPr>
      <w:bookmarkStart w:name="_bookmark3" w:id="4"/>
      <w:bookmarkEnd w:id="4"/>
      <w:r>
        <w:rPr>
          <w:b w:val="0"/>
        </w:rPr>
      </w:r>
      <w:r>
        <w:rPr>
          <w:spacing w:val="-2"/>
        </w:rPr>
        <w:t>DEDICATION</w:t>
      </w:r>
    </w:p>
    <w:p>
      <w:pPr>
        <w:pStyle w:val="BodyText"/>
        <w:spacing w:line="480" w:lineRule="auto" w:before="269"/>
        <w:ind w:left="336" w:right="735"/>
        <w:jc w:val="both"/>
      </w:pPr>
      <w:r>
        <w:rPr/>
        <w:t>I dedicate this work first to Almighty Allah (</w:t>
      </w:r>
      <w:r>
        <w:rPr>
          <w:i/>
        </w:rPr>
        <w:t>Subhaanahu Wata’ala</w:t>
      </w:r>
      <w:r>
        <w:rPr/>
        <w:t>) Who made everything possible. Then to my Late Father (Haruna Danbaba Sa’ad) and Mother (Karimatu Abdurrahman) for given me the basic training that prepared me for the challenges of this world, and their invaluable prayer remained my torchlight in this world and the hereafter; with the hope that this as my own little contribution that might save the lives of future generations from extinction as a result of pursuance of</w:t>
      </w:r>
      <w:r>
        <w:rPr>
          <w:spacing w:val="40"/>
        </w:rPr>
        <w:t> </w:t>
      </w:r>
      <w:r>
        <w:rPr/>
        <w:t>economic boom tied to its doom.</w:t>
      </w:r>
    </w:p>
    <w:p>
      <w:pPr>
        <w:spacing w:after="0" w:line="480" w:lineRule="auto"/>
        <w:jc w:val="both"/>
        <w:sectPr>
          <w:pgSz w:w="11910" w:h="16840"/>
          <w:pgMar w:header="0" w:footer="1070" w:top="1360" w:bottom="1260" w:left="1680" w:right="700"/>
        </w:sectPr>
      </w:pPr>
    </w:p>
    <w:p>
      <w:pPr>
        <w:pStyle w:val="Heading4"/>
        <w:ind w:right="700"/>
      </w:pPr>
      <w:bookmarkStart w:name="_bookmark4" w:id="5"/>
      <w:bookmarkEnd w:id="5"/>
      <w:r>
        <w:rPr>
          <w:b w:val="0"/>
        </w:rPr>
      </w:r>
      <w:r>
        <w:rPr>
          <w:spacing w:val="-2"/>
        </w:rPr>
        <w:t>ACKNOWLEDGEMENT</w:t>
      </w:r>
    </w:p>
    <w:p>
      <w:pPr>
        <w:pStyle w:val="BodyText"/>
        <w:spacing w:line="480" w:lineRule="auto" w:before="269"/>
        <w:ind w:left="336" w:right="733"/>
        <w:jc w:val="both"/>
      </w:pPr>
      <w:r>
        <w:rPr/>
        <w:t>My divine acknowledgement on this work goes to “Allah </w:t>
      </w:r>
      <w:r>
        <w:rPr>
          <w:i/>
        </w:rPr>
        <w:t>Subhanahu Wataala” </w:t>
      </w:r>
      <w:r>
        <w:rPr/>
        <w:t>for making the entire process of the study possible. My gratitude goes to my supervisors: Dr. Musa A. Usman, Professor Ibrahim A. Yakasai and Professor Magaji Garba, who have supported and encouraged me in view of the challenges involved, particularly the field trip. As a matter of fact, I have no qualifying words to express my appreciation except to pray that, may the Almighty reward all of you graciously. I also wish to acknowledge the support from my closest friends, my wives, Hadiza (Senior) Ja’afar Sambo who we started this struggle with and her invaluable commitment to see to the completion of this work. Also to Hadiza (Junior) Nasirudeen, I say a big thank you for understanding and moral support to the moving train. The financial and moral support of Halima A. Idris was a distinct catalyst to this research, and highly appreciated.</w:t>
      </w:r>
      <w:r>
        <w:rPr>
          <w:spacing w:val="31"/>
        </w:rPr>
        <w:t> </w:t>
      </w:r>
      <w:r>
        <w:rPr/>
        <w:t>To the young Muhammad Balarabe, I thank you for being asleep whenever I was on this work and lately for keeping me company on the computer even if not invited.</w:t>
      </w:r>
    </w:p>
    <w:p>
      <w:pPr>
        <w:pStyle w:val="BodyText"/>
        <w:spacing w:line="480" w:lineRule="auto" w:before="2"/>
        <w:ind w:left="336" w:right="734"/>
        <w:jc w:val="both"/>
      </w:pPr>
      <w:r>
        <w:rPr/>
        <w:t>My sincere gratitude and invaluable appreciation goes to my research assistants, namely: Mal. Shehu Muhammed Anka (Environmentalist) of the Zamfara Environmental Sanitation Agency (ZESA). Mal. Bashir Abdullahi (Haematologist) of the Lead poisoning Specialist Centre Laboratory, Gusau, and Abdulmumini Ibrahim (Veterinary Officer) for their commitment, patience and public relations they demonstrated throughout our trips. Their wealth of experience that led to the collection of over 350 samples was highly commendable. May the Almighty Allah reward you in His most appreciated ways he rewards good deeds. I also wish to express my gratitude to</w:t>
      </w:r>
      <w:r>
        <w:rPr>
          <w:spacing w:val="-3"/>
        </w:rPr>
        <w:t> </w:t>
      </w:r>
      <w:r>
        <w:rPr/>
        <w:t>the</w:t>
      </w:r>
      <w:r>
        <w:rPr>
          <w:spacing w:val="-2"/>
        </w:rPr>
        <w:t> </w:t>
      </w:r>
      <w:r>
        <w:rPr/>
        <w:t>reception</w:t>
      </w:r>
      <w:r>
        <w:rPr>
          <w:spacing w:val="-3"/>
        </w:rPr>
        <w:t> </w:t>
      </w:r>
      <w:r>
        <w:rPr/>
        <w:t>accorded</w:t>
      </w:r>
      <w:r>
        <w:rPr>
          <w:spacing w:val="-6"/>
        </w:rPr>
        <w:t> </w:t>
      </w:r>
      <w:r>
        <w:rPr/>
        <w:t>us</w:t>
      </w:r>
      <w:r>
        <w:rPr>
          <w:spacing w:val="-3"/>
        </w:rPr>
        <w:t> </w:t>
      </w:r>
      <w:r>
        <w:rPr/>
        <w:t>by</w:t>
      </w:r>
      <w:r>
        <w:rPr>
          <w:spacing w:val="-6"/>
        </w:rPr>
        <w:t> </w:t>
      </w:r>
      <w:r>
        <w:rPr/>
        <w:t>the</w:t>
      </w:r>
      <w:r>
        <w:rPr>
          <w:spacing w:val="-2"/>
        </w:rPr>
        <w:t> </w:t>
      </w:r>
      <w:r>
        <w:rPr/>
        <w:t>Traditional</w:t>
      </w:r>
      <w:r>
        <w:rPr>
          <w:spacing w:val="-3"/>
        </w:rPr>
        <w:t> </w:t>
      </w:r>
      <w:r>
        <w:rPr/>
        <w:t>Rulers</w:t>
      </w:r>
      <w:r>
        <w:rPr>
          <w:spacing w:val="-3"/>
        </w:rPr>
        <w:t> </w:t>
      </w:r>
      <w:r>
        <w:rPr/>
        <w:t>and</w:t>
      </w:r>
      <w:r>
        <w:rPr>
          <w:spacing w:val="-3"/>
        </w:rPr>
        <w:t> </w:t>
      </w:r>
      <w:r>
        <w:rPr/>
        <w:t>people</w:t>
      </w:r>
      <w:r>
        <w:rPr>
          <w:spacing w:val="-2"/>
        </w:rPr>
        <w:t> </w:t>
      </w:r>
      <w:r>
        <w:rPr/>
        <w:t>of</w:t>
      </w:r>
      <w:r>
        <w:rPr>
          <w:spacing w:val="-2"/>
        </w:rPr>
        <w:t> </w:t>
      </w:r>
      <w:r>
        <w:rPr/>
        <w:t>the</w:t>
      </w:r>
      <w:r>
        <w:rPr>
          <w:spacing w:val="-2"/>
        </w:rPr>
        <w:t> </w:t>
      </w:r>
      <w:r>
        <w:rPr/>
        <w:t>selected</w:t>
      </w:r>
      <w:r>
        <w:rPr>
          <w:spacing w:val="-3"/>
        </w:rPr>
        <w:t> </w:t>
      </w:r>
      <w:r>
        <w:rPr/>
        <w:t>mining communities.</w:t>
      </w:r>
      <w:r>
        <w:rPr>
          <w:spacing w:val="15"/>
        </w:rPr>
        <w:t> </w:t>
      </w:r>
      <w:r>
        <w:rPr/>
        <w:t>We</w:t>
      </w:r>
      <w:r>
        <w:rPr>
          <w:spacing w:val="17"/>
        </w:rPr>
        <w:t> </w:t>
      </w:r>
      <w:r>
        <w:rPr/>
        <w:t>are</w:t>
      </w:r>
      <w:r>
        <w:rPr>
          <w:spacing w:val="17"/>
        </w:rPr>
        <w:t> </w:t>
      </w:r>
      <w:r>
        <w:rPr/>
        <w:t>also</w:t>
      </w:r>
      <w:r>
        <w:rPr>
          <w:spacing w:val="18"/>
        </w:rPr>
        <w:t> </w:t>
      </w:r>
      <w:r>
        <w:rPr/>
        <w:t>grateful</w:t>
      </w:r>
      <w:r>
        <w:rPr>
          <w:spacing w:val="18"/>
        </w:rPr>
        <w:t> </w:t>
      </w:r>
      <w:r>
        <w:rPr/>
        <w:t>for</w:t>
      </w:r>
      <w:r>
        <w:rPr>
          <w:spacing w:val="23"/>
        </w:rPr>
        <w:t> </w:t>
      </w:r>
      <w:r>
        <w:rPr/>
        <w:t>the</w:t>
      </w:r>
      <w:r>
        <w:rPr>
          <w:spacing w:val="20"/>
        </w:rPr>
        <w:t> </w:t>
      </w:r>
      <w:r>
        <w:rPr/>
        <w:t>time</w:t>
      </w:r>
      <w:r>
        <w:rPr>
          <w:spacing w:val="20"/>
        </w:rPr>
        <w:t> </w:t>
      </w:r>
      <w:r>
        <w:rPr/>
        <w:t>speared</w:t>
      </w:r>
      <w:r>
        <w:rPr>
          <w:spacing w:val="20"/>
        </w:rPr>
        <w:t> </w:t>
      </w:r>
      <w:r>
        <w:rPr/>
        <w:t>by</w:t>
      </w:r>
      <w:r>
        <w:rPr>
          <w:spacing w:val="16"/>
        </w:rPr>
        <w:t> </w:t>
      </w:r>
      <w:r>
        <w:rPr/>
        <w:t>the</w:t>
      </w:r>
      <w:r>
        <w:rPr>
          <w:spacing w:val="20"/>
        </w:rPr>
        <w:t> </w:t>
      </w:r>
      <w:r>
        <w:rPr/>
        <w:t>country</w:t>
      </w:r>
      <w:r>
        <w:rPr>
          <w:spacing w:val="16"/>
        </w:rPr>
        <w:t> </w:t>
      </w:r>
      <w:r>
        <w:rPr/>
        <w:t>Coordinator</w:t>
      </w:r>
      <w:r>
        <w:rPr>
          <w:spacing w:val="18"/>
        </w:rPr>
        <w:t> </w:t>
      </w:r>
      <w:r>
        <w:rPr>
          <w:spacing w:val="-5"/>
        </w:rPr>
        <w:t>of</w:t>
      </w:r>
    </w:p>
    <w:p>
      <w:pPr>
        <w:spacing w:after="0" w:line="480" w:lineRule="auto"/>
        <w:jc w:val="both"/>
        <w:sectPr>
          <w:pgSz w:w="11910" w:h="16840"/>
          <w:pgMar w:header="0" w:footer="1070" w:top="1360" w:bottom="1260" w:left="1680" w:right="700"/>
        </w:sectPr>
      </w:pPr>
    </w:p>
    <w:p>
      <w:pPr>
        <w:pStyle w:val="BodyText"/>
        <w:spacing w:line="480" w:lineRule="auto" w:before="76"/>
        <w:ind w:left="336" w:right="735"/>
        <w:jc w:val="both"/>
      </w:pPr>
      <w:r>
        <w:rPr/>
        <w:t>Medicines Sans Frontier (MSF) for our fruitful discussion with them on the research and activity of the mission, when we visited their office in Anka, Zamfara State.</w:t>
      </w:r>
    </w:p>
    <w:p>
      <w:pPr>
        <w:pStyle w:val="BodyText"/>
        <w:spacing w:line="480" w:lineRule="auto"/>
        <w:ind w:left="336" w:right="734"/>
        <w:jc w:val="both"/>
      </w:pPr>
      <w:r>
        <w:rPr/>
        <w:t>My unalloyed appreciation is also extended to senior colleagues and staff of the Department of Pharmaceutical and Medicinal Chemistry ABU, Zaria, Dr. Aliyu Musa, the HOD, Pharmaceutical Chemistry for understanding and morale support. My sincere gratitude also goes to Dr. Aminu Musa, for his patience and guidance during corrections. To Prof. U.U. Pateh, the Dean Faculty of Pharmaceutical Sciences, and all his supportive staff. I appreciate the moral support and interest they showed in my progress, they include: Dr. Isah Mohammed Abbass, Prof. M. T. Odunola, Prof. J. O. Amupitan (of Chemistry Dept), and Prof. Kabir Y. Musa, Dr. U. H. Danmallam, Dr. Hadiza Nuhu and Prof. Hajara Ibrahim all of Pharmacognosy and Drug development department. I also wish to acknowledge the moral support of Prof. Nuhu Danjuma and Dr. Magaji of Dept of Pharmacology and Therapeutics. The invaluable support and contribution of the Hon. Commissioner of Health, Zamfara State, and the Special Adviser to his Excellency on Environment and in charge of ZESA cannot be over </w:t>
      </w:r>
      <w:r>
        <w:rPr>
          <w:spacing w:val="-2"/>
        </w:rPr>
        <w:t>emphasised.</w:t>
      </w:r>
    </w:p>
    <w:p>
      <w:pPr>
        <w:pStyle w:val="BodyText"/>
        <w:spacing w:line="480" w:lineRule="auto" w:before="2"/>
        <w:ind w:left="336" w:right="734"/>
        <w:jc w:val="both"/>
      </w:pPr>
      <w:r>
        <w:rPr/>
        <w:t>I also wish to acknowledge the tremendous support and assistance from Mal. Muhammad Bashir of Multi-User Science Research Laboratory, MUSRL/ABU, Zaria and</w:t>
      </w:r>
      <w:r>
        <w:rPr>
          <w:spacing w:val="-1"/>
        </w:rPr>
        <w:t> </w:t>
      </w:r>
      <w:r>
        <w:rPr/>
        <w:t>Dr.</w:t>
      </w:r>
      <w:r>
        <w:rPr>
          <w:spacing w:val="-1"/>
        </w:rPr>
        <w:t> </w:t>
      </w:r>
      <w:r>
        <w:rPr/>
        <w:t>Musa of National</w:t>
      </w:r>
      <w:r>
        <w:rPr>
          <w:spacing w:val="-1"/>
        </w:rPr>
        <w:t> </w:t>
      </w:r>
      <w:r>
        <w:rPr/>
        <w:t>Research</w:t>
      </w:r>
      <w:r>
        <w:rPr>
          <w:spacing w:val="-1"/>
        </w:rPr>
        <w:t> </w:t>
      </w:r>
      <w:r>
        <w:rPr/>
        <w:t>Institute of</w:t>
      </w:r>
      <w:r>
        <w:rPr>
          <w:spacing w:val="-2"/>
        </w:rPr>
        <w:t> </w:t>
      </w:r>
      <w:r>
        <w:rPr/>
        <w:t>Chemical</w:t>
      </w:r>
      <w:r>
        <w:rPr>
          <w:spacing w:val="-3"/>
        </w:rPr>
        <w:t> </w:t>
      </w:r>
      <w:r>
        <w:rPr/>
        <w:t>Technology</w:t>
      </w:r>
      <w:r>
        <w:rPr>
          <w:spacing w:val="-4"/>
        </w:rPr>
        <w:t> </w:t>
      </w:r>
      <w:r>
        <w:rPr/>
        <w:t>(NARICT), Zaria and their supportive staff for jointly carrying out my analysis.</w:t>
      </w:r>
    </w:p>
    <w:p>
      <w:pPr>
        <w:pStyle w:val="BodyText"/>
        <w:spacing w:line="480" w:lineRule="auto" w:before="1"/>
        <w:ind w:left="336" w:right="733"/>
        <w:jc w:val="both"/>
      </w:pPr>
      <w:r>
        <w:rPr/>
        <w:t>My sincere gratitude also goes to Alh. Suleiman Aliyu and Alh. Adamu Aliyu Shika, both former Rectors of Nuhu Bamalli Polytechnic, Zaria, for their moral support, encouragement and opportunity given to me to develop myself intellectually. I also</w:t>
      </w:r>
      <w:r>
        <w:rPr>
          <w:spacing w:val="40"/>
        </w:rPr>
        <w:t> </w:t>
      </w:r>
      <w:r>
        <w:rPr/>
        <w:t>wish to acknowledge the support from my former Director, Mal. Falalu Maska and former</w:t>
      </w:r>
      <w:r>
        <w:rPr>
          <w:spacing w:val="10"/>
        </w:rPr>
        <w:t> </w:t>
      </w:r>
      <w:r>
        <w:rPr/>
        <w:t>Head</w:t>
      </w:r>
      <w:r>
        <w:rPr>
          <w:spacing w:val="9"/>
        </w:rPr>
        <w:t> </w:t>
      </w:r>
      <w:r>
        <w:rPr/>
        <w:t>of</w:t>
      </w:r>
      <w:r>
        <w:rPr>
          <w:spacing w:val="11"/>
        </w:rPr>
        <w:t> </w:t>
      </w:r>
      <w:r>
        <w:rPr/>
        <w:t>Department</w:t>
      </w:r>
      <w:r>
        <w:rPr>
          <w:spacing w:val="13"/>
        </w:rPr>
        <w:t> </w:t>
      </w:r>
      <w:r>
        <w:rPr/>
        <w:t>Mal.</w:t>
      </w:r>
      <w:r>
        <w:rPr>
          <w:spacing w:val="11"/>
        </w:rPr>
        <w:t> </w:t>
      </w:r>
      <w:r>
        <w:rPr/>
        <w:t>Tukur</w:t>
      </w:r>
      <w:r>
        <w:rPr>
          <w:spacing w:val="11"/>
        </w:rPr>
        <w:t> </w:t>
      </w:r>
      <w:r>
        <w:rPr/>
        <w:t>Sidi,</w:t>
      </w:r>
      <w:r>
        <w:rPr>
          <w:spacing w:val="8"/>
        </w:rPr>
        <w:t> </w:t>
      </w:r>
      <w:r>
        <w:rPr/>
        <w:t>for</w:t>
      </w:r>
      <w:r>
        <w:rPr>
          <w:spacing w:val="7"/>
        </w:rPr>
        <w:t> </w:t>
      </w:r>
      <w:r>
        <w:rPr/>
        <w:t>their</w:t>
      </w:r>
      <w:r>
        <w:rPr>
          <w:spacing w:val="11"/>
        </w:rPr>
        <w:t> </w:t>
      </w:r>
      <w:r>
        <w:rPr/>
        <w:t>moral</w:t>
      </w:r>
      <w:r>
        <w:rPr>
          <w:spacing w:val="12"/>
        </w:rPr>
        <w:t> </w:t>
      </w:r>
      <w:r>
        <w:rPr/>
        <w:t>support.</w:t>
      </w:r>
      <w:r>
        <w:rPr>
          <w:spacing w:val="8"/>
        </w:rPr>
        <w:t> </w:t>
      </w:r>
      <w:r>
        <w:rPr/>
        <w:t>I</w:t>
      </w:r>
      <w:r>
        <w:rPr>
          <w:spacing w:val="11"/>
        </w:rPr>
        <w:t> </w:t>
      </w:r>
      <w:r>
        <w:rPr/>
        <w:t>equally</w:t>
      </w:r>
      <w:r>
        <w:rPr>
          <w:spacing w:val="8"/>
        </w:rPr>
        <w:t> </w:t>
      </w:r>
      <w:r>
        <w:rPr/>
        <w:t>wish</w:t>
      </w:r>
      <w:r>
        <w:rPr>
          <w:spacing w:val="12"/>
        </w:rPr>
        <w:t> </w:t>
      </w:r>
      <w:r>
        <w:rPr>
          <w:spacing w:val="-5"/>
        </w:rPr>
        <w:t>to</w:t>
      </w:r>
    </w:p>
    <w:p>
      <w:pPr>
        <w:spacing w:after="0" w:line="480" w:lineRule="auto"/>
        <w:jc w:val="both"/>
        <w:sectPr>
          <w:pgSz w:w="11910" w:h="16840"/>
          <w:pgMar w:header="0" w:footer="1070" w:top="1340" w:bottom="1260" w:left="1680" w:right="700"/>
        </w:sectPr>
      </w:pPr>
    </w:p>
    <w:p>
      <w:pPr>
        <w:pStyle w:val="BodyText"/>
        <w:spacing w:line="480" w:lineRule="auto" w:before="76"/>
        <w:ind w:left="336" w:right="734"/>
        <w:jc w:val="both"/>
      </w:pPr>
      <w:r>
        <w:rPr/>
        <w:t>recognize the support</w:t>
      </w:r>
      <w:r>
        <w:rPr>
          <w:spacing w:val="-1"/>
        </w:rPr>
        <w:t> </w:t>
      </w:r>
      <w:r>
        <w:rPr/>
        <w:t>and interest</w:t>
      </w:r>
      <w:r>
        <w:rPr>
          <w:spacing w:val="-1"/>
        </w:rPr>
        <w:t> </w:t>
      </w:r>
      <w:r>
        <w:rPr/>
        <w:t>shown by</w:t>
      </w:r>
      <w:r>
        <w:rPr>
          <w:spacing w:val="-1"/>
        </w:rPr>
        <w:t> </w:t>
      </w:r>
      <w:r>
        <w:rPr/>
        <w:t>my</w:t>
      </w:r>
      <w:r>
        <w:rPr>
          <w:spacing w:val="-1"/>
        </w:rPr>
        <w:t> </w:t>
      </w:r>
      <w:r>
        <w:rPr/>
        <w:t>colleagues in</w:t>
      </w:r>
      <w:r>
        <w:rPr>
          <w:spacing w:val="-1"/>
        </w:rPr>
        <w:t> </w:t>
      </w:r>
      <w:r>
        <w:rPr/>
        <w:t>carrying</w:t>
      </w:r>
      <w:r>
        <w:rPr>
          <w:spacing w:val="-1"/>
        </w:rPr>
        <w:t> </w:t>
      </w:r>
      <w:r>
        <w:rPr/>
        <w:t>out this research work, they include: Mal. Ahmed Garba, Mal Suleiman Musa Anchau, Mr. Jimmy Oshanimi, Mal. Mubarak Liman, Mal. Shafi’u Mustapha and Mal Abdulhamid and a host of others. Finally, my brothers and colleagues like Alh. Yusuf Danbaba, Abdurrahman Danbaba, Mal. Suleiman Ahmadu, Mal. Auwal Yakubu, Dr. Aminu Abdu, Mal. Lawal Pate, Honourable Dr. Abbas Tajudeen, the Provost, Shehu Idris School of Health Management Sciences, Makarfi, Dr. Musa Garba, and others too numerous to mention deserve a special mention and appreciation for their concern and interest in this work.</w:t>
      </w:r>
    </w:p>
    <w:p>
      <w:pPr>
        <w:spacing w:after="0" w:line="480" w:lineRule="auto"/>
        <w:jc w:val="both"/>
        <w:sectPr>
          <w:pgSz w:w="11910" w:h="16840"/>
          <w:pgMar w:header="0" w:footer="1070" w:top="1340" w:bottom="1260" w:left="1680" w:right="700"/>
        </w:sectPr>
      </w:pPr>
    </w:p>
    <w:p>
      <w:pPr>
        <w:pStyle w:val="Heading4"/>
        <w:ind w:right="701"/>
      </w:pPr>
      <w:bookmarkStart w:name="_bookmark5" w:id="6"/>
      <w:bookmarkEnd w:id="6"/>
      <w:r>
        <w:rPr>
          <w:b w:val="0"/>
        </w:rPr>
      </w:r>
      <w:r>
        <w:rPr>
          <w:spacing w:val="-2"/>
        </w:rPr>
        <w:t>ABSTRACT</w:t>
      </w:r>
    </w:p>
    <w:p>
      <w:pPr>
        <w:pStyle w:val="BodyText"/>
        <w:spacing w:line="480" w:lineRule="auto" w:before="269"/>
        <w:ind w:left="336" w:right="733" w:firstLine="60"/>
        <w:jc w:val="both"/>
      </w:pPr>
      <w:r>
        <w:rPr/>
        <w:t>In 2010, the world’s attention was drawn to Zamfara State, Nigeria following the ‘unprecedented’</w:t>
      </w:r>
      <w:r>
        <w:rPr>
          <w:spacing w:val="-1"/>
        </w:rPr>
        <w:t> </w:t>
      </w:r>
      <w:r>
        <w:rPr/>
        <w:t>death reported</w:t>
      </w:r>
      <w:r>
        <w:rPr>
          <w:spacing w:val="-1"/>
        </w:rPr>
        <w:t> </w:t>
      </w:r>
      <w:r>
        <w:rPr/>
        <w:t>(particularly</w:t>
      </w:r>
      <w:r>
        <w:rPr>
          <w:spacing w:val="-2"/>
        </w:rPr>
        <w:t> </w:t>
      </w:r>
      <w:r>
        <w:rPr/>
        <w:t>of children)</w:t>
      </w:r>
      <w:r>
        <w:rPr>
          <w:spacing w:val="-2"/>
        </w:rPr>
        <w:t> </w:t>
      </w:r>
      <w:r>
        <w:rPr/>
        <w:t>as</w:t>
      </w:r>
      <w:r>
        <w:rPr>
          <w:spacing w:val="-3"/>
        </w:rPr>
        <w:t> </w:t>
      </w:r>
      <w:r>
        <w:rPr/>
        <w:t>a result of lead</w:t>
      </w:r>
      <w:r>
        <w:rPr>
          <w:spacing w:val="-1"/>
        </w:rPr>
        <w:t> </w:t>
      </w:r>
      <w:r>
        <w:rPr/>
        <w:t>poisoning</w:t>
      </w:r>
      <w:r>
        <w:rPr>
          <w:spacing w:val="-3"/>
        </w:rPr>
        <w:t> </w:t>
      </w:r>
      <w:r>
        <w:rPr/>
        <w:t>in the process of small scale gold mining of lead-rich ore using rudimentary tools. This study was aimed at a wholistic assessment of lead levels in the affected communities. Lead (Pb) levels were determined from samples of residential compound soil, underground and surface water, common grains (sorghum, millet and maize), human and animal blood samples collected from ten selected villages (Bagega, Kadauri, Kawaye, Kwali, Magami, Sunke, Tsunami/Unguwan Danbaba, Tungar-Guru, Tungar- Kudaku</w:t>
      </w:r>
      <w:r>
        <w:rPr>
          <w:spacing w:val="-3"/>
        </w:rPr>
        <w:t> </w:t>
      </w:r>
      <w:r>
        <w:rPr/>
        <w:t>and</w:t>
      </w:r>
      <w:r>
        <w:rPr>
          <w:spacing w:val="-3"/>
        </w:rPr>
        <w:t> </w:t>
      </w:r>
      <w:r>
        <w:rPr/>
        <w:t>Yargalma)</w:t>
      </w:r>
      <w:r>
        <w:rPr>
          <w:spacing w:val="-2"/>
        </w:rPr>
        <w:t> </w:t>
      </w:r>
      <w:r>
        <w:rPr/>
        <w:t>among</w:t>
      </w:r>
      <w:r>
        <w:rPr>
          <w:spacing w:val="-5"/>
        </w:rPr>
        <w:t> </w:t>
      </w:r>
      <w:r>
        <w:rPr/>
        <w:t>the</w:t>
      </w:r>
      <w:r>
        <w:rPr>
          <w:spacing w:val="-2"/>
        </w:rPr>
        <w:t> </w:t>
      </w:r>
      <w:r>
        <w:rPr/>
        <w:t>mining,</w:t>
      </w:r>
      <w:r>
        <w:rPr>
          <w:spacing w:val="-3"/>
        </w:rPr>
        <w:t> </w:t>
      </w:r>
      <w:r>
        <w:rPr/>
        <w:t>communities</w:t>
      </w:r>
      <w:r>
        <w:rPr>
          <w:spacing w:val="-4"/>
        </w:rPr>
        <w:t> </w:t>
      </w:r>
      <w:r>
        <w:rPr/>
        <w:t>for</w:t>
      </w:r>
      <w:r>
        <w:rPr>
          <w:spacing w:val="-4"/>
        </w:rPr>
        <w:t> </w:t>
      </w:r>
      <w:r>
        <w:rPr/>
        <w:t>analysis.</w:t>
      </w:r>
      <w:r>
        <w:rPr>
          <w:spacing w:val="-3"/>
        </w:rPr>
        <w:t> </w:t>
      </w:r>
      <w:r>
        <w:rPr/>
        <w:t>Samples</w:t>
      </w:r>
      <w:r>
        <w:rPr>
          <w:spacing w:val="-3"/>
        </w:rPr>
        <w:t> </w:t>
      </w:r>
      <w:r>
        <w:rPr/>
        <w:t>collected were carefully handled, preserved, and digested using adopted and validated methods</w:t>
      </w:r>
      <w:r>
        <w:rPr>
          <w:spacing w:val="80"/>
        </w:rPr>
        <w:t> </w:t>
      </w:r>
      <w:r>
        <w:rPr/>
        <w:t>of analysis for lead using Atomic Absorption Spectrophotometry (AAS) technique. Results</w:t>
      </w:r>
      <w:r>
        <w:rPr>
          <w:spacing w:val="-3"/>
        </w:rPr>
        <w:t> </w:t>
      </w:r>
      <w:r>
        <w:rPr/>
        <w:t>obtained</w:t>
      </w:r>
      <w:r>
        <w:rPr>
          <w:spacing w:val="-3"/>
        </w:rPr>
        <w:t> </w:t>
      </w:r>
      <w:r>
        <w:rPr/>
        <w:t>from</w:t>
      </w:r>
      <w:r>
        <w:rPr>
          <w:spacing w:val="-3"/>
        </w:rPr>
        <w:t> </w:t>
      </w:r>
      <w:r>
        <w:rPr/>
        <w:t>the</w:t>
      </w:r>
      <w:r>
        <w:rPr>
          <w:spacing w:val="-2"/>
        </w:rPr>
        <w:t> </w:t>
      </w:r>
      <w:r>
        <w:rPr/>
        <w:t>analysis</w:t>
      </w:r>
      <w:r>
        <w:rPr>
          <w:spacing w:val="-3"/>
        </w:rPr>
        <w:t> </w:t>
      </w:r>
      <w:r>
        <w:rPr/>
        <w:t>were</w:t>
      </w:r>
      <w:r>
        <w:rPr>
          <w:spacing w:val="-3"/>
        </w:rPr>
        <w:t> </w:t>
      </w:r>
      <w:r>
        <w:rPr/>
        <w:t>subjected</w:t>
      </w:r>
      <w:r>
        <w:rPr>
          <w:spacing w:val="-6"/>
        </w:rPr>
        <w:t> </w:t>
      </w:r>
      <w:r>
        <w:rPr/>
        <w:t>to statistical</w:t>
      </w:r>
      <w:r>
        <w:rPr>
          <w:spacing w:val="-3"/>
        </w:rPr>
        <w:t> </w:t>
      </w:r>
      <w:r>
        <w:rPr/>
        <w:t>analysis</w:t>
      </w:r>
      <w:r>
        <w:rPr>
          <w:spacing w:val="-3"/>
        </w:rPr>
        <w:t> </w:t>
      </w:r>
      <w:r>
        <w:rPr/>
        <w:t>using</w:t>
      </w:r>
      <w:r>
        <w:rPr>
          <w:spacing w:val="-1"/>
        </w:rPr>
        <w:t> </w:t>
      </w:r>
      <w:r>
        <w:rPr/>
        <w:t>GraphPad Prism 6 analytical package. Results indicated that the mean lead concentration in residential soil ranged from 12.44 ± 3.23 to 757.69 ± 645.35 mg/Kg. Apart from Tungar-Guru, with the highest mean lead concentration in soil, the rest of the villages were below the US-EPA</w:t>
      </w:r>
      <w:r>
        <w:rPr>
          <w:spacing w:val="40"/>
        </w:rPr>
        <w:t> </w:t>
      </w:r>
      <w:r>
        <w:rPr/>
        <w:t>threshold level (400 mg/Kg) of concern. Mean lead concentration in common grains indicated that, apart from the millet sample from</w:t>
      </w:r>
      <w:r>
        <w:rPr>
          <w:spacing w:val="40"/>
        </w:rPr>
        <w:t> </w:t>
      </w:r>
      <w:r>
        <w:rPr/>
        <w:t>Kwali with the highest mean lead concentration of 72.07 ± 57.36mg/Kg, the mean lead concentration</w:t>
      </w:r>
      <w:r>
        <w:rPr>
          <w:spacing w:val="9"/>
        </w:rPr>
        <w:t> </w:t>
      </w:r>
      <w:r>
        <w:rPr/>
        <w:t>of</w:t>
      </w:r>
      <w:r>
        <w:rPr>
          <w:spacing w:val="8"/>
        </w:rPr>
        <w:t> </w:t>
      </w:r>
      <w:r>
        <w:rPr/>
        <w:t>all</w:t>
      </w:r>
      <w:r>
        <w:rPr>
          <w:spacing w:val="9"/>
        </w:rPr>
        <w:t> </w:t>
      </w:r>
      <w:r>
        <w:rPr/>
        <w:t>the</w:t>
      </w:r>
      <w:r>
        <w:rPr>
          <w:spacing w:val="10"/>
        </w:rPr>
        <w:t> </w:t>
      </w:r>
      <w:r>
        <w:rPr/>
        <w:t>grains</w:t>
      </w:r>
      <w:r>
        <w:rPr>
          <w:spacing w:val="12"/>
        </w:rPr>
        <w:t> </w:t>
      </w:r>
      <w:r>
        <w:rPr/>
        <w:t>from</w:t>
      </w:r>
      <w:r>
        <w:rPr>
          <w:spacing w:val="9"/>
        </w:rPr>
        <w:t> </w:t>
      </w:r>
      <w:r>
        <w:rPr/>
        <w:t>other</w:t>
      </w:r>
      <w:r>
        <w:rPr>
          <w:spacing w:val="8"/>
        </w:rPr>
        <w:t> </w:t>
      </w:r>
      <w:r>
        <w:rPr/>
        <w:t>locations</w:t>
      </w:r>
      <w:r>
        <w:rPr>
          <w:spacing w:val="10"/>
        </w:rPr>
        <w:t> </w:t>
      </w:r>
      <w:r>
        <w:rPr/>
        <w:t>ranged</w:t>
      </w:r>
      <w:r>
        <w:rPr>
          <w:spacing w:val="10"/>
        </w:rPr>
        <w:t> </w:t>
      </w:r>
      <w:r>
        <w:rPr/>
        <w:t>from</w:t>
      </w:r>
      <w:r>
        <w:rPr>
          <w:spacing w:val="9"/>
        </w:rPr>
        <w:t> </w:t>
      </w:r>
      <w:r>
        <w:rPr/>
        <w:t>5.56</w:t>
      </w:r>
      <w:r>
        <w:rPr>
          <w:spacing w:val="9"/>
        </w:rPr>
        <w:t> </w:t>
      </w:r>
      <w:r>
        <w:rPr/>
        <w:t>±</w:t>
      </w:r>
      <w:r>
        <w:rPr>
          <w:spacing w:val="9"/>
        </w:rPr>
        <w:t> </w:t>
      </w:r>
      <w:r>
        <w:rPr/>
        <w:t>2.02</w:t>
      </w:r>
      <w:r>
        <w:rPr>
          <w:spacing w:val="8"/>
        </w:rPr>
        <w:t> </w:t>
      </w:r>
      <w:r>
        <w:rPr/>
        <w:t>to</w:t>
      </w:r>
      <w:r>
        <w:rPr>
          <w:spacing w:val="9"/>
        </w:rPr>
        <w:t> </w:t>
      </w:r>
      <w:r>
        <w:rPr/>
        <w:t>28.18</w:t>
      </w:r>
      <w:r>
        <w:rPr>
          <w:spacing w:val="9"/>
        </w:rPr>
        <w:t> </w:t>
      </w:r>
      <w:r>
        <w:rPr>
          <w:spacing w:val="-10"/>
        </w:rPr>
        <w:t>±</w:t>
      </w:r>
    </w:p>
    <w:p>
      <w:pPr>
        <w:pStyle w:val="BodyText"/>
        <w:spacing w:line="480" w:lineRule="auto" w:before="3"/>
        <w:ind w:left="336" w:right="735"/>
        <w:jc w:val="both"/>
      </w:pPr>
      <w:r>
        <w:rPr/>
        <w:t>5.93 mg/Kg. The results indicated that the mean lead concentration of all the grain samples have exceeded the WHO threshold level of concern for the WHO (3.0 µg/Kg). Mean Blood lead levels (BLLs) for children within the age ranged of 2 – 6 years in the mining communities ranged from 32.20 ± 7.34 - 157.60 ± 9.11 </w:t>
      </w:r>
      <w:r>
        <w:rPr>
          <w:rFonts w:ascii="Calibri" w:hAnsi="Calibri"/>
        </w:rPr>
        <w:t>µ</w:t>
      </w:r>
      <w:r>
        <w:rPr/>
        <w:t>g/dL. With the exception</w:t>
      </w:r>
      <w:r>
        <w:rPr>
          <w:spacing w:val="5"/>
        </w:rPr>
        <w:t> </w:t>
      </w:r>
      <w:r>
        <w:rPr/>
        <w:t>of</w:t>
      </w:r>
      <w:r>
        <w:rPr>
          <w:spacing w:val="5"/>
        </w:rPr>
        <w:t> </w:t>
      </w:r>
      <w:r>
        <w:rPr/>
        <w:t>Kwali, Tungar-Kudaku</w:t>
      </w:r>
      <w:r>
        <w:rPr>
          <w:spacing w:val="4"/>
        </w:rPr>
        <w:t> </w:t>
      </w:r>
      <w:r>
        <w:rPr/>
        <w:t>and</w:t>
      </w:r>
      <w:r>
        <w:rPr>
          <w:spacing w:val="-4"/>
        </w:rPr>
        <w:t> </w:t>
      </w:r>
      <w:r>
        <w:rPr/>
        <w:t>Yargalma</w:t>
      </w:r>
      <w:r>
        <w:rPr>
          <w:spacing w:val="6"/>
        </w:rPr>
        <w:t> </w:t>
      </w:r>
      <w:r>
        <w:rPr/>
        <w:t>with</w:t>
      </w:r>
      <w:r>
        <w:rPr>
          <w:spacing w:val="4"/>
        </w:rPr>
        <w:t> </w:t>
      </w:r>
      <w:r>
        <w:rPr/>
        <w:t>BLLs</w:t>
      </w:r>
      <w:r>
        <w:rPr>
          <w:spacing w:val="5"/>
        </w:rPr>
        <w:t> </w:t>
      </w:r>
      <w:r>
        <w:rPr/>
        <w:t>of</w:t>
      </w:r>
      <w:r>
        <w:rPr>
          <w:spacing w:val="9"/>
        </w:rPr>
        <w:t> </w:t>
      </w:r>
      <w:r>
        <w:rPr/>
        <w:t>32.20</w:t>
      </w:r>
      <w:r>
        <w:rPr>
          <w:spacing w:val="4"/>
        </w:rPr>
        <w:t> </w:t>
      </w:r>
      <w:r>
        <w:rPr/>
        <w:t>±</w:t>
      </w:r>
      <w:r>
        <w:rPr>
          <w:spacing w:val="6"/>
        </w:rPr>
        <w:t> </w:t>
      </w:r>
      <w:r>
        <w:rPr/>
        <w:t>7.34,</w:t>
      </w:r>
      <w:r>
        <w:rPr>
          <w:spacing w:val="4"/>
        </w:rPr>
        <w:t> </w:t>
      </w:r>
      <w:r>
        <w:rPr/>
        <w:t>35.80</w:t>
      </w:r>
      <w:r>
        <w:rPr>
          <w:spacing w:val="5"/>
        </w:rPr>
        <w:t> </w:t>
      </w:r>
      <w:r>
        <w:rPr>
          <w:spacing w:val="-10"/>
        </w:rPr>
        <w:t>±</w:t>
      </w:r>
    </w:p>
    <w:p>
      <w:pPr>
        <w:spacing w:after="0" w:line="480" w:lineRule="auto"/>
        <w:jc w:val="both"/>
        <w:sectPr>
          <w:pgSz w:w="11910" w:h="16840"/>
          <w:pgMar w:header="0" w:footer="1070" w:top="1360" w:bottom="1260" w:left="1680" w:right="700"/>
        </w:sectPr>
      </w:pPr>
    </w:p>
    <w:p>
      <w:pPr>
        <w:pStyle w:val="BodyText"/>
        <w:spacing w:line="480" w:lineRule="auto" w:before="76"/>
        <w:ind w:left="336" w:right="732"/>
        <w:jc w:val="both"/>
      </w:pPr>
      <w:r>
        <w:rPr/>
        <w:t>8.10 and 41.60 ± 4.70µg/dL respectively, children in other villages have blood concentration exceeding the threshold level (45 </w:t>
      </w:r>
      <w:r>
        <w:rPr>
          <w:rFonts w:ascii="Calibri" w:hAnsi="Calibri"/>
        </w:rPr>
        <w:t>µ</w:t>
      </w:r>
      <w:r>
        <w:rPr/>
        <w:t>g/dL) for chelation therapy in</w:t>
      </w:r>
      <w:r>
        <w:rPr>
          <w:spacing w:val="40"/>
        </w:rPr>
        <w:t> </w:t>
      </w:r>
      <w:r>
        <w:rPr/>
        <w:t>children. The mean blood lead concentration in adults in the selected mining communities</w:t>
      </w:r>
      <w:r>
        <w:rPr>
          <w:spacing w:val="-2"/>
        </w:rPr>
        <w:t> </w:t>
      </w:r>
      <w:r>
        <w:rPr/>
        <w:t>ranged</w:t>
      </w:r>
      <w:r>
        <w:rPr>
          <w:spacing w:val="-2"/>
        </w:rPr>
        <w:t> </w:t>
      </w:r>
      <w:r>
        <w:rPr/>
        <w:t>from 37.80</w:t>
      </w:r>
      <w:r>
        <w:rPr>
          <w:spacing w:val="-1"/>
        </w:rPr>
        <w:t> </w:t>
      </w:r>
      <w:r>
        <w:rPr/>
        <w:t>± 5.94</w:t>
      </w:r>
      <w:r>
        <w:rPr>
          <w:spacing w:val="-2"/>
        </w:rPr>
        <w:t> </w:t>
      </w:r>
      <w:r>
        <w:rPr/>
        <w:t>to 146.40</w:t>
      </w:r>
      <w:r>
        <w:rPr>
          <w:spacing w:val="-3"/>
        </w:rPr>
        <w:t> </w:t>
      </w:r>
      <w:r>
        <w:rPr/>
        <w:t>± 27.40</w:t>
      </w:r>
      <w:r>
        <w:rPr>
          <w:spacing w:val="-1"/>
        </w:rPr>
        <w:t> </w:t>
      </w:r>
      <w:r>
        <w:rPr/>
        <w:t>µg/dL. Overall,</w:t>
      </w:r>
      <w:r>
        <w:rPr>
          <w:spacing w:val="-2"/>
        </w:rPr>
        <w:t> </w:t>
      </w:r>
      <w:r>
        <w:rPr/>
        <w:t>children</w:t>
      </w:r>
      <w:r>
        <w:rPr>
          <w:spacing w:val="-2"/>
        </w:rPr>
        <w:t> </w:t>
      </w:r>
      <w:r>
        <w:rPr/>
        <w:t>from Kwali have the lowest blood lead concentration and the highest from Bagega. Both children and adults blood lead levels have exceeded the threshold levels of concern for lead poisoning for both CDC (5µg/dL) and WHO (10µg/dL). The mean blood lead concentration</w:t>
      </w:r>
      <w:r>
        <w:rPr>
          <w:spacing w:val="31"/>
        </w:rPr>
        <w:t> </w:t>
      </w:r>
      <w:r>
        <w:rPr/>
        <w:t>of</w:t>
      </w:r>
      <w:r>
        <w:rPr>
          <w:spacing w:val="32"/>
        </w:rPr>
        <w:t> </w:t>
      </w:r>
      <w:r>
        <w:rPr/>
        <w:t>all</w:t>
      </w:r>
      <w:r>
        <w:rPr>
          <w:spacing w:val="31"/>
        </w:rPr>
        <w:t> </w:t>
      </w:r>
      <w:r>
        <w:rPr/>
        <w:t>the</w:t>
      </w:r>
      <w:r>
        <w:rPr>
          <w:spacing w:val="30"/>
        </w:rPr>
        <w:t> </w:t>
      </w:r>
      <w:r>
        <w:rPr/>
        <w:t>animals/livestock</w:t>
      </w:r>
      <w:r>
        <w:rPr>
          <w:spacing w:val="31"/>
        </w:rPr>
        <w:t> </w:t>
      </w:r>
      <w:r>
        <w:rPr/>
        <w:t>involved</w:t>
      </w:r>
      <w:r>
        <w:rPr>
          <w:spacing w:val="30"/>
        </w:rPr>
        <w:t> </w:t>
      </w:r>
      <w:r>
        <w:rPr/>
        <w:t>in</w:t>
      </w:r>
      <w:r>
        <w:rPr>
          <w:spacing w:val="31"/>
        </w:rPr>
        <w:t> </w:t>
      </w:r>
      <w:r>
        <w:rPr/>
        <w:t>the</w:t>
      </w:r>
      <w:r>
        <w:rPr>
          <w:spacing w:val="32"/>
        </w:rPr>
        <w:t> </w:t>
      </w:r>
      <w:r>
        <w:rPr/>
        <w:t>study</w:t>
      </w:r>
      <w:r>
        <w:rPr>
          <w:spacing w:val="30"/>
        </w:rPr>
        <w:t> </w:t>
      </w:r>
      <w:r>
        <w:rPr/>
        <w:t>ranged</w:t>
      </w:r>
      <w:r>
        <w:rPr>
          <w:spacing w:val="31"/>
        </w:rPr>
        <w:t> </w:t>
      </w:r>
      <w:r>
        <w:rPr/>
        <w:t>from</w:t>
      </w:r>
      <w:r>
        <w:rPr>
          <w:spacing w:val="31"/>
        </w:rPr>
        <w:t> </w:t>
      </w:r>
      <w:r>
        <w:rPr/>
        <w:t>52.25</w:t>
      </w:r>
      <w:r>
        <w:rPr>
          <w:spacing w:val="30"/>
        </w:rPr>
        <w:t> </w:t>
      </w:r>
      <w:r>
        <w:rPr>
          <w:spacing w:val="-10"/>
        </w:rPr>
        <w:t>±</w:t>
      </w:r>
    </w:p>
    <w:p>
      <w:pPr>
        <w:pStyle w:val="BodyText"/>
        <w:spacing w:line="480" w:lineRule="auto" w:before="1"/>
        <w:ind w:left="336" w:right="732"/>
        <w:jc w:val="both"/>
      </w:pPr>
      <w:r>
        <w:rPr/>
        <w:t>5.19 to 101 ± 9.07µg/dL. Goats and chickens from Sunke and</w:t>
      </w:r>
      <w:r>
        <w:rPr>
          <w:spacing w:val="-2"/>
        </w:rPr>
        <w:t> </w:t>
      </w:r>
      <w:r>
        <w:rPr/>
        <w:t>Tsunami have the lowest mean lead concentration (52.25 ± 5.19 µg/dL) while Yargalma has the highest (101 ± 9.07µg/dL). Blood lead concentration in all the animals were above the WHO acceptable level (10</w:t>
      </w:r>
      <w:r>
        <w:rPr>
          <w:rFonts w:ascii="Calibri" w:hAnsi="Calibri"/>
        </w:rPr>
        <w:t>µ</w:t>
      </w:r>
      <w:r>
        <w:rPr/>
        <w:t>g/dL). Underground (UW) and surface water (SW) were contaminated with lead. The mean lead concentration for underground water ranged from 187.67 ± 99.05 to 1273.00 ± 444.00 µg/L. For the surface water, the mean lead concentration ranged from 413.00 ± 202.43 to 4235.00 ± 121.75µg/L. These results indicated that, the mean lead concentration for both underground and surface water samples have exceeded the WHO and FAO/WHO acceptable guidelines of 10</w:t>
      </w:r>
      <w:r>
        <w:rPr>
          <w:rFonts w:ascii="Calibri" w:hAnsi="Calibri"/>
        </w:rPr>
        <w:t>µ</w:t>
      </w:r>
      <w:r>
        <w:rPr/>
        <w:t>g/L and 100</w:t>
      </w:r>
      <w:r>
        <w:rPr>
          <w:rFonts w:ascii="Calibri" w:hAnsi="Calibri"/>
        </w:rPr>
        <w:t>µ</w:t>
      </w:r>
      <w:r>
        <w:rPr/>
        <w:t>g/L for underground and surface water respectively. Statistical analysis indicated that there was no significant difference (P &lt; 0.05) in lead concentrations in residential soil within each community but significantly different (P &lt; 0.05) across communities. However, lead concentrations in common grains were not statistically significant (P &lt; 0.05) within each community and across the communities, except for the millet from Kwali that was significantly higher.</w:t>
      </w:r>
      <w:r>
        <w:rPr>
          <w:spacing w:val="80"/>
        </w:rPr>
        <w:t> </w:t>
      </w:r>
      <w:r>
        <w:rPr/>
        <w:t>Results also indicated that blood lead levels in both children and adults within each community was significant (P &lt; 0.05), however, comparison</w:t>
      </w:r>
      <w:r>
        <w:rPr>
          <w:spacing w:val="22"/>
        </w:rPr>
        <w:t> </w:t>
      </w:r>
      <w:r>
        <w:rPr/>
        <w:t>across</w:t>
      </w:r>
      <w:r>
        <w:rPr>
          <w:spacing w:val="24"/>
        </w:rPr>
        <w:t> </w:t>
      </w:r>
      <w:r>
        <w:rPr/>
        <w:t>communities</w:t>
      </w:r>
      <w:r>
        <w:rPr>
          <w:spacing w:val="25"/>
        </w:rPr>
        <w:t> </w:t>
      </w:r>
      <w:r>
        <w:rPr/>
        <w:t>indicated</w:t>
      </w:r>
      <w:r>
        <w:rPr>
          <w:spacing w:val="29"/>
        </w:rPr>
        <w:t> </w:t>
      </w:r>
      <w:r>
        <w:rPr/>
        <w:t>no</w:t>
      </w:r>
      <w:r>
        <w:rPr>
          <w:spacing w:val="23"/>
        </w:rPr>
        <w:t> </w:t>
      </w:r>
      <w:r>
        <w:rPr/>
        <w:t>statistical</w:t>
      </w:r>
      <w:r>
        <w:rPr>
          <w:spacing w:val="25"/>
        </w:rPr>
        <w:t> </w:t>
      </w:r>
      <w:r>
        <w:rPr/>
        <w:t>significance</w:t>
      </w:r>
      <w:r>
        <w:rPr>
          <w:spacing w:val="26"/>
        </w:rPr>
        <w:t> </w:t>
      </w:r>
      <w:r>
        <w:rPr/>
        <w:t>(P</w:t>
      </w:r>
      <w:r>
        <w:rPr>
          <w:spacing w:val="23"/>
        </w:rPr>
        <w:t> </w:t>
      </w:r>
      <w:r>
        <w:rPr/>
        <w:t>&lt;</w:t>
      </w:r>
      <w:r>
        <w:rPr>
          <w:spacing w:val="24"/>
        </w:rPr>
        <w:t> </w:t>
      </w:r>
      <w:r>
        <w:rPr/>
        <w:t>0.05)</w:t>
      </w:r>
      <w:r>
        <w:rPr>
          <w:spacing w:val="27"/>
        </w:rPr>
        <w:t> </w:t>
      </w:r>
      <w:r>
        <w:rPr>
          <w:spacing w:val="-2"/>
        </w:rPr>
        <w:t>across</w:t>
      </w:r>
    </w:p>
    <w:p>
      <w:pPr>
        <w:spacing w:after="0" w:line="480" w:lineRule="auto"/>
        <w:jc w:val="both"/>
        <w:sectPr>
          <w:pgSz w:w="11910" w:h="16840"/>
          <w:pgMar w:header="0" w:footer="1070" w:top="1340" w:bottom="1260" w:left="1680" w:right="700"/>
        </w:sectPr>
      </w:pPr>
    </w:p>
    <w:p>
      <w:pPr>
        <w:pStyle w:val="BodyText"/>
        <w:spacing w:line="480" w:lineRule="auto" w:before="76"/>
        <w:ind w:left="336" w:right="733"/>
        <w:jc w:val="both"/>
      </w:pPr>
      <w:r>
        <w:rPr/>
        <w:t>most of the communities. In animal blood samples, blood lead concentration was significant (P &lt; 0.05) within community and across communities. Similarly, significant (P &lt; 0.05) differences exist in underground water samples within community, while in surface water samples it was not significant. Apart from compound residential soil in few remediated</w:t>
      </w:r>
      <w:r>
        <w:rPr>
          <w:spacing w:val="-1"/>
        </w:rPr>
        <w:t> </w:t>
      </w:r>
      <w:r>
        <w:rPr/>
        <w:t>villages,</w:t>
      </w:r>
      <w:r>
        <w:rPr>
          <w:spacing w:val="-1"/>
        </w:rPr>
        <w:t> </w:t>
      </w:r>
      <w:r>
        <w:rPr/>
        <w:t>lead</w:t>
      </w:r>
      <w:r>
        <w:rPr>
          <w:spacing w:val="-1"/>
        </w:rPr>
        <w:t> </w:t>
      </w:r>
      <w:r>
        <w:rPr/>
        <w:t>concentrations in</w:t>
      </w:r>
      <w:r>
        <w:rPr>
          <w:spacing w:val="-1"/>
        </w:rPr>
        <w:t> </w:t>
      </w:r>
      <w:r>
        <w:rPr/>
        <w:t>all other samples were still significantly (P &lt; 0.05) above internationally threshold levels of concern. Public education, remediation process, chelation therapy and safe mining practices must be fully implemented to bring the lead poisoning under control and concentration of lead levels in these communities below the threshold level of concern in order to save future generation of manpower from extinction or permanent incapacitation.</w:t>
      </w:r>
    </w:p>
    <w:p>
      <w:pPr>
        <w:spacing w:after="0" w:line="480" w:lineRule="auto"/>
        <w:jc w:val="both"/>
        <w:sectPr>
          <w:pgSz w:w="11910" w:h="16840"/>
          <w:pgMar w:header="0" w:footer="1070" w:top="1340" w:bottom="1260" w:left="1680" w:right="700"/>
        </w:sectPr>
      </w:pPr>
    </w:p>
    <w:p>
      <w:pPr>
        <w:pStyle w:val="Heading5"/>
        <w:spacing w:before="63"/>
        <w:ind w:left="299" w:right="699"/>
        <w:jc w:val="center"/>
      </w:pPr>
      <w:bookmarkStart w:name="_bookmark6" w:id="7"/>
      <w:bookmarkEnd w:id="7"/>
      <w:r>
        <w:rPr>
          <w:b w:val="0"/>
        </w:rPr>
      </w:r>
      <w:r>
        <w:rPr/>
        <w:t>Table of </w:t>
      </w:r>
      <w:r>
        <w:rPr>
          <w:spacing w:val="-2"/>
        </w:rPr>
        <w:t>Contents</w:t>
      </w:r>
    </w:p>
    <w:p>
      <w:pPr>
        <w:spacing w:after="0"/>
        <w:jc w:val="center"/>
        <w:sectPr>
          <w:pgSz w:w="11910" w:h="16840"/>
          <w:pgMar w:header="0" w:footer="1070" w:top="1360" w:bottom="1912" w:left="1680" w:right="700"/>
        </w:sectPr>
      </w:pPr>
    </w:p>
    <w:sdt>
      <w:sdtPr>
        <w:docPartObj>
          <w:docPartGallery w:val="Table of Contents"/>
          <w:docPartUnique/>
        </w:docPartObj>
      </w:sdtPr>
      <w:sdtEndPr/>
      <w:sdtContent>
        <w:p>
          <w:pPr>
            <w:pStyle w:val="TOC3"/>
            <w:tabs>
              <w:tab w:pos="8617" w:val="right" w:leader="dot"/>
            </w:tabs>
            <w:spacing w:before="269"/>
            <w:ind w:left="336" w:firstLine="0"/>
            <w:rPr>
              <w:b/>
            </w:rPr>
          </w:pPr>
          <w:hyperlink w:history="true" w:anchor="_bookmark0">
            <w:r>
              <w:rPr/>
              <w:t>Cover</w:t>
            </w:r>
            <w:r>
              <w:rPr>
                <w:spacing w:val="-5"/>
              </w:rPr>
              <w:t> </w:t>
            </w:r>
            <w:r>
              <w:rPr>
                <w:spacing w:val="-4"/>
              </w:rPr>
              <w:t>Page</w:t>
            </w:r>
            <w:r>
              <w:rPr/>
              <w:tab/>
            </w:r>
            <w:r>
              <w:rPr>
                <w:b/>
                <w:spacing w:val="-10"/>
              </w:rPr>
              <w:t>i</w:t>
            </w:r>
          </w:hyperlink>
        </w:p>
        <w:p>
          <w:pPr>
            <w:pStyle w:val="TOC3"/>
            <w:tabs>
              <w:tab w:pos="8625" w:val="right" w:leader="dot"/>
            </w:tabs>
            <w:ind w:left="336" w:firstLine="0"/>
          </w:pPr>
          <w:r>
            <w:rPr/>
            <w:t>Approval</w:t>
          </w:r>
          <w:r>
            <w:rPr>
              <w:spacing w:val="-2"/>
            </w:rPr>
            <w:t> </w:t>
          </w:r>
          <w:r>
            <w:rPr>
              <w:spacing w:val="-4"/>
            </w:rPr>
            <w:t>Page</w:t>
          </w:r>
          <w:r>
            <w:rPr/>
            <w:tab/>
          </w:r>
          <w:r>
            <w:rPr>
              <w:spacing w:val="-5"/>
            </w:rPr>
            <w:t>ii</w:t>
          </w:r>
        </w:p>
        <w:p>
          <w:pPr>
            <w:pStyle w:val="TOC3"/>
            <w:tabs>
              <w:tab w:pos="8658" w:val="right" w:leader="dot"/>
            </w:tabs>
            <w:ind w:left="336" w:firstLine="0"/>
          </w:pPr>
          <w:r>
            <w:rPr/>
            <w:t>Title</w:t>
          </w:r>
          <w:r>
            <w:rPr>
              <w:spacing w:val="1"/>
            </w:rPr>
            <w:t> </w:t>
          </w:r>
          <w:r>
            <w:rPr>
              <w:spacing w:val="-4"/>
            </w:rPr>
            <w:t>Page</w:t>
          </w:r>
          <w:r>
            <w:rPr/>
            <w:tab/>
          </w:r>
          <w:r>
            <w:rPr>
              <w:spacing w:val="-5"/>
            </w:rPr>
            <w:t>iii</w:t>
          </w:r>
        </w:p>
        <w:p>
          <w:pPr>
            <w:pStyle w:val="TOC3"/>
            <w:tabs>
              <w:tab w:pos="8617" w:val="right" w:leader="dot"/>
            </w:tabs>
            <w:ind w:left="336" w:firstLine="0"/>
          </w:pPr>
          <w:hyperlink w:history="true" w:anchor="_bookmark1">
            <w:r>
              <w:rPr>
                <w:spacing w:val="-2"/>
              </w:rPr>
              <w:t>Declaration</w:t>
            </w:r>
            <w:r>
              <w:rPr/>
              <w:tab/>
            </w:r>
            <w:r>
              <w:rPr>
                <w:spacing w:val="-5"/>
              </w:rPr>
              <w:t>iv</w:t>
            </w:r>
          </w:hyperlink>
        </w:p>
        <w:p>
          <w:pPr>
            <w:pStyle w:val="TOC3"/>
            <w:tabs>
              <w:tab w:pos="8617" w:val="right" w:leader="dot"/>
            </w:tabs>
            <w:ind w:left="336" w:firstLine="0"/>
            <w:rPr>
              <w:b/>
            </w:rPr>
          </w:pPr>
          <w:hyperlink w:history="true" w:anchor="_bookmark2">
            <w:r>
              <w:rPr>
                <w:spacing w:val="-2"/>
              </w:rPr>
              <w:t>Certification</w:t>
            </w:r>
            <w:r>
              <w:rPr/>
              <w:tab/>
            </w:r>
            <w:r>
              <w:rPr>
                <w:b/>
                <w:spacing w:val="-10"/>
              </w:rPr>
              <w:t>v</w:t>
            </w:r>
          </w:hyperlink>
        </w:p>
        <w:p>
          <w:pPr>
            <w:pStyle w:val="TOC3"/>
            <w:tabs>
              <w:tab w:pos="8617" w:val="right" w:leader="dot"/>
            </w:tabs>
            <w:spacing w:before="277"/>
            <w:ind w:left="336" w:firstLine="0"/>
            <w:rPr>
              <w:b/>
            </w:rPr>
          </w:pPr>
          <w:hyperlink w:history="true" w:anchor="_bookmark3">
            <w:r>
              <w:rPr>
                <w:spacing w:val="-2"/>
              </w:rPr>
              <w:t>Dedication</w:t>
            </w:r>
            <w:r>
              <w:rPr/>
              <w:tab/>
            </w:r>
            <w:r>
              <w:rPr>
                <w:b/>
                <w:spacing w:val="-5"/>
              </w:rPr>
              <w:t>v</w:t>
            </w:r>
          </w:hyperlink>
          <w:r>
            <w:rPr>
              <w:b/>
              <w:spacing w:val="-5"/>
            </w:rPr>
            <w:t>i</w:t>
          </w:r>
        </w:p>
        <w:p>
          <w:pPr>
            <w:pStyle w:val="TOC3"/>
            <w:tabs>
              <w:tab w:pos="8617" w:val="right" w:leader="dot"/>
            </w:tabs>
            <w:ind w:left="336" w:firstLine="0"/>
            <w:rPr>
              <w:b/>
            </w:rPr>
          </w:pPr>
          <w:hyperlink w:history="true" w:anchor="_bookmark4">
            <w:r>
              <w:rPr>
                <w:spacing w:val="-2"/>
              </w:rPr>
              <w:t>Acknowledgement</w:t>
            </w:r>
            <w:r>
              <w:rPr/>
              <w:tab/>
            </w:r>
            <w:r>
              <w:rPr>
                <w:b/>
                <w:spacing w:val="-5"/>
              </w:rPr>
              <w:t>v</w:t>
            </w:r>
          </w:hyperlink>
          <w:r>
            <w:rPr>
              <w:b/>
              <w:spacing w:val="-5"/>
            </w:rPr>
            <w:t>ii</w:t>
          </w:r>
        </w:p>
        <w:p>
          <w:pPr>
            <w:pStyle w:val="TOC3"/>
            <w:tabs>
              <w:tab w:pos="8591" w:val="right" w:leader="dot"/>
            </w:tabs>
            <w:ind w:left="336" w:firstLine="0"/>
            <w:rPr>
              <w:b/>
            </w:rPr>
          </w:pPr>
          <w:hyperlink w:history="true" w:anchor="_bookmark5">
            <w:r>
              <w:rPr>
                <w:spacing w:val="-2"/>
              </w:rPr>
              <w:t>Abstract</w:t>
            </w:r>
          </w:hyperlink>
          <w:r>
            <w:rPr/>
            <w:tab/>
          </w:r>
          <w:r>
            <w:rPr>
              <w:b/>
              <w:spacing w:val="-10"/>
            </w:rPr>
            <w:t>x</w:t>
          </w:r>
        </w:p>
        <w:p>
          <w:pPr>
            <w:pStyle w:val="TOC3"/>
            <w:tabs>
              <w:tab w:pos="8619" w:val="right" w:leader="dot"/>
            </w:tabs>
            <w:ind w:left="336" w:firstLine="0"/>
            <w:rPr>
              <w:b/>
            </w:rPr>
          </w:pPr>
          <w:hyperlink w:history="true" w:anchor="_bookmark6">
            <w:r>
              <w:rPr/>
              <w:t>Table of </w:t>
            </w:r>
            <w:r>
              <w:rPr>
                <w:spacing w:val="-2"/>
              </w:rPr>
              <w:t>Contents</w:t>
            </w:r>
            <w:r>
              <w:rPr/>
              <w:tab/>
            </w:r>
            <w:r>
              <w:rPr>
                <w:b/>
                <w:spacing w:val="-4"/>
              </w:rPr>
              <w:t>xiii</w:t>
            </w:r>
          </w:hyperlink>
        </w:p>
        <w:p>
          <w:pPr>
            <w:pStyle w:val="TOC3"/>
            <w:tabs>
              <w:tab w:pos="8723" w:val="right" w:leader="dot"/>
            </w:tabs>
            <w:ind w:left="336" w:firstLine="0"/>
          </w:pPr>
          <w:r>
            <w:rPr/>
            <w:t>List</w:t>
          </w:r>
          <w:r>
            <w:rPr>
              <w:spacing w:val="-4"/>
            </w:rPr>
            <w:t> </w:t>
          </w:r>
          <w:r>
            <w:rPr/>
            <w:t>of </w:t>
          </w:r>
          <w:r>
            <w:rPr>
              <w:spacing w:val="-4"/>
            </w:rPr>
            <w:t>Maps.</w:t>
          </w:r>
          <w:r>
            <w:rPr/>
            <w:tab/>
          </w:r>
          <w:r>
            <w:rPr>
              <w:spacing w:val="-2"/>
            </w:rPr>
            <w:t>xviii</w:t>
          </w:r>
        </w:p>
        <w:p>
          <w:pPr>
            <w:pStyle w:val="TOC3"/>
            <w:tabs>
              <w:tab w:pos="8618" w:val="right" w:leader="dot"/>
            </w:tabs>
            <w:ind w:left="336" w:firstLine="0"/>
            <w:rPr>
              <w:b/>
            </w:rPr>
          </w:pPr>
          <w:hyperlink w:history="true" w:anchor="_bookmark7">
            <w:r>
              <w:rPr/>
              <w:t>List</w:t>
            </w:r>
            <w:r>
              <w:rPr>
                <w:spacing w:val="-1"/>
              </w:rPr>
              <w:t> </w:t>
            </w:r>
            <w:r>
              <w:rPr/>
              <w:t>of </w:t>
            </w:r>
            <w:r>
              <w:rPr>
                <w:spacing w:val="-2"/>
              </w:rPr>
              <w:t>Tables</w:t>
            </w:r>
            <w:r>
              <w:rPr/>
              <w:tab/>
            </w:r>
            <w:r>
              <w:rPr>
                <w:b/>
                <w:spacing w:val="-5"/>
              </w:rPr>
              <w:t>x</w:t>
            </w:r>
          </w:hyperlink>
          <w:r>
            <w:rPr>
              <w:b/>
              <w:spacing w:val="-5"/>
            </w:rPr>
            <w:t>ix</w:t>
          </w:r>
        </w:p>
        <w:p>
          <w:pPr>
            <w:pStyle w:val="TOC3"/>
            <w:tabs>
              <w:tab w:pos="8617" w:val="right" w:leader="dot"/>
            </w:tabs>
            <w:ind w:left="336" w:firstLine="0"/>
            <w:rPr>
              <w:b/>
            </w:rPr>
          </w:pPr>
          <w:hyperlink w:history="true" w:anchor="_bookmark8">
            <w:r>
              <w:rPr/>
              <w:t>List</w:t>
            </w:r>
            <w:r>
              <w:rPr>
                <w:spacing w:val="-1"/>
              </w:rPr>
              <w:t> </w:t>
            </w:r>
            <w:r>
              <w:rPr/>
              <w:t>of </w:t>
            </w:r>
            <w:r>
              <w:rPr>
                <w:spacing w:val="-2"/>
              </w:rPr>
              <w:t>Figures</w:t>
            </w:r>
            <w:r>
              <w:rPr/>
              <w:tab/>
            </w:r>
            <w:r>
              <w:rPr>
                <w:b/>
                <w:spacing w:val="-5"/>
              </w:rPr>
              <w:t>x</w:t>
            </w:r>
          </w:hyperlink>
          <w:r>
            <w:rPr>
              <w:b/>
              <w:spacing w:val="-5"/>
            </w:rPr>
            <w:t>x</w:t>
          </w:r>
        </w:p>
        <w:p>
          <w:pPr>
            <w:pStyle w:val="TOC5"/>
            <w:tabs>
              <w:tab w:pos="8617" w:val="right" w:leader="dot"/>
            </w:tabs>
            <w:rPr>
              <w:i w:val="0"/>
              <w:sz w:val="24"/>
            </w:rPr>
          </w:pPr>
          <w:r>
            <w:rPr>
              <w:i w:val="0"/>
              <w:sz w:val="24"/>
            </w:rPr>
            <w:t>List of</w:t>
          </w:r>
          <w:r>
            <w:rPr>
              <w:i w:val="0"/>
              <w:spacing w:val="1"/>
              <w:sz w:val="24"/>
            </w:rPr>
            <w:t> </w:t>
          </w:r>
          <w:hyperlink w:history="true" w:anchor="_bookmark9">
            <w:r>
              <w:rPr>
                <w:b w:val="0"/>
                <w:i w:val="0"/>
                <w:spacing w:val="-2"/>
                <w:sz w:val="24"/>
              </w:rPr>
              <w:t>Appendices</w:t>
            </w:r>
          </w:hyperlink>
          <w:r>
            <w:rPr>
              <w:b w:val="0"/>
              <w:i w:val="0"/>
              <w:sz w:val="24"/>
            </w:rPr>
            <w:tab/>
          </w:r>
          <w:r>
            <w:rPr>
              <w:i w:val="0"/>
              <w:spacing w:val="-5"/>
              <w:sz w:val="24"/>
            </w:rPr>
            <w:t>xxi</w:t>
          </w:r>
        </w:p>
        <w:p>
          <w:pPr>
            <w:pStyle w:val="TOC3"/>
            <w:tabs>
              <w:tab w:pos="8620" w:val="right" w:leader="dot"/>
            </w:tabs>
            <w:ind w:left="336" w:firstLine="0"/>
            <w:rPr>
              <w:b/>
            </w:rPr>
          </w:pPr>
          <w:hyperlink w:history="true" w:anchor="_bookmark10">
            <w:r>
              <w:rPr/>
              <w:t>Abbreviations and</w:t>
            </w:r>
            <w:r>
              <w:rPr>
                <w:spacing w:val="-1"/>
              </w:rPr>
              <w:t> </w:t>
            </w:r>
            <w:r>
              <w:rPr>
                <w:spacing w:val="-2"/>
              </w:rPr>
              <w:t>Symbols</w:t>
            </w:r>
            <w:r>
              <w:rPr/>
              <w:tab/>
            </w:r>
            <w:r>
              <w:rPr>
                <w:b/>
                <w:spacing w:val="-2"/>
              </w:rPr>
              <w:t>x</w:t>
            </w:r>
          </w:hyperlink>
          <w:r>
            <w:rPr>
              <w:b/>
              <w:spacing w:val="-2"/>
            </w:rPr>
            <w:t>xiii</w:t>
          </w:r>
        </w:p>
        <w:p>
          <w:pPr>
            <w:pStyle w:val="TOC1"/>
            <w:spacing w:before="836"/>
            <w:ind w:left="336" w:firstLine="0"/>
          </w:pPr>
          <w:hyperlink w:history="true" w:anchor="_TOC_250060">
            <w:r>
              <w:rPr/>
              <w:t>CHAPTER</w:t>
            </w:r>
            <w:r>
              <w:rPr>
                <w:spacing w:val="-4"/>
              </w:rPr>
              <w:t> </w:t>
            </w:r>
            <w:r>
              <w:rPr>
                <w:spacing w:val="-5"/>
              </w:rPr>
              <w:t>ONE</w:t>
            </w:r>
          </w:hyperlink>
        </w:p>
        <w:p>
          <w:pPr>
            <w:pStyle w:val="TOC1"/>
            <w:numPr>
              <w:ilvl w:val="1"/>
              <w:numId w:val="1"/>
            </w:numPr>
            <w:tabs>
              <w:tab w:pos="996" w:val="left" w:leader="none"/>
              <w:tab w:pos="8617" w:val="right" w:leader="dot"/>
            </w:tabs>
            <w:spacing w:line="240" w:lineRule="auto" w:before="552" w:after="0"/>
            <w:ind w:left="996" w:right="0" w:hanging="660"/>
            <w:jc w:val="left"/>
          </w:pPr>
          <w:hyperlink w:history="true" w:anchor="_TOC_250059">
            <w:r>
              <w:rPr>
                <w:spacing w:val="-2"/>
              </w:rPr>
              <w:t>INTRODUCTION</w:t>
            </w:r>
            <w:r>
              <w:rPr/>
              <w:tab/>
            </w:r>
            <w:r>
              <w:rPr>
                <w:spacing w:val="-10"/>
              </w:rPr>
              <w:t>1</w:t>
            </w:r>
          </w:hyperlink>
        </w:p>
        <w:p>
          <w:pPr>
            <w:pStyle w:val="TOC2"/>
            <w:numPr>
              <w:ilvl w:val="1"/>
              <w:numId w:val="1"/>
            </w:numPr>
            <w:tabs>
              <w:tab w:pos="1056" w:val="left" w:leader="none"/>
              <w:tab w:pos="8658" w:val="right" w:leader="dot"/>
            </w:tabs>
            <w:spacing w:line="240" w:lineRule="auto" w:before="276" w:after="0"/>
            <w:ind w:left="1056" w:right="0" w:hanging="720"/>
            <w:jc w:val="left"/>
          </w:pPr>
          <w:r>
            <w:rPr>
              <w:spacing w:val="-4"/>
            </w:rPr>
            <w:t>Lead</w:t>
          </w:r>
          <w:r>
            <w:rPr/>
            <w:tab/>
          </w:r>
          <w:r>
            <w:rPr>
              <w:spacing w:val="-10"/>
            </w:rPr>
            <w:t>1</w:t>
          </w:r>
        </w:p>
        <w:p>
          <w:pPr>
            <w:pStyle w:val="TOC2"/>
            <w:numPr>
              <w:ilvl w:val="1"/>
              <w:numId w:val="1"/>
            </w:numPr>
            <w:tabs>
              <w:tab w:pos="1056" w:val="left" w:leader="none"/>
              <w:tab w:pos="8716" w:val="right" w:leader="dot"/>
            </w:tabs>
            <w:spacing w:line="240" w:lineRule="auto" w:before="276" w:after="0"/>
            <w:ind w:left="1056" w:right="0" w:hanging="720"/>
            <w:jc w:val="left"/>
          </w:pPr>
          <w:hyperlink w:history="true" w:anchor="_TOC_250058">
            <w:r>
              <w:rPr/>
              <w:t>History</w:t>
            </w:r>
            <w:r>
              <w:rPr>
                <w:spacing w:val="-3"/>
              </w:rPr>
              <w:t> </w:t>
            </w:r>
            <w:r>
              <w:rPr/>
              <w:t>of Lead</w:t>
            </w:r>
            <w:r>
              <w:rPr>
                <w:spacing w:val="-1"/>
              </w:rPr>
              <w:t> </w:t>
            </w:r>
            <w:r>
              <w:rPr/>
              <w:t>Poisoning</w:t>
            </w:r>
            <w:r>
              <w:rPr>
                <w:spacing w:val="-2"/>
              </w:rPr>
              <w:t> </w:t>
            </w:r>
            <w:r>
              <w:rPr/>
              <w:t>in</w:t>
            </w:r>
            <w:r>
              <w:rPr>
                <w:spacing w:val="-2"/>
              </w:rPr>
              <w:t> </w:t>
            </w:r>
            <w:r>
              <w:rPr/>
              <w:t>Zamfara</w:t>
            </w:r>
            <w:r>
              <w:rPr>
                <w:spacing w:val="-2"/>
              </w:rPr>
              <w:t> State</w:t>
            </w:r>
            <w:r>
              <w:rPr/>
              <w:tab/>
            </w:r>
            <w:r>
              <w:rPr>
                <w:spacing w:val="-10"/>
              </w:rPr>
              <w:t>5</w:t>
            </w:r>
          </w:hyperlink>
        </w:p>
        <w:p>
          <w:pPr>
            <w:pStyle w:val="TOC3"/>
            <w:numPr>
              <w:ilvl w:val="2"/>
              <w:numId w:val="1"/>
            </w:numPr>
            <w:tabs>
              <w:tab w:pos="1056" w:val="left" w:leader="none"/>
              <w:tab w:pos="8677" w:val="right" w:leader="dot"/>
            </w:tabs>
            <w:spacing w:line="240" w:lineRule="auto" w:before="269" w:after="0"/>
            <w:ind w:left="1056" w:right="0" w:hanging="720"/>
            <w:jc w:val="left"/>
          </w:pPr>
          <w:hyperlink w:history="true" w:anchor="_TOC_250057">
            <w:r>
              <w:rPr/>
              <w:t>Findings</w:t>
            </w:r>
            <w:r>
              <w:rPr>
                <w:spacing w:val="-1"/>
              </w:rPr>
              <w:t> </w:t>
            </w:r>
            <w:r>
              <w:rPr/>
              <w:t>of the</w:t>
            </w:r>
            <w:r>
              <w:rPr>
                <w:spacing w:val="-2"/>
              </w:rPr>
              <w:t> </w:t>
            </w:r>
            <w:r>
              <w:rPr/>
              <w:t>joint </w:t>
            </w:r>
            <w:r>
              <w:rPr>
                <w:spacing w:val="-2"/>
              </w:rPr>
              <w:t>mission…</w:t>
            </w:r>
            <w:r>
              <w:rPr/>
              <w:tab/>
            </w:r>
            <w:r>
              <w:rPr>
                <w:spacing w:val="-10"/>
              </w:rPr>
              <w:t>7</w:t>
            </w:r>
          </w:hyperlink>
        </w:p>
        <w:p>
          <w:pPr>
            <w:pStyle w:val="TOC2"/>
            <w:numPr>
              <w:ilvl w:val="1"/>
              <w:numId w:val="1"/>
            </w:numPr>
            <w:tabs>
              <w:tab w:pos="1056" w:val="left" w:leader="none"/>
              <w:tab w:pos="8737" w:val="right" w:leader="dot"/>
            </w:tabs>
            <w:spacing w:line="240" w:lineRule="auto" w:before="283" w:after="0"/>
            <w:ind w:left="1056" w:right="0" w:hanging="720"/>
            <w:jc w:val="left"/>
          </w:pPr>
          <w:hyperlink w:history="true" w:anchor="_TOC_250056">
            <w:r>
              <w:rPr/>
              <w:t>Environmental</w:t>
            </w:r>
            <w:r>
              <w:rPr>
                <w:spacing w:val="-2"/>
              </w:rPr>
              <w:t> </w:t>
            </w:r>
            <w:r>
              <w:rPr/>
              <w:t>Lead</w:t>
            </w:r>
            <w:r>
              <w:rPr>
                <w:spacing w:val="-2"/>
              </w:rPr>
              <w:t> Pollution…</w:t>
            </w:r>
            <w:r>
              <w:rPr>
                <w:b w:val="0"/>
              </w:rPr>
              <w:tab/>
            </w:r>
            <w:r>
              <w:rPr>
                <w:spacing w:val="-5"/>
              </w:rPr>
              <w:t>13</w:t>
            </w:r>
          </w:hyperlink>
        </w:p>
        <w:p>
          <w:pPr>
            <w:pStyle w:val="TOC3"/>
            <w:numPr>
              <w:ilvl w:val="2"/>
              <w:numId w:val="1"/>
            </w:numPr>
            <w:tabs>
              <w:tab w:pos="1056" w:val="left" w:leader="none"/>
              <w:tab w:pos="8730" w:val="right" w:leader="dot"/>
            </w:tabs>
            <w:spacing w:line="240" w:lineRule="auto" w:before="270" w:after="0"/>
            <w:ind w:left="1056" w:right="0" w:hanging="720"/>
            <w:jc w:val="left"/>
          </w:pPr>
          <w:hyperlink w:history="true" w:anchor="_TOC_250055">
            <w:r>
              <w:rPr/>
              <w:t>Soil</w:t>
            </w:r>
            <w:r>
              <w:rPr>
                <w:spacing w:val="-2"/>
              </w:rPr>
              <w:t> pollution</w:t>
            </w:r>
            <w:r>
              <w:rPr/>
              <w:tab/>
            </w:r>
            <w:r>
              <w:rPr>
                <w:spacing w:val="-5"/>
              </w:rPr>
              <w:t>13</w:t>
            </w:r>
          </w:hyperlink>
        </w:p>
        <w:p>
          <w:pPr>
            <w:pStyle w:val="TOC3"/>
            <w:numPr>
              <w:ilvl w:val="2"/>
              <w:numId w:val="1"/>
            </w:numPr>
            <w:tabs>
              <w:tab w:pos="1056" w:val="left" w:leader="none"/>
              <w:tab w:pos="8749" w:val="right" w:leader="dot"/>
            </w:tabs>
            <w:spacing w:line="240" w:lineRule="auto" w:before="276" w:after="240"/>
            <w:ind w:left="1056" w:right="0" w:hanging="720"/>
            <w:jc w:val="left"/>
          </w:pPr>
          <w:hyperlink w:history="true" w:anchor="_TOC_250054">
            <w:r>
              <w:rPr/>
              <w:t>Water</w:t>
            </w:r>
            <w:r>
              <w:rPr>
                <w:spacing w:val="1"/>
              </w:rPr>
              <w:t> </w:t>
            </w:r>
            <w:r>
              <w:rPr>
                <w:spacing w:val="-2"/>
              </w:rPr>
              <w:t>pollution…</w:t>
            </w:r>
            <w:r>
              <w:rPr/>
              <w:tab/>
            </w:r>
            <w:r>
              <w:rPr>
                <w:spacing w:val="-5"/>
              </w:rPr>
              <w:t>15</w:t>
            </w:r>
          </w:hyperlink>
        </w:p>
        <w:p>
          <w:pPr>
            <w:pStyle w:val="TOC3"/>
            <w:numPr>
              <w:ilvl w:val="2"/>
              <w:numId w:val="1"/>
            </w:numPr>
            <w:tabs>
              <w:tab w:pos="1056" w:val="left" w:leader="none"/>
              <w:tab w:pos="8709" w:val="right" w:leader="dot"/>
            </w:tabs>
            <w:spacing w:line="240" w:lineRule="auto" w:before="76" w:after="0"/>
            <w:ind w:left="1056" w:right="0" w:hanging="720"/>
            <w:jc w:val="left"/>
          </w:pPr>
          <w:hyperlink w:history="true" w:anchor="_TOC_250053">
            <w:r>
              <w:rPr/>
              <w:t>Causes</w:t>
            </w:r>
            <w:r>
              <w:rPr>
                <w:spacing w:val="9"/>
              </w:rPr>
              <w:t> </w:t>
            </w:r>
            <w:r>
              <w:rPr/>
              <w:t>of</w:t>
            </w:r>
            <w:r>
              <w:rPr>
                <w:spacing w:val="11"/>
              </w:rPr>
              <w:t> </w:t>
            </w:r>
            <w:r>
              <w:rPr/>
              <w:t>water</w:t>
            </w:r>
            <w:r>
              <w:rPr>
                <w:spacing w:val="9"/>
              </w:rPr>
              <w:t> </w:t>
            </w:r>
            <w:r>
              <w:rPr>
                <w:spacing w:val="-2"/>
              </w:rPr>
              <w:t>pollution</w:t>
            </w:r>
            <w:r>
              <w:rPr/>
              <w:tab/>
            </w:r>
            <w:r>
              <w:rPr>
                <w:spacing w:val="-5"/>
              </w:rPr>
              <w:t>16</w:t>
            </w:r>
          </w:hyperlink>
        </w:p>
        <w:p>
          <w:pPr>
            <w:pStyle w:val="TOC3"/>
            <w:numPr>
              <w:ilvl w:val="2"/>
              <w:numId w:val="1"/>
            </w:numPr>
            <w:tabs>
              <w:tab w:pos="1056" w:val="left" w:leader="none"/>
              <w:tab w:pos="8665" w:val="right" w:leader="dot"/>
            </w:tabs>
            <w:spacing w:line="240" w:lineRule="auto" w:before="276" w:after="0"/>
            <w:ind w:left="1056" w:right="0" w:hanging="720"/>
            <w:jc w:val="left"/>
          </w:pPr>
          <w:hyperlink w:history="true" w:anchor="_TOC_250052">
            <w:r>
              <w:rPr/>
              <w:t>Air </w:t>
            </w:r>
            <w:r>
              <w:rPr>
                <w:spacing w:val="-2"/>
              </w:rPr>
              <w:t>pollution</w:t>
            </w:r>
            <w:r>
              <w:rPr/>
              <w:tab/>
            </w:r>
            <w:r>
              <w:rPr>
                <w:spacing w:val="-5"/>
              </w:rPr>
              <w:t>18</w:t>
            </w:r>
          </w:hyperlink>
        </w:p>
        <w:p>
          <w:pPr>
            <w:pStyle w:val="TOC3"/>
            <w:numPr>
              <w:ilvl w:val="2"/>
              <w:numId w:val="1"/>
            </w:numPr>
            <w:tabs>
              <w:tab w:pos="1056" w:val="left" w:leader="none"/>
              <w:tab w:pos="8663" w:val="right" w:leader="dot"/>
            </w:tabs>
            <w:spacing w:line="240" w:lineRule="auto" w:before="276" w:after="0"/>
            <w:ind w:left="1056" w:right="0" w:hanging="720"/>
            <w:jc w:val="left"/>
          </w:pPr>
          <w:hyperlink w:history="true" w:anchor="_TOC_250051">
            <w:r>
              <w:rPr/>
              <w:t>Food</w:t>
            </w:r>
            <w:r>
              <w:rPr>
                <w:spacing w:val="-2"/>
              </w:rPr>
              <w:t> </w:t>
            </w:r>
            <w:r>
              <w:rPr/>
              <w:t>and</w:t>
            </w:r>
            <w:r>
              <w:rPr>
                <w:spacing w:val="1"/>
              </w:rPr>
              <w:t> </w:t>
            </w:r>
            <w:r>
              <w:rPr/>
              <w:t>Lead</w:t>
            </w:r>
            <w:r>
              <w:rPr>
                <w:spacing w:val="-1"/>
              </w:rPr>
              <w:t> </w:t>
            </w:r>
            <w:r>
              <w:rPr>
                <w:spacing w:val="-2"/>
              </w:rPr>
              <w:t>poisoning</w:t>
            </w:r>
            <w:r>
              <w:rPr/>
              <w:tab/>
            </w:r>
            <w:r>
              <w:rPr>
                <w:spacing w:val="-5"/>
              </w:rPr>
              <w:t>25</w:t>
            </w:r>
          </w:hyperlink>
        </w:p>
        <w:p>
          <w:pPr>
            <w:pStyle w:val="TOC3"/>
            <w:numPr>
              <w:ilvl w:val="2"/>
              <w:numId w:val="1"/>
            </w:numPr>
            <w:tabs>
              <w:tab w:pos="1056" w:val="left" w:leader="none"/>
              <w:tab w:pos="8670" w:val="right" w:leader="dot"/>
            </w:tabs>
            <w:spacing w:line="240" w:lineRule="auto" w:before="279" w:after="0"/>
            <w:ind w:left="1056" w:right="0" w:hanging="720"/>
            <w:jc w:val="left"/>
          </w:pPr>
          <w:hyperlink w:history="true" w:anchor="_TOC_250050">
            <w:r>
              <w:rPr/>
              <w:t>Lead</w:t>
            </w:r>
            <w:r>
              <w:rPr>
                <w:spacing w:val="-2"/>
              </w:rPr>
              <w:t> </w:t>
            </w:r>
            <w:r>
              <w:rPr/>
              <w:t>dietary</w:t>
            </w:r>
            <w:r>
              <w:rPr>
                <w:spacing w:val="-4"/>
              </w:rPr>
              <w:t> </w:t>
            </w:r>
            <w:r>
              <w:rPr>
                <w:spacing w:val="-2"/>
              </w:rPr>
              <w:t>intake</w:t>
            </w:r>
            <w:r>
              <w:rPr/>
              <w:tab/>
            </w:r>
            <w:r>
              <w:rPr>
                <w:spacing w:val="-5"/>
              </w:rPr>
              <w:t>26</w:t>
            </w:r>
          </w:hyperlink>
        </w:p>
        <w:p>
          <w:pPr>
            <w:pStyle w:val="TOC2"/>
            <w:numPr>
              <w:ilvl w:val="1"/>
              <w:numId w:val="1"/>
            </w:numPr>
            <w:tabs>
              <w:tab w:pos="1056" w:val="left" w:leader="none"/>
              <w:tab w:pos="8776" w:val="right" w:leader="dot"/>
            </w:tabs>
            <w:spacing w:line="240" w:lineRule="auto" w:before="480" w:after="0"/>
            <w:ind w:left="1056" w:right="0" w:hanging="720"/>
            <w:jc w:val="left"/>
          </w:pPr>
          <w:r>
            <w:rPr/>
            <w:t>Statement</w:t>
          </w:r>
          <w:r>
            <w:rPr>
              <w:spacing w:val="-3"/>
            </w:rPr>
            <w:t> </w:t>
          </w:r>
          <w:r>
            <w:rPr/>
            <w:t>of</w:t>
          </w:r>
          <w:r>
            <w:rPr>
              <w:spacing w:val="-2"/>
            </w:rPr>
            <w:t> </w:t>
          </w:r>
          <w:r>
            <w:rPr/>
            <w:t>the</w:t>
          </w:r>
          <w:r>
            <w:rPr>
              <w:spacing w:val="-1"/>
            </w:rPr>
            <w:t> </w:t>
          </w:r>
          <w:r>
            <w:rPr>
              <w:spacing w:val="-2"/>
            </w:rPr>
            <w:t>Problem</w:t>
          </w:r>
          <w:r>
            <w:rPr/>
            <w:tab/>
          </w:r>
          <w:r>
            <w:rPr>
              <w:spacing w:val="-5"/>
            </w:rPr>
            <w:t>28</w:t>
          </w:r>
        </w:p>
        <w:p>
          <w:pPr>
            <w:pStyle w:val="TOC2"/>
            <w:numPr>
              <w:ilvl w:val="1"/>
              <w:numId w:val="1"/>
            </w:numPr>
            <w:tabs>
              <w:tab w:pos="1056" w:val="left" w:leader="none"/>
              <w:tab w:pos="8785" w:val="right" w:leader="dot"/>
            </w:tabs>
            <w:spacing w:line="240" w:lineRule="auto" w:before="276" w:after="0"/>
            <w:ind w:left="1056" w:right="0" w:hanging="720"/>
            <w:jc w:val="left"/>
          </w:pPr>
          <w:hyperlink w:history="true" w:anchor="_TOC_250049">
            <w:r>
              <w:rPr/>
              <w:t>Justification</w:t>
            </w:r>
            <w:r>
              <w:rPr>
                <w:spacing w:val="-1"/>
              </w:rPr>
              <w:t> </w:t>
            </w:r>
            <w:r>
              <w:rPr/>
              <w:t>of</w:t>
            </w:r>
            <w:r>
              <w:rPr>
                <w:spacing w:val="-1"/>
              </w:rPr>
              <w:t> </w:t>
            </w:r>
            <w:r>
              <w:rPr/>
              <w:t>the</w:t>
            </w:r>
            <w:r>
              <w:rPr>
                <w:spacing w:val="-2"/>
              </w:rPr>
              <w:t> Study</w:t>
            </w:r>
            <w:r>
              <w:rPr/>
              <w:tab/>
            </w:r>
            <w:r>
              <w:rPr>
                <w:spacing w:val="-5"/>
              </w:rPr>
              <w:t>29</w:t>
            </w:r>
          </w:hyperlink>
        </w:p>
        <w:p>
          <w:pPr>
            <w:pStyle w:val="TOC2"/>
            <w:numPr>
              <w:ilvl w:val="1"/>
              <w:numId w:val="1"/>
            </w:numPr>
            <w:tabs>
              <w:tab w:pos="1056" w:val="left" w:leader="none"/>
              <w:tab w:pos="8764" w:val="right" w:leader="dot"/>
            </w:tabs>
            <w:spacing w:line="240" w:lineRule="auto" w:before="276" w:after="0"/>
            <w:ind w:left="1056" w:right="0" w:hanging="720"/>
            <w:jc w:val="left"/>
          </w:pPr>
          <w:hyperlink w:history="true" w:anchor="_TOC_250048">
            <w:r>
              <w:rPr/>
              <w:t>Aim</w:t>
            </w:r>
            <w:r>
              <w:rPr>
                <w:spacing w:val="-5"/>
              </w:rPr>
              <w:t> </w:t>
            </w:r>
            <w:r>
              <w:rPr/>
              <w:t>and</w:t>
            </w:r>
            <w:r>
              <w:rPr>
                <w:spacing w:val="-1"/>
              </w:rPr>
              <w:t> </w:t>
            </w:r>
            <w:r>
              <w:rPr/>
              <w:t>Objectives of the</w:t>
            </w:r>
            <w:r>
              <w:rPr>
                <w:spacing w:val="-1"/>
              </w:rPr>
              <w:t> </w:t>
            </w:r>
            <w:r>
              <w:rPr>
                <w:spacing w:val="-2"/>
              </w:rPr>
              <w:t>Study</w:t>
            </w:r>
            <w:r>
              <w:rPr/>
              <w:tab/>
            </w:r>
            <w:r>
              <w:rPr>
                <w:spacing w:val="-5"/>
              </w:rPr>
              <w:t>29</w:t>
            </w:r>
          </w:hyperlink>
        </w:p>
        <w:p>
          <w:pPr>
            <w:pStyle w:val="TOC3"/>
            <w:numPr>
              <w:ilvl w:val="2"/>
              <w:numId w:val="1"/>
            </w:numPr>
            <w:tabs>
              <w:tab w:pos="1056" w:val="left" w:leader="none"/>
              <w:tab w:pos="8737" w:val="right" w:leader="dot"/>
            </w:tabs>
            <w:spacing w:line="240" w:lineRule="auto" w:before="269" w:after="0"/>
            <w:ind w:left="1056" w:right="0" w:hanging="720"/>
            <w:jc w:val="left"/>
          </w:pPr>
          <w:hyperlink w:history="true" w:anchor="_TOC_250047">
            <w:r>
              <w:rPr/>
              <w:t>Aim</w:t>
            </w:r>
            <w:r>
              <w:rPr>
                <w:spacing w:val="-1"/>
              </w:rPr>
              <w:t> </w:t>
            </w:r>
            <w:r>
              <w:rPr/>
              <w:t>of the</w:t>
            </w:r>
            <w:r>
              <w:rPr>
                <w:spacing w:val="1"/>
              </w:rPr>
              <w:t> </w:t>
            </w:r>
            <w:r>
              <w:rPr>
                <w:spacing w:val="-2"/>
              </w:rPr>
              <w:t>study</w:t>
            </w:r>
            <w:r>
              <w:rPr/>
              <w:tab/>
            </w:r>
            <w:r>
              <w:rPr>
                <w:spacing w:val="-5"/>
              </w:rPr>
              <w:t>29</w:t>
            </w:r>
          </w:hyperlink>
        </w:p>
        <w:p>
          <w:pPr>
            <w:pStyle w:val="TOC3"/>
            <w:numPr>
              <w:ilvl w:val="2"/>
              <w:numId w:val="1"/>
            </w:numPr>
            <w:tabs>
              <w:tab w:pos="1056" w:val="left" w:leader="none"/>
              <w:tab w:pos="8737" w:val="right" w:leader="dot"/>
            </w:tabs>
            <w:spacing w:line="240" w:lineRule="auto" w:before="276" w:after="0"/>
            <w:ind w:left="1056" w:right="0" w:hanging="720"/>
            <w:jc w:val="left"/>
          </w:pPr>
          <w:hyperlink w:history="true" w:anchor="_TOC_250046">
            <w:r>
              <w:rPr/>
              <w:t>Objectives</w:t>
            </w:r>
            <w:r>
              <w:rPr>
                <w:spacing w:val="-3"/>
              </w:rPr>
              <w:t> </w:t>
            </w:r>
            <w:r>
              <w:rPr/>
              <w:t>of</w:t>
            </w:r>
            <w:r>
              <w:rPr>
                <w:spacing w:val="-1"/>
              </w:rPr>
              <w:t> </w:t>
            </w:r>
            <w:r>
              <w:rPr/>
              <w:t>the </w:t>
            </w:r>
            <w:r>
              <w:rPr>
                <w:spacing w:val="-2"/>
              </w:rPr>
              <w:t>study</w:t>
            </w:r>
            <w:r>
              <w:rPr/>
              <w:tab/>
            </w:r>
            <w:r>
              <w:rPr>
                <w:spacing w:val="-5"/>
              </w:rPr>
              <w:t>29</w:t>
            </w:r>
          </w:hyperlink>
        </w:p>
        <w:p>
          <w:pPr>
            <w:pStyle w:val="TOC3"/>
            <w:numPr>
              <w:ilvl w:val="2"/>
              <w:numId w:val="1"/>
            </w:numPr>
            <w:tabs>
              <w:tab w:pos="1056" w:val="left" w:leader="none"/>
              <w:tab w:pos="8718" w:val="right" w:leader="dot"/>
            </w:tabs>
            <w:spacing w:line="240" w:lineRule="auto" w:before="276" w:after="0"/>
            <w:ind w:left="1056" w:right="0" w:hanging="720"/>
            <w:jc w:val="left"/>
          </w:pPr>
          <w:hyperlink w:history="true" w:anchor="_TOC_250045">
            <w:r>
              <w:rPr/>
              <w:t>Scope of the </w:t>
            </w:r>
            <w:r>
              <w:rPr>
                <w:spacing w:val="-2"/>
              </w:rPr>
              <w:t>study</w:t>
            </w:r>
            <w:r>
              <w:rPr/>
              <w:tab/>
            </w:r>
            <w:r>
              <w:rPr>
                <w:spacing w:val="-5"/>
              </w:rPr>
              <w:t>30</w:t>
            </w:r>
          </w:hyperlink>
        </w:p>
        <w:p>
          <w:pPr>
            <w:pStyle w:val="TOC2"/>
            <w:numPr>
              <w:ilvl w:val="1"/>
              <w:numId w:val="1"/>
            </w:numPr>
            <w:tabs>
              <w:tab w:pos="1056" w:val="left" w:leader="none"/>
              <w:tab w:pos="8778" w:val="right" w:leader="dot"/>
            </w:tabs>
            <w:spacing w:line="240" w:lineRule="auto" w:before="283" w:after="0"/>
            <w:ind w:left="1056" w:right="0" w:hanging="720"/>
            <w:jc w:val="left"/>
          </w:pPr>
          <w:hyperlink w:history="true" w:anchor="_TOC_250044">
            <w:r>
              <w:rPr/>
              <w:t>Research</w:t>
            </w:r>
            <w:r>
              <w:rPr>
                <w:spacing w:val="-3"/>
              </w:rPr>
              <w:t> </w:t>
            </w:r>
            <w:r>
              <w:rPr>
                <w:spacing w:val="-2"/>
              </w:rPr>
              <w:t>Hypothesis</w:t>
            </w:r>
            <w:r>
              <w:rPr/>
              <w:tab/>
            </w:r>
            <w:r>
              <w:rPr>
                <w:spacing w:val="-7"/>
              </w:rPr>
              <w:t>30</w:t>
            </w:r>
          </w:hyperlink>
        </w:p>
        <w:p>
          <w:pPr>
            <w:pStyle w:val="TOC1"/>
            <w:spacing w:before="829"/>
            <w:ind w:left="336" w:firstLine="0"/>
          </w:pPr>
          <w:hyperlink w:history="true" w:anchor="_TOC_250043">
            <w:r>
              <w:rPr/>
              <w:t>CHAPTER</w:t>
            </w:r>
            <w:r>
              <w:rPr>
                <w:spacing w:val="-4"/>
              </w:rPr>
              <w:t> </w:t>
            </w:r>
            <w:r>
              <w:rPr>
                <w:spacing w:val="-5"/>
              </w:rPr>
              <w:t>TWO</w:t>
            </w:r>
          </w:hyperlink>
        </w:p>
        <w:p>
          <w:pPr>
            <w:pStyle w:val="TOC1"/>
            <w:numPr>
              <w:ilvl w:val="1"/>
              <w:numId w:val="2"/>
            </w:numPr>
            <w:tabs>
              <w:tab w:pos="1056" w:val="left" w:leader="none"/>
              <w:tab w:pos="8745" w:val="right" w:leader="dot"/>
            </w:tabs>
            <w:spacing w:line="240" w:lineRule="auto" w:before="552" w:after="0"/>
            <w:ind w:left="1056" w:right="0" w:hanging="720"/>
            <w:jc w:val="left"/>
          </w:pPr>
          <w:hyperlink w:history="true" w:anchor="_TOC_250042">
            <w:r>
              <w:rPr/>
              <w:t>LITERATURE</w:t>
            </w:r>
            <w:r>
              <w:rPr>
                <w:spacing w:val="-2"/>
              </w:rPr>
              <w:t> REVIEW</w:t>
            </w:r>
            <w:r>
              <w:rPr/>
              <w:tab/>
            </w:r>
            <w:r>
              <w:rPr>
                <w:spacing w:val="-5"/>
              </w:rPr>
              <w:t>31</w:t>
            </w:r>
          </w:hyperlink>
        </w:p>
        <w:p>
          <w:pPr>
            <w:pStyle w:val="TOC2"/>
            <w:numPr>
              <w:ilvl w:val="1"/>
              <w:numId w:val="2"/>
            </w:numPr>
            <w:tabs>
              <w:tab w:pos="1056" w:val="left" w:leader="none"/>
              <w:tab w:pos="8764" w:val="right" w:leader="dot"/>
            </w:tabs>
            <w:spacing w:line="240" w:lineRule="auto" w:before="276" w:after="0"/>
            <w:ind w:left="1056" w:right="0" w:hanging="720"/>
            <w:jc w:val="left"/>
          </w:pPr>
          <w:hyperlink w:history="true" w:anchor="_TOC_250041">
            <w:r>
              <w:rPr/>
              <w:t>Heavy</w:t>
            </w:r>
            <w:r>
              <w:rPr>
                <w:spacing w:val="-2"/>
              </w:rPr>
              <w:t> </w:t>
            </w:r>
            <w:r>
              <w:rPr/>
              <w:t>Metals</w:t>
            </w:r>
            <w:r>
              <w:rPr>
                <w:spacing w:val="-1"/>
              </w:rPr>
              <w:t> </w:t>
            </w:r>
            <w:r>
              <w:rPr/>
              <w:t>and</w:t>
            </w:r>
            <w:r>
              <w:rPr>
                <w:spacing w:val="-1"/>
              </w:rPr>
              <w:t> </w:t>
            </w:r>
            <w:r>
              <w:rPr/>
              <w:t>their Health </w:t>
            </w:r>
            <w:r>
              <w:rPr>
                <w:spacing w:val="-2"/>
              </w:rPr>
              <w:t>Effects.</w:t>
            </w:r>
            <w:r>
              <w:rPr/>
              <w:tab/>
            </w:r>
            <w:r>
              <w:rPr>
                <w:spacing w:val="-5"/>
              </w:rPr>
              <w:t>31</w:t>
            </w:r>
          </w:hyperlink>
        </w:p>
        <w:p>
          <w:pPr>
            <w:pStyle w:val="TOC2"/>
            <w:numPr>
              <w:ilvl w:val="1"/>
              <w:numId w:val="2"/>
            </w:numPr>
            <w:tabs>
              <w:tab w:pos="1056" w:val="left" w:leader="none"/>
              <w:tab w:pos="8778" w:val="right" w:leader="dot"/>
            </w:tabs>
            <w:spacing w:line="240" w:lineRule="auto" w:before="276" w:after="0"/>
            <w:ind w:left="1056" w:right="0" w:hanging="720"/>
            <w:jc w:val="left"/>
          </w:pPr>
          <w:hyperlink w:history="true" w:anchor="_TOC_250040">
            <w:r>
              <w:rPr>
                <w:spacing w:val="-4"/>
              </w:rPr>
              <w:t>Lead</w:t>
            </w:r>
            <w:r>
              <w:rPr/>
              <w:tab/>
            </w:r>
            <w:r>
              <w:rPr>
                <w:spacing w:val="-5"/>
              </w:rPr>
              <w:t>32</w:t>
            </w:r>
          </w:hyperlink>
        </w:p>
        <w:p>
          <w:pPr>
            <w:pStyle w:val="TOC3"/>
            <w:numPr>
              <w:ilvl w:val="2"/>
              <w:numId w:val="2"/>
            </w:numPr>
            <w:tabs>
              <w:tab w:pos="1056" w:val="left" w:leader="none"/>
              <w:tab w:pos="8757" w:val="right" w:leader="dot"/>
            </w:tabs>
            <w:spacing w:line="240" w:lineRule="auto" w:before="276" w:after="0"/>
            <w:ind w:left="1056" w:right="0" w:hanging="720"/>
            <w:jc w:val="left"/>
            <w:rPr>
              <w:rFonts w:ascii="Calibri"/>
              <w:sz w:val="22"/>
            </w:rPr>
          </w:pPr>
          <w:hyperlink w:history="true" w:anchor="_TOC_250039">
            <w:r>
              <w:rPr/>
              <w:t>Health</w:t>
            </w:r>
            <w:r>
              <w:rPr>
                <w:spacing w:val="-6"/>
              </w:rPr>
              <w:t> </w:t>
            </w:r>
            <w:r>
              <w:rPr/>
              <w:t>effects</w:t>
            </w:r>
            <w:r>
              <w:rPr>
                <w:spacing w:val="-1"/>
              </w:rPr>
              <w:t> </w:t>
            </w:r>
            <w:r>
              <w:rPr/>
              <w:t>of</w:t>
            </w:r>
            <w:r>
              <w:rPr>
                <w:spacing w:val="1"/>
              </w:rPr>
              <w:t> </w:t>
            </w:r>
            <w:r>
              <w:rPr>
                <w:spacing w:val="-4"/>
              </w:rPr>
              <w:t>lead</w:t>
            </w:r>
            <w:r>
              <w:rPr/>
              <w:tab/>
            </w:r>
            <w:r>
              <w:rPr>
                <w:spacing w:val="-5"/>
              </w:rPr>
              <w:t>33</w:t>
            </w:r>
          </w:hyperlink>
        </w:p>
        <w:p>
          <w:pPr>
            <w:pStyle w:val="TOC3"/>
            <w:numPr>
              <w:ilvl w:val="2"/>
              <w:numId w:val="2"/>
            </w:numPr>
            <w:tabs>
              <w:tab w:pos="1056" w:val="left" w:leader="none"/>
              <w:tab w:pos="8735" w:val="right" w:leader="dot"/>
            </w:tabs>
            <w:spacing w:line="240" w:lineRule="auto" w:before="276" w:after="0"/>
            <w:ind w:left="1056" w:right="0" w:hanging="720"/>
            <w:jc w:val="left"/>
            <w:rPr>
              <w:rFonts w:ascii="Calibri"/>
              <w:sz w:val="22"/>
            </w:rPr>
          </w:pPr>
          <w:hyperlink w:history="true" w:anchor="_TOC_250038">
            <w:r>
              <w:rPr/>
              <w:t>Sources of exposure to </w:t>
            </w:r>
            <w:r>
              <w:rPr>
                <w:spacing w:val="-4"/>
              </w:rPr>
              <w:t>lead</w:t>
            </w:r>
            <w:r>
              <w:rPr/>
              <w:tab/>
            </w:r>
            <w:r>
              <w:rPr>
                <w:rFonts w:ascii="Calibri"/>
                <w:spacing w:val="-5"/>
                <w:sz w:val="22"/>
              </w:rPr>
              <w:t>34</w:t>
            </w:r>
          </w:hyperlink>
        </w:p>
        <w:p>
          <w:pPr>
            <w:pStyle w:val="TOC3"/>
            <w:numPr>
              <w:ilvl w:val="2"/>
              <w:numId w:val="2"/>
            </w:numPr>
            <w:tabs>
              <w:tab w:pos="1056" w:val="left" w:leader="none"/>
              <w:tab w:pos="8725" w:val="right" w:leader="dot"/>
            </w:tabs>
            <w:spacing w:line="240" w:lineRule="auto" w:before="277" w:after="0"/>
            <w:ind w:left="1056" w:right="0" w:hanging="720"/>
            <w:jc w:val="left"/>
            <w:rPr>
              <w:rFonts w:ascii="Calibri"/>
              <w:sz w:val="22"/>
            </w:rPr>
          </w:pPr>
          <w:r>
            <w:rPr/>
            <w:t>Global</w:t>
          </w:r>
          <w:r>
            <w:rPr>
              <w:spacing w:val="-2"/>
            </w:rPr>
            <w:t> </w:t>
          </w:r>
          <w:r>
            <w:rPr/>
            <w:t>Dimension</w:t>
          </w:r>
          <w:r>
            <w:rPr>
              <w:spacing w:val="-2"/>
            </w:rPr>
            <w:t> </w:t>
          </w:r>
          <w:r>
            <w:rPr/>
            <w:t>of</w:t>
          </w:r>
          <w:r>
            <w:rPr>
              <w:spacing w:val="1"/>
            </w:rPr>
            <w:t> </w:t>
          </w:r>
          <w:r>
            <w:rPr/>
            <w:t>Lead</w:t>
          </w:r>
          <w:r>
            <w:rPr>
              <w:spacing w:val="-1"/>
            </w:rPr>
            <w:t> </w:t>
          </w:r>
          <w:r>
            <w:rPr>
              <w:spacing w:val="-2"/>
            </w:rPr>
            <w:t>Exposure</w:t>
          </w:r>
          <w:r>
            <w:rPr/>
            <w:tab/>
          </w:r>
          <w:r>
            <w:rPr>
              <w:rFonts w:ascii="Calibri"/>
              <w:spacing w:val="-5"/>
              <w:sz w:val="22"/>
            </w:rPr>
            <w:t>39</w:t>
          </w:r>
        </w:p>
        <w:p>
          <w:pPr>
            <w:pStyle w:val="TOC4"/>
            <w:numPr>
              <w:ilvl w:val="2"/>
              <w:numId w:val="2"/>
            </w:numPr>
            <w:tabs>
              <w:tab w:pos="1056" w:val="left" w:leader="none"/>
              <w:tab w:pos="8505" w:val="right" w:leader="dot"/>
            </w:tabs>
            <w:spacing w:line="240" w:lineRule="auto" w:before="268" w:after="0"/>
            <w:ind w:left="1056" w:right="0" w:hanging="720"/>
            <w:jc w:val="left"/>
            <w:rPr>
              <w:sz w:val="24"/>
            </w:rPr>
          </w:pPr>
          <w:hyperlink w:history="true" w:anchor="_TOC_250037">
            <w:r>
              <w:rPr/>
              <w:t>Lead</w:t>
            </w:r>
            <w:r>
              <w:rPr>
                <w:spacing w:val="-4"/>
              </w:rPr>
              <w:t> </w:t>
            </w:r>
            <w:r>
              <w:rPr/>
              <w:t>contamination</w:t>
            </w:r>
            <w:r>
              <w:rPr>
                <w:spacing w:val="-7"/>
              </w:rPr>
              <w:t> </w:t>
            </w:r>
            <w:r>
              <w:rPr/>
              <w:t>before</w:t>
            </w:r>
            <w:r>
              <w:rPr>
                <w:spacing w:val="-5"/>
              </w:rPr>
              <w:t> </w:t>
            </w:r>
            <w:r>
              <w:rPr/>
              <w:t>and</w:t>
            </w:r>
            <w:r>
              <w:rPr>
                <w:spacing w:val="-4"/>
              </w:rPr>
              <w:t> </w:t>
            </w:r>
            <w:r>
              <w:rPr/>
              <w:t>after</w:t>
            </w:r>
            <w:r>
              <w:rPr>
                <w:spacing w:val="-4"/>
              </w:rPr>
              <w:t> </w:t>
            </w:r>
            <w:r>
              <w:rPr/>
              <w:t>industrial</w:t>
            </w:r>
            <w:r>
              <w:rPr>
                <w:spacing w:val="-2"/>
              </w:rPr>
              <w:t> revolution</w:t>
            </w:r>
            <w:r>
              <w:rPr/>
              <w:tab/>
            </w:r>
            <w:r>
              <w:rPr>
                <w:spacing w:val="-7"/>
                <w:sz w:val="24"/>
              </w:rPr>
              <w:t>40</w:t>
            </w:r>
          </w:hyperlink>
        </w:p>
        <w:p>
          <w:pPr>
            <w:pStyle w:val="TOC4"/>
            <w:numPr>
              <w:ilvl w:val="2"/>
              <w:numId w:val="2"/>
            </w:numPr>
            <w:tabs>
              <w:tab w:pos="1056" w:val="left" w:leader="none"/>
              <w:tab w:pos="8781" w:val="right" w:leader="dot"/>
            </w:tabs>
            <w:spacing w:line="240" w:lineRule="auto" w:before="276" w:after="0"/>
            <w:ind w:left="1056" w:right="0" w:hanging="720"/>
            <w:jc w:val="left"/>
            <w:rPr>
              <w:sz w:val="24"/>
            </w:rPr>
          </w:pPr>
          <w:hyperlink w:history="true" w:anchor="_TOC_250036">
            <w:r>
              <w:rPr/>
              <w:t>Occupational</w:t>
            </w:r>
            <w:r>
              <w:rPr>
                <w:spacing w:val="-5"/>
              </w:rPr>
              <w:t> </w:t>
            </w:r>
            <w:r>
              <w:rPr/>
              <w:t>lead</w:t>
            </w:r>
            <w:r>
              <w:rPr>
                <w:spacing w:val="-4"/>
              </w:rPr>
              <w:t> </w:t>
            </w:r>
            <w:r>
              <w:rPr>
                <w:spacing w:val="-2"/>
              </w:rPr>
              <w:t>exposure</w:t>
            </w:r>
            <w:r>
              <w:rPr/>
              <w:tab/>
            </w:r>
            <w:r>
              <w:rPr>
                <w:spacing w:val="-5"/>
                <w:sz w:val="24"/>
              </w:rPr>
              <w:t>41</w:t>
            </w:r>
          </w:hyperlink>
        </w:p>
        <w:p>
          <w:pPr>
            <w:pStyle w:val="TOC4"/>
            <w:numPr>
              <w:ilvl w:val="2"/>
              <w:numId w:val="2"/>
            </w:numPr>
            <w:tabs>
              <w:tab w:pos="1056" w:val="left" w:leader="none"/>
              <w:tab w:pos="8735" w:val="right" w:leader="dot"/>
            </w:tabs>
            <w:spacing w:line="240" w:lineRule="auto" w:before="276" w:after="0"/>
            <w:ind w:left="1056" w:right="0" w:hanging="720"/>
            <w:jc w:val="left"/>
            <w:rPr>
              <w:sz w:val="24"/>
            </w:rPr>
          </w:pPr>
          <w:hyperlink w:history="true" w:anchor="_TOC_250035">
            <w:r>
              <w:rPr/>
              <w:t>Environmental</w:t>
            </w:r>
            <w:r>
              <w:rPr>
                <w:spacing w:val="-4"/>
              </w:rPr>
              <w:t> </w:t>
            </w:r>
            <w:r>
              <w:rPr/>
              <w:t>lead</w:t>
            </w:r>
            <w:r>
              <w:rPr>
                <w:spacing w:val="-4"/>
              </w:rPr>
              <w:t> </w:t>
            </w:r>
            <w:r>
              <w:rPr>
                <w:spacing w:val="-2"/>
              </w:rPr>
              <w:t>exposure</w:t>
            </w:r>
            <w:r>
              <w:rPr/>
              <w:tab/>
            </w:r>
            <w:r>
              <w:rPr>
                <w:spacing w:val="-5"/>
                <w:sz w:val="24"/>
              </w:rPr>
              <w:t>42</w:t>
            </w:r>
          </w:hyperlink>
        </w:p>
        <w:p>
          <w:pPr>
            <w:pStyle w:val="TOC3"/>
            <w:numPr>
              <w:ilvl w:val="2"/>
              <w:numId w:val="2"/>
            </w:numPr>
            <w:tabs>
              <w:tab w:pos="1056" w:val="left" w:leader="none"/>
              <w:tab w:pos="8771" w:val="right" w:leader="dot"/>
            </w:tabs>
            <w:spacing w:line="240" w:lineRule="auto" w:before="277" w:after="0"/>
            <w:ind w:left="1056" w:right="0" w:hanging="720"/>
            <w:jc w:val="left"/>
          </w:pPr>
          <w:hyperlink w:history="true" w:anchor="_TOC_250034">
            <w:r>
              <w:rPr/>
              <w:t>Toxic effects of</w:t>
            </w:r>
            <w:r>
              <w:rPr>
                <w:spacing w:val="1"/>
              </w:rPr>
              <w:t> </w:t>
            </w:r>
            <w:r>
              <w:rPr/>
              <w:t>lead</w:t>
            </w:r>
            <w:r>
              <w:rPr>
                <w:spacing w:val="-3"/>
              </w:rPr>
              <w:t> </w:t>
            </w:r>
            <w:r>
              <w:rPr/>
              <w:t>in</w:t>
            </w:r>
            <w:r>
              <w:rPr>
                <w:spacing w:val="-1"/>
              </w:rPr>
              <w:t> </w:t>
            </w:r>
            <w:r>
              <w:rPr/>
              <w:t>children and</w:t>
            </w:r>
            <w:r>
              <w:rPr>
                <w:spacing w:val="-2"/>
              </w:rPr>
              <w:t> adults…</w:t>
            </w:r>
            <w:r>
              <w:rPr/>
              <w:tab/>
            </w:r>
            <w:r>
              <w:rPr>
                <w:spacing w:val="-5"/>
              </w:rPr>
              <w:t>47</w:t>
            </w:r>
          </w:hyperlink>
        </w:p>
        <w:p>
          <w:pPr>
            <w:pStyle w:val="TOC3"/>
            <w:numPr>
              <w:ilvl w:val="2"/>
              <w:numId w:val="2"/>
            </w:numPr>
            <w:tabs>
              <w:tab w:pos="1056" w:val="left" w:leader="none"/>
              <w:tab w:pos="8771" w:val="right" w:leader="dot"/>
            </w:tabs>
            <w:spacing w:line="240" w:lineRule="auto" w:before="276" w:after="20"/>
            <w:ind w:left="1056" w:right="0" w:hanging="720"/>
            <w:jc w:val="left"/>
          </w:pPr>
          <w:hyperlink w:history="true" w:anchor="_TOC_250033">
            <w:r>
              <w:rPr/>
              <w:t>Reproductive</w:t>
            </w:r>
            <w:r>
              <w:rPr>
                <w:spacing w:val="-1"/>
              </w:rPr>
              <w:t> </w:t>
            </w:r>
            <w:r>
              <w:rPr/>
              <w:t>and</w:t>
            </w:r>
            <w:r>
              <w:rPr>
                <w:spacing w:val="-2"/>
              </w:rPr>
              <w:t> </w:t>
            </w:r>
            <w:r>
              <w:rPr/>
              <w:t>developmental</w:t>
            </w:r>
            <w:r>
              <w:rPr>
                <w:spacing w:val="-1"/>
              </w:rPr>
              <w:t> </w:t>
            </w:r>
            <w:r>
              <w:rPr>
                <w:spacing w:val="-2"/>
              </w:rPr>
              <w:t>effects</w:t>
            </w:r>
            <w:r>
              <w:rPr/>
              <w:tab/>
            </w:r>
            <w:r>
              <w:rPr>
                <w:spacing w:val="-5"/>
              </w:rPr>
              <w:t>48</w:t>
            </w:r>
          </w:hyperlink>
        </w:p>
        <w:p>
          <w:pPr>
            <w:pStyle w:val="TOC3"/>
            <w:numPr>
              <w:ilvl w:val="2"/>
              <w:numId w:val="2"/>
            </w:numPr>
            <w:tabs>
              <w:tab w:pos="1056" w:val="left" w:leader="none"/>
              <w:tab w:pos="8752" w:val="right" w:leader="dot"/>
            </w:tabs>
            <w:spacing w:line="240" w:lineRule="auto" w:before="76" w:after="0"/>
            <w:ind w:left="1056" w:right="0" w:hanging="720"/>
            <w:jc w:val="left"/>
          </w:pPr>
          <w:hyperlink w:history="true" w:anchor="_TOC_250032">
            <w:r>
              <w:rPr/>
              <w:t>Treatment</w:t>
            </w:r>
            <w:r>
              <w:rPr>
                <w:spacing w:val="-3"/>
              </w:rPr>
              <w:t> </w:t>
            </w:r>
            <w:r>
              <w:rPr/>
              <w:t>of lead </w:t>
            </w:r>
            <w:r>
              <w:rPr>
                <w:spacing w:val="-2"/>
              </w:rPr>
              <w:t>poisoning</w:t>
            </w:r>
            <w:r>
              <w:rPr/>
              <w:tab/>
            </w:r>
            <w:r>
              <w:rPr>
                <w:spacing w:val="-5"/>
              </w:rPr>
              <w:t>50</w:t>
            </w:r>
          </w:hyperlink>
        </w:p>
        <w:p>
          <w:pPr>
            <w:pStyle w:val="TOC3"/>
            <w:numPr>
              <w:ilvl w:val="2"/>
              <w:numId w:val="2"/>
            </w:numPr>
            <w:tabs>
              <w:tab w:pos="1056" w:val="left" w:leader="none"/>
              <w:tab w:pos="8745" w:val="right" w:leader="dot"/>
            </w:tabs>
            <w:spacing w:line="240" w:lineRule="auto" w:before="276" w:after="0"/>
            <w:ind w:left="1056" w:right="0" w:hanging="720"/>
            <w:jc w:val="left"/>
          </w:pPr>
          <w:hyperlink w:history="true" w:anchor="_TOC_250031">
            <w:r>
              <w:rPr/>
              <w:t>International</w:t>
            </w:r>
            <w:r>
              <w:rPr>
                <w:spacing w:val="-2"/>
              </w:rPr>
              <w:t> </w:t>
            </w:r>
            <w:r>
              <w:rPr/>
              <w:t>standards</w:t>
            </w:r>
            <w:r>
              <w:rPr>
                <w:spacing w:val="-3"/>
              </w:rPr>
              <w:t> </w:t>
            </w:r>
            <w:r>
              <w:rPr/>
              <w:t>for</w:t>
            </w:r>
            <w:r>
              <w:rPr>
                <w:spacing w:val="-2"/>
              </w:rPr>
              <w:t> </w:t>
            </w:r>
            <w:r>
              <w:rPr/>
              <w:t>lead</w:t>
            </w:r>
            <w:r>
              <w:rPr>
                <w:spacing w:val="-1"/>
              </w:rPr>
              <w:t> </w:t>
            </w:r>
            <w:r>
              <w:rPr>
                <w:spacing w:val="-2"/>
              </w:rPr>
              <w:t>levels…</w:t>
            </w:r>
            <w:r>
              <w:rPr/>
              <w:tab/>
            </w:r>
            <w:r>
              <w:rPr>
                <w:spacing w:val="-5"/>
              </w:rPr>
              <w:t>56</w:t>
            </w:r>
          </w:hyperlink>
        </w:p>
        <w:p>
          <w:pPr>
            <w:pStyle w:val="TOC2"/>
            <w:numPr>
              <w:ilvl w:val="1"/>
              <w:numId w:val="2"/>
            </w:numPr>
            <w:tabs>
              <w:tab w:pos="1056" w:val="left" w:leader="none"/>
              <w:tab w:pos="8790" w:val="right" w:leader="dot"/>
            </w:tabs>
            <w:spacing w:line="240" w:lineRule="auto" w:before="283" w:after="0"/>
            <w:ind w:left="1056" w:right="0" w:hanging="720"/>
            <w:jc w:val="left"/>
          </w:pPr>
          <w:hyperlink w:history="true" w:anchor="_TOC_250030">
            <w:r>
              <w:rPr/>
              <w:t>Methods</w:t>
            </w:r>
            <w:r>
              <w:rPr>
                <w:spacing w:val="-3"/>
              </w:rPr>
              <w:t> </w:t>
            </w:r>
            <w:r>
              <w:rPr/>
              <w:t>of Lead</w:t>
            </w:r>
            <w:r>
              <w:rPr>
                <w:spacing w:val="-1"/>
              </w:rPr>
              <w:t> </w:t>
            </w:r>
            <w:r>
              <w:rPr/>
              <w:t>Determination</w:t>
            </w:r>
            <w:r>
              <w:rPr>
                <w:spacing w:val="-1"/>
              </w:rPr>
              <w:t> </w:t>
            </w:r>
            <w:r>
              <w:rPr/>
              <w:t>in</w:t>
            </w:r>
            <w:r>
              <w:rPr>
                <w:spacing w:val="-1"/>
              </w:rPr>
              <w:t> </w:t>
            </w:r>
            <w:r>
              <w:rPr/>
              <w:t>Different</w:t>
            </w:r>
            <w:r>
              <w:rPr>
                <w:spacing w:val="-2"/>
              </w:rPr>
              <w:t> Samples</w:t>
            </w:r>
            <w:r>
              <w:rPr/>
              <w:tab/>
            </w:r>
            <w:r>
              <w:rPr>
                <w:spacing w:val="-5"/>
              </w:rPr>
              <w:t>58</w:t>
            </w:r>
          </w:hyperlink>
        </w:p>
        <w:p>
          <w:pPr>
            <w:pStyle w:val="TOC3"/>
            <w:numPr>
              <w:ilvl w:val="2"/>
              <w:numId w:val="2"/>
            </w:numPr>
            <w:tabs>
              <w:tab w:pos="1056" w:val="left" w:leader="none"/>
              <w:tab w:pos="8752" w:val="right" w:leader="dot"/>
            </w:tabs>
            <w:spacing w:line="240" w:lineRule="auto" w:before="269" w:after="0"/>
            <w:ind w:left="1056" w:right="0" w:hanging="720"/>
            <w:jc w:val="left"/>
          </w:pPr>
          <w:hyperlink w:history="true" w:anchor="_TOC_250029">
            <w:r>
              <w:rPr/>
              <w:t>Analysis</w:t>
            </w:r>
            <w:r>
              <w:rPr>
                <w:spacing w:val="-2"/>
              </w:rPr>
              <w:t> </w:t>
            </w:r>
            <w:r>
              <w:rPr/>
              <w:t>of</w:t>
            </w:r>
            <w:r>
              <w:rPr>
                <w:spacing w:val="-1"/>
              </w:rPr>
              <w:t> </w:t>
            </w:r>
            <w:r>
              <w:rPr/>
              <w:t>biological</w:t>
            </w:r>
            <w:r>
              <w:rPr>
                <w:spacing w:val="-1"/>
              </w:rPr>
              <w:t> </w:t>
            </w:r>
            <w:r>
              <w:rPr>
                <w:spacing w:val="-2"/>
              </w:rPr>
              <w:t>samples</w:t>
            </w:r>
            <w:r>
              <w:rPr/>
              <w:tab/>
            </w:r>
            <w:r>
              <w:rPr>
                <w:spacing w:val="-5"/>
              </w:rPr>
              <w:t>58</w:t>
            </w:r>
          </w:hyperlink>
        </w:p>
        <w:p>
          <w:pPr>
            <w:pStyle w:val="TOC3"/>
            <w:numPr>
              <w:ilvl w:val="2"/>
              <w:numId w:val="2"/>
            </w:numPr>
            <w:tabs>
              <w:tab w:pos="1056" w:val="left" w:leader="none"/>
              <w:tab w:pos="8757" w:val="right" w:leader="dot"/>
            </w:tabs>
            <w:spacing w:line="240" w:lineRule="auto" w:before="276" w:after="0"/>
            <w:ind w:left="1056" w:right="0" w:hanging="720"/>
            <w:jc w:val="left"/>
          </w:pPr>
          <w:hyperlink w:history="true" w:anchor="_TOC_250028">
            <w:r>
              <w:rPr/>
              <w:t>Analysis</w:t>
            </w:r>
            <w:r>
              <w:rPr>
                <w:spacing w:val="-2"/>
              </w:rPr>
              <w:t> </w:t>
            </w:r>
            <w:r>
              <w:rPr/>
              <w:t>of environmental</w:t>
            </w:r>
            <w:r>
              <w:rPr>
                <w:spacing w:val="-1"/>
              </w:rPr>
              <w:t> </w:t>
            </w:r>
            <w:r>
              <w:rPr>
                <w:spacing w:val="-2"/>
              </w:rPr>
              <w:t>samples</w:t>
            </w:r>
            <w:r>
              <w:rPr/>
              <w:tab/>
            </w:r>
            <w:r>
              <w:rPr>
                <w:spacing w:val="-5"/>
              </w:rPr>
              <w:t>59</w:t>
            </w:r>
          </w:hyperlink>
        </w:p>
        <w:p>
          <w:pPr>
            <w:pStyle w:val="TOC2"/>
            <w:numPr>
              <w:ilvl w:val="1"/>
              <w:numId w:val="2"/>
            </w:numPr>
            <w:tabs>
              <w:tab w:pos="1056" w:val="left" w:leader="none"/>
              <w:tab w:pos="8745" w:val="right" w:leader="dot"/>
            </w:tabs>
            <w:spacing w:line="240" w:lineRule="auto" w:before="286" w:after="0"/>
            <w:ind w:left="1056" w:right="0" w:hanging="720"/>
            <w:jc w:val="left"/>
          </w:pPr>
          <w:r>
            <w:rPr/>
            <w:t>Atomic</w:t>
          </w:r>
          <w:r>
            <w:rPr>
              <w:spacing w:val="-3"/>
            </w:rPr>
            <w:t> </w:t>
          </w:r>
          <w:r>
            <w:rPr/>
            <w:t>Absorption</w:t>
          </w:r>
          <w:r>
            <w:rPr>
              <w:spacing w:val="-3"/>
            </w:rPr>
            <w:t> </w:t>
          </w:r>
          <w:r>
            <w:rPr/>
            <w:t>Spectroscopy</w:t>
          </w:r>
          <w:r>
            <w:rPr>
              <w:spacing w:val="-3"/>
            </w:rPr>
            <w:t> </w:t>
          </w:r>
          <w:r>
            <w:rPr>
              <w:spacing w:val="-4"/>
            </w:rPr>
            <w:t>(AAS)</w:t>
          </w:r>
          <w:r>
            <w:rPr/>
            <w:tab/>
          </w:r>
          <w:r>
            <w:rPr>
              <w:spacing w:val="-5"/>
            </w:rPr>
            <w:t>60</w:t>
          </w:r>
        </w:p>
      </w:sdtContent>
    </w:sdt>
    <w:p>
      <w:pPr>
        <w:spacing w:after="0" w:line="240" w:lineRule="auto"/>
        <w:jc w:val="left"/>
        <w:sectPr>
          <w:type w:val="continuous"/>
          <w:pgSz w:w="11910" w:h="16840"/>
          <w:pgMar w:header="0" w:footer="1070" w:top="1360" w:bottom="1912" w:left="1680" w:right="700"/>
        </w:sectPr>
      </w:pPr>
    </w:p>
    <w:p>
      <w:pPr>
        <w:pStyle w:val="BodyText"/>
        <w:rPr>
          <w:b/>
        </w:rPr>
      </w:pPr>
    </w:p>
    <w:p>
      <w:pPr>
        <w:pStyle w:val="BodyText"/>
        <w:rPr>
          <w:b/>
        </w:rPr>
      </w:pPr>
    </w:p>
    <w:p>
      <w:pPr>
        <w:pStyle w:val="BodyText"/>
        <w:spacing w:before="197"/>
        <w:rPr>
          <w:b/>
        </w:rPr>
      </w:pPr>
    </w:p>
    <w:p>
      <w:pPr>
        <w:spacing w:before="0"/>
        <w:ind w:left="336" w:right="0" w:firstLine="0"/>
        <w:jc w:val="left"/>
        <w:rPr>
          <w:b/>
          <w:sz w:val="24"/>
        </w:rPr>
      </w:pPr>
      <w:r>
        <w:rPr>
          <w:b/>
          <w:sz w:val="24"/>
        </w:rPr>
        <w:t>CHAPTER</w:t>
      </w:r>
      <w:r>
        <w:rPr>
          <w:b/>
          <w:spacing w:val="-4"/>
          <w:sz w:val="24"/>
        </w:rPr>
        <w:t> </w:t>
      </w:r>
      <w:r>
        <w:rPr>
          <w:b/>
          <w:spacing w:val="-2"/>
          <w:sz w:val="24"/>
        </w:rPr>
        <w:t>THREE</w:t>
      </w:r>
    </w:p>
    <w:p>
      <w:pPr>
        <w:pStyle w:val="ListParagraph"/>
        <w:numPr>
          <w:ilvl w:val="1"/>
          <w:numId w:val="3"/>
        </w:numPr>
        <w:tabs>
          <w:tab w:pos="1056" w:val="left" w:leader="none"/>
          <w:tab w:pos="8625" w:val="right" w:leader="dot"/>
        </w:tabs>
        <w:spacing w:line="240" w:lineRule="auto" w:before="552" w:after="0"/>
        <w:ind w:left="1056" w:right="0" w:hanging="720"/>
        <w:jc w:val="left"/>
        <w:rPr>
          <w:b/>
          <w:sz w:val="24"/>
        </w:rPr>
      </w:pPr>
      <w:r>
        <w:rPr>
          <w:b/>
          <w:sz w:val="24"/>
        </w:rPr>
        <w:t>MATERIALS</w:t>
      </w:r>
      <w:r>
        <w:rPr>
          <w:b/>
          <w:spacing w:val="-1"/>
          <w:sz w:val="24"/>
        </w:rPr>
        <w:t> </w:t>
      </w:r>
      <w:r>
        <w:rPr>
          <w:b/>
          <w:sz w:val="24"/>
        </w:rPr>
        <w:t>AND</w:t>
      </w:r>
      <w:r>
        <w:rPr>
          <w:b/>
          <w:spacing w:val="-1"/>
          <w:sz w:val="24"/>
        </w:rPr>
        <w:t> </w:t>
      </w:r>
      <w:r>
        <w:rPr>
          <w:b/>
          <w:spacing w:val="-2"/>
          <w:sz w:val="24"/>
        </w:rPr>
        <w:t>METHOD</w:t>
      </w:r>
      <w:r>
        <w:rPr>
          <w:b/>
          <w:sz w:val="24"/>
        </w:rPr>
        <w:tab/>
      </w:r>
      <w:r>
        <w:rPr>
          <w:b/>
          <w:spacing w:val="-5"/>
          <w:sz w:val="24"/>
        </w:rPr>
        <w:t>66</w:t>
      </w:r>
    </w:p>
    <w:p>
      <w:pPr>
        <w:pStyle w:val="ListParagraph"/>
        <w:numPr>
          <w:ilvl w:val="1"/>
          <w:numId w:val="3"/>
        </w:numPr>
        <w:tabs>
          <w:tab w:pos="1056" w:val="left" w:leader="none"/>
          <w:tab w:pos="8704" w:val="right" w:leader="dot"/>
        </w:tabs>
        <w:spacing w:line="240" w:lineRule="auto" w:before="276" w:after="0"/>
        <w:ind w:left="1056" w:right="0" w:hanging="720"/>
        <w:jc w:val="left"/>
        <w:rPr>
          <w:b/>
          <w:sz w:val="24"/>
        </w:rPr>
      </w:pPr>
      <w:hyperlink w:history="true" w:anchor="_TOC_250027">
        <w:r>
          <w:rPr>
            <w:b/>
            <w:spacing w:val="-2"/>
            <w:sz w:val="24"/>
          </w:rPr>
          <w:t>Materials…</w:t>
        </w:r>
        <w:r>
          <w:rPr>
            <w:sz w:val="24"/>
          </w:rPr>
          <w:tab/>
        </w:r>
        <w:r>
          <w:rPr>
            <w:b/>
            <w:spacing w:val="-5"/>
            <w:sz w:val="24"/>
          </w:rPr>
          <w:t>66</w:t>
        </w:r>
      </w:hyperlink>
    </w:p>
    <w:p>
      <w:pPr>
        <w:pStyle w:val="ListParagraph"/>
        <w:numPr>
          <w:ilvl w:val="2"/>
          <w:numId w:val="3"/>
        </w:numPr>
        <w:tabs>
          <w:tab w:pos="1056" w:val="left" w:leader="none"/>
          <w:tab w:pos="8656" w:val="right" w:leader="dot"/>
        </w:tabs>
        <w:spacing w:line="240" w:lineRule="auto" w:before="269" w:after="0"/>
        <w:ind w:left="1056" w:right="0" w:hanging="720"/>
        <w:jc w:val="left"/>
        <w:rPr>
          <w:sz w:val="24"/>
        </w:rPr>
      </w:pPr>
      <w:r>
        <w:rPr>
          <w:sz w:val="24"/>
        </w:rPr>
        <w:t>Equipments</w:t>
      </w:r>
      <w:r>
        <w:rPr>
          <w:spacing w:val="-2"/>
          <w:sz w:val="24"/>
        </w:rPr>
        <w:t> </w:t>
      </w:r>
      <w:r>
        <w:rPr>
          <w:sz w:val="24"/>
        </w:rPr>
        <w:t>and</w:t>
      </w:r>
      <w:r>
        <w:rPr>
          <w:spacing w:val="2"/>
          <w:sz w:val="24"/>
        </w:rPr>
        <w:t> </w:t>
      </w:r>
      <w:r>
        <w:rPr>
          <w:spacing w:val="-2"/>
          <w:sz w:val="24"/>
        </w:rPr>
        <w:t>glassware</w:t>
      </w:r>
      <w:r>
        <w:rPr>
          <w:sz w:val="24"/>
        </w:rPr>
        <w:tab/>
      </w:r>
      <w:r>
        <w:rPr>
          <w:spacing w:val="-5"/>
          <w:sz w:val="24"/>
        </w:rPr>
        <w:t>66</w:t>
      </w:r>
    </w:p>
    <w:p>
      <w:pPr>
        <w:pStyle w:val="ListParagraph"/>
        <w:numPr>
          <w:ilvl w:val="2"/>
          <w:numId w:val="3"/>
        </w:numPr>
        <w:tabs>
          <w:tab w:pos="1056" w:val="left" w:leader="none"/>
          <w:tab w:pos="8617" w:val="right" w:leader="dot"/>
        </w:tabs>
        <w:spacing w:line="240" w:lineRule="auto" w:before="277" w:after="0"/>
        <w:ind w:left="1056" w:right="0" w:hanging="720"/>
        <w:jc w:val="left"/>
        <w:rPr>
          <w:sz w:val="24"/>
        </w:rPr>
      </w:pPr>
      <w:hyperlink w:history="true" w:anchor="_TOC_250026">
        <w:r>
          <w:rPr>
            <w:sz w:val="24"/>
          </w:rPr>
          <w:t>Chemicals and </w:t>
        </w:r>
        <w:r>
          <w:rPr>
            <w:spacing w:val="-2"/>
            <w:sz w:val="24"/>
          </w:rPr>
          <w:t>reagents</w:t>
        </w:r>
        <w:r>
          <w:rPr>
            <w:sz w:val="24"/>
          </w:rPr>
          <w:tab/>
        </w:r>
        <w:r>
          <w:rPr>
            <w:spacing w:val="-5"/>
            <w:sz w:val="24"/>
          </w:rPr>
          <w:t>67</w:t>
        </w:r>
      </w:hyperlink>
    </w:p>
    <w:p>
      <w:pPr>
        <w:pStyle w:val="ListParagraph"/>
        <w:numPr>
          <w:ilvl w:val="2"/>
          <w:numId w:val="3"/>
        </w:numPr>
        <w:tabs>
          <w:tab w:pos="1056" w:val="left" w:leader="none"/>
          <w:tab w:pos="8637" w:val="right" w:leader="dot"/>
        </w:tabs>
        <w:spacing w:line="240" w:lineRule="auto" w:before="276" w:after="0"/>
        <w:ind w:left="1056" w:right="0" w:hanging="720"/>
        <w:jc w:val="left"/>
        <w:rPr>
          <w:sz w:val="24"/>
        </w:rPr>
      </w:pPr>
      <w:hyperlink w:history="true" w:anchor="_TOC_250025">
        <w:r>
          <w:rPr>
            <w:spacing w:val="-2"/>
            <w:sz w:val="24"/>
          </w:rPr>
          <w:t>Instrumentation…</w:t>
        </w:r>
        <w:r>
          <w:rPr>
            <w:sz w:val="24"/>
          </w:rPr>
          <w:tab/>
        </w:r>
        <w:r>
          <w:rPr>
            <w:spacing w:val="-5"/>
            <w:sz w:val="24"/>
          </w:rPr>
          <w:t>67</w:t>
        </w:r>
      </w:hyperlink>
    </w:p>
    <w:p>
      <w:pPr>
        <w:pStyle w:val="ListParagraph"/>
        <w:numPr>
          <w:ilvl w:val="1"/>
          <w:numId w:val="3"/>
        </w:numPr>
        <w:tabs>
          <w:tab w:pos="1056" w:val="left" w:leader="none"/>
          <w:tab w:pos="8670" w:val="right" w:leader="dot"/>
        </w:tabs>
        <w:spacing w:line="240" w:lineRule="auto" w:before="283" w:after="0"/>
        <w:ind w:left="1056" w:right="0" w:hanging="720"/>
        <w:jc w:val="left"/>
        <w:rPr>
          <w:b/>
          <w:sz w:val="24"/>
        </w:rPr>
      </w:pPr>
      <w:hyperlink w:history="true" w:anchor="_TOC_250024">
        <w:r>
          <w:rPr>
            <w:b/>
            <w:spacing w:val="-2"/>
            <w:sz w:val="24"/>
          </w:rPr>
          <w:t>Methods</w:t>
        </w:r>
        <w:r>
          <w:rPr>
            <w:b/>
            <w:sz w:val="24"/>
          </w:rPr>
          <w:tab/>
        </w:r>
        <w:r>
          <w:rPr>
            <w:b/>
            <w:spacing w:val="-5"/>
            <w:sz w:val="24"/>
          </w:rPr>
          <w:t>69</w:t>
        </w:r>
      </w:hyperlink>
    </w:p>
    <w:p>
      <w:pPr>
        <w:pStyle w:val="ListParagraph"/>
        <w:numPr>
          <w:ilvl w:val="2"/>
          <w:numId w:val="3"/>
        </w:numPr>
        <w:tabs>
          <w:tab w:pos="1056" w:val="left" w:leader="none"/>
          <w:tab w:pos="8649" w:val="right" w:leader="dot"/>
        </w:tabs>
        <w:spacing w:line="240" w:lineRule="auto" w:before="269" w:after="0"/>
        <w:ind w:left="1056" w:right="0" w:hanging="720"/>
        <w:jc w:val="left"/>
        <w:rPr>
          <w:sz w:val="24"/>
        </w:rPr>
      </w:pPr>
      <w:hyperlink w:history="true" w:anchor="_TOC_250023">
        <w:r>
          <w:rPr>
            <w:sz w:val="24"/>
          </w:rPr>
          <w:t>Geographical</w:t>
        </w:r>
        <w:r>
          <w:rPr>
            <w:spacing w:val="-3"/>
            <w:sz w:val="24"/>
          </w:rPr>
          <w:t> </w:t>
        </w:r>
        <w:r>
          <w:rPr>
            <w:sz w:val="24"/>
          </w:rPr>
          <w:t>location of</w:t>
        </w:r>
        <w:r>
          <w:rPr>
            <w:spacing w:val="-1"/>
            <w:sz w:val="24"/>
          </w:rPr>
          <w:t> </w:t>
        </w:r>
        <w:r>
          <w:rPr>
            <w:sz w:val="24"/>
          </w:rPr>
          <w:t>the</w:t>
        </w:r>
        <w:r>
          <w:rPr>
            <w:spacing w:val="1"/>
            <w:sz w:val="24"/>
          </w:rPr>
          <w:t> </w:t>
        </w:r>
        <w:r>
          <w:rPr>
            <w:sz w:val="24"/>
          </w:rPr>
          <w:t>study</w:t>
        </w:r>
        <w:r>
          <w:rPr>
            <w:spacing w:val="-2"/>
            <w:sz w:val="24"/>
          </w:rPr>
          <w:t> areas.</w:t>
        </w:r>
        <w:r>
          <w:rPr>
            <w:sz w:val="24"/>
          </w:rPr>
          <w:tab/>
        </w:r>
        <w:r>
          <w:rPr>
            <w:spacing w:val="-5"/>
            <w:sz w:val="24"/>
          </w:rPr>
          <w:t>69</w:t>
        </w:r>
      </w:hyperlink>
    </w:p>
    <w:p>
      <w:pPr>
        <w:pStyle w:val="ListParagraph"/>
        <w:numPr>
          <w:ilvl w:val="2"/>
          <w:numId w:val="3"/>
        </w:numPr>
        <w:tabs>
          <w:tab w:pos="1056" w:val="left" w:leader="none"/>
          <w:tab w:pos="8675" w:val="right" w:leader="dot"/>
        </w:tabs>
        <w:spacing w:line="240" w:lineRule="auto" w:before="276" w:after="0"/>
        <w:ind w:left="1056" w:right="0" w:hanging="720"/>
        <w:jc w:val="left"/>
        <w:rPr>
          <w:sz w:val="24"/>
        </w:rPr>
      </w:pPr>
      <w:hyperlink w:history="true" w:anchor="_TOC_250022">
        <w:r>
          <w:rPr>
            <w:sz w:val="24"/>
          </w:rPr>
          <w:t>Advocacy</w:t>
        </w:r>
        <w:r>
          <w:rPr>
            <w:spacing w:val="-4"/>
            <w:sz w:val="24"/>
          </w:rPr>
          <w:t> </w:t>
        </w:r>
        <w:r>
          <w:rPr>
            <w:sz w:val="24"/>
          </w:rPr>
          <w:t>and</w:t>
        </w:r>
        <w:r>
          <w:rPr>
            <w:spacing w:val="-1"/>
            <w:sz w:val="24"/>
          </w:rPr>
          <w:t> </w:t>
        </w:r>
        <w:r>
          <w:rPr>
            <w:sz w:val="24"/>
          </w:rPr>
          <w:t>community</w:t>
        </w:r>
        <w:r>
          <w:rPr>
            <w:spacing w:val="-3"/>
            <w:sz w:val="24"/>
          </w:rPr>
          <w:t> </w:t>
        </w:r>
        <w:r>
          <w:rPr>
            <w:spacing w:val="-2"/>
            <w:sz w:val="24"/>
          </w:rPr>
          <w:t>relations</w:t>
        </w:r>
        <w:r>
          <w:rPr>
            <w:sz w:val="24"/>
          </w:rPr>
          <w:tab/>
        </w:r>
        <w:r>
          <w:rPr>
            <w:spacing w:val="-5"/>
            <w:sz w:val="24"/>
          </w:rPr>
          <w:t>73</w:t>
        </w:r>
      </w:hyperlink>
    </w:p>
    <w:p>
      <w:pPr>
        <w:pStyle w:val="ListParagraph"/>
        <w:numPr>
          <w:ilvl w:val="2"/>
          <w:numId w:val="3"/>
        </w:numPr>
        <w:tabs>
          <w:tab w:pos="1056" w:val="left" w:leader="none"/>
          <w:tab w:pos="8752" w:val="right" w:leader="dot"/>
        </w:tabs>
        <w:spacing w:line="240" w:lineRule="auto" w:before="276" w:after="0"/>
        <w:ind w:left="1056" w:right="0" w:hanging="720"/>
        <w:jc w:val="left"/>
        <w:rPr>
          <w:sz w:val="24"/>
        </w:rPr>
      </w:pPr>
      <w:hyperlink w:history="true" w:anchor="_TOC_250021">
        <w:r>
          <w:rPr>
            <w:sz w:val="24"/>
          </w:rPr>
          <w:t>Sample</w:t>
        </w:r>
        <w:r>
          <w:rPr>
            <w:spacing w:val="-2"/>
            <w:sz w:val="24"/>
          </w:rPr>
          <w:t> </w:t>
        </w:r>
        <w:r>
          <w:rPr>
            <w:sz w:val="24"/>
          </w:rPr>
          <w:t>and sampling</w:t>
        </w:r>
        <w:r>
          <w:rPr>
            <w:spacing w:val="-2"/>
            <w:sz w:val="24"/>
          </w:rPr>
          <w:t> </w:t>
        </w:r>
        <w:r>
          <w:rPr>
            <w:sz w:val="24"/>
          </w:rPr>
          <w:t>site</w:t>
        </w:r>
        <w:r>
          <w:rPr>
            <w:spacing w:val="2"/>
            <w:sz w:val="24"/>
          </w:rPr>
          <w:t> </w:t>
        </w:r>
        <w:r>
          <w:rPr>
            <w:spacing w:val="-2"/>
            <w:sz w:val="24"/>
          </w:rPr>
          <w:t>selection</w:t>
        </w:r>
        <w:r>
          <w:rPr>
            <w:sz w:val="24"/>
          </w:rPr>
          <w:tab/>
        </w:r>
        <w:r>
          <w:rPr>
            <w:spacing w:val="-5"/>
            <w:sz w:val="24"/>
          </w:rPr>
          <w:t>75</w:t>
        </w:r>
      </w:hyperlink>
    </w:p>
    <w:p>
      <w:pPr>
        <w:pStyle w:val="ListParagraph"/>
        <w:numPr>
          <w:ilvl w:val="2"/>
          <w:numId w:val="3"/>
        </w:numPr>
        <w:tabs>
          <w:tab w:pos="1056" w:val="left" w:leader="none"/>
          <w:tab w:pos="8730" w:val="right" w:leader="dot"/>
        </w:tabs>
        <w:spacing w:line="240" w:lineRule="auto" w:before="276" w:after="0"/>
        <w:ind w:left="1056" w:right="0" w:hanging="720"/>
        <w:jc w:val="left"/>
        <w:rPr>
          <w:sz w:val="24"/>
        </w:rPr>
      </w:pPr>
      <w:hyperlink w:history="true" w:anchor="_TOC_250020">
        <w:r>
          <w:rPr>
            <w:sz w:val="24"/>
          </w:rPr>
          <w:t>Samples</w:t>
        </w:r>
        <w:r>
          <w:rPr>
            <w:spacing w:val="-3"/>
            <w:sz w:val="24"/>
          </w:rPr>
          <w:t> </w:t>
        </w:r>
        <w:r>
          <w:rPr>
            <w:sz w:val="24"/>
          </w:rPr>
          <w:t>collection and</w:t>
        </w:r>
        <w:r>
          <w:rPr>
            <w:spacing w:val="2"/>
            <w:sz w:val="24"/>
          </w:rPr>
          <w:t> </w:t>
        </w:r>
        <w:r>
          <w:rPr>
            <w:spacing w:val="-2"/>
            <w:sz w:val="24"/>
          </w:rPr>
          <w:t>preservation</w:t>
        </w:r>
        <w:r>
          <w:rPr>
            <w:sz w:val="24"/>
          </w:rPr>
          <w:tab/>
        </w:r>
        <w:r>
          <w:rPr>
            <w:spacing w:val="-5"/>
            <w:sz w:val="24"/>
          </w:rPr>
          <w:t>75</w:t>
        </w:r>
      </w:hyperlink>
    </w:p>
    <w:p>
      <w:pPr>
        <w:pStyle w:val="ListParagraph"/>
        <w:numPr>
          <w:ilvl w:val="2"/>
          <w:numId w:val="3"/>
        </w:numPr>
        <w:tabs>
          <w:tab w:pos="1056" w:val="left" w:leader="none"/>
          <w:tab w:pos="8764" w:val="right" w:leader="dot"/>
        </w:tabs>
        <w:spacing w:line="240" w:lineRule="auto" w:before="276" w:after="0"/>
        <w:ind w:left="1056" w:right="0" w:hanging="720"/>
        <w:jc w:val="left"/>
        <w:rPr>
          <w:sz w:val="24"/>
        </w:rPr>
      </w:pPr>
      <w:hyperlink w:history="true" w:anchor="_TOC_250019">
        <w:r>
          <w:rPr>
            <w:sz w:val="24"/>
          </w:rPr>
          <w:t>Preparation</w:t>
        </w:r>
        <w:r>
          <w:rPr>
            <w:spacing w:val="-1"/>
            <w:sz w:val="24"/>
          </w:rPr>
          <w:t> </w:t>
        </w:r>
        <w:r>
          <w:rPr>
            <w:sz w:val="24"/>
          </w:rPr>
          <w:t>of lead</w:t>
        </w:r>
        <w:r>
          <w:rPr>
            <w:spacing w:val="-1"/>
            <w:sz w:val="24"/>
          </w:rPr>
          <w:t> </w:t>
        </w:r>
        <w:r>
          <w:rPr>
            <w:sz w:val="24"/>
          </w:rPr>
          <w:t>stock</w:t>
        </w:r>
        <w:r>
          <w:rPr>
            <w:spacing w:val="-3"/>
            <w:sz w:val="24"/>
          </w:rPr>
          <w:t> </w:t>
        </w:r>
        <w:r>
          <w:rPr>
            <w:sz w:val="24"/>
          </w:rPr>
          <w:t>solution</w:t>
        </w:r>
        <w:r>
          <w:rPr>
            <w:spacing w:val="-1"/>
            <w:sz w:val="24"/>
          </w:rPr>
          <w:t> </w:t>
        </w:r>
        <w:r>
          <w:rPr>
            <w:sz w:val="24"/>
          </w:rPr>
          <w:t>for</w:t>
        </w:r>
        <w:r>
          <w:rPr>
            <w:spacing w:val="-5"/>
            <w:sz w:val="24"/>
          </w:rPr>
          <w:t> </w:t>
        </w:r>
        <w:r>
          <w:rPr>
            <w:sz w:val="24"/>
          </w:rPr>
          <w:t>calibration</w:t>
        </w:r>
        <w:r>
          <w:rPr>
            <w:spacing w:val="-3"/>
            <w:sz w:val="24"/>
          </w:rPr>
          <w:t> </w:t>
        </w:r>
        <w:r>
          <w:rPr>
            <w:spacing w:val="-2"/>
            <w:sz w:val="24"/>
          </w:rPr>
          <w:t>curve</w:t>
        </w:r>
        <w:r>
          <w:rPr>
            <w:sz w:val="24"/>
          </w:rPr>
          <w:tab/>
        </w:r>
        <w:r>
          <w:rPr>
            <w:spacing w:val="-5"/>
            <w:sz w:val="24"/>
          </w:rPr>
          <w:t>77</w:t>
        </w:r>
      </w:hyperlink>
    </w:p>
    <w:p>
      <w:pPr>
        <w:pStyle w:val="ListParagraph"/>
        <w:numPr>
          <w:ilvl w:val="2"/>
          <w:numId w:val="3"/>
        </w:numPr>
        <w:tabs>
          <w:tab w:pos="1056" w:val="left" w:leader="none"/>
          <w:tab w:pos="8737" w:val="right" w:leader="dot"/>
        </w:tabs>
        <w:spacing w:line="240" w:lineRule="auto" w:before="276" w:after="0"/>
        <w:ind w:left="1056" w:right="0" w:hanging="720"/>
        <w:jc w:val="left"/>
        <w:rPr>
          <w:sz w:val="24"/>
        </w:rPr>
      </w:pPr>
      <w:hyperlink w:history="true" w:anchor="_TOC_250018">
        <w:r>
          <w:rPr>
            <w:sz w:val="24"/>
          </w:rPr>
          <w:t>Calibration</w:t>
        </w:r>
        <w:r>
          <w:rPr>
            <w:spacing w:val="-4"/>
            <w:sz w:val="24"/>
          </w:rPr>
          <w:t> </w:t>
        </w:r>
        <w:r>
          <w:rPr>
            <w:sz w:val="24"/>
          </w:rPr>
          <w:t>curve</w:t>
        </w:r>
        <w:r>
          <w:rPr>
            <w:spacing w:val="1"/>
            <w:sz w:val="24"/>
          </w:rPr>
          <w:t> </w:t>
        </w:r>
        <w:r>
          <w:rPr>
            <w:sz w:val="24"/>
          </w:rPr>
          <w:t>for</w:t>
        </w:r>
        <w:r>
          <w:rPr>
            <w:spacing w:val="-2"/>
            <w:sz w:val="24"/>
          </w:rPr>
          <w:t> </w:t>
        </w:r>
        <w:r>
          <w:rPr>
            <w:sz w:val="24"/>
          </w:rPr>
          <w:t>lead in</w:t>
        </w:r>
        <w:r>
          <w:rPr>
            <w:spacing w:val="-1"/>
            <w:sz w:val="24"/>
          </w:rPr>
          <w:t> </w:t>
        </w:r>
        <w:r>
          <w:rPr>
            <w:sz w:val="24"/>
          </w:rPr>
          <w:t>soil</w:t>
        </w:r>
        <w:r>
          <w:rPr>
            <w:spacing w:val="1"/>
            <w:sz w:val="24"/>
          </w:rPr>
          <w:t> </w:t>
        </w:r>
        <w:r>
          <w:rPr>
            <w:spacing w:val="-2"/>
            <w:sz w:val="24"/>
          </w:rPr>
          <w:t>samples</w:t>
        </w:r>
        <w:r>
          <w:rPr>
            <w:sz w:val="24"/>
          </w:rPr>
          <w:tab/>
        </w:r>
        <w:r>
          <w:rPr>
            <w:spacing w:val="-5"/>
            <w:sz w:val="24"/>
          </w:rPr>
          <w:t>77</w:t>
        </w:r>
      </w:hyperlink>
    </w:p>
    <w:p>
      <w:pPr>
        <w:pStyle w:val="ListParagraph"/>
        <w:numPr>
          <w:ilvl w:val="2"/>
          <w:numId w:val="3"/>
        </w:numPr>
        <w:tabs>
          <w:tab w:pos="1056" w:val="left" w:leader="none"/>
          <w:tab w:pos="8761" w:val="right" w:leader="dot"/>
        </w:tabs>
        <w:spacing w:line="240" w:lineRule="auto" w:before="276" w:after="0"/>
        <w:ind w:left="1056" w:right="0" w:hanging="720"/>
        <w:jc w:val="left"/>
        <w:rPr>
          <w:sz w:val="24"/>
        </w:rPr>
      </w:pPr>
      <w:hyperlink w:history="true" w:anchor="_TOC_250017">
        <w:r>
          <w:rPr>
            <w:sz w:val="24"/>
          </w:rPr>
          <w:t>Calibration</w:t>
        </w:r>
        <w:r>
          <w:rPr>
            <w:spacing w:val="-5"/>
            <w:sz w:val="24"/>
          </w:rPr>
          <w:t> </w:t>
        </w:r>
        <w:r>
          <w:rPr>
            <w:sz w:val="24"/>
          </w:rPr>
          <w:t>curve</w:t>
        </w:r>
        <w:r>
          <w:rPr>
            <w:spacing w:val="2"/>
            <w:sz w:val="24"/>
          </w:rPr>
          <w:t> </w:t>
        </w:r>
        <w:r>
          <w:rPr>
            <w:sz w:val="24"/>
          </w:rPr>
          <w:t>for</w:t>
        </w:r>
        <w:r>
          <w:rPr>
            <w:spacing w:val="-2"/>
            <w:sz w:val="24"/>
          </w:rPr>
          <w:t> </w:t>
        </w:r>
        <w:r>
          <w:rPr>
            <w:sz w:val="24"/>
          </w:rPr>
          <w:t>lead</w:t>
        </w:r>
        <w:r>
          <w:rPr>
            <w:spacing w:val="-2"/>
            <w:sz w:val="24"/>
          </w:rPr>
          <w:t> </w:t>
        </w:r>
        <w:r>
          <w:rPr>
            <w:sz w:val="24"/>
          </w:rPr>
          <w:t>in</w:t>
        </w:r>
        <w:r>
          <w:rPr>
            <w:spacing w:val="-1"/>
            <w:sz w:val="24"/>
          </w:rPr>
          <w:t> </w:t>
        </w:r>
        <w:r>
          <w:rPr>
            <w:sz w:val="24"/>
          </w:rPr>
          <w:t>grain </w:t>
        </w:r>
        <w:r>
          <w:rPr>
            <w:spacing w:val="-2"/>
            <w:sz w:val="24"/>
          </w:rPr>
          <w:t>samples</w:t>
        </w:r>
        <w:r>
          <w:rPr>
            <w:sz w:val="24"/>
          </w:rPr>
          <w:tab/>
        </w:r>
        <w:r>
          <w:rPr>
            <w:spacing w:val="-5"/>
            <w:sz w:val="24"/>
          </w:rPr>
          <w:t>77</w:t>
        </w:r>
      </w:hyperlink>
    </w:p>
    <w:p>
      <w:pPr>
        <w:pStyle w:val="ListParagraph"/>
        <w:numPr>
          <w:ilvl w:val="2"/>
          <w:numId w:val="3"/>
        </w:numPr>
        <w:tabs>
          <w:tab w:pos="1056" w:val="left" w:leader="none"/>
          <w:tab w:pos="8756" w:val="right" w:leader="dot"/>
        </w:tabs>
        <w:spacing w:line="240" w:lineRule="auto" w:before="276" w:after="0"/>
        <w:ind w:left="1056" w:right="0" w:hanging="720"/>
        <w:jc w:val="left"/>
        <w:rPr>
          <w:sz w:val="24"/>
        </w:rPr>
      </w:pPr>
      <w:hyperlink w:history="true" w:anchor="_TOC_250016">
        <w:r>
          <w:rPr>
            <w:sz w:val="24"/>
          </w:rPr>
          <w:t>Calibration</w:t>
        </w:r>
        <w:r>
          <w:rPr>
            <w:spacing w:val="-4"/>
            <w:sz w:val="24"/>
          </w:rPr>
          <w:t> </w:t>
        </w:r>
        <w:r>
          <w:rPr>
            <w:sz w:val="24"/>
          </w:rPr>
          <w:t>curve</w:t>
        </w:r>
        <w:r>
          <w:rPr>
            <w:spacing w:val="2"/>
            <w:sz w:val="24"/>
          </w:rPr>
          <w:t> </w:t>
        </w:r>
        <w:r>
          <w:rPr>
            <w:sz w:val="24"/>
          </w:rPr>
          <w:t>for</w:t>
        </w:r>
        <w:r>
          <w:rPr>
            <w:spacing w:val="-2"/>
            <w:sz w:val="24"/>
          </w:rPr>
          <w:t> </w:t>
        </w:r>
        <w:r>
          <w:rPr>
            <w:sz w:val="24"/>
          </w:rPr>
          <w:t>lead</w:t>
        </w:r>
        <w:r>
          <w:rPr>
            <w:spacing w:val="-1"/>
            <w:sz w:val="24"/>
          </w:rPr>
          <w:t> </w:t>
        </w:r>
        <w:r>
          <w:rPr>
            <w:sz w:val="24"/>
          </w:rPr>
          <w:t>in</w:t>
        </w:r>
        <w:r>
          <w:rPr>
            <w:spacing w:val="-1"/>
            <w:sz w:val="24"/>
          </w:rPr>
          <w:t> </w:t>
        </w:r>
        <w:r>
          <w:rPr>
            <w:sz w:val="24"/>
          </w:rPr>
          <w:t>blood</w:t>
        </w:r>
        <w:r>
          <w:rPr>
            <w:spacing w:val="-1"/>
            <w:sz w:val="24"/>
          </w:rPr>
          <w:t> </w:t>
        </w:r>
        <w:r>
          <w:rPr>
            <w:spacing w:val="-2"/>
            <w:sz w:val="24"/>
          </w:rPr>
          <w:t>samples</w:t>
        </w:r>
        <w:r>
          <w:rPr>
            <w:sz w:val="24"/>
          </w:rPr>
          <w:tab/>
        </w:r>
        <w:r>
          <w:rPr>
            <w:spacing w:val="-5"/>
            <w:sz w:val="24"/>
          </w:rPr>
          <w:t>78</w:t>
        </w:r>
      </w:hyperlink>
    </w:p>
    <w:p>
      <w:pPr>
        <w:pStyle w:val="ListParagraph"/>
        <w:numPr>
          <w:ilvl w:val="2"/>
          <w:numId w:val="3"/>
        </w:numPr>
        <w:tabs>
          <w:tab w:pos="1056" w:val="left" w:leader="none"/>
          <w:tab w:pos="8728" w:val="right" w:leader="dot"/>
        </w:tabs>
        <w:spacing w:line="240" w:lineRule="auto" w:before="277" w:after="0"/>
        <w:ind w:left="1056" w:right="0" w:hanging="720"/>
        <w:jc w:val="left"/>
        <w:rPr>
          <w:sz w:val="24"/>
        </w:rPr>
      </w:pPr>
      <w:r>
        <w:rPr>
          <w:sz w:val="24"/>
        </w:rPr>
        <w:t>Calibration</w:t>
      </w:r>
      <w:r>
        <w:rPr>
          <w:spacing w:val="-7"/>
          <w:sz w:val="24"/>
        </w:rPr>
        <w:t> </w:t>
      </w:r>
      <w:r>
        <w:rPr>
          <w:sz w:val="24"/>
        </w:rPr>
        <w:t>curve</w:t>
      </w:r>
      <w:r>
        <w:rPr>
          <w:spacing w:val="2"/>
          <w:sz w:val="24"/>
        </w:rPr>
        <w:t> </w:t>
      </w:r>
      <w:r>
        <w:rPr>
          <w:sz w:val="24"/>
        </w:rPr>
        <w:t>for</w:t>
      </w:r>
      <w:r>
        <w:rPr>
          <w:spacing w:val="-2"/>
          <w:sz w:val="24"/>
        </w:rPr>
        <w:t> </w:t>
      </w:r>
      <w:r>
        <w:rPr>
          <w:sz w:val="24"/>
        </w:rPr>
        <w:t>lead</w:t>
      </w:r>
      <w:r>
        <w:rPr>
          <w:spacing w:val="-1"/>
          <w:sz w:val="24"/>
        </w:rPr>
        <w:t> </w:t>
      </w:r>
      <w:r>
        <w:rPr>
          <w:sz w:val="24"/>
        </w:rPr>
        <w:t>in</w:t>
      </w:r>
      <w:r>
        <w:rPr>
          <w:spacing w:val="-2"/>
          <w:sz w:val="24"/>
        </w:rPr>
        <w:t> </w:t>
      </w:r>
      <w:r>
        <w:rPr>
          <w:sz w:val="24"/>
        </w:rPr>
        <w:t>underground</w:t>
      </w:r>
      <w:r>
        <w:rPr>
          <w:spacing w:val="-2"/>
          <w:sz w:val="24"/>
        </w:rPr>
        <w:t> </w:t>
      </w:r>
      <w:r>
        <w:rPr>
          <w:sz w:val="24"/>
        </w:rPr>
        <w:t>and</w:t>
      </w:r>
      <w:r>
        <w:rPr>
          <w:spacing w:val="-1"/>
          <w:sz w:val="24"/>
        </w:rPr>
        <w:t> </w:t>
      </w:r>
      <w:r>
        <w:rPr>
          <w:sz w:val="24"/>
        </w:rPr>
        <w:t>surface water </w:t>
      </w:r>
      <w:r>
        <w:rPr>
          <w:spacing w:val="-2"/>
          <w:sz w:val="24"/>
        </w:rPr>
        <w:t>samples</w:t>
      </w:r>
      <w:r>
        <w:rPr>
          <w:sz w:val="24"/>
        </w:rPr>
        <w:tab/>
      </w:r>
      <w:r>
        <w:rPr>
          <w:spacing w:val="-5"/>
          <w:sz w:val="24"/>
        </w:rPr>
        <w:t>78</w:t>
      </w:r>
    </w:p>
    <w:p>
      <w:pPr>
        <w:pStyle w:val="ListParagraph"/>
        <w:numPr>
          <w:ilvl w:val="2"/>
          <w:numId w:val="3"/>
        </w:numPr>
        <w:tabs>
          <w:tab w:pos="1056" w:val="left" w:leader="none"/>
          <w:tab w:pos="8759" w:val="right" w:leader="dot"/>
        </w:tabs>
        <w:spacing w:line="240" w:lineRule="auto" w:before="276" w:after="0"/>
        <w:ind w:left="1056" w:right="0" w:hanging="720"/>
        <w:jc w:val="left"/>
        <w:rPr>
          <w:sz w:val="24"/>
        </w:rPr>
      </w:pPr>
      <w:hyperlink w:history="true" w:anchor="_TOC_250015">
        <w:r>
          <w:rPr>
            <w:sz w:val="24"/>
          </w:rPr>
          <w:t>Preparation</w:t>
        </w:r>
        <w:r>
          <w:rPr>
            <w:spacing w:val="-4"/>
            <w:sz w:val="24"/>
          </w:rPr>
          <w:t> </w:t>
        </w:r>
        <w:r>
          <w:rPr>
            <w:sz w:val="24"/>
          </w:rPr>
          <w:t>and</w:t>
        </w:r>
        <w:r>
          <w:rPr>
            <w:spacing w:val="-1"/>
            <w:sz w:val="24"/>
          </w:rPr>
          <w:t> </w:t>
        </w:r>
        <w:r>
          <w:rPr>
            <w:sz w:val="24"/>
          </w:rPr>
          <w:t>analysis</w:t>
        </w:r>
        <w:r>
          <w:rPr>
            <w:spacing w:val="-1"/>
            <w:sz w:val="24"/>
          </w:rPr>
          <w:t> </w:t>
        </w:r>
        <w:r>
          <w:rPr>
            <w:sz w:val="24"/>
          </w:rPr>
          <w:t>of</w:t>
        </w:r>
        <w:r>
          <w:rPr>
            <w:spacing w:val="4"/>
            <w:sz w:val="24"/>
          </w:rPr>
          <w:t> </w:t>
        </w:r>
        <w:r>
          <w:rPr>
            <w:spacing w:val="-2"/>
            <w:sz w:val="24"/>
          </w:rPr>
          <w:t>samples</w:t>
        </w:r>
        <w:r>
          <w:rPr>
            <w:sz w:val="24"/>
          </w:rPr>
          <w:tab/>
        </w:r>
        <w:r>
          <w:rPr>
            <w:spacing w:val="-5"/>
            <w:sz w:val="24"/>
          </w:rPr>
          <w:t>78</w:t>
        </w:r>
      </w:hyperlink>
    </w:p>
    <w:p>
      <w:pPr>
        <w:spacing w:after="0" w:line="240" w:lineRule="auto"/>
        <w:jc w:val="left"/>
        <w:rPr>
          <w:sz w:val="24"/>
        </w:rPr>
        <w:sectPr>
          <w:type w:val="continuous"/>
          <w:pgSz w:w="11910" w:h="16840"/>
          <w:pgMar w:header="0" w:footer="1070" w:top="1340" w:bottom="1260" w:left="1680" w:right="700"/>
        </w:sectPr>
      </w:pPr>
    </w:p>
    <w:p>
      <w:pPr>
        <w:pStyle w:val="ListParagraph"/>
        <w:numPr>
          <w:ilvl w:val="2"/>
          <w:numId w:val="3"/>
        </w:numPr>
        <w:tabs>
          <w:tab w:pos="1056" w:val="left" w:leader="none"/>
          <w:tab w:pos="8513" w:val="left" w:leader="dot"/>
        </w:tabs>
        <w:spacing w:line="240" w:lineRule="auto" w:before="76" w:after="0"/>
        <w:ind w:left="1056" w:right="0" w:hanging="720"/>
        <w:jc w:val="left"/>
        <w:rPr>
          <w:sz w:val="24"/>
        </w:rPr>
      </w:pPr>
      <w:hyperlink w:history="true" w:anchor="_TOC_250014">
        <w:r>
          <w:rPr>
            <w:sz w:val="24"/>
          </w:rPr>
          <w:t>Validation</w:t>
        </w:r>
        <w:r>
          <w:rPr>
            <w:spacing w:val="-2"/>
            <w:sz w:val="24"/>
          </w:rPr>
          <w:t> </w:t>
        </w:r>
        <w:r>
          <w:rPr>
            <w:sz w:val="24"/>
          </w:rPr>
          <w:t>of the</w:t>
        </w:r>
        <w:r>
          <w:rPr>
            <w:spacing w:val="-2"/>
            <w:sz w:val="24"/>
          </w:rPr>
          <w:t> </w:t>
        </w:r>
        <w:r>
          <w:rPr>
            <w:sz w:val="24"/>
          </w:rPr>
          <w:t>adopted</w:t>
        </w:r>
        <w:r>
          <w:rPr>
            <w:spacing w:val="-3"/>
            <w:sz w:val="24"/>
          </w:rPr>
          <w:t> </w:t>
        </w:r>
        <w:r>
          <w:rPr>
            <w:spacing w:val="-2"/>
            <w:sz w:val="24"/>
          </w:rPr>
          <w:t>methods</w:t>
        </w:r>
        <w:r>
          <w:rPr>
            <w:sz w:val="24"/>
          </w:rPr>
          <w:tab/>
        </w:r>
        <w:r>
          <w:rPr>
            <w:spacing w:val="-5"/>
            <w:sz w:val="24"/>
          </w:rPr>
          <w:t>81</w:t>
        </w:r>
      </w:hyperlink>
    </w:p>
    <w:p>
      <w:pPr>
        <w:pStyle w:val="ListParagraph"/>
        <w:numPr>
          <w:ilvl w:val="2"/>
          <w:numId w:val="3"/>
        </w:numPr>
        <w:tabs>
          <w:tab w:pos="1056" w:val="left" w:leader="none"/>
          <w:tab w:pos="8497" w:val="left" w:leader="dot"/>
        </w:tabs>
        <w:spacing w:line="240" w:lineRule="auto" w:before="276" w:after="0"/>
        <w:ind w:left="1056" w:right="788" w:hanging="720"/>
        <w:jc w:val="left"/>
        <w:rPr>
          <w:sz w:val="24"/>
        </w:rPr>
      </w:pPr>
      <w:r>
        <w:rPr>
          <w:sz w:val="24"/>
        </w:rPr>
        <w:t>Demographic distribution of socio-economic opportunities in the selecting mining</w:t>
      </w:r>
      <w:r>
        <w:rPr>
          <w:spacing w:val="-2"/>
          <w:sz w:val="24"/>
        </w:rPr>
        <w:t> communities…</w:t>
      </w:r>
      <w:r>
        <w:rPr>
          <w:sz w:val="24"/>
        </w:rPr>
        <w:tab/>
      </w:r>
      <w:r>
        <w:rPr>
          <w:spacing w:val="-7"/>
          <w:sz w:val="24"/>
        </w:rPr>
        <w:t>82</w:t>
      </w:r>
    </w:p>
    <w:p>
      <w:pPr>
        <w:pStyle w:val="ListParagraph"/>
        <w:numPr>
          <w:ilvl w:val="2"/>
          <w:numId w:val="3"/>
        </w:numPr>
        <w:tabs>
          <w:tab w:pos="1056" w:val="left" w:leader="none"/>
          <w:tab w:pos="8538" w:val="left" w:leader="dot"/>
        </w:tabs>
        <w:spacing w:line="240" w:lineRule="auto" w:before="276" w:after="0"/>
        <w:ind w:left="1056" w:right="0" w:hanging="720"/>
        <w:jc w:val="left"/>
        <w:rPr>
          <w:sz w:val="24"/>
        </w:rPr>
      </w:pPr>
      <w:hyperlink w:history="true" w:anchor="_TOC_250013">
        <w:r>
          <w:rPr>
            <w:sz w:val="24"/>
          </w:rPr>
          <w:t>Statistical</w:t>
        </w:r>
        <w:r>
          <w:rPr>
            <w:spacing w:val="-3"/>
            <w:sz w:val="24"/>
          </w:rPr>
          <w:t> </w:t>
        </w:r>
        <w:r>
          <w:rPr>
            <w:spacing w:val="-2"/>
            <w:sz w:val="24"/>
          </w:rPr>
          <w:t>analysis</w:t>
        </w:r>
        <w:r>
          <w:rPr>
            <w:sz w:val="24"/>
          </w:rPr>
          <w:tab/>
        </w:r>
        <w:r>
          <w:rPr>
            <w:spacing w:val="-5"/>
            <w:sz w:val="24"/>
          </w:rPr>
          <w:t>82</w:t>
        </w:r>
      </w:hyperlink>
    </w:p>
    <w:p>
      <w:pPr>
        <w:spacing w:before="919"/>
        <w:ind w:left="336" w:right="0" w:firstLine="0"/>
        <w:jc w:val="left"/>
        <w:rPr>
          <w:b/>
          <w:sz w:val="24"/>
        </w:rPr>
      </w:pPr>
      <w:hyperlink w:history="true" w:anchor="_TOC_250012">
        <w:r>
          <w:rPr>
            <w:b/>
            <w:sz w:val="24"/>
          </w:rPr>
          <w:t>CHAPTER</w:t>
        </w:r>
        <w:r>
          <w:rPr>
            <w:b/>
            <w:spacing w:val="-5"/>
            <w:sz w:val="24"/>
          </w:rPr>
          <w:t> </w:t>
        </w:r>
        <w:r>
          <w:rPr>
            <w:b/>
            <w:spacing w:val="-4"/>
            <w:sz w:val="24"/>
          </w:rPr>
          <w:t>FOUR</w:t>
        </w:r>
      </w:hyperlink>
    </w:p>
    <w:p>
      <w:pPr>
        <w:pStyle w:val="ListParagraph"/>
        <w:numPr>
          <w:ilvl w:val="1"/>
          <w:numId w:val="4"/>
        </w:numPr>
        <w:tabs>
          <w:tab w:pos="1056" w:val="left" w:leader="none"/>
          <w:tab w:pos="8452" w:val="left" w:leader="dot"/>
        </w:tabs>
        <w:spacing w:line="240" w:lineRule="auto" w:before="517" w:after="0"/>
        <w:ind w:left="1056" w:right="0" w:hanging="720"/>
        <w:jc w:val="left"/>
        <w:rPr>
          <w:b/>
          <w:sz w:val="24"/>
        </w:rPr>
      </w:pPr>
      <w:hyperlink w:history="true" w:anchor="_TOC_250011">
        <w:r>
          <w:rPr>
            <w:b/>
            <w:spacing w:val="-2"/>
            <w:sz w:val="24"/>
          </w:rPr>
          <w:t>RESULTS</w:t>
        </w:r>
        <w:r>
          <w:rPr>
            <w:b/>
            <w:sz w:val="24"/>
          </w:rPr>
          <w:tab/>
        </w:r>
        <w:r>
          <w:rPr>
            <w:b/>
            <w:spacing w:val="-5"/>
            <w:sz w:val="24"/>
          </w:rPr>
          <w:t>83</w:t>
        </w:r>
      </w:hyperlink>
    </w:p>
    <w:p>
      <w:pPr>
        <w:pStyle w:val="ListParagraph"/>
        <w:numPr>
          <w:ilvl w:val="1"/>
          <w:numId w:val="4"/>
        </w:numPr>
        <w:tabs>
          <w:tab w:pos="1056" w:val="left" w:leader="none"/>
          <w:tab w:pos="8538" w:val="left" w:leader="dot"/>
        </w:tabs>
        <w:spacing w:line="240" w:lineRule="auto" w:before="276" w:after="0"/>
        <w:ind w:left="1056" w:right="736" w:hanging="720"/>
        <w:jc w:val="left"/>
        <w:rPr>
          <w:b/>
          <w:sz w:val="24"/>
        </w:rPr>
      </w:pPr>
      <w:r>
        <w:rPr>
          <w:b/>
          <w:sz w:val="24"/>
        </w:rPr>
        <w:t>Geographical</w:t>
      </w:r>
      <w:r>
        <w:rPr>
          <w:b/>
          <w:spacing w:val="69"/>
          <w:sz w:val="24"/>
        </w:rPr>
        <w:t>  </w:t>
      </w:r>
      <w:r>
        <w:rPr>
          <w:b/>
          <w:sz w:val="24"/>
        </w:rPr>
        <w:t>Position</w:t>
      </w:r>
      <w:r>
        <w:rPr>
          <w:b/>
          <w:spacing w:val="69"/>
          <w:sz w:val="24"/>
        </w:rPr>
        <w:t>  </w:t>
      </w:r>
      <w:r>
        <w:rPr>
          <w:b/>
          <w:sz w:val="24"/>
        </w:rPr>
        <w:t>System</w:t>
      </w:r>
      <w:r>
        <w:rPr>
          <w:b/>
          <w:spacing w:val="69"/>
          <w:sz w:val="24"/>
        </w:rPr>
        <w:t>  </w:t>
      </w:r>
      <w:r>
        <w:rPr>
          <w:b/>
          <w:sz w:val="24"/>
        </w:rPr>
        <w:t>(GPS)</w:t>
      </w:r>
      <w:r>
        <w:rPr>
          <w:b/>
          <w:spacing w:val="70"/>
          <w:sz w:val="24"/>
        </w:rPr>
        <w:t>  </w:t>
      </w:r>
      <w:r>
        <w:rPr>
          <w:b/>
          <w:sz w:val="24"/>
        </w:rPr>
        <w:t>location</w:t>
      </w:r>
      <w:r>
        <w:rPr>
          <w:b/>
          <w:spacing w:val="70"/>
          <w:sz w:val="24"/>
        </w:rPr>
        <w:t>  </w:t>
      </w:r>
      <w:r>
        <w:rPr>
          <w:b/>
          <w:sz w:val="24"/>
        </w:rPr>
        <w:t>of</w:t>
      </w:r>
      <w:r>
        <w:rPr>
          <w:b/>
          <w:spacing w:val="70"/>
          <w:sz w:val="24"/>
        </w:rPr>
        <w:t>  </w:t>
      </w:r>
      <w:r>
        <w:rPr>
          <w:b/>
          <w:sz w:val="24"/>
        </w:rPr>
        <w:t>the</w:t>
      </w:r>
      <w:r>
        <w:rPr>
          <w:b/>
          <w:spacing w:val="69"/>
          <w:sz w:val="24"/>
        </w:rPr>
        <w:t>  </w:t>
      </w:r>
      <w:r>
        <w:rPr>
          <w:b/>
          <w:sz w:val="24"/>
        </w:rPr>
        <w:t>Sampling </w:t>
      </w:r>
      <w:r>
        <w:rPr>
          <w:b/>
          <w:spacing w:val="-2"/>
          <w:sz w:val="24"/>
        </w:rPr>
        <w:t>Compounds</w:t>
      </w:r>
      <w:r>
        <w:rPr>
          <w:b/>
          <w:sz w:val="24"/>
        </w:rPr>
        <w:tab/>
      </w:r>
      <w:r>
        <w:rPr>
          <w:b/>
          <w:spacing w:val="-5"/>
          <w:sz w:val="24"/>
        </w:rPr>
        <w:t>83</w:t>
      </w:r>
    </w:p>
    <w:p>
      <w:pPr>
        <w:pStyle w:val="ListParagraph"/>
        <w:numPr>
          <w:ilvl w:val="1"/>
          <w:numId w:val="4"/>
        </w:numPr>
        <w:tabs>
          <w:tab w:pos="1056" w:val="left" w:leader="none"/>
          <w:tab w:pos="8538" w:val="left" w:leader="dot"/>
        </w:tabs>
        <w:spacing w:line="240" w:lineRule="auto" w:before="276" w:after="0"/>
        <w:ind w:left="1056" w:right="0" w:hanging="720"/>
        <w:jc w:val="left"/>
        <w:rPr>
          <w:b/>
          <w:sz w:val="24"/>
        </w:rPr>
      </w:pPr>
      <w:r>
        <w:rPr>
          <w:b/>
          <w:sz w:val="24"/>
        </w:rPr>
        <w:t>Calibration</w:t>
      </w:r>
      <w:r>
        <w:rPr>
          <w:b/>
          <w:spacing w:val="-1"/>
          <w:sz w:val="24"/>
        </w:rPr>
        <w:t> </w:t>
      </w:r>
      <w:r>
        <w:rPr>
          <w:b/>
          <w:sz w:val="24"/>
        </w:rPr>
        <w:t>curve</w:t>
      </w:r>
      <w:r>
        <w:rPr>
          <w:b/>
          <w:spacing w:val="-3"/>
          <w:sz w:val="24"/>
        </w:rPr>
        <w:t> </w:t>
      </w:r>
      <w:r>
        <w:rPr>
          <w:b/>
          <w:sz w:val="24"/>
        </w:rPr>
        <w:t>and Validation of</w:t>
      </w:r>
      <w:r>
        <w:rPr>
          <w:b/>
          <w:spacing w:val="-1"/>
          <w:sz w:val="24"/>
        </w:rPr>
        <w:t> </w:t>
      </w:r>
      <w:r>
        <w:rPr>
          <w:b/>
          <w:sz w:val="24"/>
        </w:rPr>
        <w:t>the</w:t>
      </w:r>
      <w:r>
        <w:rPr>
          <w:b/>
          <w:spacing w:val="-3"/>
          <w:sz w:val="24"/>
        </w:rPr>
        <w:t> </w:t>
      </w:r>
      <w:r>
        <w:rPr>
          <w:b/>
          <w:sz w:val="24"/>
        </w:rPr>
        <w:t>adopted</w:t>
      </w:r>
      <w:r>
        <w:rPr>
          <w:b/>
          <w:spacing w:val="-1"/>
          <w:sz w:val="24"/>
        </w:rPr>
        <w:t> </w:t>
      </w:r>
      <w:r>
        <w:rPr>
          <w:b/>
          <w:spacing w:val="-2"/>
          <w:sz w:val="24"/>
        </w:rPr>
        <w:t>methods…</w:t>
      </w:r>
      <w:r>
        <w:rPr>
          <w:sz w:val="24"/>
        </w:rPr>
        <w:tab/>
      </w:r>
      <w:r>
        <w:rPr>
          <w:b/>
          <w:spacing w:val="-5"/>
          <w:sz w:val="24"/>
        </w:rPr>
        <w:t>83</w:t>
      </w:r>
    </w:p>
    <w:p>
      <w:pPr>
        <w:pStyle w:val="ListParagraph"/>
        <w:numPr>
          <w:ilvl w:val="2"/>
          <w:numId w:val="4"/>
        </w:numPr>
        <w:tabs>
          <w:tab w:pos="1056" w:val="left" w:leader="none"/>
          <w:tab w:pos="8548" w:val="left" w:leader="dot"/>
        </w:tabs>
        <w:spacing w:line="240" w:lineRule="auto" w:before="269" w:after="0"/>
        <w:ind w:left="1056" w:right="0" w:hanging="720"/>
        <w:jc w:val="left"/>
        <w:rPr>
          <w:sz w:val="24"/>
        </w:rPr>
      </w:pPr>
      <w:r>
        <w:rPr>
          <w:sz w:val="24"/>
        </w:rPr>
        <w:t>Calibration</w:t>
      </w:r>
      <w:r>
        <w:rPr>
          <w:spacing w:val="-4"/>
          <w:sz w:val="24"/>
        </w:rPr>
        <w:t> </w:t>
      </w:r>
      <w:r>
        <w:rPr>
          <w:sz w:val="24"/>
        </w:rPr>
        <w:t>curves of the</w:t>
      </w:r>
      <w:r>
        <w:rPr>
          <w:spacing w:val="-2"/>
          <w:sz w:val="24"/>
        </w:rPr>
        <w:t> </w:t>
      </w:r>
      <w:r>
        <w:rPr>
          <w:sz w:val="24"/>
        </w:rPr>
        <w:t>adopted</w:t>
      </w:r>
      <w:r>
        <w:rPr>
          <w:spacing w:val="-3"/>
          <w:sz w:val="24"/>
        </w:rPr>
        <w:t> </w:t>
      </w:r>
      <w:r>
        <w:rPr>
          <w:spacing w:val="-2"/>
          <w:sz w:val="24"/>
        </w:rPr>
        <w:t>methods</w:t>
      </w:r>
      <w:r>
        <w:rPr>
          <w:sz w:val="24"/>
        </w:rPr>
        <w:tab/>
      </w:r>
      <w:r>
        <w:rPr>
          <w:spacing w:val="-5"/>
          <w:sz w:val="24"/>
        </w:rPr>
        <w:t>83</w:t>
      </w:r>
    </w:p>
    <w:p>
      <w:pPr>
        <w:pStyle w:val="ListParagraph"/>
        <w:numPr>
          <w:ilvl w:val="2"/>
          <w:numId w:val="4"/>
        </w:numPr>
        <w:tabs>
          <w:tab w:pos="1056" w:val="left" w:leader="none"/>
          <w:tab w:pos="8483" w:val="left" w:leader="dot"/>
        </w:tabs>
        <w:spacing w:line="240" w:lineRule="auto" w:before="276" w:after="0"/>
        <w:ind w:left="1056" w:right="0" w:hanging="720"/>
        <w:jc w:val="left"/>
        <w:rPr>
          <w:sz w:val="24"/>
        </w:rPr>
      </w:pPr>
      <w:r>
        <w:rPr>
          <w:sz w:val="24"/>
        </w:rPr>
        <w:t>Validation</w:t>
      </w:r>
      <w:r>
        <w:rPr>
          <w:spacing w:val="-1"/>
          <w:sz w:val="24"/>
        </w:rPr>
        <w:t> </w:t>
      </w:r>
      <w:r>
        <w:rPr>
          <w:sz w:val="24"/>
        </w:rPr>
        <w:t>results</w:t>
      </w:r>
      <w:r>
        <w:rPr>
          <w:spacing w:val="-1"/>
          <w:sz w:val="24"/>
        </w:rPr>
        <w:t> </w:t>
      </w:r>
      <w:r>
        <w:rPr>
          <w:sz w:val="24"/>
        </w:rPr>
        <w:t>of</w:t>
      </w:r>
      <w:r>
        <w:rPr>
          <w:spacing w:val="-2"/>
          <w:sz w:val="24"/>
        </w:rPr>
        <w:t> </w:t>
      </w:r>
      <w:r>
        <w:rPr>
          <w:sz w:val="24"/>
        </w:rPr>
        <w:t>the</w:t>
      </w:r>
      <w:r>
        <w:rPr>
          <w:spacing w:val="-1"/>
          <w:sz w:val="24"/>
        </w:rPr>
        <w:t> </w:t>
      </w:r>
      <w:r>
        <w:rPr>
          <w:sz w:val="24"/>
        </w:rPr>
        <w:t>adopted</w:t>
      </w:r>
      <w:r>
        <w:rPr>
          <w:spacing w:val="-3"/>
          <w:sz w:val="24"/>
        </w:rPr>
        <w:t> </w:t>
      </w:r>
      <w:r>
        <w:rPr>
          <w:spacing w:val="-2"/>
          <w:sz w:val="24"/>
        </w:rPr>
        <w:t>methods…</w:t>
      </w:r>
      <w:r>
        <w:rPr>
          <w:sz w:val="24"/>
        </w:rPr>
        <w:tab/>
      </w:r>
      <w:r>
        <w:rPr>
          <w:spacing w:val="-5"/>
          <w:sz w:val="24"/>
        </w:rPr>
        <w:t>88</w:t>
      </w:r>
    </w:p>
    <w:p>
      <w:pPr>
        <w:pStyle w:val="ListParagraph"/>
        <w:numPr>
          <w:ilvl w:val="1"/>
          <w:numId w:val="4"/>
        </w:numPr>
        <w:tabs>
          <w:tab w:pos="1056" w:val="left" w:leader="none"/>
          <w:tab w:pos="8519" w:val="left" w:leader="dot"/>
        </w:tabs>
        <w:spacing w:line="240" w:lineRule="auto" w:before="283" w:after="0"/>
        <w:ind w:left="1056" w:right="0" w:hanging="720"/>
        <w:jc w:val="left"/>
        <w:rPr>
          <w:b/>
          <w:sz w:val="24"/>
        </w:rPr>
      </w:pPr>
      <w:r>
        <w:rPr>
          <w:b/>
          <w:sz w:val="24"/>
        </w:rPr>
        <w:t>Lead</w:t>
      </w:r>
      <w:r>
        <w:rPr>
          <w:b/>
          <w:spacing w:val="-2"/>
          <w:sz w:val="24"/>
        </w:rPr>
        <w:t> </w:t>
      </w:r>
      <w:r>
        <w:rPr>
          <w:b/>
          <w:sz w:val="24"/>
        </w:rPr>
        <w:t>Concentration</w:t>
      </w:r>
      <w:r>
        <w:rPr>
          <w:b/>
          <w:spacing w:val="-1"/>
          <w:sz w:val="24"/>
        </w:rPr>
        <w:t> </w:t>
      </w:r>
      <w:r>
        <w:rPr>
          <w:b/>
          <w:sz w:val="24"/>
        </w:rPr>
        <w:t>of</w:t>
      </w:r>
      <w:r>
        <w:rPr>
          <w:b/>
          <w:spacing w:val="-2"/>
          <w:sz w:val="24"/>
        </w:rPr>
        <w:t> </w:t>
      </w:r>
      <w:r>
        <w:rPr>
          <w:b/>
          <w:sz w:val="24"/>
        </w:rPr>
        <w:t>Residential</w:t>
      </w:r>
      <w:r>
        <w:rPr>
          <w:b/>
          <w:spacing w:val="-2"/>
          <w:sz w:val="24"/>
        </w:rPr>
        <w:t> </w:t>
      </w:r>
      <w:r>
        <w:rPr>
          <w:b/>
          <w:sz w:val="24"/>
        </w:rPr>
        <w:t>Compound</w:t>
      </w:r>
      <w:r>
        <w:rPr>
          <w:b/>
          <w:spacing w:val="-2"/>
          <w:sz w:val="24"/>
        </w:rPr>
        <w:t> </w:t>
      </w:r>
      <w:r>
        <w:rPr>
          <w:b/>
          <w:spacing w:val="-4"/>
          <w:sz w:val="24"/>
        </w:rPr>
        <w:t>Soil</w:t>
      </w:r>
      <w:r>
        <w:rPr>
          <w:sz w:val="24"/>
        </w:rPr>
        <w:tab/>
      </w:r>
      <w:r>
        <w:rPr>
          <w:b/>
          <w:spacing w:val="-5"/>
          <w:sz w:val="24"/>
        </w:rPr>
        <w:t>89</w:t>
      </w:r>
    </w:p>
    <w:p>
      <w:pPr>
        <w:pStyle w:val="ListParagraph"/>
        <w:numPr>
          <w:ilvl w:val="1"/>
          <w:numId w:val="4"/>
        </w:numPr>
        <w:tabs>
          <w:tab w:pos="1056" w:val="left" w:leader="none"/>
          <w:tab w:pos="8531" w:val="left" w:leader="dot"/>
        </w:tabs>
        <w:spacing w:line="240" w:lineRule="auto" w:before="277" w:after="0"/>
        <w:ind w:left="1056" w:right="0" w:hanging="720"/>
        <w:jc w:val="left"/>
        <w:rPr>
          <w:b/>
          <w:sz w:val="24"/>
        </w:rPr>
      </w:pPr>
      <w:r>
        <w:rPr>
          <w:b/>
          <w:sz w:val="24"/>
        </w:rPr>
        <w:t>Lead</w:t>
      </w:r>
      <w:r>
        <w:rPr>
          <w:b/>
          <w:spacing w:val="-2"/>
          <w:sz w:val="24"/>
        </w:rPr>
        <w:t> </w:t>
      </w:r>
      <w:r>
        <w:rPr>
          <w:b/>
          <w:sz w:val="24"/>
        </w:rPr>
        <w:t>Concentration</w:t>
      </w:r>
      <w:r>
        <w:rPr>
          <w:b/>
          <w:spacing w:val="-1"/>
          <w:sz w:val="24"/>
        </w:rPr>
        <w:t> </w:t>
      </w:r>
      <w:r>
        <w:rPr>
          <w:b/>
          <w:sz w:val="24"/>
        </w:rPr>
        <w:t>in</w:t>
      </w:r>
      <w:r>
        <w:rPr>
          <w:b/>
          <w:spacing w:val="-1"/>
          <w:sz w:val="24"/>
        </w:rPr>
        <w:t> </w:t>
      </w:r>
      <w:r>
        <w:rPr>
          <w:b/>
          <w:sz w:val="24"/>
        </w:rPr>
        <w:t>Sorghum, Millet,</w:t>
      </w:r>
      <w:r>
        <w:rPr>
          <w:b/>
          <w:spacing w:val="-2"/>
          <w:sz w:val="24"/>
        </w:rPr>
        <w:t> </w:t>
      </w:r>
      <w:r>
        <w:rPr>
          <w:b/>
          <w:sz w:val="24"/>
        </w:rPr>
        <w:t>and</w:t>
      </w:r>
      <w:r>
        <w:rPr>
          <w:b/>
          <w:spacing w:val="-1"/>
          <w:sz w:val="24"/>
        </w:rPr>
        <w:t> </w:t>
      </w:r>
      <w:r>
        <w:rPr>
          <w:b/>
          <w:spacing w:val="-2"/>
          <w:sz w:val="24"/>
        </w:rPr>
        <w:t>Maize</w:t>
      </w:r>
      <w:r>
        <w:rPr>
          <w:b/>
          <w:sz w:val="24"/>
        </w:rPr>
        <w:tab/>
      </w:r>
      <w:r>
        <w:rPr>
          <w:b/>
          <w:spacing w:val="-5"/>
          <w:sz w:val="24"/>
        </w:rPr>
        <w:t>91</w:t>
      </w:r>
    </w:p>
    <w:p>
      <w:pPr>
        <w:pStyle w:val="ListParagraph"/>
        <w:numPr>
          <w:ilvl w:val="1"/>
          <w:numId w:val="4"/>
        </w:numPr>
        <w:tabs>
          <w:tab w:pos="1056" w:val="left" w:leader="none"/>
        </w:tabs>
        <w:spacing w:line="240" w:lineRule="auto" w:before="276" w:after="0"/>
        <w:ind w:left="1056" w:right="0" w:hanging="720"/>
        <w:jc w:val="left"/>
        <w:rPr>
          <w:b/>
          <w:sz w:val="24"/>
        </w:rPr>
      </w:pPr>
      <w:r>
        <w:rPr>
          <w:b/>
          <w:sz w:val="24"/>
        </w:rPr>
        <w:t>Comparison</w:t>
      </w:r>
      <w:r>
        <w:rPr>
          <w:b/>
          <w:spacing w:val="-2"/>
          <w:sz w:val="24"/>
        </w:rPr>
        <w:t> </w:t>
      </w:r>
      <w:r>
        <w:rPr>
          <w:b/>
          <w:sz w:val="24"/>
        </w:rPr>
        <w:t>of</w:t>
      </w:r>
      <w:r>
        <w:rPr>
          <w:b/>
          <w:spacing w:val="-1"/>
          <w:sz w:val="24"/>
        </w:rPr>
        <w:t> </w:t>
      </w:r>
      <w:r>
        <w:rPr>
          <w:b/>
          <w:sz w:val="24"/>
        </w:rPr>
        <w:t>Mean Lead</w:t>
      </w:r>
      <w:r>
        <w:rPr>
          <w:b/>
          <w:spacing w:val="-2"/>
          <w:sz w:val="24"/>
        </w:rPr>
        <w:t> </w:t>
      </w:r>
      <w:r>
        <w:rPr>
          <w:b/>
          <w:sz w:val="24"/>
        </w:rPr>
        <w:t>Concentration</w:t>
      </w:r>
      <w:r>
        <w:rPr>
          <w:b/>
          <w:spacing w:val="-1"/>
          <w:sz w:val="24"/>
        </w:rPr>
        <w:t> </w:t>
      </w:r>
      <w:r>
        <w:rPr>
          <w:b/>
          <w:sz w:val="24"/>
        </w:rPr>
        <w:t>of</w:t>
      </w:r>
      <w:r>
        <w:rPr>
          <w:b/>
          <w:spacing w:val="-1"/>
          <w:sz w:val="24"/>
        </w:rPr>
        <w:t> </w:t>
      </w:r>
      <w:r>
        <w:rPr>
          <w:b/>
          <w:sz w:val="24"/>
        </w:rPr>
        <w:t>the</w:t>
      </w:r>
      <w:r>
        <w:rPr>
          <w:b/>
          <w:spacing w:val="-3"/>
          <w:sz w:val="24"/>
        </w:rPr>
        <w:t> </w:t>
      </w:r>
      <w:r>
        <w:rPr>
          <w:b/>
          <w:sz w:val="24"/>
        </w:rPr>
        <w:t>three</w:t>
      </w:r>
      <w:r>
        <w:rPr>
          <w:b/>
          <w:spacing w:val="-1"/>
          <w:sz w:val="24"/>
        </w:rPr>
        <w:t> </w:t>
      </w:r>
      <w:r>
        <w:rPr>
          <w:b/>
          <w:sz w:val="24"/>
        </w:rPr>
        <w:t>common</w:t>
      </w:r>
      <w:r>
        <w:rPr>
          <w:b/>
          <w:spacing w:val="-2"/>
          <w:sz w:val="24"/>
        </w:rPr>
        <w:t> </w:t>
      </w:r>
      <w:r>
        <w:rPr>
          <w:b/>
          <w:sz w:val="24"/>
        </w:rPr>
        <w:t>grains…</w:t>
      </w:r>
      <w:r>
        <w:rPr>
          <w:sz w:val="24"/>
        </w:rPr>
        <w:t> </w:t>
      </w:r>
      <w:r>
        <w:rPr>
          <w:b/>
          <w:spacing w:val="-5"/>
          <w:sz w:val="24"/>
        </w:rPr>
        <w:t>95</w:t>
      </w:r>
    </w:p>
    <w:p>
      <w:pPr>
        <w:pStyle w:val="ListParagraph"/>
        <w:numPr>
          <w:ilvl w:val="1"/>
          <w:numId w:val="4"/>
        </w:numPr>
        <w:tabs>
          <w:tab w:pos="1056" w:val="left" w:leader="none"/>
          <w:tab w:pos="8473" w:val="left" w:leader="dot"/>
        </w:tabs>
        <w:spacing w:line="240" w:lineRule="auto" w:before="276" w:after="0"/>
        <w:ind w:left="1056" w:right="0" w:hanging="720"/>
        <w:jc w:val="left"/>
        <w:rPr>
          <w:b/>
          <w:sz w:val="24"/>
        </w:rPr>
      </w:pPr>
      <w:r>
        <w:rPr>
          <w:b/>
          <w:sz w:val="24"/>
        </w:rPr>
        <w:t>Lead</w:t>
      </w:r>
      <w:r>
        <w:rPr>
          <w:b/>
          <w:spacing w:val="-1"/>
          <w:sz w:val="24"/>
        </w:rPr>
        <w:t> </w:t>
      </w:r>
      <w:r>
        <w:rPr>
          <w:b/>
          <w:sz w:val="24"/>
        </w:rPr>
        <w:t>Concentration in</w:t>
      </w:r>
      <w:r>
        <w:rPr>
          <w:b/>
          <w:spacing w:val="1"/>
          <w:sz w:val="24"/>
        </w:rPr>
        <w:t> </w:t>
      </w:r>
      <w:r>
        <w:rPr>
          <w:b/>
          <w:sz w:val="24"/>
        </w:rPr>
        <w:t>Human</w:t>
      </w:r>
      <w:r>
        <w:rPr>
          <w:b/>
          <w:spacing w:val="-1"/>
          <w:sz w:val="24"/>
        </w:rPr>
        <w:t> </w:t>
      </w:r>
      <w:r>
        <w:rPr>
          <w:b/>
          <w:sz w:val="24"/>
        </w:rPr>
        <w:t>(Children and</w:t>
      </w:r>
      <w:r>
        <w:rPr>
          <w:b/>
          <w:spacing w:val="-3"/>
          <w:sz w:val="24"/>
        </w:rPr>
        <w:t> </w:t>
      </w:r>
      <w:r>
        <w:rPr>
          <w:b/>
          <w:sz w:val="24"/>
        </w:rPr>
        <w:t>Adults)</w:t>
      </w:r>
      <w:r>
        <w:rPr>
          <w:b/>
          <w:spacing w:val="-1"/>
          <w:sz w:val="24"/>
        </w:rPr>
        <w:t> </w:t>
      </w:r>
      <w:r>
        <w:rPr>
          <w:b/>
          <w:sz w:val="24"/>
        </w:rPr>
        <w:t>Blood </w:t>
      </w:r>
      <w:r>
        <w:rPr>
          <w:b/>
          <w:spacing w:val="-2"/>
          <w:sz w:val="24"/>
        </w:rPr>
        <w:t>Samples</w:t>
      </w:r>
      <w:r>
        <w:rPr>
          <w:b/>
          <w:sz w:val="24"/>
        </w:rPr>
        <w:tab/>
      </w:r>
      <w:r>
        <w:rPr>
          <w:b/>
          <w:spacing w:val="-5"/>
          <w:sz w:val="24"/>
        </w:rPr>
        <w:t>97</w:t>
      </w:r>
    </w:p>
    <w:p>
      <w:pPr>
        <w:pStyle w:val="ListParagraph"/>
        <w:numPr>
          <w:ilvl w:val="1"/>
          <w:numId w:val="4"/>
        </w:numPr>
        <w:tabs>
          <w:tab w:pos="1056" w:val="left" w:leader="none"/>
          <w:tab w:pos="8373" w:val="left" w:leader="dot"/>
        </w:tabs>
        <w:spacing w:line="240" w:lineRule="auto" w:before="276" w:after="0"/>
        <w:ind w:left="1056" w:right="0" w:hanging="720"/>
        <w:jc w:val="left"/>
        <w:rPr>
          <w:b/>
          <w:sz w:val="24"/>
        </w:rPr>
      </w:pPr>
      <w:hyperlink w:history="true" w:anchor="_TOC_250010">
        <w:r>
          <w:rPr>
            <w:b/>
            <w:sz w:val="24"/>
          </w:rPr>
          <w:t>Comparison</w:t>
        </w:r>
        <w:r>
          <w:rPr>
            <w:b/>
            <w:spacing w:val="-4"/>
            <w:sz w:val="24"/>
          </w:rPr>
          <w:t> </w:t>
        </w:r>
        <w:r>
          <w:rPr>
            <w:b/>
            <w:sz w:val="24"/>
          </w:rPr>
          <w:t>of</w:t>
        </w:r>
        <w:r>
          <w:rPr>
            <w:b/>
            <w:spacing w:val="-2"/>
            <w:sz w:val="24"/>
          </w:rPr>
          <w:t> </w:t>
        </w:r>
        <w:r>
          <w:rPr>
            <w:b/>
            <w:sz w:val="24"/>
          </w:rPr>
          <w:t>Lead</w:t>
        </w:r>
        <w:r>
          <w:rPr>
            <w:b/>
            <w:spacing w:val="-3"/>
            <w:sz w:val="24"/>
          </w:rPr>
          <w:t> </w:t>
        </w:r>
        <w:r>
          <w:rPr>
            <w:b/>
            <w:sz w:val="24"/>
          </w:rPr>
          <w:t>Concentration</w:t>
        </w:r>
        <w:r>
          <w:rPr>
            <w:b/>
            <w:spacing w:val="-1"/>
            <w:sz w:val="24"/>
          </w:rPr>
          <w:t> </w:t>
        </w:r>
        <w:r>
          <w:rPr>
            <w:b/>
            <w:sz w:val="24"/>
          </w:rPr>
          <w:t>between</w:t>
        </w:r>
        <w:r>
          <w:rPr>
            <w:b/>
            <w:spacing w:val="-3"/>
            <w:sz w:val="24"/>
          </w:rPr>
          <w:t> </w:t>
        </w:r>
        <w:r>
          <w:rPr>
            <w:b/>
            <w:sz w:val="24"/>
          </w:rPr>
          <w:t>Children</w:t>
        </w:r>
        <w:r>
          <w:rPr>
            <w:b/>
            <w:spacing w:val="-3"/>
            <w:sz w:val="24"/>
          </w:rPr>
          <w:t> </w:t>
        </w:r>
        <w:r>
          <w:rPr>
            <w:b/>
            <w:sz w:val="24"/>
          </w:rPr>
          <w:t>and</w:t>
        </w:r>
        <w:r>
          <w:rPr>
            <w:b/>
            <w:spacing w:val="-2"/>
            <w:sz w:val="24"/>
          </w:rPr>
          <w:t> Adults</w:t>
        </w:r>
        <w:r>
          <w:rPr>
            <w:b/>
            <w:sz w:val="24"/>
          </w:rPr>
          <w:tab/>
        </w:r>
        <w:r>
          <w:rPr>
            <w:b/>
            <w:spacing w:val="-5"/>
            <w:sz w:val="24"/>
          </w:rPr>
          <w:t>100</w:t>
        </w:r>
      </w:hyperlink>
    </w:p>
    <w:p>
      <w:pPr>
        <w:pStyle w:val="ListParagraph"/>
        <w:numPr>
          <w:ilvl w:val="1"/>
          <w:numId w:val="4"/>
        </w:numPr>
        <w:tabs>
          <w:tab w:pos="1056" w:val="left" w:leader="none"/>
          <w:tab w:pos="8385" w:val="left" w:leader="dot"/>
        </w:tabs>
        <w:spacing w:line="240" w:lineRule="auto" w:before="276" w:after="0"/>
        <w:ind w:left="1056" w:right="0" w:hanging="720"/>
        <w:jc w:val="left"/>
        <w:rPr>
          <w:b/>
          <w:sz w:val="24"/>
        </w:rPr>
      </w:pPr>
      <w:hyperlink w:history="true" w:anchor="_TOC_250009">
        <w:r>
          <w:rPr>
            <w:b/>
            <w:sz w:val="24"/>
          </w:rPr>
          <w:t>Lead</w:t>
        </w:r>
        <w:r>
          <w:rPr>
            <w:b/>
            <w:spacing w:val="-4"/>
            <w:sz w:val="24"/>
          </w:rPr>
          <w:t> </w:t>
        </w:r>
        <w:r>
          <w:rPr>
            <w:b/>
            <w:sz w:val="24"/>
          </w:rPr>
          <w:t>Concentration</w:t>
        </w:r>
        <w:r>
          <w:rPr>
            <w:b/>
            <w:spacing w:val="-3"/>
            <w:sz w:val="24"/>
          </w:rPr>
          <w:t> </w:t>
        </w:r>
        <w:r>
          <w:rPr>
            <w:b/>
            <w:sz w:val="24"/>
          </w:rPr>
          <w:t>in</w:t>
        </w:r>
        <w:r>
          <w:rPr>
            <w:b/>
            <w:spacing w:val="-2"/>
            <w:sz w:val="24"/>
          </w:rPr>
          <w:t> </w:t>
        </w:r>
        <w:r>
          <w:rPr>
            <w:b/>
            <w:sz w:val="24"/>
          </w:rPr>
          <w:t>Animals</w:t>
        </w:r>
        <w:r>
          <w:rPr>
            <w:b/>
            <w:spacing w:val="-5"/>
            <w:sz w:val="24"/>
          </w:rPr>
          <w:t> </w:t>
        </w:r>
        <w:r>
          <w:rPr>
            <w:b/>
            <w:sz w:val="24"/>
          </w:rPr>
          <w:t>Blood</w:t>
        </w:r>
        <w:r>
          <w:rPr>
            <w:b/>
            <w:spacing w:val="-2"/>
            <w:sz w:val="24"/>
          </w:rPr>
          <w:t> Samples</w:t>
        </w:r>
        <w:r>
          <w:rPr>
            <w:sz w:val="24"/>
          </w:rPr>
          <w:tab/>
        </w:r>
        <w:r>
          <w:rPr>
            <w:b/>
            <w:spacing w:val="-5"/>
            <w:sz w:val="24"/>
          </w:rPr>
          <w:t>102</w:t>
        </w:r>
      </w:hyperlink>
    </w:p>
    <w:p>
      <w:pPr>
        <w:pStyle w:val="ListParagraph"/>
        <w:numPr>
          <w:ilvl w:val="1"/>
          <w:numId w:val="4"/>
        </w:numPr>
        <w:tabs>
          <w:tab w:pos="1056" w:val="left" w:leader="none"/>
          <w:tab w:pos="8384" w:val="left" w:leader="dot"/>
        </w:tabs>
        <w:spacing w:line="240" w:lineRule="auto" w:before="276" w:after="0"/>
        <w:ind w:left="1056" w:right="0" w:hanging="720"/>
        <w:jc w:val="left"/>
        <w:rPr>
          <w:b/>
          <w:sz w:val="24"/>
        </w:rPr>
      </w:pPr>
      <w:r>
        <w:rPr>
          <w:b/>
          <w:sz w:val="24"/>
        </w:rPr>
        <w:t>Lead</w:t>
      </w:r>
      <w:r>
        <w:rPr>
          <w:b/>
          <w:spacing w:val="-4"/>
          <w:sz w:val="24"/>
        </w:rPr>
        <w:t> </w:t>
      </w:r>
      <w:r>
        <w:rPr>
          <w:b/>
          <w:sz w:val="24"/>
        </w:rPr>
        <w:t>Concentration in Underground</w:t>
      </w:r>
      <w:r>
        <w:rPr>
          <w:b/>
          <w:spacing w:val="-2"/>
          <w:sz w:val="24"/>
        </w:rPr>
        <w:t> </w:t>
      </w:r>
      <w:r>
        <w:rPr>
          <w:b/>
          <w:sz w:val="24"/>
        </w:rPr>
        <w:t>and</w:t>
      </w:r>
      <w:r>
        <w:rPr>
          <w:b/>
          <w:spacing w:val="-3"/>
          <w:sz w:val="24"/>
        </w:rPr>
        <w:t> </w:t>
      </w:r>
      <w:r>
        <w:rPr>
          <w:b/>
          <w:sz w:val="24"/>
        </w:rPr>
        <w:t>Surface</w:t>
      </w:r>
      <w:r>
        <w:rPr>
          <w:b/>
          <w:spacing w:val="-2"/>
          <w:sz w:val="24"/>
        </w:rPr>
        <w:t> </w:t>
      </w:r>
      <w:r>
        <w:rPr>
          <w:b/>
          <w:sz w:val="24"/>
        </w:rPr>
        <w:t>Water</w:t>
      </w:r>
      <w:r>
        <w:rPr>
          <w:b/>
          <w:spacing w:val="-2"/>
          <w:sz w:val="24"/>
        </w:rPr>
        <w:t> Sample…</w:t>
      </w:r>
      <w:r>
        <w:rPr>
          <w:sz w:val="24"/>
        </w:rPr>
        <w:tab/>
      </w:r>
      <w:r>
        <w:rPr>
          <w:b/>
          <w:spacing w:val="-5"/>
          <w:sz w:val="24"/>
        </w:rPr>
        <w:t>104</w:t>
      </w:r>
    </w:p>
    <w:p>
      <w:pPr>
        <w:pStyle w:val="ListParagraph"/>
        <w:numPr>
          <w:ilvl w:val="1"/>
          <w:numId w:val="4"/>
        </w:numPr>
        <w:tabs>
          <w:tab w:pos="1056" w:val="left" w:leader="none"/>
          <w:tab w:pos="8397" w:val="left" w:leader="dot"/>
        </w:tabs>
        <w:spacing w:line="240" w:lineRule="auto" w:before="276" w:after="0"/>
        <w:ind w:left="1056" w:right="0" w:hanging="720"/>
        <w:jc w:val="left"/>
        <w:rPr>
          <w:b/>
          <w:sz w:val="24"/>
        </w:rPr>
      </w:pPr>
      <w:r>
        <w:rPr>
          <w:b/>
          <w:sz w:val="24"/>
        </w:rPr>
        <w:t>Demographic</w:t>
      </w:r>
      <w:r>
        <w:rPr>
          <w:b/>
          <w:spacing w:val="-2"/>
          <w:sz w:val="24"/>
        </w:rPr>
        <w:t> </w:t>
      </w:r>
      <w:r>
        <w:rPr>
          <w:b/>
          <w:sz w:val="24"/>
        </w:rPr>
        <w:t>Data</w:t>
      </w:r>
      <w:r>
        <w:rPr>
          <w:b/>
          <w:spacing w:val="-2"/>
          <w:sz w:val="24"/>
        </w:rPr>
        <w:t> </w:t>
      </w:r>
      <w:r>
        <w:rPr>
          <w:b/>
          <w:sz w:val="24"/>
        </w:rPr>
        <w:t>of</w:t>
      </w:r>
      <w:r>
        <w:rPr>
          <w:b/>
          <w:spacing w:val="1"/>
          <w:sz w:val="24"/>
        </w:rPr>
        <w:t> </w:t>
      </w:r>
      <w:r>
        <w:rPr>
          <w:b/>
          <w:sz w:val="24"/>
        </w:rPr>
        <w:t>the</w:t>
      </w:r>
      <w:r>
        <w:rPr>
          <w:b/>
          <w:spacing w:val="-2"/>
          <w:sz w:val="24"/>
        </w:rPr>
        <w:t> </w:t>
      </w:r>
      <w:r>
        <w:rPr>
          <w:b/>
          <w:sz w:val="24"/>
        </w:rPr>
        <w:t>Selected</w:t>
      </w:r>
      <w:r>
        <w:rPr>
          <w:b/>
          <w:spacing w:val="-2"/>
          <w:sz w:val="24"/>
        </w:rPr>
        <w:t> </w:t>
      </w:r>
      <w:r>
        <w:rPr>
          <w:b/>
          <w:sz w:val="24"/>
        </w:rPr>
        <w:t>Mining</w:t>
      </w:r>
      <w:r>
        <w:rPr>
          <w:b/>
          <w:spacing w:val="-1"/>
          <w:sz w:val="24"/>
        </w:rPr>
        <w:t> </w:t>
      </w:r>
      <w:r>
        <w:rPr>
          <w:b/>
          <w:spacing w:val="-2"/>
          <w:sz w:val="24"/>
        </w:rPr>
        <w:t>Communities</w:t>
      </w:r>
      <w:r>
        <w:rPr>
          <w:b/>
          <w:sz w:val="24"/>
        </w:rPr>
        <w:tab/>
      </w:r>
      <w:r>
        <w:rPr>
          <w:b/>
          <w:spacing w:val="-5"/>
          <w:sz w:val="24"/>
        </w:rPr>
        <w:t>108</w:t>
      </w:r>
    </w:p>
    <w:p>
      <w:pPr>
        <w:pStyle w:val="BodyText"/>
        <w:rPr>
          <w:b/>
        </w:rPr>
      </w:pPr>
    </w:p>
    <w:p>
      <w:pPr>
        <w:pStyle w:val="BodyText"/>
        <w:rPr>
          <w:b/>
        </w:rPr>
      </w:pPr>
    </w:p>
    <w:p>
      <w:pPr>
        <w:pStyle w:val="BodyText"/>
        <w:spacing w:before="199"/>
        <w:rPr>
          <w:b/>
        </w:rPr>
      </w:pPr>
    </w:p>
    <w:p>
      <w:pPr>
        <w:spacing w:before="1"/>
        <w:ind w:left="336" w:right="0" w:firstLine="0"/>
        <w:jc w:val="left"/>
        <w:rPr>
          <w:b/>
          <w:sz w:val="24"/>
        </w:rPr>
      </w:pPr>
      <w:r>
        <w:rPr>
          <w:b/>
          <w:sz w:val="24"/>
        </w:rPr>
        <w:t>CHAPTER</w:t>
      </w:r>
      <w:r>
        <w:rPr>
          <w:b/>
          <w:spacing w:val="-5"/>
          <w:sz w:val="24"/>
        </w:rPr>
        <w:t> </w:t>
      </w:r>
      <w:r>
        <w:rPr>
          <w:b/>
          <w:spacing w:val="-4"/>
          <w:sz w:val="24"/>
        </w:rPr>
        <w:t>FIVE</w:t>
      </w:r>
    </w:p>
    <w:p>
      <w:pPr>
        <w:pStyle w:val="ListParagraph"/>
        <w:numPr>
          <w:ilvl w:val="1"/>
          <w:numId w:val="5"/>
        </w:numPr>
        <w:tabs>
          <w:tab w:pos="1056" w:val="left" w:leader="none"/>
          <w:tab w:pos="8344" w:val="left" w:leader="dot"/>
        </w:tabs>
        <w:spacing w:line="240" w:lineRule="auto" w:before="552" w:after="0"/>
        <w:ind w:left="1056" w:right="0" w:hanging="720"/>
        <w:jc w:val="left"/>
        <w:rPr>
          <w:b/>
          <w:sz w:val="24"/>
        </w:rPr>
      </w:pPr>
      <w:hyperlink w:history="true" w:anchor="_TOC_250008">
        <w:r>
          <w:rPr>
            <w:b/>
            <w:spacing w:val="-2"/>
            <w:sz w:val="24"/>
          </w:rPr>
          <w:t>DISCUSSION…</w:t>
        </w:r>
        <w:r>
          <w:rPr>
            <w:sz w:val="24"/>
          </w:rPr>
          <w:tab/>
        </w:r>
        <w:r>
          <w:rPr>
            <w:b/>
            <w:spacing w:val="-5"/>
            <w:sz w:val="24"/>
          </w:rPr>
          <w:t>110</w:t>
        </w:r>
      </w:hyperlink>
    </w:p>
    <w:p>
      <w:pPr>
        <w:pStyle w:val="ListParagraph"/>
        <w:numPr>
          <w:ilvl w:val="1"/>
          <w:numId w:val="5"/>
        </w:numPr>
        <w:tabs>
          <w:tab w:pos="1056" w:val="left" w:leader="none"/>
          <w:tab w:pos="8413" w:val="left" w:leader="dot"/>
        </w:tabs>
        <w:spacing w:line="240" w:lineRule="auto" w:before="276" w:after="0"/>
        <w:ind w:left="1056" w:right="0" w:hanging="720"/>
        <w:jc w:val="left"/>
        <w:rPr>
          <w:b/>
          <w:sz w:val="24"/>
        </w:rPr>
      </w:pPr>
      <w:hyperlink w:history="true" w:anchor="_TOC_250007">
        <w:r>
          <w:rPr>
            <w:b/>
            <w:sz w:val="24"/>
          </w:rPr>
          <w:t>Lead</w:t>
        </w:r>
        <w:r>
          <w:rPr>
            <w:b/>
            <w:spacing w:val="-1"/>
            <w:sz w:val="24"/>
          </w:rPr>
          <w:t> </w:t>
        </w:r>
        <w:r>
          <w:rPr>
            <w:b/>
            <w:sz w:val="24"/>
          </w:rPr>
          <w:t>Concentration</w:t>
        </w:r>
        <w:r>
          <w:rPr>
            <w:b/>
            <w:spacing w:val="-1"/>
            <w:sz w:val="24"/>
          </w:rPr>
          <w:t> </w:t>
        </w:r>
        <w:r>
          <w:rPr>
            <w:b/>
            <w:sz w:val="24"/>
          </w:rPr>
          <w:t>in</w:t>
        </w:r>
        <w:r>
          <w:rPr>
            <w:b/>
            <w:spacing w:val="-1"/>
            <w:sz w:val="24"/>
          </w:rPr>
          <w:t> </w:t>
        </w:r>
        <w:r>
          <w:rPr>
            <w:b/>
            <w:sz w:val="24"/>
          </w:rPr>
          <w:t>Residential</w:t>
        </w:r>
        <w:r>
          <w:rPr>
            <w:b/>
            <w:spacing w:val="-1"/>
            <w:sz w:val="24"/>
          </w:rPr>
          <w:t> </w:t>
        </w:r>
        <w:r>
          <w:rPr>
            <w:b/>
            <w:sz w:val="24"/>
          </w:rPr>
          <w:t>Compound</w:t>
        </w:r>
        <w:r>
          <w:rPr>
            <w:b/>
            <w:spacing w:val="-1"/>
            <w:sz w:val="24"/>
          </w:rPr>
          <w:t> </w:t>
        </w:r>
        <w:r>
          <w:rPr>
            <w:b/>
            <w:sz w:val="24"/>
          </w:rPr>
          <w:t>Soil</w:t>
        </w:r>
        <w:r>
          <w:rPr>
            <w:b/>
            <w:spacing w:val="-1"/>
            <w:sz w:val="24"/>
          </w:rPr>
          <w:t> </w:t>
        </w:r>
        <w:r>
          <w:rPr>
            <w:b/>
            <w:spacing w:val="-2"/>
            <w:sz w:val="24"/>
          </w:rPr>
          <w:t>Samples</w:t>
        </w:r>
        <w:r>
          <w:rPr>
            <w:b/>
            <w:sz w:val="24"/>
          </w:rPr>
          <w:tab/>
        </w:r>
        <w:r>
          <w:rPr>
            <w:b/>
            <w:spacing w:val="-5"/>
            <w:sz w:val="24"/>
          </w:rPr>
          <w:t>110</w:t>
        </w:r>
      </w:hyperlink>
    </w:p>
    <w:p>
      <w:pPr>
        <w:pStyle w:val="ListParagraph"/>
        <w:numPr>
          <w:ilvl w:val="1"/>
          <w:numId w:val="5"/>
        </w:numPr>
        <w:tabs>
          <w:tab w:pos="1056" w:val="left" w:leader="none"/>
          <w:tab w:pos="8425" w:val="left" w:leader="dot"/>
        </w:tabs>
        <w:spacing w:line="240" w:lineRule="auto" w:before="276" w:after="0"/>
        <w:ind w:left="1056" w:right="0" w:hanging="720"/>
        <w:jc w:val="left"/>
        <w:rPr>
          <w:b/>
          <w:sz w:val="24"/>
        </w:rPr>
      </w:pPr>
      <w:r>
        <w:rPr>
          <w:b/>
          <w:sz w:val="24"/>
        </w:rPr>
        <w:t>Lead</w:t>
      </w:r>
      <w:r>
        <w:rPr>
          <w:b/>
          <w:spacing w:val="-1"/>
          <w:sz w:val="24"/>
        </w:rPr>
        <w:t> </w:t>
      </w:r>
      <w:r>
        <w:rPr>
          <w:b/>
          <w:sz w:val="24"/>
        </w:rPr>
        <w:t>Concentration in Sorghum,</w:t>
      </w:r>
      <w:r>
        <w:rPr>
          <w:b/>
          <w:spacing w:val="-2"/>
          <w:sz w:val="24"/>
        </w:rPr>
        <w:t> </w:t>
      </w:r>
      <w:r>
        <w:rPr>
          <w:b/>
          <w:sz w:val="24"/>
        </w:rPr>
        <w:t>Maize</w:t>
      </w:r>
      <w:r>
        <w:rPr>
          <w:b/>
          <w:spacing w:val="-2"/>
          <w:sz w:val="24"/>
        </w:rPr>
        <w:t> </w:t>
      </w:r>
      <w:r>
        <w:rPr>
          <w:b/>
          <w:sz w:val="24"/>
        </w:rPr>
        <w:t>and</w:t>
      </w:r>
      <w:r>
        <w:rPr>
          <w:b/>
          <w:spacing w:val="-1"/>
          <w:sz w:val="24"/>
        </w:rPr>
        <w:t> </w:t>
      </w:r>
      <w:r>
        <w:rPr>
          <w:b/>
          <w:sz w:val="24"/>
        </w:rPr>
        <w:t>Millet</w:t>
      </w:r>
      <w:r>
        <w:rPr>
          <w:b/>
          <w:spacing w:val="-2"/>
          <w:sz w:val="24"/>
        </w:rPr>
        <w:t> Samples…</w:t>
      </w:r>
      <w:r>
        <w:rPr>
          <w:sz w:val="24"/>
        </w:rPr>
        <w:tab/>
      </w:r>
      <w:r>
        <w:rPr>
          <w:b/>
          <w:spacing w:val="-5"/>
          <w:sz w:val="24"/>
        </w:rPr>
        <w:t>112</w:t>
      </w:r>
    </w:p>
    <w:p>
      <w:pPr>
        <w:spacing w:after="0" w:line="240" w:lineRule="auto"/>
        <w:jc w:val="left"/>
        <w:rPr>
          <w:sz w:val="24"/>
        </w:rPr>
        <w:sectPr>
          <w:pgSz w:w="11910" w:h="16840"/>
          <w:pgMar w:header="0" w:footer="1070" w:top="1340" w:bottom="1260" w:left="1680" w:right="700"/>
        </w:sectPr>
      </w:pPr>
    </w:p>
    <w:p>
      <w:pPr>
        <w:pStyle w:val="ListParagraph"/>
        <w:numPr>
          <w:ilvl w:val="1"/>
          <w:numId w:val="5"/>
        </w:numPr>
        <w:tabs>
          <w:tab w:pos="1056" w:val="left" w:leader="none"/>
          <w:tab w:pos="8740" w:val="right" w:leader="dot"/>
        </w:tabs>
        <w:spacing w:line="240" w:lineRule="auto" w:before="63" w:after="0"/>
        <w:ind w:left="1056" w:right="0" w:hanging="720"/>
        <w:jc w:val="left"/>
        <w:rPr>
          <w:b/>
          <w:sz w:val="24"/>
        </w:rPr>
      </w:pPr>
      <w:bookmarkStart w:name="_bookmark7" w:id="8"/>
      <w:bookmarkEnd w:id="8"/>
      <w:r>
        <w:rPr/>
      </w:r>
      <w:r>
        <w:rPr>
          <w:b/>
          <w:sz w:val="24"/>
        </w:rPr>
        <w:t>Lead</w:t>
      </w:r>
      <w:r>
        <w:rPr>
          <w:b/>
          <w:spacing w:val="-1"/>
          <w:sz w:val="24"/>
        </w:rPr>
        <w:t> </w:t>
      </w:r>
      <w:r>
        <w:rPr>
          <w:b/>
          <w:sz w:val="24"/>
        </w:rPr>
        <w:t>Concentration in Children</w:t>
      </w:r>
      <w:r>
        <w:rPr>
          <w:b/>
          <w:spacing w:val="-2"/>
          <w:sz w:val="24"/>
        </w:rPr>
        <w:t> </w:t>
      </w:r>
      <w:r>
        <w:rPr>
          <w:b/>
          <w:sz w:val="24"/>
        </w:rPr>
        <w:t>and</w:t>
      </w:r>
      <w:r>
        <w:rPr>
          <w:b/>
          <w:spacing w:val="-1"/>
          <w:sz w:val="24"/>
        </w:rPr>
        <w:t> </w:t>
      </w:r>
      <w:r>
        <w:rPr>
          <w:b/>
          <w:sz w:val="24"/>
        </w:rPr>
        <w:t>Adults</w:t>
      </w:r>
      <w:r>
        <w:rPr>
          <w:b/>
          <w:spacing w:val="-1"/>
          <w:sz w:val="24"/>
        </w:rPr>
        <w:t> </w:t>
      </w:r>
      <w:r>
        <w:rPr>
          <w:b/>
          <w:sz w:val="24"/>
        </w:rPr>
        <w:t>Blood</w:t>
      </w:r>
      <w:r>
        <w:rPr>
          <w:b/>
          <w:spacing w:val="-1"/>
          <w:sz w:val="24"/>
        </w:rPr>
        <w:t> </w:t>
      </w:r>
      <w:r>
        <w:rPr>
          <w:b/>
          <w:spacing w:val="-2"/>
          <w:sz w:val="24"/>
        </w:rPr>
        <w:t>Samples</w:t>
      </w:r>
      <w:r>
        <w:rPr>
          <w:b/>
          <w:sz w:val="24"/>
        </w:rPr>
        <w:tab/>
      </w:r>
      <w:r>
        <w:rPr>
          <w:b/>
          <w:spacing w:val="-5"/>
          <w:sz w:val="24"/>
        </w:rPr>
        <w:t>113</w:t>
      </w:r>
    </w:p>
    <w:p>
      <w:pPr>
        <w:pStyle w:val="ListParagraph"/>
        <w:numPr>
          <w:ilvl w:val="1"/>
          <w:numId w:val="5"/>
        </w:numPr>
        <w:tabs>
          <w:tab w:pos="1056" w:val="left" w:leader="none"/>
          <w:tab w:pos="8771" w:val="right" w:leader="dot"/>
        </w:tabs>
        <w:spacing w:line="240" w:lineRule="auto" w:before="276" w:after="0"/>
        <w:ind w:left="1056" w:right="0" w:hanging="720"/>
        <w:jc w:val="left"/>
        <w:rPr>
          <w:b/>
          <w:sz w:val="24"/>
        </w:rPr>
      </w:pPr>
      <w:r>
        <w:rPr>
          <w:b/>
          <w:sz w:val="24"/>
        </w:rPr>
        <w:t>Lead</w:t>
      </w:r>
      <w:r>
        <w:rPr>
          <w:b/>
          <w:spacing w:val="-1"/>
          <w:sz w:val="24"/>
        </w:rPr>
        <w:t> </w:t>
      </w:r>
      <w:r>
        <w:rPr>
          <w:b/>
          <w:sz w:val="24"/>
        </w:rPr>
        <w:t>Concentration</w:t>
      </w:r>
      <w:r>
        <w:rPr>
          <w:b/>
          <w:spacing w:val="-2"/>
          <w:sz w:val="24"/>
        </w:rPr>
        <w:t> </w:t>
      </w:r>
      <w:r>
        <w:rPr>
          <w:b/>
          <w:sz w:val="24"/>
        </w:rPr>
        <w:t>in</w:t>
      </w:r>
      <w:r>
        <w:rPr>
          <w:b/>
          <w:spacing w:val="-1"/>
          <w:sz w:val="24"/>
        </w:rPr>
        <w:t> </w:t>
      </w:r>
      <w:r>
        <w:rPr>
          <w:b/>
          <w:sz w:val="24"/>
        </w:rPr>
        <w:t>Animal</w:t>
      </w:r>
      <w:r>
        <w:rPr>
          <w:b/>
          <w:spacing w:val="-1"/>
          <w:sz w:val="24"/>
        </w:rPr>
        <w:t> </w:t>
      </w:r>
      <w:r>
        <w:rPr>
          <w:b/>
          <w:sz w:val="24"/>
        </w:rPr>
        <w:t>Blood</w:t>
      </w:r>
      <w:r>
        <w:rPr>
          <w:b/>
          <w:spacing w:val="-1"/>
          <w:sz w:val="24"/>
        </w:rPr>
        <w:t> </w:t>
      </w:r>
      <w:r>
        <w:rPr>
          <w:b/>
          <w:spacing w:val="-2"/>
          <w:sz w:val="24"/>
        </w:rPr>
        <w:t>Samples</w:t>
      </w:r>
      <w:r>
        <w:rPr>
          <w:b/>
          <w:sz w:val="24"/>
        </w:rPr>
        <w:tab/>
      </w:r>
      <w:r>
        <w:rPr>
          <w:b/>
          <w:spacing w:val="-5"/>
          <w:sz w:val="24"/>
        </w:rPr>
        <w:t>115</w:t>
      </w:r>
    </w:p>
    <w:p>
      <w:pPr>
        <w:pStyle w:val="ListParagraph"/>
        <w:numPr>
          <w:ilvl w:val="1"/>
          <w:numId w:val="5"/>
        </w:numPr>
        <w:tabs>
          <w:tab w:pos="1056" w:val="left" w:leader="none"/>
          <w:tab w:pos="8706" w:val="right" w:leader="dot"/>
        </w:tabs>
        <w:spacing w:line="240" w:lineRule="auto" w:before="276" w:after="0"/>
        <w:ind w:left="1056" w:right="0" w:hanging="720"/>
        <w:jc w:val="left"/>
        <w:rPr>
          <w:b/>
          <w:sz w:val="24"/>
        </w:rPr>
      </w:pPr>
      <w:r>
        <w:rPr>
          <w:b/>
          <w:sz w:val="24"/>
        </w:rPr>
        <w:t>Lead</w:t>
      </w:r>
      <w:r>
        <w:rPr>
          <w:b/>
          <w:spacing w:val="-3"/>
          <w:sz w:val="24"/>
        </w:rPr>
        <w:t> </w:t>
      </w:r>
      <w:r>
        <w:rPr>
          <w:b/>
          <w:sz w:val="24"/>
        </w:rPr>
        <w:t>Concentration</w:t>
      </w:r>
      <w:r>
        <w:rPr>
          <w:b/>
          <w:spacing w:val="-1"/>
          <w:sz w:val="24"/>
        </w:rPr>
        <w:t> </w:t>
      </w:r>
      <w:r>
        <w:rPr>
          <w:b/>
          <w:sz w:val="24"/>
        </w:rPr>
        <w:t>in</w:t>
      </w:r>
      <w:r>
        <w:rPr>
          <w:b/>
          <w:spacing w:val="-1"/>
          <w:sz w:val="24"/>
        </w:rPr>
        <w:t> </w:t>
      </w:r>
      <w:r>
        <w:rPr>
          <w:b/>
          <w:sz w:val="24"/>
        </w:rPr>
        <w:t>Underground</w:t>
      </w:r>
      <w:r>
        <w:rPr>
          <w:b/>
          <w:spacing w:val="-2"/>
          <w:sz w:val="24"/>
        </w:rPr>
        <w:t> </w:t>
      </w:r>
      <w:r>
        <w:rPr>
          <w:b/>
          <w:sz w:val="24"/>
        </w:rPr>
        <w:t>and</w:t>
      </w:r>
      <w:r>
        <w:rPr>
          <w:b/>
          <w:spacing w:val="-4"/>
          <w:sz w:val="24"/>
        </w:rPr>
        <w:t> </w:t>
      </w:r>
      <w:r>
        <w:rPr>
          <w:b/>
          <w:sz w:val="24"/>
        </w:rPr>
        <w:t>Surface</w:t>
      </w:r>
      <w:r>
        <w:rPr>
          <w:b/>
          <w:spacing w:val="-2"/>
          <w:sz w:val="24"/>
        </w:rPr>
        <w:t> Water</w:t>
      </w:r>
      <w:r>
        <w:rPr>
          <w:b/>
          <w:sz w:val="24"/>
        </w:rPr>
        <w:tab/>
      </w:r>
      <w:r>
        <w:rPr>
          <w:b/>
          <w:spacing w:val="-5"/>
          <w:sz w:val="24"/>
        </w:rPr>
        <w:t>116</w:t>
      </w:r>
    </w:p>
    <w:p>
      <w:pPr>
        <w:pStyle w:val="ListParagraph"/>
        <w:numPr>
          <w:ilvl w:val="1"/>
          <w:numId w:val="5"/>
        </w:numPr>
        <w:tabs>
          <w:tab w:pos="1056" w:val="left" w:leader="none"/>
          <w:tab w:pos="8758" w:val="right" w:leader="dot"/>
        </w:tabs>
        <w:spacing w:line="240" w:lineRule="auto" w:before="276" w:after="0"/>
        <w:ind w:left="1056" w:right="0" w:hanging="720"/>
        <w:jc w:val="left"/>
        <w:rPr>
          <w:b/>
          <w:sz w:val="24"/>
        </w:rPr>
      </w:pPr>
      <w:r>
        <w:rPr>
          <w:b/>
          <w:sz w:val="24"/>
        </w:rPr>
        <w:t>Demographic</w:t>
      </w:r>
      <w:r>
        <w:rPr>
          <w:b/>
          <w:spacing w:val="-3"/>
          <w:sz w:val="24"/>
        </w:rPr>
        <w:t> </w:t>
      </w:r>
      <w:r>
        <w:rPr>
          <w:b/>
          <w:sz w:val="24"/>
        </w:rPr>
        <w:t>distribution</w:t>
      </w:r>
      <w:r>
        <w:rPr>
          <w:b/>
          <w:spacing w:val="-3"/>
          <w:sz w:val="24"/>
        </w:rPr>
        <w:t> </w:t>
      </w:r>
      <w:r>
        <w:rPr>
          <w:b/>
          <w:sz w:val="24"/>
        </w:rPr>
        <w:t>of</w:t>
      </w:r>
      <w:r>
        <w:rPr>
          <w:b/>
          <w:spacing w:val="-2"/>
          <w:sz w:val="24"/>
        </w:rPr>
        <w:t> </w:t>
      </w:r>
      <w:r>
        <w:rPr>
          <w:b/>
          <w:sz w:val="24"/>
        </w:rPr>
        <w:t>socio-economic</w:t>
      </w:r>
      <w:r>
        <w:rPr>
          <w:b/>
          <w:spacing w:val="-2"/>
          <w:sz w:val="24"/>
        </w:rPr>
        <w:t> opportunities…</w:t>
      </w:r>
      <w:r>
        <w:rPr>
          <w:sz w:val="24"/>
        </w:rPr>
        <w:tab/>
      </w:r>
      <w:r>
        <w:rPr>
          <w:b/>
          <w:spacing w:val="-5"/>
          <w:sz w:val="24"/>
        </w:rPr>
        <w:t>118</w:t>
      </w:r>
    </w:p>
    <w:p>
      <w:pPr>
        <w:spacing w:before="792"/>
        <w:ind w:left="336" w:right="0" w:firstLine="0"/>
        <w:jc w:val="left"/>
        <w:rPr>
          <w:b/>
          <w:sz w:val="24"/>
        </w:rPr>
      </w:pPr>
      <w:hyperlink w:history="true" w:anchor="_TOC_250006">
        <w:r>
          <w:rPr>
            <w:b/>
            <w:sz w:val="24"/>
          </w:rPr>
          <w:t>CHAPTER</w:t>
        </w:r>
        <w:r>
          <w:rPr>
            <w:b/>
            <w:spacing w:val="-4"/>
            <w:sz w:val="24"/>
          </w:rPr>
          <w:t> </w:t>
        </w:r>
        <w:r>
          <w:rPr>
            <w:b/>
            <w:spacing w:val="-5"/>
            <w:sz w:val="24"/>
          </w:rPr>
          <w:t>SIX</w:t>
        </w:r>
      </w:hyperlink>
    </w:p>
    <w:p>
      <w:pPr>
        <w:pStyle w:val="ListParagraph"/>
        <w:numPr>
          <w:ilvl w:val="1"/>
          <w:numId w:val="6"/>
        </w:numPr>
        <w:tabs>
          <w:tab w:pos="1056" w:val="left" w:leader="none"/>
          <w:tab w:pos="8620" w:val="right" w:leader="dot"/>
        </w:tabs>
        <w:spacing w:line="240" w:lineRule="auto" w:before="553" w:after="0"/>
        <w:ind w:left="1056" w:right="0" w:hanging="720"/>
        <w:jc w:val="left"/>
        <w:rPr>
          <w:b/>
          <w:sz w:val="24"/>
        </w:rPr>
      </w:pPr>
      <w:hyperlink w:history="true" w:anchor="_TOC_250005">
        <w:r>
          <w:rPr>
            <w:b/>
            <w:sz w:val="24"/>
          </w:rPr>
          <w:t>SUMMARY,</w:t>
        </w:r>
        <w:r>
          <w:rPr>
            <w:b/>
            <w:spacing w:val="-2"/>
            <w:sz w:val="24"/>
          </w:rPr>
          <w:t> </w:t>
        </w:r>
        <w:r>
          <w:rPr>
            <w:b/>
            <w:sz w:val="24"/>
          </w:rPr>
          <w:t>CONCLUSION</w:t>
        </w:r>
        <w:r>
          <w:rPr>
            <w:b/>
            <w:spacing w:val="-2"/>
            <w:sz w:val="24"/>
          </w:rPr>
          <w:t> </w:t>
        </w:r>
        <w:r>
          <w:rPr>
            <w:b/>
            <w:sz w:val="24"/>
          </w:rPr>
          <w:t>AND</w:t>
        </w:r>
        <w:r>
          <w:rPr>
            <w:b/>
            <w:spacing w:val="-1"/>
            <w:sz w:val="24"/>
          </w:rPr>
          <w:t> </w:t>
        </w:r>
        <w:r>
          <w:rPr>
            <w:b/>
            <w:spacing w:val="-2"/>
            <w:sz w:val="24"/>
          </w:rPr>
          <w:t>RECOMMENDATIONS</w:t>
        </w:r>
        <w:r>
          <w:rPr>
            <w:b/>
            <w:sz w:val="24"/>
          </w:rPr>
          <w:tab/>
        </w:r>
        <w:r>
          <w:rPr>
            <w:b/>
            <w:spacing w:val="-5"/>
            <w:sz w:val="24"/>
          </w:rPr>
          <w:t>120</w:t>
        </w:r>
      </w:hyperlink>
    </w:p>
    <w:p>
      <w:pPr>
        <w:pStyle w:val="ListParagraph"/>
        <w:numPr>
          <w:ilvl w:val="1"/>
          <w:numId w:val="6"/>
        </w:numPr>
        <w:tabs>
          <w:tab w:pos="1056" w:val="left" w:leader="none"/>
          <w:tab w:pos="8730" w:val="right" w:leader="dot"/>
        </w:tabs>
        <w:spacing w:line="240" w:lineRule="auto" w:before="276" w:after="0"/>
        <w:ind w:left="1056" w:right="0" w:hanging="720"/>
        <w:jc w:val="left"/>
        <w:rPr>
          <w:b/>
          <w:sz w:val="24"/>
        </w:rPr>
      </w:pPr>
      <w:hyperlink w:history="true" w:anchor="_TOC_250004">
        <w:r>
          <w:rPr>
            <w:b/>
            <w:spacing w:val="-2"/>
            <w:sz w:val="24"/>
          </w:rPr>
          <w:t>Summary</w:t>
        </w:r>
        <w:r>
          <w:rPr>
            <w:b/>
            <w:sz w:val="24"/>
          </w:rPr>
          <w:tab/>
        </w:r>
        <w:r>
          <w:rPr>
            <w:b/>
            <w:spacing w:val="-5"/>
            <w:sz w:val="24"/>
          </w:rPr>
          <w:t>120</w:t>
        </w:r>
      </w:hyperlink>
    </w:p>
    <w:p>
      <w:pPr>
        <w:pStyle w:val="ListParagraph"/>
        <w:numPr>
          <w:ilvl w:val="1"/>
          <w:numId w:val="6"/>
        </w:numPr>
        <w:tabs>
          <w:tab w:pos="1056" w:val="left" w:leader="none"/>
          <w:tab w:pos="8745" w:val="right" w:leader="dot"/>
        </w:tabs>
        <w:spacing w:line="240" w:lineRule="auto" w:before="276" w:after="0"/>
        <w:ind w:left="1056" w:right="0" w:hanging="720"/>
        <w:jc w:val="left"/>
        <w:rPr>
          <w:b/>
          <w:sz w:val="24"/>
        </w:rPr>
      </w:pPr>
      <w:hyperlink w:history="true" w:anchor="_TOC_250003">
        <w:r>
          <w:rPr>
            <w:b/>
            <w:spacing w:val="-2"/>
            <w:sz w:val="24"/>
          </w:rPr>
          <w:t>Conclusion</w:t>
        </w:r>
        <w:r>
          <w:rPr>
            <w:b/>
            <w:sz w:val="24"/>
          </w:rPr>
          <w:tab/>
        </w:r>
        <w:r>
          <w:rPr>
            <w:b/>
            <w:spacing w:val="-5"/>
            <w:sz w:val="24"/>
          </w:rPr>
          <w:t>123</w:t>
        </w:r>
      </w:hyperlink>
    </w:p>
    <w:p>
      <w:pPr>
        <w:pStyle w:val="ListParagraph"/>
        <w:numPr>
          <w:ilvl w:val="1"/>
          <w:numId w:val="6"/>
        </w:numPr>
        <w:tabs>
          <w:tab w:pos="1056" w:val="left" w:leader="none"/>
          <w:tab w:pos="8771" w:val="right" w:leader="dot"/>
        </w:tabs>
        <w:spacing w:line="240" w:lineRule="auto" w:before="276" w:after="0"/>
        <w:ind w:left="1056" w:right="0" w:hanging="720"/>
        <w:jc w:val="left"/>
        <w:rPr>
          <w:b/>
          <w:sz w:val="24"/>
        </w:rPr>
      </w:pPr>
      <w:hyperlink w:history="true" w:anchor="_TOC_250002">
        <w:r>
          <w:rPr>
            <w:b/>
            <w:spacing w:val="-2"/>
            <w:sz w:val="24"/>
          </w:rPr>
          <w:t>Recommendations</w:t>
        </w:r>
        <w:r>
          <w:rPr>
            <w:b/>
            <w:sz w:val="24"/>
          </w:rPr>
          <w:tab/>
        </w:r>
        <w:r>
          <w:rPr>
            <w:b/>
            <w:spacing w:val="-5"/>
            <w:sz w:val="24"/>
          </w:rPr>
          <w:t>124</w:t>
        </w:r>
      </w:hyperlink>
    </w:p>
    <w:p>
      <w:pPr>
        <w:tabs>
          <w:tab w:pos="8716" w:val="right" w:leader="dot"/>
        </w:tabs>
        <w:spacing w:before="276"/>
        <w:ind w:left="1056" w:right="0" w:firstLine="0"/>
        <w:jc w:val="left"/>
        <w:rPr>
          <w:b/>
          <w:sz w:val="24"/>
        </w:rPr>
      </w:pPr>
      <w:hyperlink w:history="true" w:anchor="_TOC_250001">
        <w:r>
          <w:rPr>
            <w:b/>
            <w:spacing w:val="-2"/>
            <w:sz w:val="24"/>
          </w:rPr>
          <w:t>References</w:t>
        </w:r>
        <w:r>
          <w:rPr>
            <w:b/>
            <w:sz w:val="24"/>
          </w:rPr>
          <w:tab/>
        </w:r>
        <w:r>
          <w:rPr>
            <w:b/>
            <w:spacing w:val="-5"/>
            <w:sz w:val="24"/>
          </w:rPr>
          <w:t>126</w:t>
        </w:r>
      </w:hyperlink>
    </w:p>
    <w:p>
      <w:pPr>
        <w:tabs>
          <w:tab w:pos="8725" w:val="right" w:leader="dot"/>
        </w:tabs>
        <w:spacing w:before="279"/>
        <w:ind w:left="1056" w:right="0" w:firstLine="0"/>
        <w:jc w:val="left"/>
        <w:rPr>
          <w:b/>
          <w:sz w:val="24"/>
        </w:rPr>
      </w:pPr>
      <w:hyperlink w:history="true" w:anchor="_TOC_250000">
        <w:r>
          <w:rPr>
            <w:b/>
            <w:spacing w:val="-2"/>
            <w:sz w:val="24"/>
          </w:rPr>
          <w:t>Appendices</w:t>
        </w:r>
        <w:r>
          <w:rPr>
            <w:b/>
            <w:sz w:val="24"/>
          </w:rPr>
          <w:tab/>
        </w:r>
        <w:r>
          <w:rPr>
            <w:b/>
            <w:spacing w:val="-5"/>
            <w:sz w:val="24"/>
          </w:rPr>
          <w:t>xxv</w:t>
        </w:r>
      </w:hyperlink>
    </w:p>
    <w:p>
      <w:pPr>
        <w:spacing w:after="0"/>
        <w:jc w:val="left"/>
        <w:rPr>
          <w:sz w:val="24"/>
        </w:rPr>
        <w:sectPr>
          <w:pgSz w:w="11910" w:h="16840"/>
          <w:pgMar w:header="0" w:footer="1070" w:top="1360" w:bottom="1260" w:left="1680" w:right="700"/>
        </w:sectPr>
      </w:pPr>
    </w:p>
    <w:p>
      <w:pPr>
        <w:spacing w:before="63"/>
        <w:ind w:left="299" w:right="699" w:firstLine="0"/>
        <w:jc w:val="center"/>
        <w:rPr>
          <w:b/>
          <w:sz w:val="24"/>
        </w:rPr>
      </w:pPr>
      <w:r>
        <w:rPr>
          <w:b/>
          <w:sz w:val="24"/>
        </w:rPr>
        <w:t>LIST OF</w:t>
      </w:r>
      <w:r>
        <w:rPr>
          <w:b/>
          <w:spacing w:val="-2"/>
          <w:sz w:val="24"/>
        </w:rPr>
        <w:t> </w:t>
      </w:r>
      <w:r>
        <w:rPr>
          <w:b/>
          <w:spacing w:val="-4"/>
          <w:sz w:val="24"/>
        </w:rPr>
        <w:t>MAPS</w:t>
      </w:r>
    </w:p>
    <w:p>
      <w:pPr>
        <w:pStyle w:val="BodyText"/>
        <w:tabs>
          <w:tab w:pos="8166" w:val="left" w:leader="dot"/>
        </w:tabs>
        <w:spacing w:before="821"/>
        <w:ind w:right="447"/>
        <w:jc w:val="center"/>
      </w:pPr>
      <w:r>
        <w:rPr/>
        <w:t>Map</w:t>
      </w:r>
      <w:r>
        <w:rPr>
          <w:spacing w:val="-2"/>
        </w:rPr>
        <w:t> </w:t>
      </w:r>
      <w:r>
        <w:rPr/>
        <w:t>of Nigeria</w:t>
      </w:r>
      <w:r>
        <w:rPr>
          <w:spacing w:val="-3"/>
        </w:rPr>
        <w:t> </w:t>
      </w:r>
      <w:r>
        <w:rPr/>
        <w:t>showing</w:t>
      </w:r>
      <w:r>
        <w:rPr>
          <w:spacing w:val="-4"/>
        </w:rPr>
        <w:t> </w:t>
      </w:r>
      <w:r>
        <w:rPr/>
        <w:t>Zamfara</w:t>
      </w:r>
      <w:r>
        <w:rPr>
          <w:spacing w:val="-1"/>
        </w:rPr>
        <w:t> </w:t>
      </w:r>
      <w:r>
        <w:rPr/>
        <w:t>State of </w:t>
      </w:r>
      <w:r>
        <w:rPr>
          <w:spacing w:val="-2"/>
        </w:rPr>
        <w:t>Nigeria</w:t>
      </w:r>
      <w:r>
        <w:rPr/>
        <w:tab/>
      </w:r>
      <w:r>
        <w:rPr>
          <w:spacing w:val="-5"/>
        </w:rPr>
        <w:t>71</w:t>
      </w:r>
    </w:p>
    <w:p>
      <w:pPr>
        <w:pStyle w:val="BodyText"/>
        <w:tabs>
          <w:tab w:pos="8185" w:val="left" w:leader="dot"/>
        </w:tabs>
        <w:spacing w:before="276"/>
        <w:ind w:right="428"/>
        <w:jc w:val="center"/>
      </w:pPr>
      <w:r>
        <w:rPr/>
        <w:t>Map</w:t>
      </w:r>
      <w:r>
        <w:rPr>
          <w:spacing w:val="-2"/>
        </w:rPr>
        <w:t> </w:t>
      </w:r>
      <w:r>
        <w:rPr/>
        <w:t>of</w:t>
      </w:r>
      <w:r>
        <w:rPr>
          <w:spacing w:val="-1"/>
        </w:rPr>
        <w:t> </w:t>
      </w:r>
      <w:r>
        <w:rPr/>
        <w:t>Zamfara State</w:t>
      </w:r>
      <w:r>
        <w:rPr>
          <w:spacing w:val="-1"/>
        </w:rPr>
        <w:t> </w:t>
      </w:r>
      <w:r>
        <w:rPr/>
        <w:t>of</w:t>
      </w:r>
      <w:r>
        <w:rPr>
          <w:spacing w:val="-2"/>
        </w:rPr>
        <w:t> </w:t>
      </w:r>
      <w:r>
        <w:rPr/>
        <w:t>Nigeria</w:t>
      </w:r>
      <w:r>
        <w:rPr>
          <w:spacing w:val="-2"/>
        </w:rPr>
        <w:t> </w:t>
      </w:r>
      <w:r>
        <w:rPr/>
        <w:t>showing</w:t>
      </w:r>
      <w:r>
        <w:rPr>
          <w:spacing w:val="-4"/>
        </w:rPr>
        <w:t> </w:t>
      </w:r>
      <w:r>
        <w:rPr/>
        <w:t>the</w:t>
      </w:r>
      <w:r>
        <w:rPr>
          <w:spacing w:val="2"/>
        </w:rPr>
        <w:t> </w:t>
      </w:r>
      <w:r>
        <w:rPr/>
        <w:t>Local</w:t>
      </w:r>
      <w:r>
        <w:rPr>
          <w:spacing w:val="-2"/>
        </w:rPr>
        <w:t> </w:t>
      </w:r>
      <w:r>
        <w:rPr/>
        <w:t>Govt.</w:t>
      </w:r>
      <w:r>
        <w:rPr>
          <w:spacing w:val="-1"/>
        </w:rPr>
        <w:t> </w:t>
      </w:r>
      <w:r>
        <w:rPr>
          <w:spacing w:val="-2"/>
        </w:rPr>
        <w:t>Areas</w:t>
      </w:r>
      <w:r>
        <w:rPr/>
        <w:tab/>
      </w:r>
      <w:r>
        <w:rPr>
          <w:spacing w:val="-5"/>
        </w:rPr>
        <w:t>72</w:t>
      </w:r>
    </w:p>
    <w:p>
      <w:pPr>
        <w:spacing w:after="0"/>
        <w:jc w:val="center"/>
        <w:sectPr>
          <w:pgSz w:w="11910" w:h="16840"/>
          <w:pgMar w:header="0" w:footer="1070" w:top="1360" w:bottom="1260" w:left="1680" w:right="700"/>
        </w:sectPr>
      </w:pPr>
    </w:p>
    <w:p>
      <w:pPr>
        <w:pStyle w:val="Heading4"/>
        <w:ind w:right="701"/>
      </w:pPr>
      <w:bookmarkStart w:name="_bookmark8" w:id="9"/>
      <w:bookmarkEnd w:id="9"/>
      <w:r>
        <w:rPr>
          <w:b w:val="0"/>
        </w:rPr>
      </w:r>
      <w:r>
        <w:rPr/>
        <w:t>LIST OF</w:t>
      </w:r>
      <w:r>
        <w:rPr>
          <w:spacing w:val="-3"/>
        </w:rPr>
        <w:t> </w:t>
      </w:r>
      <w:r>
        <w:rPr>
          <w:spacing w:val="-2"/>
        </w:rPr>
        <w:t>TABLES</w:t>
      </w:r>
    </w:p>
    <w:p>
      <w:pPr>
        <w:pStyle w:val="BodyText"/>
        <w:spacing w:before="269"/>
        <w:rPr>
          <w:b/>
        </w:rPr>
      </w:pPr>
    </w:p>
    <w:p>
      <w:pPr>
        <w:pStyle w:val="ListParagraph"/>
        <w:numPr>
          <w:ilvl w:val="1"/>
          <w:numId w:val="7"/>
        </w:numPr>
        <w:tabs>
          <w:tab w:pos="1056" w:val="left" w:leader="none"/>
          <w:tab w:pos="8517" w:val="left" w:leader="dot"/>
        </w:tabs>
        <w:spacing w:line="240" w:lineRule="auto" w:before="0" w:after="0"/>
        <w:ind w:left="1056" w:right="0" w:hanging="720"/>
        <w:jc w:val="left"/>
        <w:rPr>
          <w:sz w:val="24"/>
        </w:rPr>
      </w:pPr>
      <w:r>
        <w:rPr>
          <w:color w:val="414142"/>
          <w:sz w:val="24"/>
        </w:rPr>
        <w:t>Top</w:t>
      </w:r>
      <w:r>
        <w:rPr>
          <w:color w:val="414142"/>
          <w:spacing w:val="-2"/>
          <w:sz w:val="24"/>
        </w:rPr>
        <w:t> </w:t>
      </w:r>
      <w:r>
        <w:rPr>
          <w:color w:val="414142"/>
          <w:sz w:val="24"/>
        </w:rPr>
        <w:t>Ten</w:t>
      </w:r>
      <w:r>
        <w:rPr>
          <w:color w:val="414142"/>
          <w:spacing w:val="-1"/>
          <w:sz w:val="24"/>
        </w:rPr>
        <w:t> </w:t>
      </w:r>
      <w:r>
        <w:rPr>
          <w:color w:val="414142"/>
          <w:sz w:val="24"/>
        </w:rPr>
        <w:t>Sources</w:t>
      </w:r>
      <w:r>
        <w:rPr>
          <w:color w:val="414142"/>
          <w:spacing w:val="-1"/>
          <w:sz w:val="24"/>
        </w:rPr>
        <w:t> </w:t>
      </w:r>
      <w:r>
        <w:rPr>
          <w:color w:val="414142"/>
          <w:sz w:val="24"/>
        </w:rPr>
        <w:t>of</w:t>
      </w:r>
      <w:r>
        <w:rPr>
          <w:color w:val="414142"/>
          <w:spacing w:val="-1"/>
          <w:sz w:val="24"/>
        </w:rPr>
        <w:t> </w:t>
      </w:r>
      <w:r>
        <w:rPr>
          <w:color w:val="414142"/>
          <w:sz w:val="24"/>
        </w:rPr>
        <w:t>Toxic Pollution</w:t>
      </w:r>
      <w:r>
        <w:rPr>
          <w:color w:val="414142"/>
          <w:spacing w:val="-1"/>
          <w:sz w:val="24"/>
        </w:rPr>
        <w:t> </w:t>
      </w:r>
      <w:r>
        <w:rPr>
          <w:color w:val="414142"/>
          <w:spacing w:val="-2"/>
          <w:sz w:val="24"/>
        </w:rPr>
        <w:t>Hotspot</w:t>
      </w:r>
      <w:r>
        <w:rPr>
          <w:color w:val="414142"/>
          <w:sz w:val="24"/>
        </w:rPr>
        <w:tab/>
      </w:r>
      <w:r>
        <w:rPr>
          <w:spacing w:val="-5"/>
          <w:sz w:val="24"/>
        </w:rPr>
        <w:t>12</w:t>
      </w:r>
    </w:p>
    <w:p>
      <w:pPr>
        <w:pStyle w:val="BodyText"/>
      </w:pPr>
    </w:p>
    <w:p>
      <w:pPr>
        <w:pStyle w:val="ListParagraph"/>
        <w:numPr>
          <w:ilvl w:val="1"/>
          <w:numId w:val="7"/>
        </w:numPr>
        <w:tabs>
          <w:tab w:pos="1056" w:val="left" w:leader="none"/>
          <w:tab w:pos="8531" w:val="left" w:leader="dot"/>
        </w:tabs>
        <w:spacing w:line="240" w:lineRule="auto" w:before="0" w:after="0"/>
        <w:ind w:left="1056" w:right="0" w:hanging="720"/>
        <w:jc w:val="left"/>
        <w:rPr>
          <w:sz w:val="24"/>
        </w:rPr>
      </w:pPr>
      <w:r>
        <w:rPr>
          <w:color w:val="414142"/>
          <w:sz w:val="24"/>
        </w:rPr>
        <w:t>The</w:t>
      </w:r>
      <w:r>
        <w:rPr>
          <w:color w:val="414142"/>
          <w:spacing w:val="-1"/>
          <w:sz w:val="24"/>
        </w:rPr>
        <w:t> </w:t>
      </w:r>
      <w:r>
        <w:rPr>
          <w:color w:val="414142"/>
          <w:sz w:val="24"/>
        </w:rPr>
        <w:t>list</w:t>
      </w:r>
      <w:r>
        <w:rPr>
          <w:color w:val="414142"/>
          <w:spacing w:val="-1"/>
          <w:sz w:val="24"/>
        </w:rPr>
        <w:t> </w:t>
      </w:r>
      <w:r>
        <w:rPr>
          <w:color w:val="414142"/>
          <w:sz w:val="24"/>
        </w:rPr>
        <w:t>of the top</w:t>
      </w:r>
      <w:r>
        <w:rPr>
          <w:color w:val="414142"/>
          <w:spacing w:val="-1"/>
          <w:sz w:val="24"/>
        </w:rPr>
        <w:t> </w:t>
      </w:r>
      <w:r>
        <w:rPr>
          <w:color w:val="414142"/>
          <w:sz w:val="24"/>
        </w:rPr>
        <w:t>six</w:t>
      </w:r>
      <w:r>
        <w:rPr>
          <w:color w:val="414142"/>
          <w:spacing w:val="-1"/>
          <w:sz w:val="24"/>
        </w:rPr>
        <w:t> </w:t>
      </w:r>
      <w:r>
        <w:rPr>
          <w:color w:val="414142"/>
          <w:sz w:val="24"/>
        </w:rPr>
        <w:t>toxic health</w:t>
      </w:r>
      <w:r>
        <w:rPr>
          <w:color w:val="414142"/>
          <w:spacing w:val="-3"/>
          <w:sz w:val="24"/>
        </w:rPr>
        <w:t> </w:t>
      </w:r>
      <w:r>
        <w:rPr>
          <w:color w:val="414142"/>
          <w:spacing w:val="-2"/>
          <w:sz w:val="24"/>
        </w:rPr>
        <w:t>threats</w:t>
      </w:r>
      <w:r>
        <w:rPr>
          <w:color w:val="414142"/>
          <w:sz w:val="24"/>
        </w:rPr>
        <w:tab/>
      </w:r>
      <w:r>
        <w:rPr>
          <w:spacing w:val="-5"/>
          <w:sz w:val="24"/>
        </w:rPr>
        <w:t>13</w:t>
      </w:r>
    </w:p>
    <w:p>
      <w:pPr>
        <w:pStyle w:val="BodyText"/>
      </w:pPr>
    </w:p>
    <w:p>
      <w:pPr>
        <w:pStyle w:val="ListParagraph"/>
        <w:numPr>
          <w:ilvl w:val="1"/>
          <w:numId w:val="8"/>
        </w:numPr>
        <w:tabs>
          <w:tab w:pos="1056" w:val="left" w:leader="none"/>
          <w:tab w:pos="8531" w:val="left" w:leader="dot"/>
        </w:tabs>
        <w:spacing w:line="240" w:lineRule="auto" w:before="0" w:after="0"/>
        <w:ind w:left="1056" w:right="0" w:hanging="720"/>
        <w:jc w:val="left"/>
        <w:rPr>
          <w:sz w:val="24"/>
        </w:rPr>
      </w:pPr>
      <w:r>
        <w:rPr>
          <w:sz w:val="24"/>
        </w:rPr>
        <w:t>International</w:t>
      </w:r>
      <w:r>
        <w:rPr>
          <w:spacing w:val="-5"/>
          <w:sz w:val="24"/>
        </w:rPr>
        <w:t> </w:t>
      </w:r>
      <w:r>
        <w:rPr>
          <w:sz w:val="24"/>
        </w:rPr>
        <w:t>Standards</w:t>
      </w:r>
      <w:r>
        <w:rPr>
          <w:spacing w:val="-2"/>
          <w:sz w:val="24"/>
        </w:rPr>
        <w:t> </w:t>
      </w:r>
      <w:r>
        <w:rPr>
          <w:sz w:val="24"/>
        </w:rPr>
        <w:t>for</w:t>
      </w:r>
      <w:r>
        <w:rPr>
          <w:spacing w:val="1"/>
          <w:sz w:val="24"/>
        </w:rPr>
        <w:t> </w:t>
      </w:r>
      <w:r>
        <w:rPr>
          <w:sz w:val="24"/>
        </w:rPr>
        <w:t>Lead</w:t>
      </w:r>
      <w:r>
        <w:rPr>
          <w:spacing w:val="1"/>
          <w:sz w:val="24"/>
        </w:rPr>
        <w:t> </w:t>
      </w:r>
      <w:r>
        <w:rPr>
          <w:spacing w:val="-2"/>
          <w:sz w:val="24"/>
        </w:rPr>
        <w:t>Levels…</w:t>
      </w:r>
      <w:r>
        <w:rPr>
          <w:sz w:val="24"/>
        </w:rPr>
        <w:tab/>
      </w:r>
      <w:r>
        <w:rPr>
          <w:spacing w:val="-5"/>
          <w:sz w:val="24"/>
        </w:rPr>
        <w:t>57</w:t>
      </w:r>
    </w:p>
    <w:p>
      <w:pPr>
        <w:pStyle w:val="BodyText"/>
      </w:pPr>
    </w:p>
    <w:p>
      <w:pPr>
        <w:pStyle w:val="ListParagraph"/>
        <w:numPr>
          <w:ilvl w:val="1"/>
          <w:numId w:val="8"/>
        </w:numPr>
        <w:tabs>
          <w:tab w:pos="1056" w:val="left" w:leader="none"/>
          <w:tab w:pos="8524" w:val="left" w:leader="dot"/>
        </w:tabs>
        <w:spacing w:line="240" w:lineRule="auto" w:before="0" w:after="0"/>
        <w:ind w:left="1056" w:right="0" w:hanging="720"/>
        <w:jc w:val="left"/>
        <w:rPr>
          <w:sz w:val="24"/>
        </w:rPr>
      </w:pPr>
      <w:r>
        <w:rPr>
          <w:sz w:val="24"/>
        </w:rPr>
        <w:t>Standard</w:t>
      </w:r>
      <w:r>
        <w:rPr>
          <w:spacing w:val="-1"/>
          <w:sz w:val="24"/>
        </w:rPr>
        <w:t> </w:t>
      </w:r>
      <w:r>
        <w:rPr>
          <w:sz w:val="24"/>
        </w:rPr>
        <w:t>Atomic Absorption</w:t>
      </w:r>
      <w:r>
        <w:rPr>
          <w:spacing w:val="-1"/>
          <w:sz w:val="24"/>
        </w:rPr>
        <w:t> </w:t>
      </w:r>
      <w:r>
        <w:rPr>
          <w:sz w:val="24"/>
        </w:rPr>
        <w:t>Conditions</w:t>
      </w:r>
      <w:r>
        <w:rPr>
          <w:spacing w:val="-3"/>
          <w:sz w:val="24"/>
        </w:rPr>
        <w:t> </w:t>
      </w:r>
      <w:r>
        <w:rPr>
          <w:sz w:val="24"/>
        </w:rPr>
        <w:t>for</w:t>
      </w:r>
      <w:r>
        <w:rPr>
          <w:spacing w:val="2"/>
          <w:sz w:val="24"/>
        </w:rPr>
        <w:t> </w:t>
      </w:r>
      <w:r>
        <w:rPr>
          <w:spacing w:val="-4"/>
          <w:sz w:val="24"/>
        </w:rPr>
        <w:t>Lead</w:t>
      </w:r>
      <w:r>
        <w:rPr>
          <w:sz w:val="24"/>
        </w:rPr>
        <w:tab/>
      </w:r>
      <w:r>
        <w:rPr>
          <w:spacing w:val="-5"/>
          <w:sz w:val="24"/>
        </w:rPr>
        <w:t>65</w:t>
      </w:r>
    </w:p>
    <w:p>
      <w:pPr>
        <w:pStyle w:val="BodyText"/>
        <w:spacing w:before="1"/>
      </w:pPr>
    </w:p>
    <w:p>
      <w:pPr>
        <w:pStyle w:val="ListParagraph"/>
        <w:numPr>
          <w:ilvl w:val="1"/>
          <w:numId w:val="9"/>
        </w:numPr>
        <w:tabs>
          <w:tab w:pos="1056" w:val="left" w:leader="none"/>
          <w:tab w:pos="8542" w:val="left" w:leader="dot"/>
        </w:tabs>
        <w:spacing w:line="240" w:lineRule="auto" w:before="0" w:after="0"/>
        <w:ind w:left="1056" w:right="0" w:hanging="720"/>
        <w:jc w:val="left"/>
        <w:rPr>
          <w:sz w:val="24"/>
        </w:rPr>
      </w:pPr>
      <w:r>
        <w:rPr>
          <w:sz w:val="24"/>
        </w:rPr>
        <w:t>Validation</w:t>
      </w:r>
      <w:r>
        <w:rPr>
          <w:spacing w:val="-1"/>
          <w:sz w:val="24"/>
        </w:rPr>
        <w:t> </w:t>
      </w:r>
      <w:r>
        <w:rPr>
          <w:sz w:val="24"/>
        </w:rPr>
        <w:t>results</w:t>
      </w:r>
      <w:r>
        <w:rPr>
          <w:spacing w:val="-1"/>
          <w:sz w:val="24"/>
        </w:rPr>
        <w:t> </w:t>
      </w:r>
      <w:r>
        <w:rPr>
          <w:sz w:val="24"/>
        </w:rPr>
        <w:t>of</w:t>
      </w:r>
      <w:r>
        <w:rPr>
          <w:spacing w:val="-2"/>
          <w:sz w:val="24"/>
        </w:rPr>
        <w:t> </w:t>
      </w:r>
      <w:r>
        <w:rPr>
          <w:sz w:val="24"/>
        </w:rPr>
        <w:t>the</w:t>
      </w:r>
      <w:r>
        <w:rPr>
          <w:spacing w:val="-1"/>
          <w:sz w:val="24"/>
        </w:rPr>
        <w:t> </w:t>
      </w:r>
      <w:r>
        <w:rPr>
          <w:sz w:val="24"/>
        </w:rPr>
        <w:t>adopted</w:t>
      </w:r>
      <w:r>
        <w:rPr>
          <w:spacing w:val="-3"/>
          <w:sz w:val="24"/>
        </w:rPr>
        <w:t> </w:t>
      </w:r>
      <w:r>
        <w:rPr>
          <w:spacing w:val="-2"/>
          <w:sz w:val="24"/>
        </w:rPr>
        <w:t>methods…</w:t>
      </w:r>
      <w:r>
        <w:rPr>
          <w:sz w:val="24"/>
        </w:rPr>
        <w:tab/>
      </w:r>
      <w:r>
        <w:rPr>
          <w:spacing w:val="-5"/>
          <w:sz w:val="24"/>
        </w:rPr>
        <w:t>88</w:t>
      </w:r>
    </w:p>
    <w:p>
      <w:pPr>
        <w:pStyle w:val="BodyText"/>
        <w:spacing w:before="2"/>
      </w:pPr>
    </w:p>
    <w:p>
      <w:pPr>
        <w:pStyle w:val="ListParagraph"/>
        <w:numPr>
          <w:ilvl w:val="1"/>
          <w:numId w:val="9"/>
        </w:numPr>
        <w:tabs>
          <w:tab w:pos="1056" w:val="left" w:leader="none"/>
          <w:tab w:pos="8385" w:val="left" w:leader="dot"/>
        </w:tabs>
        <w:spacing w:line="240" w:lineRule="auto" w:before="0" w:after="0"/>
        <w:ind w:left="1056" w:right="0" w:hanging="720"/>
        <w:jc w:val="left"/>
        <w:rPr>
          <w:sz w:val="24"/>
        </w:rPr>
      </w:pPr>
      <w:r>
        <w:rPr>
          <w:sz w:val="24"/>
        </w:rPr>
        <w:t>Demographic</w:t>
      </w:r>
      <w:r>
        <w:rPr>
          <w:spacing w:val="-1"/>
          <w:sz w:val="24"/>
        </w:rPr>
        <w:t> </w:t>
      </w:r>
      <w:r>
        <w:rPr>
          <w:sz w:val="24"/>
        </w:rPr>
        <w:t>Distribution</w:t>
      </w:r>
      <w:r>
        <w:rPr>
          <w:spacing w:val="-1"/>
          <w:sz w:val="24"/>
        </w:rPr>
        <w:t> </w:t>
      </w:r>
      <w:r>
        <w:rPr>
          <w:sz w:val="24"/>
        </w:rPr>
        <w:t>of</w:t>
      </w:r>
      <w:r>
        <w:rPr>
          <w:spacing w:val="-1"/>
          <w:sz w:val="24"/>
        </w:rPr>
        <w:t> </w:t>
      </w:r>
      <w:r>
        <w:rPr>
          <w:sz w:val="24"/>
        </w:rPr>
        <w:t>Socio-Economic </w:t>
      </w:r>
      <w:r>
        <w:rPr>
          <w:spacing w:val="-2"/>
          <w:sz w:val="24"/>
        </w:rPr>
        <w:t>Opportunities.</w:t>
      </w:r>
      <w:r>
        <w:rPr>
          <w:sz w:val="24"/>
        </w:rPr>
        <w:tab/>
      </w:r>
      <w:r>
        <w:rPr>
          <w:spacing w:val="-5"/>
          <w:sz w:val="24"/>
        </w:rPr>
        <w:t>109</w:t>
      </w:r>
    </w:p>
    <w:p>
      <w:pPr>
        <w:pStyle w:val="BodyText"/>
        <w:spacing w:before="197"/>
      </w:pPr>
    </w:p>
    <w:p>
      <w:pPr>
        <w:pStyle w:val="ListParagraph"/>
        <w:numPr>
          <w:ilvl w:val="1"/>
          <w:numId w:val="9"/>
        </w:numPr>
        <w:tabs>
          <w:tab w:pos="1056" w:val="left" w:leader="none"/>
          <w:tab w:pos="8385" w:val="left" w:leader="dot"/>
        </w:tabs>
        <w:spacing w:line="240" w:lineRule="auto" w:before="0" w:after="0"/>
        <w:ind w:left="1056" w:right="736" w:hanging="720"/>
        <w:jc w:val="left"/>
        <w:rPr>
          <w:sz w:val="24"/>
        </w:rPr>
      </w:pPr>
      <w:r>
        <w:rPr>
          <w:sz w:val="24"/>
        </w:rPr>
        <w:t>Geographical Position System (GPS) Coordinates of the Sampling Compounds (as Appendix I)</w:t>
        <w:tab/>
      </w:r>
      <w:r>
        <w:rPr>
          <w:spacing w:val="-4"/>
          <w:sz w:val="24"/>
        </w:rPr>
        <w:t>xxv</w:t>
      </w:r>
    </w:p>
    <w:p>
      <w:pPr>
        <w:pStyle w:val="BodyText"/>
      </w:pPr>
    </w:p>
    <w:p>
      <w:pPr>
        <w:pStyle w:val="ListParagraph"/>
        <w:numPr>
          <w:ilvl w:val="1"/>
          <w:numId w:val="9"/>
        </w:numPr>
        <w:tabs>
          <w:tab w:pos="1056" w:val="left" w:leader="none"/>
          <w:tab w:pos="8315" w:val="left" w:leader="dot"/>
        </w:tabs>
        <w:spacing w:line="240" w:lineRule="auto" w:before="0" w:after="0"/>
        <w:ind w:left="1056" w:right="0" w:hanging="720"/>
        <w:jc w:val="left"/>
        <w:rPr>
          <w:sz w:val="24"/>
        </w:rPr>
      </w:pPr>
      <w:r>
        <w:rPr>
          <w:sz w:val="24"/>
        </w:rPr>
        <w:t>Lead</w:t>
      </w:r>
      <w:r>
        <w:rPr>
          <w:spacing w:val="1"/>
          <w:sz w:val="24"/>
        </w:rPr>
        <w:t> </w:t>
      </w:r>
      <w:r>
        <w:rPr>
          <w:sz w:val="24"/>
        </w:rPr>
        <w:t>Levels</w:t>
      </w:r>
      <w:r>
        <w:rPr>
          <w:spacing w:val="-2"/>
          <w:sz w:val="24"/>
        </w:rPr>
        <w:t> </w:t>
      </w:r>
      <w:r>
        <w:rPr>
          <w:sz w:val="24"/>
        </w:rPr>
        <w:t>in</w:t>
      </w:r>
      <w:r>
        <w:rPr>
          <w:spacing w:val="-2"/>
          <w:sz w:val="24"/>
        </w:rPr>
        <w:t> </w:t>
      </w:r>
      <w:r>
        <w:rPr>
          <w:sz w:val="24"/>
        </w:rPr>
        <w:t>Residential Compound</w:t>
      </w:r>
      <w:r>
        <w:rPr>
          <w:spacing w:val="-2"/>
          <w:sz w:val="24"/>
        </w:rPr>
        <w:t> </w:t>
      </w:r>
      <w:r>
        <w:rPr>
          <w:sz w:val="24"/>
        </w:rPr>
        <w:t>Soil</w:t>
      </w:r>
      <w:r>
        <w:rPr>
          <w:spacing w:val="-1"/>
          <w:sz w:val="24"/>
        </w:rPr>
        <w:t> </w:t>
      </w:r>
      <w:r>
        <w:rPr>
          <w:sz w:val="24"/>
        </w:rPr>
        <w:t>Samples</w:t>
      </w:r>
      <w:r>
        <w:rPr>
          <w:spacing w:val="-1"/>
          <w:sz w:val="24"/>
        </w:rPr>
        <w:t> </w:t>
      </w:r>
      <w:r>
        <w:rPr>
          <w:sz w:val="24"/>
        </w:rPr>
        <w:t>(as</w:t>
      </w:r>
      <w:r>
        <w:rPr>
          <w:spacing w:val="-2"/>
          <w:sz w:val="24"/>
        </w:rPr>
        <w:t> </w:t>
      </w:r>
      <w:r>
        <w:rPr>
          <w:sz w:val="24"/>
        </w:rPr>
        <w:t>Appendix</w:t>
      </w:r>
      <w:r>
        <w:rPr>
          <w:spacing w:val="58"/>
          <w:sz w:val="24"/>
        </w:rPr>
        <w:t> </w:t>
      </w:r>
      <w:r>
        <w:rPr>
          <w:spacing w:val="-4"/>
          <w:sz w:val="24"/>
        </w:rPr>
        <w:t>II).</w:t>
      </w:r>
      <w:r>
        <w:rPr>
          <w:sz w:val="24"/>
        </w:rPr>
        <w:tab/>
      </w:r>
      <w:r>
        <w:rPr>
          <w:spacing w:val="-4"/>
          <w:sz w:val="24"/>
        </w:rPr>
        <w:t>xxvi</w:t>
      </w:r>
    </w:p>
    <w:p>
      <w:pPr>
        <w:pStyle w:val="BodyText"/>
      </w:pPr>
    </w:p>
    <w:p>
      <w:pPr>
        <w:pStyle w:val="ListParagraph"/>
        <w:numPr>
          <w:ilvl w:val="1"/>
          <w:numId w:val="9"/>
        </w:numPr>
        <w:tabs>
          <w:tab w:pos="1056" w:val="left" w:leader="none"/>
          <w:tab w:pos="8257" w:val="left" w:leader="dot"/>
        </w:tabs>
        <w:spacing w:line="240" w:lineRule="auto" w:before="0" w:after="0"/>
        <w:ind w:left="1056" w:right="0" w:hanging="720"/>
        <w:jc w:val="left"/>
        <w:rPr>
          <w:sz w:val="24"/>
        </w:rPr>
      </w:pPr>
      <w:r>
        <w:rPr>
          <w:sz w:val="24"/>
        </w:rPr>
        <w:t>Lead Levels</w:t>
      </w:r>
      <w:r>
        <w:rPr>
          <w:spacing w:val="-3"/>
          <w:sz w:val="24"/>
        </w:rPr>
        <w:t> </w:t>
      </w:r>
      <w:r>
        <w:rPr>
          <w:sz w:val="24"/>
        </w:rPr>
        <w:t>in</w:t>
      </w:r>
      <w:r>
        <w:rPr>
          <w:spacing w:val="-2"/>
          <w:sz w:val="24"/>
        </w:rPr>
        <w:t> </w:t>
      </w:r>
      <w:r>
        <w:rPr>
          <w:sz w:val="24"/>
        </w:rPr>
        <w:t>Sorghum</w:t>
      </w:r>
      <w:r>
        <w:rPr>
          <w:spacing w:val="-1"/>
          <w:sz w:val="24"/>
        </w:rPr>
        <w:t> </w:t>
      </w:r>
      <w:r>
        <w:rPr>
          <w:sz w:val="24"/>
        </w:rPr>
        <w:t>(GS1)</w:t>
      </w:r>
      <w:r>
        <w:rPr>
          <w:spacing w:val="-2"/>
          <w:sz w:val="24"/>
        </w:rPr>
        <w:t> </w:t>
      </w:r>
      <w:r>
        <w:rPr>
          <w:sz w:val="24"/>
        </w:rPr>
        <w:t>Sample</w:t>
      </w:r>
      <w:r>
        <w:rPr>
          <w:spacing w:val="2"/>
          <w:sz w:val="24"/>
        </w:rPr>
        <w:t> </w:t>
      </w:r>
      <w:r>
        <w:rPr>
          <w:sz w:val="24"/>
        </w:rPr>
        <w:t>(as</w:t>
      </w:r>
      <w:r>
        <w:rPr>
          <w:spacing w:val="-3"/>
          <w:sz w:val="24"/>
        </w:rPr>
        <w:t> </w:t>
      </w:r>
      <w:r>
        <w:rPr>
          <w:sz w:val="24"/>
        </w:rPr>
        <w:t>Appendix</w:t>
      </w:r>
      <w:r>
        <w:rPr>
          <w:spacing w:val="-1"/>
          <w:sz w:val="24"/>
        </w:rPr>
        <w:t> </w:t>
      </w:r>
      <w:r>
        <w:rPr>
          <w:spacing w:val="-4"/>
          <w:sz w:val="24"/>
        </w:rPr>
        <w:t>III)</w:t>
      </w:r>
      <w:r>
        <w:rPr>
          <w:sz w:val="24"/>
        </w:rPr>
        <w:tab/>
      </w:r>
      <w:r>
        <w:rPr>
          <w:spacing w:val="-2"/>
          <w:sz w:val="24"/>
        </w:rPr>
        <w:t>xxvii</w:t>
      </w:r>
    </w:p>
    <w:p>
      <w:pPr>
        <w:pStyle w:val="BodyText"/>
        <w:spacing w:before="1"/>
      </w:pPr>
    </w:p>
    <w:p>
      <w:pPr>
        <w:pStyle w:val="ListParagraph"/>
        <w:numPr>
          <w:ilvl w:val="1"/>
          <w:numId w:val="9"/>
        </w:numPr>
        <w:tabs>
          <w:tab w:pos="1056" w:val="left" w:leader="none"/>
          <w:tab w:pos="8216" w:val="left" w:leader="dot"/>
        </w:tabs>
        <w:spacing w:line="240" w:lineRule="auto" w:before="0" w:after="0"/>
        <w:ind w:left="1056" w:right="0" w:hanging="720"/>
        <w:jc w:val="left"/>
        <w:rPr>
          <w:sz w:val="24"/>
        </w:rPr>
      </w:pPr>
      <w:r>
        <w:rPr>
          <w:sz w:val="24"/>
        </w:rPr>
        <w:t>Lead Levels</w:t>
      </w:r>
      <w:r>
        <w:rPr>
          <w:spacing w:val="-2"/>
          <w:sz w:val="24"/>
        </w:rPr>
        <w:t> </w:t>
      </w:r>
      <w:r>
        <w:rPr>
          <w:sz w:val="24"/>
        </w:rPr>
        <w:t>in</w:t>
      </w:r>
      <w:r>
        <w:rPr>
          <w:spacing w:val="-3"/>
          <w:sz w:val="24"/>
        </w:rPr>
        <w:t> </w:t>
      </w:r>
      <w:r>
        <w:rPr>
          <w:sz w:val="24"/>
        </w:rPr>
        <w:t>Millet</w:t>
      </w:r>
      <w:r>
        <w:rPr>
          <w:spacing w:val="-2"/>
          <w:sz w:val="24"/>
        </w:rPr>
        <w:t> </w:t>
      </w:r>
      <w:r>
        <w:rPr>
          <w:sz w:val="24"/>
        </w:rPr>
        <w:t>(GS2)</w:t>
      </w:r>
      <w:r>
        <w:rPr>
          <w:spacing w:val="-1"/>
          <w:sz w:val="24"/>
        </w:rPr>
        <w:t> </w:t>
      </w:r>
      <w:r>
        <w:rPr>
          <w:sz w:val="24"/>
        </w:rPr>
        <w:t>Sample</w:t>
      </w:r>
      <w:r>
        <w:rPr>
          <w:spacing w:val="1"/>
          <w:sz w:val="24"/>
        </w:rPr>
        <w:t> </w:t>
      </w:r>
      <w:r>
        <w:rPr>
          <w:sz w:val="24"/>
        </w:rPr>
        <w:t>(as</w:t>
      </w:r>
      <w:r>
        <w:rPr>
          <w:spacing w:val="-2"/>
          <w:sz w:val="24"/>
        </w:rPr>
        <w:t> </w:t>
      </w:r>
      <w:r>
        <w:rPr>
          <w:sz w:val="24"/>
        </w:rPr>
        <w:t>Appendix</w:t>
      </w:r>
      <w:r>
        <w:rPr>
          <w:spacing w:val="-2"/>
          <w:sz w:val="24"/>
        </w:rPr>
        <w:t> </w:t>
      </w:r>
      <w:r>
        <w:rPr>
          <w:spacing w:val="-5"/>
          <w:sz w:val="24"/>
        </w:rPr>
        <w:t>IV)</w:t>
      </w:r>
      <w:r>
        <w:rPr>
          <w:sz w:val="24"/>
        </w:rPr>
        <w:tab/>
      </w:r>
      <w:r>
        <w:rPr>
          <w:spacing w:val="-2"/>
          <w:sz w:val="24"/>
        </w:rPr>
        <w:t>xxviii</w:t>
      </w:r>
    </w:p>
    <w:p>
      <w:pPr>
        <w:pStyle w:val="BodyText"/>
      </w:pPr>
    </w:p>
    <w:p>
      <w:pPr>
        <w:pStyle w:val="ListParagraph"/>
        <w:numPr>
          <w:ilvl w:val="1"/>
          <w:numId w:val="9"/>
        </w:numPr>
        <w:tabs>
          <w:tab w:pos="1056" w:val="left" w:leader="none"/>
          <w:tab w:pos="8332" w:val="left" w:leader="dot"/>
        </w:tabs>
        <w:spacing w:line="240" w:lineRule="auto" w:before="0" w:after="0"/>
        <w:ind w:left="1056" w:right="0" w:hanging="720"/>
        <w:jc w:val="left"/>
        <w:rPr>
          <w:sz w:val="24"/>
        </w:rPr>
      </w:pPr>
      <w:r>
        <w:rPr>
          <w:sz w:val="24"/>
        </w:rPr>
        <w:t>Lead Levels</w:t>
      </w:r>
      <w:r>
        <w:rPr>
          <w:spacing w:val="-2"/>
          <w:sz w:val="24"/>
        </w:rPr>
        <w:t> </w:t>
      </w:r>
      <w:r>
        <w:rPr>
          <w:sz w:val="24"/>
        </w:rPr>
        <w:t>in</w:t>
      </w:r>
      <w:r>
        <w:rPr>
          <w:spacing w:val="-1"/>
          <w:sz w:val="24"/>
        </w:rPr>
        <w:t> </w:t>
      </w:r>
      <w:r>
        <w:rPr>
          <w:sz w:val="24"/>
        </w:rPr>
        <w:t>Maize</w:t>
      </w:r>
      <w:r>
        <w:rPr>
          <w:spacing w:val="-2"/>
          <w:sz w:val="24"/>
        </w:rPr>
        <w:t> </w:t>
      </w:r>
      <w:r>
        <w:rPr>
          <w:sz w:val="24"/>
        </w:rPr>
        <w:t>(GS3)</w:t>
      </w:r>
      <w:r>
        <w:rPr>
          <w:spacing w:val="-1"/>
          <w:sz w:val="24"/>
        </w:rPr>
        <w:t> </w:t>
      </w:r>
      <w:r>
        <w:rPr>
          <w:sz w:val="24"/>
        </w:rPr>
        <w:t>Sample</w:t>
      </w:r>
      <w:r>
        <w:rPr>
          <w:spacing w:val="1"/>
          <w:sz w:val="24"/>
        </w:rPr>
        <w:t> </w:t>
      </w:r>
      <w:r>
        <w:rPr>
          <w:sz w:val="24"/>
        </w:rPr>
        <w:t>(as</w:t>
      </w:r>
      <w:r>
        <w:rPr>
          <w:spacing w:val="-2"/>
          <w:sz w:val="24"/>
        </w:rPr>
        <w:t> </w:t>
      </w:r>
      <w:r>
        <w:rPr>
          <w:sz w:val="24"/>
        </w:rPr>
        <w:t>Appendix</w:t>
      </w:r>
      <w:r>
        <w:rPr>
          <w:spacing w:val="-1"/>
          <w:sz w:val="24"/>
        </w:rPr>
        <w:t> </w:t>
      </w:r>
      <w:r>
        <w:rPr>
          <w:spacing w:val="-5"/>
          <w:sz w:val="24"/>
        </w:rPr>
        <w:t>V)</w:t>
      </w:r>
      <w:r>
        <w:rPr>
          <w:sz w:val="24"/>
        </w:rPr>
        <w:tab/>
      </w:r>
      <w:r>
        <w:rPr>
          <w:spacing w:val="-4"/>
          <w:sz w:val="24"/>
        </w:rPr>
        <w:t>xxix</w:t>
      </w:r>
    </w:p>
    <w:p>
      <w:pPr>
        <w:pStyle w:val="BodyText"/>
      </w:pPr>
    </w:p>
    <w:p>
      <w:pPr>
        <w:pStyle w:val="ListParagraph"/>
        <w:numPr>
          <w:ilvl w:val="1"/>
          <w:numId w:val="9"/>
        </w:numPr>
        <w:tabs>
          <w:tab w:pos="1056" w:val="left" w:leader="none"/>
        </w:tabs>
        <w:spacing w:line="240" w:lineRule="auto" w:before="0" w:after="0"/>
        <w:ind w:left="1056" w:right="0" w:hanging="660"/>
        <w:jc w:val="left"/>
        <w:rPr>
          <w:sz w:val="24"/>
        </w:rPr>
      </w:pPr>
      <w:r>
        <w:rPr>
          <w:sz w:val="24"/>
        </w:rPr>
        <w:t>Comparison</w:t>
      </w:r>
      <w:r>
        <w:rPr>
          <w:spacing w:val="-2"/>
          <w:sz w:val="24"/>
        </w:rPr>
        <w:t> </w:t>
      </w:r>
      <w:r>
        <w:rPr>
          <w:sz w:val="24"/>
        </w:rPr>
        <w:t>(Mean±</w:t>
      </w:r>
      <w:r>
        <w:rPr>
          <w:spacing w:val="-2"/>
          <w:sz w:val="24"/>
        </w:rPr>
        <w:t> </w:t>
      </w:r>
      <w:r>
        <w:rPr>
          <w:sz w:val="24"/>
        </w:rPr>
        <w:t>SEM)</w:t>
      </w:r>
      <w:r>
        <w:rPr>
          <w:spacing w:val="-3"/>
          <w:sz w:val="24"/>
        </w:rPr>
        <w:t> </w:t>
      </w:r>
      <w:r>
        <w:rPr>
          <w:sz w:val="24"/>
        </w:rPr>
        <w:t>of</w:t>
      </w:r>
      <w:r>
        <w:rPr>
          <w:spacing w:val="3"/>
          <w:sz w:val="24"/>
        </w:rPr>
        <w:t> </w:t>
      </w:r>
      <w:r>
        <w:rPr>
          <w:sz w:val="24"/>
        </w:rPr>
        <w:t>Lead</w:t>
      </w:r>
      <w:r>
        <w:rPr>
          <w:spacing w:val="-1"/>
          <w:sz w:val="24"/>
        </w:rPr>
        <w:t> </w:t>
      </w:r>
      <w:r>
        <w:rPr>
          <w:sz w:val="24"/>
        </w:rPr>
        <w:t>Concentration</w:t>
      </w:r>
      <w:r>
        <w:rPr>
          <w:spacing w:val="-1"/>
          <w:sz w:val="24"/>
        </w:rPr>
        <w:t> </w:t>
      </w:r>
      <w:r>
        <w:rPr>
          <w:sz w:val="24"/>
        </w:rPr>
        <w:t>(mg/Kg)</w:t>
      </w:r>
      <w:r>
        <w:rPr>
          <w:spacing w:val="-2"/>
          <w:sz w:val="24"/>
        </w:rPr>
        <w:t> </w:t>
      </w:r>
      <w:r>
        <w:rPr>
          <w:sz w:val="24"/>
        </w:rPr>
        <w:t>in</w:t>
      </w:r>
      <w:r>
        <w:rPr>
          <w:spacing w:val="-1"/>
          <w:sz w:val="24"/>
        </w:rPr>
        <w:t> </w:t>
      </w:r>
      <w:r>
        <w:rPr>
          <w:spacing w:val="-2"/>
          <w:sz w:val="24"/>
        </w:rPr>
        <w:t>Common</w:t>
      </w:r>
    </w:p>
    <w:p>
      <w:pPr>
        <w:pStyle w:val="BodyText"/>
        <w:tabs>
          <w:tab w:pos="8416" w:val="left" w:leader="dot"/>
        </w:tabs>
        <w:ind w:left="1056"/>
      </w:pPr>
      <w:r>
        <w:rPr/>
        <w:t>Grains</w:t>
      </w:r>
      <w:r>
        <w:rPr>
          <w:spacing w:val="-3"/>
        </w:rPr>
        <w:t> </w:t>
      </w:r>
      <w:r>
        <w:rPr/>
        <w:t>(as Appendix </w:t>
      </w:r>
      <w:r>
        <w:rPr>
          <w:spacing w:val="-4"/>
        </w:rPr>
        <w:t>VI).</w:t>
      </w:r>
      <w:r>
        <w:rPr/>
        <w:tab/>
      </w:r>
      <w:r>
        <w:rPr>
          <w:spacing w:val="-5"/>
        </w:rPr>
        <w:t>xxx</w:t>
      </w:r>
    </w:p>
    <w:p>
      <w:pPr>
        <w:pStyle w:val="BodyText"/>
      </w:pPr>
    </w:p>
    <w:p>
      <w:pPr>
        <w:pStyle w:val="ListParagraph"/>
        <w:numPr>
          <w:ilvl w:val="1"/>
          <w:numId w:val="9"/>
        </w:numPr>
        <w:tabs>
          <w:tab w:pos="1056" w:val="left" w:leader="none"/>
          <w:tab w:pos="8344" w:val="left" w:leader="dot"/>
        </w:tabs>
        <w:spacing w:line="240" w:lineRule="auto" w:before="0" w:after="0"/>
        <w:ind w:left="1056" w:right="0" w:hanging="720"/>
        <w:jc w:val="left"/>
        <w:rPr>
          <w:sz w:val="24"/>
        </w:rPr>
      </w:pPr>
      <w:r>
        <w:rPr>
          <w:sz w:val="24"/>
        </w:rPr>
        <w:t>Human</w:t>
      </w:r>
      <w:r>
        <w:rPr>
          <w:spacing w:val="-2"/>
          <w:sz w:val="24"/>
        </w:rPr>
        <w:t> </w:t>
      </w:r>
      <w:r>
        <w:rPr>
          <w:sz w:val="24"/>
        </w:rPr>
        <w:t>Blood Lead</w:t>
      </w:r>
      <w:r>
        <w:rPr>
          <w:spacing w:val="1"/>
          <w:sz w:val="24"/>
        </w:rPr>
        <w:t> </w:t>
      </w:r>
      <w:r>
        <w:rPr>
          <w:sz w:val="24"/>
        </w:rPr>
        <w:t>Levels</w:t>
      </w:r>
      <w:r>
        <w:rPr>
          <w:spacing w:val="-1"/>
          <w:sz w:val="24"/>
        </w:rPr>
        <w:t> </w:t>
      </w:r>
      <w:r>
        <w:rPr>
          <w:sz w:val="24"/>
        </w:rPr>
        <w:t>(BLLs)</w:t>
      </w:r>
      <w:r>
        <w:rPr>
          <w:spacing w:val="-1"/>
          <w:sz w:val="24"/>
        </w:rPr>
        <w:t> </w:t>
      </w:r>
      <w:r>
        <w:rPr>
          <w:sz w:val="24"/>
        </w:rPr>
        <w:t>in</w:t>
      </w:r>
      <w:r>
        <w:rPr>
          <w:spacing w:val="-1"/>
          <w:sz w:val="24"/>
        </w:rPr>
        <w:t> </w:t>
      </w:r>
      <w:r>
        <w:rPr>
          <w:sz w:val="24"/>
        </w:rPr>
        <w:t>Children</w:t>
      </w:r>
      <w:r>
        <w:rPr>
          <w:spacing w:val="-1"/>
          <w:sz w:val="24"/>
        </w:rPr>
        <w:t> </w:t>
      </w:r>
      <w:r>
        <w:rPr>
          <w:sz w:val="24"/>
        </w:rPr>
        <w:t>(as</w:t>
      </w:r>
      <w:r>
        <w:rPr>
          <w:spacing w:val="-4"/>
          <w:sz w:val="24"/>
        </w:rPr>
        <w:t> </w:t>
      </w:r>
      <w:r>
        <w:rPr>
          <w:sz w:val="24"/>
        </w:rPr>
        <w:t>Appendix</w:t>
      </w:r>
      <w:r>
        <w:rPr>
          <w:spacing w:val="-1"/>
          <w:sz w:val="24"/>
        </w:rPr>
        <w:t> </w:t>
      </w:r>
      <w:r>
        <w:rPr>
          <w:spacing w:val="-2"/>
          <w:sz w:val="24"/>
        </w:rPr>
        <w:t>VII).</w:t>
      </w:r>
      <w:r>
        <w:rPr>
          <w:sz w:val="24"/>
        </w:rPr>
        <w:tab/>
      </w:r>
      <w:r>
        <w:rPr>
          <w:spacing w:val="-4"/>
          <w:sz w:val="24"/>
        </w:rPr>
        <w:t>xxxi</w:t>
      </w:r>
    </w:p>
    <w:p>
      <w:pPr>
        <w:pStyle w:val="BodyText"/>
      </w:pPr>
    </w:p>
    <w:p>
      <w:pPr>
        <w:pStyle w:val="ListParagraph"/>
        <w:numPr>
          <w:ilvl w:val="1"/>
          <w:numId w:val="9"/>
        </w:numPr>
        <w:tabs>
          <w:tab w:pos="1056" w:val="left" w:leader="none"/>
          <w:tab w:pos="8269" w:val="left" w:leader="dot"/>
        </w:tabs>
        <w:spacing w:line="240" w:lineRule="auto" w:before="0" w:after="0"/>
        <w:ind w:left="1056" w:right="734" w:hanging="720"/>
        <w:jc w:val="left"/>
        <w:rPr>
          <w:sz w:val="24"/>
        </w:rPr>
      </w:pPr>
      <w:r>
        <w:rPr>
          <w:sz w:val="24"/>
        </w:rPr>
        <w:t>Human</w:t>
      </w:r>
      <w:r>
        <w:rPr>
          <w:spacing w:val="80"/>
          <w:sz w:val="24"/>
        </w:rPr>
        <w:t>  </w:t>
      </w:r>
      <w:r>
        <w:rPr>
          <w:sz w:val="24"/>
        </w:rPr>
        <w:t>Blood</w:t>
      </w:r>
      <w:r>
        <w:rPr>
          <w:spacing w:val="69"/>
          <w:w w:val="150"/>
          <w:sz w:val="24"/>
        </w:rPr>
        <w:t>  </w:t>
      </w:r>
      <w:r>
        <w:rPr>
          <w:sz w:val="24"/>
        </w:rPr>
        <w:t>Lead</w:t>
      </w:r>
      <w:r>
        <w:rPr>
          <w:spacing w:val="68"/>
          <w:w w:val="150"/>
          <w:sz w:val="24"/>
        </w:rPr>
        <w:t>  </w:t>
      </w:r>
      <w:r>
        <w:rPr>
          <w:sz w:val="24"/>
        </w:rPr>
        <w:t>Levels</w:t>
      </w:r>
      <w:r>
        <w:rPr>
          <w:spacing w:val="80"/>
          <w:sz w:val="24"/>
        </w:rPr>
        <w:t>  </w:t>
      </w:r>
      <w:r>
        <w:rPr>
          <w:sz w:val="24"/>
        </w:rPr>
        <w:t>(BLLs)</w:t>
      </w:r>
      <w:r>
        <w:rPr>
          <w:spacing w:val="80"/>
          <w:sz w:val="24"/>
        </w:rPr>
        <w:t>  </w:t>
      </w:r>
      <w:r>
        <w:rPr>
          <w:sz w:val="24"/>
        </w:rPr>
        <w:t>in</w:t>
      </w:r>
      <w:r>
        <w:rPr>
          <w:spacing w:val="80"/>
          <w:sz w:val="24"/>
        </w:rPr>
        <w:t>  </w:t>
      </w:r>
      <w:r>
        <w:rPr>
          <w:sz w:val="24"/>
        </w:rPr>
        <w:t>Adults</w:t>
      </w:r>
      <w:r>
        <w:rPr>
          <w:spacing w:val="80"/>
          <w:sz w:val="24"/>
        </w:rPr>
        <w:t>  </w:t>
      </w:r>
      <w:r>
        <w:rPr>
          <w:sz w:val="24"/>
        </w:rPr>
        <w:t>(as</w:t>
      </w:r>
      <w:r>
        <w:rPr>
          <w:spacing w:val="80"/>
          <w:sz w:val="24"/>
        </w:rPr>
        <w:t>  </w:t>
      </w:r>
      <w:r>
        <w:rPr>
          <w:sz w:val="24"/>
        </w:rPr>
        <w:t>Appendix</w:t>
      </w:r>
      <w:r>
        <w:rPr>
          <w:spacing w:val="40"/>
          <w:sz w:val="24"/>
        </w:rPr>
        <w:t> </w:t>
      </w:r>
      <w:r>
        <w:rPr>
          <w:spacing w:val="-2"/>
          <w:sz w:val="24"/>
        </w:rPr>
        <w:t>VIII).</w:t>
      </w:r>
      <w:r>
        <w:rPr>
          <w:sz w:val="24"/>
        </w:rPr>
        <w:tab/>
      </w:r>
      <w:r>
        <w:rPr>
          <w:spacing w:val="-2"/>
          <w:sz w:val="24"/>
        </w:rPr>
        <w:t>xxxii</w:t>
      </w:r>
    </w:p>
    <w:p>
      <w:pPr>
        <w:pStyle w:val="ListParagraph"/>
        <w:numPr>
          <w:ilvl w:val="1"/>
          <w:numId w:val="9"/>
        </w:numPr>
        <w:tabs>
          <w:tab w:pos="1056" w:val="left" w:leader="none"/>
          <w:tab w:pos="8188" w:val="left" w:leader="dot"/>
        </w:tabs>
        <w:spacing w:line="240" w:lineRule="auto" w:before="241" w:after="0"/>
        <w:ind w:left="1056" w:right="737" w:hanging="720"/>
        <w:jc w:val="left"/>
        <w:rPr>
          <w:sz w:val="24"/>
        </w:rPr>
      </w:pPr>
      <w:r>
        <w:rPr>
          <w:sz w:val="24"/>
        </w:rPr>
        <w:t>Comparison</w:t>
      </w:r>
      <w:r>
        <w:rPr>
          <w:spacing w:val="80"/>
          <w:sz w:val="24"/>
        </w:rPr>
        <w:t> </w:t>
      </w:r>
      <w:r>
        <w:rPr>
          <w:sz w:val="24"/>
        </w:rPr>
        <w:t>(Mean</w:t>
      </w:r>
      <w:r>
        <w:rPr>
          <w:spacing w:val="80"/>
          <w:sz w:val="24"/>
        </w:rPr>
        <w:t> </w:t>
      </w:r>
      <w:r>
        <w:rPr>
          <w:sz w:val="24"/>
        </w:rPr>
        <w:t>±</w:t>
      </w:r>
      <w:r>
        <w:rPr>
          <w:spacing w:val="80"/>
          <w:sz w:val="24"/>
        </w:rPr>
        <w:t> </w:t>
      </w:r>
      <w:r>
        <w:rPr>
          <w:sz w:val="24"/>
        </w:rPr>
        <w:t>SEM)</w:t>
      </w:r>
      <w:r>
        <w:rPr>
          <w:spacing w:val="80"/>
          <w:sz w:val="24"/>
        </w:rPr>
        <w:t> </w:t>
      </w:r>
      <w:r>
        <w:rPr>
          <w:sz w:val="24"/>
        </w:rPr>
        <w:t>for</w:t>
      </w:r>
      <w:r>
        <w:rPr>
          <w:spacing w:val="80"/>
          <w:sz w:val="24"/>
        </w:rPr>
        <w:t> </w:t>
      </w:r>
      <w:r>
        <w:rPr>
          <w:sz w:val="24"/>
        </w:rPr>
        <w:t>Children</w:t>
      </w:r>
      <w:r>
        <w:rPr>
          <w:spacing w:val="80"/>
          <w:sz w:val="24"/>
        </w:rPr>
        <w:t> </w:t>
      </w:r>
      <w:r>
        <w:rPr>
          <w:sz w:val="24"/>
        </w:rPr>
        <w:t>&amp;</w:t>
      </w:r>
      <w:r>
        <w:rPr>
          <w:spacing w:val="80"/>
          <w:sz w:val="24"/>
        </w:rPr>
        <w:t> </w:t>
      </w:r>
      <w:r>
        <w:rPr>
          <w:sz w:val="24"/>
        </w:rPr>
        <w:t>Adults</w:t>
      </w:r>
      <w:r>
        <w:rPr>
          <w:spacing w:val="80"/>
          <w:sz w:val="24"/>
        </w:rPr>
        <w:t> </w:t>
      </w:r>
      <w:r>
        <w:rPr>
          <w:sz w:val="24"/>
        </w:rPr>
        <w:t>Blood</w:t>
      </w:r>
      <w:r>
        <w:rPr>
          <w:spacing w:val="80"/>
          <w:sz w:val="24"/>
        </w:rPr>
        <w:t> </w:t>
      </w:r>
      <w:r>
        <w:rPr>
          <w:sz w:val="24"/>
        </w:rPr>
        <w:t>Lead</w:t>
      </w:r>
      <w:r>
        <w:rPr>
          <w:spacing w:val="80"/>
          <w:sz w:val="24"/>
        </w:rPr>
        <w:t> </w:t>
      </w:r>
      <w:r>
        <w:rPr>
          <w:sz w:val="24"/>
        </w:rPr>
        <w:t>Levels (BLLs)</w:t>
      </w:r>
      <w:r>
        <w:rPr>
          <w:spacing w:val="-2"/>
          <w:sz w:val="24"/>
        </w:rPr>
        <w:t> </w:t>
      </w:r>
      <w:r>
        <w:rPr>
          <w:sz w:val="24"/>
        </w:rPr>
        <w:t>(µg/dL)</w:t>
      </w:r>
      <w:r>
        <w:rPr>
          <w:spacing w:val="-1"/>
          <w:sz w:val="24"/>
        </w:rPr>
        <w:t> </w:t>
      </w:r>
      <w:r>
        <w:rPr>
          <w:sz w:val="24"/>
        </w:rPr>
        <w:t>Samples</w:t>
      </w:r>
      <w:r>
        <w:rPr>
          <w:spacing w:val="-2"/>
          <w:sz w:val="24"/>
        </w:rPr>
        <w:t> </w:t>
      </w:r>
      <w:r>
        <w:rPr>
          <w:sz w:val="24"/>
        </w:rPr>
        <w:t>(as</w:t>
      </w:r>
      <w:r>
        <w:rPr>
          <w:spacing w:val="-2"/>
          <w:sz w:val="24"/>
        </w:rPr>
        <w:t> </w:t>
      </w:r>
      <w:r>
        <w:rPr>
          <w:sz w:val="24"/>
        </w:rPr>
        <w:t>Appendix</w:t>
      </w:r>
      <w:r>
        <w:rPr>
          <w:spacing w:val="-1"/>
          <w:sz w:val="24"/>
        </w:rPr>
        <w:t> </w:t>
      </w:r>
      <w:r>
        <w:rPr>
          <w:spacing w:val="-5"/>
          <w:sz w:val="24"/>
        </w:rPr>
        <w:t>IX)</w:t>
      </w:r>
      <w:r>
        <w:rPr>
          <w:sz w:val="24"/>
        </w:rPr>
        <w:tab/>
      </w:r>
      <w:r>
        <w:rPr>
          <w:spacing w:val="-2"/>
          <w:sz w:val="24"/>
        </w:rPr>
        <w:t>xxxiii</w:t>
      </w:r>
    </w:p>
    <w:p>
      <w:pPr>
        <w:pStyle w:val="ListParagraph"/>
        <w:numPr>
          <w:ilvl w:val="1"/>
          <w:numId w:val="9"/>
        </w:numPr>
        <w:tabs>
          <w:tab w:pos="1056" w:val="left" w:leader="none"/>
          <w:tab w:pos="8231" w:val="left" w:leader="dot"/>
        </w:tabs>
        <w:spacing w:line="240" w:lineRule="auto" w:before="240" w:after="0"/>
        <w:ind w:left="1056" w:right="0" w:hanging="720"/>
        <w:jc w:val="left"/>
        <w:rPr>
          <w:sz w:val="24"/>
        </w:rPr>
      </w:pPr>
      <w:r>
        <w:rPr>
          <w:sz w:val="24"/>
        </w:rPr>
        <w:t>Animals</w:t>
      </w:r>
      <w:r>
        <w:rPr>
          <w:spacing w:val="-2"/>
          <w:sz w:val="24"/>
        </w:rPr>
        <w:t> </w:t>
      </w:r>
      <w:r>
        <w:rPr>
          <w:sz w:val="24"/>
        </w:rPr>
        <w:t>Mean</w:t>
      </w:r>
      <w:r>
        <w:rPr>
          <w:spacing w:val="-4"/>
          <w:sz w:val="24"/>
        </w:rPr>
        <w:t> </w:t>
      </w:r>
      <w:r>
        <w:rPr>
          <w:sz w:val="24"/>
        </w:rPr>
        <w:t>Blood</w:t>
      </w:r>
      <w:r>
        <w:rPr>
          <w:spacing w:val="1"/>
          <w:sz w:val="24"/>
        </w:rPr>
        <w:t> </w:t>
      </w:r>
      <w:r>
        <w:rPr>
          <w:sz w:val="24"/>
        </w:rPr>
        <w:t>Lead</w:t>
      </w:r>
      <w:r>
        <w:rPr>
          <w:spacing w:val="-1"/>
          <w:sz w:val="24"/>
        </w:rPr>
        <w:t> </w:t>
      </w:r>
      <w:r>
        <w:rPr>
          <w:sz w:val="24"/>
        </w:rPr>
        <w:t>Levels</w:t>
      </w:r>
      <w:r>
        <w:rPr>
          <w:spacing w:val="-2"/>
          <w:sz w:val="24"/>
        </w:rPr>
        <w:t> </w:t>
      </w:r>
      <w:r>
        <w:rPr>
          <w:sz w:val="24"/>
        </w:rPr>
        <w:t>(BLLs)</w:t>
      </w:r>
      <w:r>
        <w:rPr>
          <w:spacing w:val="2"/>
          <w:sz w:val="24"/>
        </w:rPr>
        <w:t> </w:t>
      </w:r>
      <w:r>
        <w:rPr>
          <w:sz w:val="24"/>
        </w:rPr>
        <w:t>(as</w:t>
      </w:r>
      <w:r>
        <w:rPr>
          <w:spacing w:val="-1"/>
          <w:sz w:val="24"/>
        </w:rPr>
        <w:t> </w:t>
      </w:r>
      <w:r>
        <w:rPr>
          <w:sz w:val="24"/>
        </w:rPr>
        <w:t>Appendix </w:t>
      </w:r>
      <w:r>
        <w:rPr>
          <w:spacing w:val="-5"/>
          <w:sz w:val="24"/>
        </w:rPr>
        <w:t>X)</w:t>
      </w:r>
      <w:r>
        <w:rPr>
          <w:sz w:val="24"/>
        </w:rPr>
        <w:tab/>
      </w:r>
      <w:r>
        <w:rPr>
          <w:spacing w:val="-2"/>
          <w:sz w:val="24"/>
        </w:rPr>
        <w:t>xxxiv</w:t>
      </w:r>
    </w:p>
    <w:p>
      <w:pPr>
        <w:pStyle w:val="ListParagraph"/>
        <w:numPr>
          <w:ilvl w:val="1"/>
          <w:numId w:val="9"/>
        </w:numPr>
        <w:tabs>
          <w:tab w:pos="1056" w:val="left" w:leader="none"/>
          <w:tab w:pos="8267" w:val="left" w:leader="dot"/>
        </w:tabs>
        <w:spacing w:line="240" w:lineRule="auto" w:before="276" w:after="0"/>
        <w:ind w:left="1056" w:right="0" w:hanging="720"/>
        <w:jc w:val="left"/>
        <w:rPr>
          <w:sz w:val="24"/>
        </w:rPr>
      </w:pPr>
      <w:r>
        <w:rPr>
          <w:sz w:val="24"/>
        </w:rPr>
        <w:t>Lead</w:t>
      </w:r>
      <w:r>
        <w:rPr>
          <w:spacing w:val="1"/>
          <w:sz w:val="24"/>
        </w:rPr>
        <w:t> </w:t>
      </w:r>
      <w:r>
        <w:rPr>
          <w:sz w:val="24"/>
        </w:rPr>
        <w:t>Levels</w:t>
      </w:r>
      <w:r>
        <w:rPr>
          <w:spacing w:val="-2"/>
          <w:sz w:val="24"/>
        </w:rPr>
        <w:t> </w:t>
      </w:r>
      <w:r>
        <w:rPr>
          <w:sz w:val="24"/>
        </w:rPr>
        <w:t>in</w:t>
      </w:r>
      <w:r>
        <w:rPr>
          <w:spacing w:val="-2"/>
          <w:sz w:val="24"/>
        </w:rPr>
        <w:t> </w:t>
      </w:r>
      <w:r>
        <w:rPr>
          <w:sz w:val="24"/>
        </w:rPr>
        <w:t>Underground</w:t>
      </w:r>
      <w:r>
        <w:rPr>
          <w:spacing w:val="-2"/>
          <w:sz w:val="24"/>
        </w:rPr>
        <w:t> </w:t>
      </w:r>
      <w:r>
        <w:rPr>
          <w:sz w:val="24"/>
        </w:rPr>
        <w:t>Water</w:t>
      </w:r>
      <w:r>
        <w:rPr>
          <w:spacing w:val="-2"/>
          <w:sz w:val="24"/>
        </w:rPr>
        <w:t> </w:t>
      </w:r>
      <w:r>
        <w:rPr>
          <w:sz w:val="24"/>
        </w:rPr>
        <w:t>(UW)</w:t>
      </w:r>
      <w:r>
        <w:rPr>
          <w:spacing w:val="-2"/>
          <w:sz w:val="24"/>
        </w:rPr>
        <w:t> </w:t>
      </w:r>
      <w:r>
        <w:rPr>
          <w:sz w:val="24"/>
        </w:rPr>
        <w:t>Sample (as</w:t>
      </w:r>
      <w:r>
        <w:rPr>
          <w:spacing w:val="-2"/>
          <w:sz w:val="24"/>
        </w:rPr>
        <w:t> </w:t>
      </w:r>
      <w:r>
        <w:rPr>
          <w:sz w:val="24"/>
        </w:rPr>
        <w:t>Appendix</w:t>
      </w:r>
      <w:r>
        <w:rPr>
          <w:spacing w:val="-1"/>
          <w:sz w:val="24"/>
        </w:rPr>
        <w:t> </w:t>
      </w:r>
      <w:r>
        <w:rPr>
          <w:spacing w:val="-5"/>
          <w:sz w:val="24"/>
        </w:rPr>
        <w:t>XI)</w:t>
      </w:r>
      <w:r>
        <w:rPr>
          <w:sz w:val="24"/>
        </w:rPr>
        <w:tab/>
      </w:r>
      <w:r>
        <w:rPr>
          <w:spacing w:val="-4"/>
          <w:sz w:val="24"/>
        </w:rPr>
        <w:t>xxxv</w:t>
      </w:r>
    </w:p>
    <w:p>
      <w:pPr>
        <w:pStyle w:val="BodyText"/>
      </w:pPr>
    </w:p>
    <w:p>
      <w:pPr>
        <w:pStyle w:val="ListParagraph"/>
        <w:numPr>
          <w:ilvl w:val="1"/>
          <w:numId w:val="9"/>
        </w:numPr>
        <w:tabs>
          <w:tab w:pos="1056" w:val="left" w:leader="none"/>
          <w:tab w:pos="8243" w:val="left" w:leader="dot"/>
        </w:tabs>
        <w:spacing w:line="240" w:lineRule="auto" w:before="0" w:after="0"/>
        <w:ind w:left="1056" w:right="0" w:hanging="720"/>
        <w:jc w:val="left"/>
        <w:rPr>
          <w:sz w:val="24"/>
        </w:rPr>
      </w:pPr>
      <w:r>
        <w:rPr>
          <w:sz w:val="24"/>
        </w:rPr>
        <w:t>Lead</w:t>
      </w:r>
      <w:r>
        <w:rPr>
          <w:spacing w:val="1"/>
          <w:sz w:val="24"/>
        </w:rPr>
        <w:t> </w:t>
      </w:r>
      <w:r>
        <w:rPr>
          <w:sz w:val="24"/>
        </w:rPr>
        <w:t>Levels</w:t>
      </w:r>
      <w:r>
        <w:rPr>
          <w:spacing w:val="-2"/>
          <w:sz w:val="24"/>
        </w:rPr>
        <w:t> </w:t>
      </w:r>
      <w:r>
        <w:rPr>
          <w:sz w:val="24"/>
        </w:rPr>
        <w:t>in</w:t>
      </w:r>
      <w:r>
        <w:rPr>
          <w:spacing w:val="-2"/>
          <w:sz w:val="24"/>
        </w:rPr>
        <w:t> </w:t>
      </w:r>
      <w:r>
        <w:rPr>
          <w:sz w:val="24"/>
        </w:rPr>
        <w:t>Surface</w:t>
      </w:r>
      <w:r>
        <w:rPr>
          <w:spacing w:val="-3"/>
          <w:sz w:val="24"/>
        </w:rPr>
        <w:t> </w:t>
      </w:r>
      <w:r>
        <w:rPr>
          <w:sz w:val="24"/>
        </w:rPr>
        <w:t>Water</w:t>
      </w:r>
      <w:r>
        <w:rPr>
          <w:spacing w:val="-2"/>
          <w:sz w:val="24"/>
        </w:rPr>
        <w:t> </w:t>
      </w:r>
      <w:r>
        <w:rPr>
          <w:sz w:val="24"/>
        </w:rPr>
        <w:t>(SW)</w:t>
      </w:r>
      <w:r>
        <w:rPr>
          <w:spacing w:val="-1"/>
          <w:sz w:val="24"/>
        </w:rPr>
        <w:t> </w:t>
      </w:r>
      <w:r>
        <w:rPr>
          <w:sz w:val="24"/>
        </w:rPr>
        <w:t>Sample</w:t>
      </w:r>
      <w:r>
        <w:rPr>
          <w:spacing w:val="4"/>
          <w:sz w:val="24"/>
        </w:rPr>
        <w:t> </w:t>
      </w:r>
      <w:r>
        <w:rPr>
          <w:sz w:val="24"/>
        </w:rPr>
        <w:t>(as</w:t>
      </w:r>
      <w:r>
        <w:rPr>
          <w:spacing w:val="-5"/>
          <w:sz w:val="24"/>
        </w:rPr>
        <w:t> </w:t>
      </w:r>
      <w:r>
        <w:rPr>
          <w:sz w:val="24"/>
        </w:rPr>
        <w:t>Appendix</w:t>
      </w:r>
      <w:r>
        <w:rPr>
          <w:spacing w:val="-1"/>
          <w:sz w:val="24"/>
        </w:rPr>
        <w:t> </w:t>
      </w:r>
      <w:r>
        <w:rPr>
          <w:spacing w:val="-4"/>
          <w:sz w:val="24"/>
        </w:rPr>
        <w:t>XII)</w:t>
      </w:r>
      <w:r>
        <w:rPr>
          <w:sz w:val="24"/>
        </w:rPr>
        <w:tab/>
      </w:r>
      <w:r>
        <w:rPr>
          <w:spacing w:val="-2"/>
          <w:sz w:val="24"/>
        </w:rPr>
        <w:t>xxxvi</w:t>
      </w:r>
    </w:p>
    <w:p>
      <w:pPr>
        <w:pStyle w:val="BodyText"/>
      </w:pPr>
    </w:p>
    <w:p>
      <w:pPr>
        <w:pStyle w:val="ListParagraph"/>
        <w:numPr>
          <w:ilvl w:val="1"/>
          <w:numId w:val="9"/>
        </w:numPr>
        <w:tabs>
          <w:tab w:pos="1056" w:val="left" w:leader="none"/>
          <w:tab w:pos="8161" w:val="left" w:leader="dot"/>
        </w:tabs>
        <w:spacing w:line="240" w:lineRule="auto" w:before="0" w:after="0"/>
        <w:ind w:left="1056" w:right="753" w:hanging="720"/>
        <w:jc w:val="left"/>
        <w:rPr>
          <w:sz w:val="24"/>
        </w:rPr>
      </w:pPr>
      <w:r>
        <w:rPr>
          <w:sz w:val="24"/>
        </w:rPr>
        <w:t>Comparison</w:t>
      </w:r>
      <w:r>
        <w:rPr>
          <w:spacing w:val="-2"/>
          <w:sz w:val="24"/>
        </w:rPr>
        <w:t> </w:t>
      </w:r>
      <w:r>
        <w:rPr>
          <w:sz w:val="24"/>
        </w:rPr>
        <w:t>(Mean</w:t>
      </w:r>
      <w:r>
        <w:rPr>
          <w:spacing w:val="-2"/>
          <w:sz w:val="24"/>
        </w:rPr>
        <w:t> </w:t>
      </w:r>
      <w:r>
        <w:rPr>
          <w:sz w:val="24"/>
        </w:rPr>
        <w:t>±</w:t>
      </w:r>
      <w:r>
        <w:rPr>
          <w:spacing w:val="-2"/>
          <w:sz w:val="24"/>
        </w:rPr>
        <w:t> </w:t>
      </w:r>
      <w:r>
        <w:rPr>
          <w:sz w:val="24"/>
        </w:rPr>
        <w:t>SEM)</w:t>
      </w:r>
      <w:r>
        <w:rPr>
          <w:spacing w:val="-3"/>
          <w:sz w:val="24"/>
        </w:rPr>
        <w:t> </w:t>
      </w:r>
      <w:r>
        <w:rPr>
          <w:sz w:val="24"/>
        </w:rPr>
        <w:t>of Lead</w:t>
      </w:r>
      <w:r>
        <w:rPr>
          <w:spacing w:val="-1"/>
          <w:sz w:val="24"/>
        </w:rPr>
        <w:t> </w:t>
      </w:r>
      <w:r>
        <w:rPr>
          <w:sz w:val="24"/>
        </w:rPr>
        <w:t>Concentration</w:t>
      </w:r>
      <w:r>
        <w:rPr>
          <w:spacing w:val="-1"/>
          <w:sz w:val="24"/>
        </w:rPr>
        <w:t> </w:t>
      </w:r>
      <w:r>
        <w:rPr>
          <w:sz w:val="24"/>
        </w:rPr>
        <w:t>in</w:t>
      </w:r>
      <w:r>
        <w:rPr>
          <w:spacing w:val="-2"/>
          <w:sz w:val="24"/>
        </w:rPr>
        <w:t> </w:t>
      </w:r>
      <w:r>
        <w:rPr>
          <w:sz w:val="24"/>
        </w:rPr>
        <w:t>Underground</w:t>
      </w:r>
      <w:r>
        <w:rPr>
          <w:spacing w:val="-3"/>
          <w:sz w:val="24"/>
        </w:rPr>
        <w:t> </w:t>
      </w:r>
      <w:r>
        <w:rPr>
          <w:sz w:val="24"/>
        </w:rPr>
        <w:t>and</w:t>
      </w:r>
      <w:r>
        <w:rPr>
          <w:spacing w:val="-2"/>
          <w:sz w:val="24"/>
        </w:rPr>
        <w:t> </w:t>
      </w:r>
      <w:r>
        <w:rPr>
          <w:sz w:val="24"/>
        </w:rPr>
        <w:t>Surface Water (as Appendix XIII)</w:t>
        <w:tab/>
      </w:r>
      <w:r>
        <w:rPr>
          <w:spacing w:val="-2"/>
          <w:sz w:val="24"/>
        </w:rPr>
        <w:t>xxxvii</w:t>
      </w:r>
    </w:p>
    <w:p>
      <w:pPr>
        <w:spacing w:after="0" w:line="240" w:lineRule="auto"/>
        <w:jc w:val="left"/>
        <w:rPr>
          <w:sz w:val="24"/>
        </w:rPr>
        <w:sectPr>
          <w:pgSz w:w="11910" w:h="16840"/>
          <w:pgMar w:header="0" w:footer="1070" w:top="1360" w:bottom="1260" w:left="1680" w:right="700"/>
        </w:sectPr>
      </w:pPr>
    </w:p>
    <w:p>
      <w:pPr>
        <w:pStyle w:val="Heading4"/>
        <w:ind w:right="701"/>
      </w:pPr>
      <w:r>
        <w:rPr/>
        <w:t>LIST OF</w:t>
      </w:r>
      <w:r>
        <w:rPr>
          <w:spacing w:val="-2"/>
        </w:rPr>
        <w:t> FIGURES</w:t>
      </w:r>
    </w:p>
    <w:p>
      <w:pPr>
        <w:pStyle w:val="ListParagraph"/>
        <w:numPr>
          <w:ilvl w:val="1"/>
          <w:numId w:val="10"/>
        </w:numPr>
        <w:tabs>
          <w:tab w:pos="1056" w:val="left" w:leader="none"/>
          <w:tab w:pos="8764" w:val="right" w:leader="dot"/>
        </w:tabs>
        <w:spacing w:line="240" w:lineRule="auto" w:before="545" w:after="0"/>
        <w:ind w:left="1056" w:right="0" w:hanging="720"/>
        <w:jc w:val="left"/>
        <w:rPr>
          <w:sz w:val="24"/>
        </w:rPr>
      </w:pPr>
      <w:r>
        <w:rPr>
          <w:sz w:val="24"/>
        </w:rPr>
        <w:t>2,3-Dimercaptosuccinic</w:t>
      </w:r>
      <w:r>
        <w:rPr>
          <w:spacing w:val="-5"/>
          <w:sz w:val="24"/>
        </w:rPr>
        <w:t> </w:t>
      </w:r>
      <w:r>
        <w:rPr>
          <w:sz w:val="24"/>
        </w:rPr>
        <w:t>Acid</w:t>
      </w:r>
      <w:r>
        <w:rPr>
          <w:spacing w:val="-2"/>
          <w:sz w:val="24"/>
        </w:rPr>
        <w:t> </w:t>
      </w:r>
      <w:r>
        <w:rPr>
          <w:sz w:val="24"/>
        </w:rPr>
        <w:t>(DMSA,</w:t>
      </w:r>
      <w:r>
        <w:rPr>
          <w:spacing w:val="-2"/>
          <w:sz w:val="24"/>
        </w:rPr>
        <w:t> Succimer)</w:t>
      </w:r>
      <w:r>
        <w:rPr>
          <w:sz w:val="24"/>
        </w:rPr>
        <w:tab/>
      </w:r>
      <w:r>
        <w:rPr>
          <w:spacing w:val="-5"/>
          <w:sz w:val="24"/>
        </w:rPr>
        <w:t>53</w:t>
      </w:r>
    </w:p>
    <w:p>
      <w:pPr>
        <w:pStyle w:val="ListParagraph"/>
        <w:numPr>
          <w:ilvl w:val="1"/>
          <w:numId w:val="10"/>
        </w:numPr>
        <w:tabs>
          <w:tab w:pos="1056" w:val="left" w:leader="none"/>
          <w:tab w:pos="8764" w:val="right" w:leader="dot"/>
        </w:tabs>
        <w:spacing w:line="240" w:lineRule="auto" w:before="276" w:after="0"/>
        <w:ind w:left="1056" w:right="0" w:hanging="720"/>
        <w:jc w:val="left"/>
        <w:rPr>
          <w:sz w:val="24"/>
        </w:rPr>
      </w:pPr>
      <w:r>
        <w:rPr>
          <w:sz w:val="24"/>
        </w:rPr>
        <w:t>Newly</w:t>
      </w:r>
      <w:r>
        <w:rPr>
          <w:spacing w:val="-4"/>
          <w:sz w:val="24"/>
        </w:rPr>
        <w:t> </w:t>
      </w:r>
      <w:r>
        <w:rPr>
          <w:sz w:val="24"/>
        </w:rPr>
        <w:t>synthesized monoesters of </w:t>
      </w:r>
      <w:r>
        <w:rPr>
          <w:spacing w:val="-4"/>
          <w:sz w:val="24"/>
        </w:rPr>
        <w:t>DMSA.</w:t>
      </w:r>
      <w:r>
        <w:rPr>
          <w:sz w:val="24"/>
        </w:rPr>
        <w:tab/>
      </w:r>
      <w:r>
        <w:rPr>
          <w:spacing w:val="-5"/>
          <w:sz w:val="24"/>
        </w:rPr>
        <w:t>54</w:t>
      </w:r>
    </w:p>
    <w:p>
      <w:pPr>
        <w:pStyle w:val="ListParagraph"/>
        <w:numPr>
          <w:ilvl w:val="1"/>
          <w:numId w:val="10"/>
        </w:numPr>
        <w:tabs>
          <w:tab w:pos="1116" w:val="left" w:leader="none"/>
          <w:tab w:pos="8764" w:val="right" w:leader="dot"/>
        </w:tabs>
        <w:spacing w:line="240" w:lineRule="auto" w:before="276" w:after="0"/>
        <w:ind w:left="1116" w:right="0" w:hanging="780"/>
        <w:jc w:val="left"/>
        <w:rPr>
          <w:sz w:val="24"/>
        </w:rPr>
      </w:pPr>
      <w:r>
        <w:rPr>
          <w:sz w:val="24"/>
        </w:rPr>
        <w:t>Map</w:t>
      </w:r>
      <w:r>
        <w:rPr>
          <w:spacing w:val="-1"/>
          <w:sz w:val="24"/>
        </w:rPr>
        <w:t> </w:t>
      </w:r>
      <w:r>
        <w:rPr>
          <w:sz w:val="24"/>
        </w:rPr>
        <w:t>of</w:t>
      </w:r>
      <w:r>
        <w:rPr>
          <w:spacing w:val="-1"/>
          <w:sz w:val="24"/>
        </w:rPr>
        <w:t> </w:t>
      </w:r>
      <w:r>
        <w:rPr>
          <w:sz w:val="24"/>
        </w:rPr>
        <w:t>Nigeria</w:t>
      </w:r>
      <w:r>
        <w:rPr>
          <w:spacing w:val="-2"/>
          <w:sz w:val="24"/>
        </w:rPr>
        <w:t> </w:t>
      </w:r>
      <w:r>
        <w:rPr>
          <w:sz w:val="24"/>
        </w:rPr>
        <w:t>indicting</w:t>
      </w:r>
      <w:r>
        <w:rPr>
          <w:spacing w:val="-2"/>
          <w:sz w:val="24"/>
        </w:rPr>
        <w:t> </w:t>
      </w:r>
      <w:r>
        <w:rPr>
          <w:sz w:val="24"/>
        </w:rPr>
        <w:t>Zamfara</w:t>
      </w:r>
      <w:r>
        <w:rPr>
          <w:spacing w:val="-1"/>
          <w:sz w:val="24"/>
        </w:rPr>
        <w:t> </w:t>
      </w:r>
      <w:r>
        <w:rPr>
          <w:spacing w:val="-4"/>
          <w:sz w:val="24"/>
        </w:rPr>
        <w:t>State</w:t>
      </w:r>
      <w:r>
        <w:rPr>
          <w:sz w:val="24"/>
        </w:rPr>
        <w:tab/>
      </w:r>
      <w:r>
        <w:rPr>
          <w:spacing w:val="-5"/>
          <w:sz w:val="24"/>
        </w:rPr>
        <w:t>71</w:t>
      </w:r>
    </w:p>
    <w:p>
      <w:pPr>
        <w:pStyle w:val="ListParagraph"/>
        <w:numPr>
          <w:ilvl w:val="1"/>
          <w:numId w:val="11"/>
        </w:numPr>
        <w:tabs>
          <w:tab w:pos="1056" w:val="left" w:leader="none"/>
          <w:tab w:pos="8778" w:val="right" w:leader="dot"/>
        </w:tabs>
        <w:spacing w:line="240" w:lineRule="auto" w:before="276" w:after="0"/>
        <w:ind w:left="1056" w:right="0" w:hanging="720"/>
        <w:jc w:val="left"/>
        <w:rPr>
          <w:sz w:val="24"/>
        </w:rPr>
      </w:pPr>
      <w:r>
        <w:rPr>
          <w:sz w:val="24"/>
        </w:rPr>
        <w:t>Map</w:t>
      </w:r>
      <w:r>
        <w:rPr>
          <w:spacing w:val="-2"/>
          <w:sz w:val="24"/>
        </w:rPr>
        <w:t> </w:t>
      </w:r>
      <w:r>
        <w:rPr>
          <w:sz w:val="24"/>
        </w:rPr>
        <w:t>of</w:t>
      </w:r>
      <w:r>
        <w:rPr>
          <w:spacing w:val="-1"/>
          <w:sz w:val="24"/>
        </w:rPr>
        <w:t> </w:t>
      </w:r>
      <w:r>
        <w:rPr>
          <w:sz w:val="24"/>
        </w:rPr>
        <w:t>Zamfara State</w:t>
      </w:r>
      <w:r>
        <w:rPr>
          <w:spacing w:val="-1"/>
          <w:sz w:val="24"/>
        </w:rPr>
        <w:t> </w:t>
      </w:r>
      <w:r>
        <w:rPr>
          <w:sz w:val="24"/>
        </w:rPr>
        <w:t>and</w:t>
      </w:r>
      <w:r>
        <w:rPr>
          <w:spacing w:val="-1"/>
          <w:sz w:val="24"/>
        </w:rPr>
        <w:t> </w:t>
      </w:r>
      <w:r>
        <w:rPr>
          <w:sz w:val="24"/>
        </w:rPr>
        <w:t>the</w:t>
      </w:r>
      <w:r>
        <w:rPr>
          <w:spacing w:val="-1"/>
          <w:sz w:val="24"/>
        </w:rPr>
        <w:t> </w:t>
      </w:r>
      <w:r>
        <w:rPr>
          <w:sz w:val="24"/>
        </w:rPr>
        <w:t>14</w:t>
      </w:r>
      <w:r>
        <w:rPr>
          <w:spacing w:val="-1"/>
          <w:sz w:val="24"/>
        </w:rPr>
        <w:t> </w:t>
      </w:r>
      <w:r>
        <w:rPr>
          <w:spacing w:val="-4"/>
          <w:sz w:val="24"/>
        </w:rPr>
        <w:t>LGAs</w:t>
      </w:r>
      <w:r>
        <w:rPr>
          <w:sz w:val="24"/>
        </w:rPr>
        <w:tab/>
      </w:r>
      <w:r>
        <w:rPr>
          <w:spacing w:val="-5"/>
          <w:sz w:val="24"/>
        </w:rPr>
        <w:t>72</w:t>
      </w:r>
    </w:p>
    <w:p>
      <w:pPr>
        <w:pStyle w:val="ListParagraph"/>
        <w:numPr>
          <w:ilvl w:val="1"/>
          <w:numId w:val="11"/>
        </w:numPr>
        <w:tabs>
          <w:tab w:pos="1056" w:val="left" w:leader="none"/>
          <w:tab w:pos="8752" w:val="right" w:leader="dot"/>
        </w:tabs>
        <w:spacing w:line="240" w:lineRule="auto" w:before="277" w:after="0"/>
        <w:ind w:left="1056" w:right="0" w:hanging="720"/>
        <w:jc w:val="left"/>
        <w:rPr>
          <w:sz w:val="24"/>
        </w:rPr>
      </w:pPr>
      <w:r>
        <w:rPr>
          <w:sz w:val="24"/>
        </w:rPr>
        <w:t>Advocacy</w:t>
      </w:r>
      <w:r>
        <w:rPr>
          <w:spacing w:val="-3"/>
          <w:sz w:val="24"/>
        </w:rPr>
        <w:t> </w:t>
      </w:r>
      <w:r>
        <w:rPr>
          <w:sz w:val="24"/>
        </w:rPr>
        <w:t>and Community</w:t>
      </w:r>
      <w:r>
        <w:rPr>
          <w:spacing w:val="-2"/>
          <w:sz w:val="24"/>
        </w:rPr>
        <w:t> Relations</w:t>
      </w:r>
      <w:r>
        <w:rPr>
          <w:sz w:val="24"/>
        </w:rPr>
        <w:tab/>
      </w:r>
      <w:r>
        <w:rPr>
          <w:spacing w:val="-5"/>
          <w:sz w:val="24"/>
        </w:rPr>
        <w:t>74</w:t>
      </w:r>
    </w:p>
    <w:p>
      <w:pPr>
        <w:pStyle w:val="ListParagraph"/>
        <w:numPr>
          <w:ilvl w:val="1"/>
          <w:numId w:val="12"/>
        </w:numPr>
        <w:tabs>
          <w:tab w:pos="1056" w:val="left" w:leader="none"/>
          <w:tab w:pos="8764" w:val="right" w:leader="dot"/>
        </w:tabs>
        <w:spacing w:line="240" w:lineRule="auto" w:before="276" w:after="0"/>
        <w:ind w:left="1056" w:right="0" w:hanging="720"/>
        <w:jc w:val="left"/>
        <w:rPr>
          <w:sz w:val="24"/>
        </w:rPr>
      </w:pPr>
      <w:r>
        <w:rPr>
          <w:sz w:val="24"/>
        </w:rPr>
        <w:t>Calibration</w:t>
      </w:r>
      <w:r>
        <w:rPr>
          <w:spacing w:val="-2"/>
          <w:sz w:val="24"/>
        </w:rPr>
        <w:t> </w:t>
      </w:r>
      <w:r>
        <w:rPr>
          <w:sz w:val="24"/>
        </w:rPr>
        <w:t>Curve</w:t>
      </w:r>
      <w:r>
        <w:rPr>
          <w:spacing w:val="-1"/>
          <w:sz w:val="24"/>
        </w:rPr>
        <w:t> </w:t>
      </w:r>
      <w:r>
        <w:rPr>
          <w:sz w:val="24"/>
        </w:rPr>
        <w:t>for Residential</w:t>
      </w:r>
      <w:r>
        <w:rPr>
          <w:spacing w:val="-1"/>
          <w:sz w:val="24"/>
        </w:rPr>
        <w:t> </w:t>
      </w:r>
      <w:r>
        <w:rPr>
          <w:sz w:val="24"/>
        </w:rPr>
        <w:t>Soil</w:t>
      </w:r>
      <w:r>
        <w:rPr>
          <w:spacing w:val="-1"/>
          <w:sz w:val="24"/>
        </w:rPr>
        <w:t> </w:t>
      </w:r>
      <w:r>
        <w:rPr>
          <w:spacing w:val="-2"/>
          <w:sz w:val="24"/>
        </w:rPr>
        <w:t>Samples.</w:t>
      </w:r>
      <w:r>
        <w:rPr>
          <w:sz w:val="24"/>
        </w:rPr>
        <w:tab/>
      </w:r>
      <w:r>
        <w:rPr>
          <w:spacing w:val="-5"/>
          <w:sz w:val="24"/>
        </w:rPr>
        <w:t>84</w:t>
      </w:r>
    </w:p>
    <w:p>
      <w:pPr>
        <w:pStyle w:val="ListParagraph"/>
        <w:numPr>
          <w:ilvl w:val="1"/>
          <w:numId w:val="12"/>
        </w:numPr>
        <w:tabs>
          <w:tab w:pos="1056" w:val="left" w:leader="none"/>
          <w:tab w:pos="8761" w:val="right" w:leader="dot"/>
        </w:tabs>
        <w:spacing w:line="240" w:lineRule="auto" w:before="276" w:after="0"/>
        <w:ind w:left="1056" w:right="0" w:hanging="720"/>
        <w:jc w:val="left"/>
        <w:rPr>
          <w:sz w:val="24"/>
        </w:rPr>
      </w:pPr>
      <w:r>
        <w:rPr>
          <w:sz w:val="24"/>
        </w:rPr>
        <w:t>Calibration</w:t>
      </w:r>
      <w:r>
        <w:rPr>
          <w:spacing w:val="-2"/>
          <w:sz w:val="24"/>
        </w:rPr>
        <w:t> </w:t>
      </w:r>
      <w:r>
        <w:rPr>
          <w:sz w:val="24"/>
        </w:rPr>
        <w:t>Curve for</w:t>
      </w:r>
      <w:r>
        <w:rPr>
          <w:spacing w:val="-3"/>
          <w:sz w:val="24"/>
        </w:rPr>
        <w:t> </w:t>
      </w:r>
      <w:r>
        <w:rPr>
          <w:sz w:val="24"/>
        </w:rPr>
        <w:t>Grain</w:t>
      </w:r>
      <w:r>
        <w:rPr>
          <w:spacing w:val="-1"/>
          <w:sz w:val="24"/>
        </w:rPr>
        <w:t> </w:t>
      </w:r>
      <w:r>
        <w:rPr>
          <w:spacing w:val="-2"/>
          <w:sz w:val="24"/>
        </w:rPr>
        <w:t>samples…</w:t>
      </w:r>
      <w:r>
        <w:rPr>
          <w:sz w:val="24"/>
        </w:rPr>
        <w:tab/>
      </w:r>
      <w:r>
        <w:rPr>
          <w:spacing w:val="-5"/>
          <w:sz w:val="24"/>
        </w:rPr>
        <w:t>85</w:t>
      </w:r>
    </w:p>
    <w:p>
      <w:pPr>
        <w:pStyle w:val="ListParagraph"/>
        <w:numPr>
          <w:ilvl w:val="1"/>
          <w:numId w:val="12"/>
        </w:numPr>
        <w:tabs>
          <w:tab w:pos="1056" w:val="left" w:leader="none"/>
          <w:tab w:pos="8764" w:val="right" w:leader="dot"/>
        </w:tabs>
        <w:spacing w:line="240" w:lineRule="auto" w:before="276" w:after="0"/>
        <w:ind w:left="1056" w:right="0" w:hanging="720"/>
        <w:jc w:val="left"/>
        <w:rPr>
          <w:sz w:val="24"/>
        </w:rPr>
      </w:pPr>
      <w:r>
        <w:rPr>
          <w:sz w:val="24"/>
        </w:rPr>
        <w:t>Calibration</w:t>
      </w:r>
      <w:r>
        <w:rPr>
          <w:spacing w:val="-4"/>
          <w:sz w:val="24"/>
        </w:rPr>
        <w:t> </w:t>
      </w:r>
      <w:r>
        <w:rPr>
          <w:sz w:val="24"/>
        </w:rPr>
        <w:t>Curve for</w:t>
      </w:r>
      <w:r>
        <w:rPr>
          <w:spacing w:val="-2"/>
          <w:sz w:val="24"/>
        </w:rPr>
        <w:t> </w:t>
      </w:r>
      <w:r>
        <w:rPr>
          <w:sz w:val="24"/>
        </w:rPr>
        <w:t>Lead</w:t>
      </w:r>
      <w:r>
        <w:rPr>
          <w:spacing w:val="-1"/>
          <w:sz w:val="24"/>
        </w:rPr>
        <w:t> </w:t>
      </w:r>
      <w:r>
        <w:rPr>
          <w:sz w:val="24"/>
        </w:rPr>
        <w:t>Levels</w:t>
      </w:r>
      <w:r>
        <w:rPr>
          <w:spacing w:val="-2"/>
          <w:sz w:val="24"/>
        </w:rPr>
        <w:t> </w:t>
      </w:r>
      <w:r>
        <w:rPr>
          <w:sz w:val="24"/>
        </w:rPr>
        <w:t>in</w:t>
      </w:r>
      <w:r>
        <w:rPr>
          <w:spacing w:val="-1"/>
          <w:sz w:val="24"/>
        </w:rPr>
        <w:t> </w:t>
      </w:r>
      <w:r>
        <w:rPr>
          <w:sz w:val="24"/>
        </w:rPr>
        <w:t>Human</w:t>
      </w:r>
      <w:r>
        <w:rPr>
          <w:spacing w:val="-1"/>
          <w:sz w:val="24"/>
        </w:rPr>
        <w:t> </w:t>
      </w:r>
      <w:r>
        <w:rPr>
          <w:sz w:val="24"/>
        </w:rPr>
        <w:t>and</w:t>
      </w:r>
      <w:r>
        <w:rPr>
          <w:spacing w:val="-4"/>
          <w:sz w:val="24"/>
        </w:rPr>
        <w:t> </w:t>
      </w:r>
      <w:r>
        <w:rPr>
          <w:sz w:val="24"/>
        </w:rPr>
        <w:t>Animal</w:t>
      </w:r>
      <w:r>
        <w:rPr>
          <w:spacing w:val="-1"/>
          <w:sz w:val="24"/>
        </w:rPr>
        <w:t> </w:t>
      </w:r>
      <w:r>
        <w:rPr>
          <w:sz w:val="24"/>
        </w:rPr>
        <w:t>Blood</w:t>
      </w:r>
      <w:r>
        <w:rPr>
          <w:spacing w:val="-1"/>
          <w:sz w:val="24"/>
        </w:rPr>
        <w:t> </w:t>
      </w:r>
      <w:r>
        <w:rPr>
          <w:spacing w:val="-2"/>
          <w:sz w:val="24"/>
        </w:rPr>
        <w:t>samples…</w:t>
      </w:r>
      <w:r>
        <w:rPr>
          <w:sz w:val="24"/>
        </w:rPr>
        <w:tab/>
      </w:r>
      <w:r>
        <w:rPr>
          <w:spacing w:val="-5"/>
          <w:sz w:val="24"/>
        </w:rPr>
        <w:t>86</w:t>
      </w:r>
    </w:p>
    <w:p>
      <w:pPr>
        <w:pStyle w:val="ListParagraph"/>
        <w:numPr>
          <w:ilvl w:val="1"/>
          <w:numId w:val="12"/>
        </w:numPr>
        <w:tabs>
          <w:tab w:pos="1056" w:val="left" w:leader="none"/>
          <w:tab w:pos="8711" w:val="right" w:leader="dot"/>
        </w:tabs>
        <w:spacing w:line="240" w:lineRule="auto" w:before="276" w:after="0"/>
        <w:ind w:left="1056" w:right="0" w:hanging="720"/>
        <w:jc w:val="left"/>
        <w:rPr>
          <w:sz w:val="24"/>
        </w:rPr>
      </w:pPr>
      <w:r>
        <w:rPr>
          <w:sz w:val="24"/>
        </w:rPr>
        <w:t>Calibration</w:t>
      </w:r>
      <w:r>
        <w:rPr>
          <w:spacing w:val="-7"/>
          <w:sz w:val="24"/>
        </w:rPr>
        <w:t> </w:t>
      </w:r>
      <w:r>
        <w:rPr>
          <w:sz w:val="24"/>
        </w:rPr>
        <w:t>curve</w:t>
      </w:r>
      <w:r>
        <w:rPr>
          <w:spacing w:val="-1"/>
          <w:sz w:val="24"/>
        </w:rPr>
        <w:t> </w:t>
      </w:r>
      <w:r>
        <w:rPr>
          <w:sz w:val="24"/>
        </w:rPr>
        <w:t>for</w:t>
      </w:r>
      <w:r>
        <w:rPr>
          <w:spacing w:val="-1"/>
          <w:sz w:val="24"/>
        </w:rPr>
        <w:t> </w:t>
      </w:r>
      <w:r>
        <w:rPr>
          <w:sz w:val="24"/>
        </w:rPr>
        <w:t>Lead Levels</w:t>
      </w:r>
      <w:r>
        <w:rPr>
          <w:spacing w:val="-2"/>
          <w:sz w:val="24"/>
        </w:rPr>
        <w:t> </w:t>
      </w:r>
      <w:r>
        <w:rPr>
          <w:sz w:val="24"/>
        </w:rPr>
        <w:t>in</w:t>
      </w:r>
      <w:r>
        <w:rPr>
          <w:spacing w:val="-2"/>
          <w:sz w:val="24"/>
        </w:rPr>
        <w:t> </w:t>
      </w:r>
      <w:r>
        <w:rPr>
          <w:sz w:val="24"/>
        </w:rPr>
        <w:t>Underground and</w:t>
      </w:r>
      <w:r>
        <w:rPr>
          <w:spacing w:val="-2"/>
          <w:sz w:val="24"/>
        </w:rPr>
        <w:t> </w:t>
      </w:r>
      <w:r>
        <w:rPr>
          <w:sz w:val="24"/>
        </w:rPr>
        <w:t>Surface</w:t>
      </w:r>
      <w:r>
        <w:rPr>
          <w:spacing w:val="-1"/>
          <w:sz w:val="24"/>
        </w:rPr>
        <w:t> </w:t>
      </w:r>
      <w:r>
        <w:rPr>
          <w:spacing w:val="-2"/>
          <w:sz w:val="24"/>
        </w:rPr>
        <w:t>water</w:t>
      </w:r>
      <w:r>
        <w:rPr>
          <w:sz w:val="24"/>
        </w:rPr>
        <w:tab/>
      </w:r>
      <w:r>
        <w:rPr>
          <w:spacing w:val="-5"/>
          <w:sz w:val="24"/>
        </w:rPr>
        <w:t>87</w:t>
      </w:r>
    </w:p>
    <w:p>
      <w:pPr>
        <w:pStyle w:val="ListParagraph"/>
        <w:numPr>
          <w:ilvl w:val="1"/>
          <w:numId w:val="12"/>
        </w:numPr>
        <w:tabs>
          <w:tab w:pos="1056" w:val="left" w:leader="none"/>
          <w:tab w:pos="8749" w:val="right" w:leader="dot"/>
        </w:tabs>
        <w:spacing w:line="240" w:lineRule="auto" w:before="276" w:after="0"/>
        <w:ind w:left="1056" w:right="0" w:hanging="720"/>
        <w:jc w:val="left"/>
        <w:rPr>
          <w:sz w:val="24"/>
        </w:rPr>
      </w:pPr>
      <w:r>
        <w:rPr>
          <w:sz w:val="24"/>
        </w:rPr>
        <w:t>Mean</w:t>
      </w:r>
      <w:r>
        <w:rPr>
          <w:spacing w:val="-2"/>
          <w:sz w:val="24"/>
        </w:rPr>
        <w:t> </w:t>
      </w:r>
      <w:r>
        <w:rPr>
          <w:sz w:val="24"/>
        </w:rPr>
        <w:t>Lead Concentration</w:t>
      </w:r>
      <w:r>
        <w:rPr>
          <w:spacing w:val="-2"/>
          <w:sz w:val="24"/>
        </w:rPr>
        <w:t> </w:t>
      </w:r>
      <w:r>
        <w:rPr>
          <w:sz w:val="24"/>
        </w:rPr>
        <w:t>in</w:t>
      </w:r>
      <w:r>
        <w:rPr>
          <w:spacing w:val="-1"/>
          <w:sz w:val="24"/>
        </w:rPr>
        <w:t> </w:t>
      </w:r>
      <w:r>
        <w:rPr>
          <w:sz w:val="24"/>
        </w:rPr>
        <w:t>Residential</w:t>
      </w:r>
      <w:r>
        <w:rPr>
          <w:spacing w:val="-1"/>
          <w:sz w:val="24"/>
        </w:rPr>
        <w:t> </w:t>
      </w:r>
      <w:r>
        <w:rPr>
          <w:sz w:val="24"/>
        </w:rPr>
        <w:t>Soil</w:t>
      </w:r>
      <w:r>
        <w:rPr>
          <w:spacing w:val="57"/>
          <w:sz w:val="24"/>
        </w:rPr>
        <w:t> </w:t>
      </w:r>
      <w:r>
        <w:rPr>
          <w:sz w:val="24"/>
        </w:rPr>
        <w:t>Samples</w:t>
      </w:r>
      <w:r>
        <w:rPr>
          <w:spacing w:val="-1"/>
          <w:sz w:val="24"/>
        </w:rPr>
        <w:t> </w:t>
      </w:r>
      <w:r>
        <w:rPr>
          <w:spacing w:val="-2"/>
          <w:sz w:val="24"/>
        </w:rPr>
        <w:t>(SLLs).</w:t>
      </w:r>
      <w:r>
        <w:rPr>
          <w:sz w:val="24"/>
        </w:rPr>
        <w:tab/>
      </w:r>
      <w:r>
        <w:rPr>
          <w:spacing w:val="-5"/>
          <w:sz w:val="24"/>
        </w:rPr>
        <w:t>90</w:t>
      </w:r>
    </w:p>
    <w:p>
      <w:pPr>
        <w:pStyle w:val="ListParagraph"/>
        <w:numPr>
          <w:ilvl w:val="1"/>
          <w:numId w:val="12"/>
        </w:numPr>
        <w:tabs>
          <w:tab w:pos="1056" w:val="left" w:leader="none"/>
          <w:tab w:pos="8735" w:val="right" w:leader="dot"/>
        </w:tabs>
        <w:spacing w:line="240" w:lineRule="auto" w:before="276" w:after="0"/>
        <w:ind w:left="1056" w:right="0" w:hanging="720"/>
        <w:jc w:val="left"/>
        <w:rPr>
          <w:sz w:val="24"/>
        </w:rPr>
      </w:pPr>
      <w:r>
        <w:rPr>
          <w:sz w:val="24"/>
        </w:rPr>
        <w:t>Mean</w:t>
      </w:r>
      <w:r>
        <w:rPr>
          <w:spacing w:val="-3"/>
          <w:sz w:val="24"/>
        </w:rPr>
        <w:t> </w:t>
      </w:r>
      <w:r>
        <w:rPr>
          <w:sz w:val="24"/>
        </w:rPr>
        <w:t>Lead</w:t>
      </w:r>
      <w:r>
        <w:rPr>
          <w:spacing w:val="-1"/>
          <w:sz w:val="24"/>
        </w:rPr>
        <w:t> </w:t>
      </w:r>
      <w:r>
        <w:rPr>
          <w:sz w:val="24"/>
        </w:rPr>
        <w:t>Levels</w:t>
      </w:r>
      <w:r>
        <w:rPr>
          <w:spacing w:val="-3"/>
          <w:sz w:val="24"/>
        </w:rPr>
        <w:t> </w:t>
      </w:r>
      <w:r>
        <w:rPr>
          <w:sz w:val="24"/>
        </w:rPr>
        <w:t>Concentration</w:t>
      </w:r>
      <w:r>
        <w:rPr>
          <w:spacing w:val="-2"/>
          <w:sz w:val="24"/>
        </w:rPr>
        <w:t> </w:t>
      </w:r>
      <w:r>
        <w:rPr>
          <w:sz w:val="24"/>
        </w:rPr>
        <w:t>in</w:t>
      </w:r>
      <w:r>
        <w:rPr>
          <w:spacing w:val="-3"/>
          <w:sz w:val="24"/>
        </w:rPr>
        <w:t> </w:t>
      </w:r>
      <w:r>
        <w:rPr>
          <w:sz w:val="24"/>
        </w:rPr>
        <w:t>Sorghum</w:t>
      </w:r>
      <w:r>
        <w:rPr>
          <w:spacing w:val="-2"/>
          <w:sz w:val="24"/>
        </w:rPr>
        <w:t> </w:t>
      </w:r>
      <w:r>
        <w:rPr>
          <w:spacing w:val="-4"/>
          <w:sz w:val="24"/>
        </w:rPr>
        <w:t>(GS1)</w:t>
      </w:r>
      <w:r>
        <w:rPr>
          <w:sz w:val="24"/>
        </w:rPr>
        <w:tab/>
      </w:r>
      <w:r>
        <w:rPr>
          <w:spacing w:val="-7"/>
          <w:sz w:val="24"/>
        </w:rPr>
        <w:t>92</w:t>
      </w:r>
    </w:p>
    <w:p>
      <w:pPr>
        <w:pStyle w:val="ListParagraph"/>
        <w:numPr>
          <w:ilvl w:val="1"/>
          <w:numId w:val="12"/>
        </w:numPr>
        <w:tabs>
          <w:tab w:pos="1056" w:val="left" w:leader="none"/>
          <w:tab w:pos="8742" w:val="right" w:leader="dot"/>
        </w:tabs>
        <w:spacing w:line="240" w:lineRule="auto" w:before="276" w:after="0"/>
        <w:ind w:left="1056" w:right="0" w:hanging="720"/>
        <w:jc w:val="left"/>
        <w:rPr>
          <w:sz w:val="24"/>
        </w:rPr>
      </w:pPr>
      <w:r>
        <w:rPr>
          <w:sz w:val="24"/>
        </w:rPr>
        <w:t>Mean</w:t>
      </w:r>
      <w:r>
        <w:rPr>
          <w:spacing w:val="-2"/>
          <w:sz w:val="24"/>
        </w:rPr>
        <w:t> </w:t>
      </w:r>
      <w:r>
        <w:rPr>
          <w:sz w:val="24"/>
        </w:rPr>
        <w:t>Lead Levels</w:t>
      </w:r>
      <w:r>
        <w:rPr>
          <w:spacing w:val="-2"/>
          <w:sz w:val="24"/>
        </w:rPr>
        <w:t> </w:t>
      </w:r>
      <w:r>
        <w:rPr>
          <w:sz w:val="24"/>
        </w:rPr>
        <w:t>Concentration</w:t>
      </w:r>
      <w:r>
        <w:rPr>
          <w:spacing w:val="-2"/>
          <w:sz w:val="24"/>
        </w:rPr>
        <w:t> </w:t>
      </w:r>
      <w:r>
        <w:rPr>
          <w:sz w:val="24"/>
        </w:rPr>
        <w:t>in</w:t>
      </w:r>
      <w:r>
        <w:rPr>
          <w:spacing w:val="-2"/>
          <w:sz w:val="24"/>
        </w:rPr>
        <w:t> </w:t>
      </w:r>
      <w:r>
        <w:rPr>
          <w:sz w:val="24"/>
        </w:rPr>
        <w:t>Millet</w:t>
      </w:r>
      <w:r>
        <w:rPr>
          <w:spacing w:val="-1"/>
          <w:sz w:val="24"/>
        </w:rPr>
        <w:t> </w:t>
      </w:r>
      <w:r>
        <w:rPr>
          <w:spacing w:val="-4"/>
          <w:sz w:val="24"/>
        </w:rPr>
        <w:t>(GS2)</w:t>
      </w:r>
      <w:r>
        <w:rPr>
          <w:sz w:val="24"/>
        </w:rPr>
        <w:tab/>
      </w:r>
      <w:r>
        <w:rPr>
          <w:spacing w:val="-5"/>
          <w:sz w:val="24"/>
        </w:rPr>
        <w:t>93</w:t>
      </w:r>
    </w:p>
    <w:p>
      <w:pPr>
        <w:pStyle w:val="ListParagraph"/>
        <w:numPr>
          <w:ilvl w:val="1"/>
          <w:numId w:val="12"/>
        </w:numPr>
        <w:tabs>
          <w:tab w:pos="1056" w:val="left" w:leader="none"/>
          <w:tab w:pos="8757" w:val="right" w:leader="dot"/>
        </w:tabs>
        <w:spacing w:line="240" w:lineRule="auto" w:before="276" w:after="0"/>
        <w:ind w:left="1056" w:right="0" w:hanging="720"/>
        <w:jc w:val="left"/>
        <w:rPr>
          <w:sz w:val="24"/>
        </w:rPr>
      </w:pPr>
      <w:r>
        <w:rPr>
          <w:sz w:val="24"/>
        </w:rPr>
        <w:t>Mean</w:t>
      </w:r>
      <w:r>
        <w:rPr>
          <w:spacing w:val="-2"/>
          <w:sz w:val="24"/>
        </w:rPr>
        <w:t> </w:t>
      </w:r>
      <w:r>
        <w:rPr>
          <w:sz w:val="24"/>
        </w:rPr>
        <w:t>Lead Levels</w:t>
      </w:r>
      <w:r>
        <w:rPr>
          <w:spacing w:val="-2"/>
          <w:sz w:val="24"/>
        </w:rPr>
        <w:t> </w:t>
      </w:r>
      <w:r>
        <w:rPr>
          <w:sz w:val="24"/>
        </w:rPr>
        <w:t>Concentration</w:t>
      </w:r>
      <w:r>
        <w:rPr>
          <w:spacing w:val="-2"/>
          <w:sz w:val="24"/>
        </w:rPr>
        <w:t> </w:t>
      </w:r>
      <w:r>
        <w:rPr>
          <w:sz w:val="24"/>
        </w:rPr>
        <w:t>in</w:t>
      </w:r>
      <w:r>
        <w:rPr>
          <w:spacing w:val="-2"/>
          <w:sz w:val="24"/>
        </w:rPr>
        <w:t> </w:t>
      </w:r>
      <w:r>
        <w:rPr>
          <w:sz w:val="24"/>
        </w:rPr>
        <w:t>Maize</w:t>
      </w:r>
      <w:r>
        <w:rPr>
          <w:spacing w:val="-1"/>
          <w:sz w:val="24"/>
        </w:rPr>
        <w:t> </w:t>
      </w:r>
      <w:r>
        <w:rPr>
          <w:spacing w:val="-4"/>
          <w:sz w:val="24"/>
        </w:rPr>
        <w:t>(GS3)</w:t>
      </w:r>
      <w:r>
        <w:rPr>
          <w:sz w:val="24"/>
        </w:rPr>
        <w:tab/>
      </w:r>
      <w:r>
        <w:rPr>
          <w:spacing w:val="-5"/>
          <w:sz w:val="24"/>
        </w:rPr>
        <w:t>94</w:t>
      </w:r>
    </w:p>
    <w:p>
      <w:pPr>
        <w:pStyle w:val="ListParagraph"/>
        <w:numPr>
          <w:ilvl w:val="1"/>
          <w:numId w:val="12"/>
        </w:numPr>
        <w:tabs>
          <w:tab w:pos="1056" w:val="left" w:leader="none"/>
          <w:tab w:pos="8757" w:val="right" w:leader="dot"/>
        </w:tabs>
        <w:spacing w:line="240" w:lineRule="auto" w:before="276" w:after="0"/>
        <w:ind w:left="1056" w:right="0" w:hanging="720"/>
        <w:jc w:val="left"/>
        <w:rPr>
          <w:sz w:val="24"/>
        </w:rPr>
      </w:pPr>
      <w:r>
        <w:rPr>
          <w:sz w:val="24"/>
        </w:rPr>
        <w:t>Comparison</w:t>
      </w:r>
      <w:r>
        <w:rPr>
          <w:spacing w:val="-2"/>
          <w:sz w:val="24"/>
        </w:rPr>
        <w:t> </w:t>
      </w:r>
      <w:r>
        <w:rPr>
          <w:sz w:val="24"/>
        </w:rPr>
        <w:t>of</w:t>
      </w:r>
      <w:r>
        <w:rPr>
          <w:spacing w:val="-1"/>
          <w:sz w:val="24"/>
        </w:rPr>
        <w:t> </w:t>
      </w:r>
      <w:r>
        <w:rPr>
          <w:sz w:val="24"/>
        </w:rPr>
        <w:t>Mean</w:t>
      </w:r>
      <w:r>
        <w:rPr>
          <w:spacing w:val="-1"/>
          <w:sz w:val="24"/>
        </w:rPr>
        <w:t> </w:t>
      </w:r>
      <w:r>
        <w:rPr>
          <w:sz w:val="24"/>
        </w:rPr>
        <w:t>Lead</w:t>
      </w:r>
      <w:r>
        <w:rPr>
          <w:spacing w:val="-2"/>
          <w:sz w:val="24"/>
        </w:rPr>
        <w:t> </w:t>
      </w:r>
      <w:r>
        <w:rPr>
          <w:sz w:val="24"/>
        </w:rPr>
        <w:t>Levels</w:t>
      </w:r>
      <w:r>
        <w:rPr>
          <w:spacing w:val="-1"/>
          <w:sz w:val="24"/>
        </w:rPr>
        <w:t> </w:t>
      </w:r>
      <w:r>
        <w:rPr>
          <w:sz w:val="24"/>
        </w:rPr>
        <w:t>in</w:t>
      </w:r>
      <w:r>
        <w:rPr>
          <w:spacing w:val="-2"/>
          <w:sz w:val="24"/>
        </w:rPr>
        <w:t> </w:t>
      </w:r>
      <w:r>
        <w:rPr>
          <w:sz w:val="24"/>
        </w:rPr>
        <w:t>Common</w:t>
      </w:r>
      <w:r>
        <w:rPr>
          <w:spacing w:val="-1"/>
          <w:sz w:val="24"/>
        </w:rPr>
        <w:t> </w:t>
      </w:r>
      <w:r>
        <w:rPr>
          <w:spacing w:val="-2"/>
          <w:sz w:val="24"/>
        </w:rPr>
        <w:t>Grains.</w:t>
      </w:r>
      <w:r>
        <w:rPr>
          <w:sz w:val="24"/>
        </w:rPr>
        <w:tab/>
      </w:r>
      <w:r>
        <w:rPr>
          <w:spacing w:val="-5"/>
          <w:sz w:val="24"/>
        </w:rPr>
        <w:t>96</w:t>
      </w:r>
    </w:p>
    <w:p>
      <w:pPr>
        <w:pStyle w:val="ListParagraph"/>
        <w:numPr>
          <w:ilvl w:val="1"/>
          <w:numId w:val="12"/>
        </w:numPr>
        <w:tabs>
          <w:tab w:pos="1056" w:val="left" w:leader="none"/>
          <w:tab w:pos="8757" w:val="right" w:leader="dot"/>
        </w:tabs>
        <w:spacing w:line="240" w:lineRule="auto" w:before="276" w:after="0"/>
        <w:ind w:left="1056" w:right="0" w:hanging="720"/>
        <w:jc w:val="left"/>
        <w:rPr>
          <w:sz w:val="24"/>
        </w:rPr>
      </w:pPr>
      <w:r>
        <w:rPr>
          <w:sz w:val="24"/>
        </w:rPr>
        <w:t>Blood</w:t>
      </w:r>
      <w:r>
        <w:rPr>
          <w:spacing w:val="-1"/>
          <w:sz w:val="24"/>
        </w:rPr>
        <w:t> </w:t>
      </w:r>
      <w:r>
        <w:rPr>
          <w:sz w:val="24"/>
        </w:rPr>
        <w:t>Lead</w:t>
      </w:r>
      <w:r>
        <w:rPr>
          <w:spacing w:val="-2"/>
          <w:sz w:val="24"/>
        </w:rPr>
        <w:t> </w:t>
      </w:r>
      <w:r>
        <w:rPr>
          <w:sz w:val="24"/>
        </w:rPr>
        <w:t>Levels</w:t>
      </w:r>
      <w:r>
        <w:rPr>
          <w:spacing w:val="-2"/>
          <w:sz w:val="24"/>
        </w:rPr>
        <w:t> </w:t>
      </w:r>
      <w:r>
        <w:rPr>
          <w:sz w:val="24"/>
        </w:rPr>
        <w:t>(BLLs)</w:t>
      </w:r>
      <w:r>
        <w:rPr>
          <w:spacing w:val="-2"/>
          <w:sz w:val="24"/>
        </w:rPr>
        <w:t> </w:t>
      </w:r>
      <w:r>
        <w:rPr>
          <w:sz w:val="24"/>
        </w:rPr>
        <w:t>in</w:t>
      </w:r>
      <w:r>
        <w:rPr>
          <w:spacing w:val="-1"/>
          <w:sz w:val="24"/>
        </w:rPr>
        <w:t> </w:t>
      </w:r>
      <w:r>
        <w:rPr>
          <w:spacing w:val="-2"/>
          <w:sz w:val="24"/>
        </w:rPr>
        <w:t>Children.</w:t>
      </w:r>
      <w:r>
        <w:rPr>
          <w:sz w:val="24"/>
        </w:rPr>
        <w:tab/>
      </w:r>
      <w:r>
        <w:rPr>
          <w:spacing w:val="-5"/>
          <w:sz w:val="24"/>
        </w:rPr>
        <w:t>98</w:t>
      </w:r>
    </w:p>
    <w:p>
      <w:pPr>
        <w:pStyle w:val="ListParagraph"/>
        <w:numPr>
          <w:ilvl w:val="1"/>
          <w:numId w:val="12"/>
        </w:numPr>
        <w:tabs>
          <w:tab w:pos="1056" w:val="left" w:leader="none"/>
          <w:tab w:pos="8737" w:val="right" w:leader="dot"/>
        </w:tabs>
        <w:spacing w:line="240" w:lineRule="auto" w:before="276" w:after="0"/>
        <w:ind w:left="1056" w:right="0" w:hanging="720"/>
        <w:jc w:val="left"/>
        <w:rPr>
          <w:sz w:val="24"/>
        </w:rPr>
      </w:pPr>
      <w:r>
        <w:rPr>
          <w:sz w:val="24"/>
        </w:rPr>
        <w:t>Blood</w:t>
      </w:r>
      <w:r>
        <w:rPr>
          <w:spacing w:val="-1"/>
          <w:sz w:val="24"/>
        </w:rPr>
        <w:t> </w:t>
      </w:r>
      <w:r>
        <w:rPr>
          <w:sz w:val="24"/>
        </w:rPr>
        <w:t>Lead</w:t>
      </w:r>
      <w:r>
        <w:rPr>
          <w:spacing w:val="-2"/>
          <w:sz w:val="24"/>
        </w:rPr>
        <w:t> </w:t>
      </w:r>
      <w:r>
        <w:rPr>
          <w:sz w:val="24"/>
        </w:rPr>
        <w:t>Levels</w:t>
      </w:r>
      <w:r>
        <w:rPr>
          <w:spacing w:val="-2"/>
          <w:sz w:val="24"/>
        </w:rPr>
        <w:t> </w:t>
      </w:r>
      <w:r>
        <w:rPr>
          <w:sz w:val="24"/>
        </w:rPr>
        <w:t>(BLLs)</w:t>
      </w:r>
      <w:r>
        <w:rPr>
          <w:spacing w:val="-2"/>
          <w:sz w:val="24"/>
        </w:rPr>
        <w:t> </w:t>
      </w:r>
      <w:r>
        <w:rPr>
          <w:sz w:val="24"/>
        </w:rPr>
        <w:t>in</w:t>
      </w:r>
      <w:r>
        <w:rPr>
          <w:spacing w:val="-1"/>
          <w:sz w:val="24"/>
        </w:rPr>
        <w:t> </w:t>
      </w:r>
      <w:r>
        <w:rPr>
          <w:spacing w:val="-2"/>
          <w:sz w:val="24"/>
        </w:rPr>
        <w:t>Adults.</w:t>
      </w:r>
      <w:r>
        <w:rPr>
          <w:sz w:val="24"/>
        </w:rPr>
        <w:tab/>
      </w:r>
      <w:r>
        <w:rPr>
          <w:spacing w:val="-5"/>
          <w:sz w:val="24"/>
        </w:rPr>
        <w:t>99</w:t>
      </w:r>
    </w:p>
    <w:p>
      <w:pPr>
        <w:pStyle w:val="ListParagraph"/>
        <w:numPr>
          <w:ilvl w:val="1"/>
          <w:numId w:val="12"/>
        </w:numPr>
        <w:tabs>
          <w:tab w:pos="1056" w:val="left" w:leader="none"/>
          <w:tab w:pos="8735" w:val="right" w:leader="dot"/>
        </w:tabs>
        <w:spacing w:line="240" w:lineRule="auto" w:before="277" w:after="0"/>
        <w:ind w:left="1056" w:right="0" w:hanging="720"/>
        <w:jc w:val="left"/>
        <w:rPr>
          <w:sz w:val="24"/>
        </w:rPr>
      </w:pPr>
      <w:r>
        <w:rPr>
          <w:sz w:val="24"/>
        </w:rPr>
        <w:t>Comparison</w:t>
      </w:r>
      <w:r>
        <w:rPr>
          <w:spacing w:val="-4"/>
          <w:sz w:val="24"/>
        </w:rPr>
        <w:t> </w:t>
      </w:r>
      <w:r>
        <w:rPr>
          <w:sz w:val="24"/>
        </w:rPr>
        <w:t>of</w:t>
      </w:r>
      <w:r>
        <w:rPr>
          <w:spacing w:val="-1"/>
          <w:sz w:val="24"/>
        </w:rPr>
        <w:t> </w:t>
      </w:r>
      <w:r>
        <w:rPr>
          <w:sz w:val="24"/>
        </w:rPr>
        <w:t>Blood</w:t>
      </w:r>
      <w:r>
        <w:rPr>
          <w:spacing w:val="-1"/>
          <w:sz w:val="24"/>
        </w:rPr>
        <w:t> </w:t>
      </w:r>
      <w:r>
        <w:rPr>
          <w:sz w:val="24"/>
        </w:rPr>
        <w:t>Lead</w:t>
      </w:r>
      <w:r>
        <w:rPr>
          <w:spacing w:val="-2"/>
          <w:sz w:val="24"/>
        </w:rPr>
        <w:t> </w:t>
      </w:r>
      <w:r>
        <w:rPr>
          <w:sz w:val="24"/>
        </w:rPr>
        <w:t>Levels</w:t>
      </w:r>
      <w:r>
        <w:rPr>
          <w:spacing w:val="-2"/>
          <w:sz w:val="24"/>
        </w:rPr>
        <w:t> </w:t>
      </w:r>
      <w:r>
        <w:rPr>
          <w:sz w:val="24"/>
        </w:rPr>
        <w:t>(BLLs)</w:t>
      </w:r>
      <w:r>
        <w:rPr>
          <w:spacing w:val="-2"/>
          <w:sz w:val="24"/>
        </w:rPr>
        <w:t> </w:t>
      </w:r>
      <w:r>
        <w:rPr>
          <w:sz w:val="24"/>
        </w:rPr>
        <w:t>in</w:t>
      </w:r>
      <w:r>
        <w:rPr>
          <w:spacing w:val="-1"/>
          <w:sz w:val="24"/>
        </w:rPr>
        <w:t> </w:t>
      </w:r>
      <w:r>
        <w:rPr>
          <w:sz w:val="24"/>
        </w:rPr>
        <w:t>Children</w:t>
      </w:r>
      <w:r>
        <w:rPr>
          <w:spacing w:val="-2"/>
          <w:sz w:val="24"/>
        </w:rPr>
        <w:t> </w:t>
      </w:r>
      <w:r>
        <w:rPr>
          <w:sz w:val="24"/>
        </w:rPr>
        <w:t>&amp;</w:t>
      </w:r>
      <w:r>
        <w:rPr>
          <w:spacing w:val="-1"/>
          <w:sz w:val="24"/>
        </w:rPr>
        <w:t> </w:t>
      </w:r>
      <w:r>
        <w:rPr>
          <w:spacing w:val="-2"/>
          <w:sz w:val="24"/>
        </w:rPr>
        <w:t>Adults…</w:t>
      </w:r>
      <w:r>
        <w:rPr>
          <w:sz w:val="24"/>
        </w:rPr>
        <w:tab/>
      </w:r>
      <w:r>
        <w:rPr>
          <w:spacing w:val="-5"/>
          <w:sz w:val="24"/>
        </w:rPr>
        <w:t>101</w:t>
      </w:r>
    </w:p>
    <w:p>
      <w:pPr>
        <w:pStyle w:val="ListParagraph"/>
        <w:numPr>
          <w:ilvl w:val="1"/>
          <w:numId w:val="12"/>
        </w:numPr>
        <w:tabs>
          <w:tab w:pos="1056" w:val="left" w:leader="none"/>
          <w:tab w:pos="8737" w:val="right" w:leader="dot"/>
        </w:tabs>
        <w:spacing w:line="240" w:lineRule="auto" w:before="276" w:after="0"/>
        <w:ind w:left="1056" w:right="0" w:hanging="720"/>
        <w:jc w:val="left"/>
        <w:rPr>
          <w:sz w:val="24"/>
        </w:rPr>
      </w:pPr>
      <w:r>
        <w:rPr>
          <w:sz w:val="24"/>
        </w:rPr>
        <w:t>Comparison</w:t>
      </w:r>
      <w:r>
        <w:rPr>
          <w:spacing w:val="-1"/>
          <w:sz w:val="24"/>
        </w:rPr>
        <w:t> </w:t>
      </w:r>
      <w:r>
        <w:rPr>
          <w:sz w:val="24"/>
        </w:rPr>
        <w:t>of</w:t>
      </w:r>
      <w:r>
        <w:rPr>
          <w:spacing w:val="1"/>
          <w:sz w:val="24"/>
        </w:rPr>
        <w:t> </w:t>
      </w:r>
      <w:r>
        <w:rPr>
          <w:sz w:val="24"/>
        </w:rPr>
        <w:t>Animals</w:t>
      </w:r>
      <w:r>
        <w:rPr>
          <w:spacing w:val="-2"/>
          <w:sz w:val="24"/>
        </w:rPr>
        <w:t> </w:t>
      </w:r>
      <w:r>
        <w:rPr>
          <w:sz w:val="24"/>
        </w:rPr>
        <w:t>Mean</w:t>
      </w:r>
      <w:r>
        <w:rPr>
          <w:spacing w:val="-3"/>
          <w:sz w:val="24"/>
        </w:rPr>
        <w:t> </w:t>
      </w:r>
      <w:r>
        <w:rPr>
          <w:sz w:val="24"/>
        </w:rPr>
        <w:t>Blood</w:t>
      </w:r>
      <w:r>
        <w:rPr>
          <w:spacing w:val="-1"/>
          <w:sz w:val="24"/>
        </w:rPr>
        <w:t> </w:t>
      </w:r>
      <w:r>
        <w:rPr>
          <w:sz w:val="24"/>
        </w:rPr>
        <w:t>Lead</w:t>
      </w:r>
      <w:r>
        <w:rPr>
          <w:spacing w:val="2"/>
          <w:sz w:val="24"/>
        </w:rPr>
        <w:t> </w:t>
      </w:r>
      <w:r>
        <w:rPr>
          <w:spacing w:val="-2"/>
          <w:sz w:val="24"/>
        </w:rPr>
        <w:t>Levels</w:t>
      </w:r>
      <w:r>
        <w:rPr>
          <w:sz w:val="24"/>
        </w:rPr>
        <w:tab/>
      </w:r>
      <w:r>
        <w:rPr>
          <w:spacing w:val="-5"/>
          <w:sz w:val="24"/>
        </w:rPr>
        <w:t>103</w:t>
      </w:r>
    </w:p>
    <w:p>
      <w:pPr>
        <w:pStyle w:val="ListParagraph"/>
        <w:numPr>
          <w:ilvl w:val="1"/>
          <w:numId w:val="12"/>
        </w:numPr>
        <w:tabs>
          <w:tab w:pos="1118" w:val="left" w:leader="none"/>
          <w:tab w:pos="8749" w:val="right" w:leader="dot"/>
        </w:tabs>
        <w:spacing w:line="240" w:lineRule="auto" w:before="276" w:after="0"/>
        <w:ind w:left="1118" w:right="0" w:hanging="782"/>
        <w:jc w:val="left"/>
        <w:rPr>
          <w:sz w:val="24"/>
        </w:rPr>
      </w:pPr>
      <w:r>
        <w:rPr>
          <w:sz w:val="24"/>
        </w:rPr>
        <w:t>Lead</w:t>
      </w:r>
      <w:r>
        <w:rPr>
          <w:spacing w:val="-3"/>
          <w:sz w:val="24"/>
        </w:rPr>
        <w:t> </w:t>
      </w:r>
      <w:r>
        <w:rPr>
          <w:sz w:val="24"/>
        </w:rPr>
        <w:t>Levels</w:t>
      </w:r>
      <w:r>
        <w:rPr>
          <w:spacing w:val="-3"/>
          <w:sz w:val="24"/>
        </w:rPr>
        <w:t> </w:t>
      </w:r>
      <w:r>
        <w:rPr>
          <w:sz w:val="24"/>
        </w:rPr>
        <w:t>in</w:t>
      </w:r>
      <w:r>
        <w:rPr>
          <w:spacing w:val="-2"/>
          <w:sz w:val="24"/>
        </w:rPr>
        <w:t> </w:t>
      </w:r>
      <w:r>
        <w:rPr>
          <w:sz w:val="24"/>
        </w:rPr>
        <w:t>Underground</w:t>
      </w:r>
      <w:r>
        <w:rPr>
          <w:spacing w:val="-2"/>
          <w:sz w:val="24"/>
        </w:rPr>
        <w:t> </w:t>
      </w:r>
      <w:r>
        <w:rPr>
          <w:sz w:val="24"/>
        </w:rPr>
        <w:t>Water</w:t>
      </w:r>
      <w:r>
        <w:rPr>
          <w:spacing w:val="-2"/>
          <w:sz w:val="24"/>
        </w:rPr>
        <w:t> (UW)…</w:t>
      </w:r>
      <w:r>
        <w:rPr>
          <w:sz w:val="24"/>
        </w:rPr>
        <w:tab/>
      </w:r>
      <w:r>
        <w:rPr>
          <w:spacing w:val="-5"/>
          <w:sz w:val="24"/>
        </w:rPr>
        <w:t>105</w:t>
      </w:r>
    </w:p>
    <w:p>
      <w:pPr>
        <w:pStyle w:val="ListParagraph"/>
        <w:numPr>
          <w:ilvl w:val="1"/>
          <w:numId w:val="12"/>
        </w:numPr>
        <w:tabs>
          <w:tab w:pos="1056" w:val="left" w:leader="none"/>
          <w:tab w:pos="8763" w:val="right" w:leader="dot"/>
        </w:tabs>
        <w:spacing w:line="240" w:lineRule="auto" w:before="276" w:after="0"/>
        <w:ind w:left="1056" w:right="0" w:hanging="720"/>
        <w:jc w:val="left"/>
        <w:rPr>
          <w:sz w:val="24"/>
        </w:rPr>
      </w:pPr>
      <w:r>
        <w:rPr>
          <w:sz w:val="24"/>
        </w:rPr>
        <w:t>Lead</w:t>
      </w:r>
      <w:r>
        <w:rPr>
          <w:spacing w:val="1"/>
          <w:sz w:val="24"/>
        </w:rPr>
        <w:t> </w:t>
      </w:r>
      <w:r>
        <w:rPr>
          <w:sz w:val="24"/>
        </w:rPr>
        <w:t>Levels</w:t>
      </w:r>
      <w:r>
        <w:rPr>
          <w:spacing w:val="-1"/>
          <w:sz w:val="24"/>
        </w:rPr>
        <w:t> </w:t>
      </w:r>
      <w:r>
        <w:rPr>
          <w:sz w:val="24"/>
        </w:rPr>
        <w:t>in</w:t>
      </w:r>
      <w:r>
        <w:rPr>
          <w:spacing w:val="-1"/>
          <w:sz w:val="24"/>
        </w:rPr>
        <w:t> </w:t>
      </w:r>
      <w:r>
        <w:rPr>
          <w:sz w:val="24"/>
        </w:rPr>
        <w:t>Surface</w:t>
      </w:r>
      <w:r>
        <w:rPr>
          <w:spacing w:val="-3"/>
          <w:sz w:val="24"/>
        </w:rPr>
        <w:t> </w:t>
      </w:r>
      <w:r>
        <w:rPr>
          <w:sz w:val="24"/>
        </w:rPr>
        <w:t>Water </w:t>
      </w:r>
      <w:r>
        <w:rPr>
          <w:spacing w:val="-4"/>
          <w:sz w:val="24"/>
        </w:rPr>
        <w:t>(SW)…</w:t>
      </w:r>
      <w:r>
        <w:rPr>
          <w:sz w:val="24"/>
        </w:rPr>
        <w:tab/>
      </w:r>
      <w:r>
        <w:rPr>
          <w:spacing w:val="-5"/>
          <w:sz w:val="24"/>
        </w:rPr>
        <w:t>106</w:t>
      </w:r>
    </w:p>
    <w:p>
      <w:pPr>
        <w:pStyle w:val="ListParagraph"/>
        <w:numPr>
          <w:ilvl w:val="1"/>
          <w:numId w:val="12"/>
        </w:numPr>
        <w:tabs>
          <w:tab w:pos="1056" w:val="left" w:leader="none"/>
          <w:tab w:pos="8730" w:val="right" w:leader="dot"/>
        </w:tabs>
        <w:spacing w:line="240" w:lineRule="auto" w:before="276" w:after="0"/>
        <w:ind w:left="1056" w:right="0" w:hanging="720"/>
        <w:jc w:val="left"/>
        <w:rPr>
          <w:sz w:val="24"/>
        </w:rPr>
      </w:pPr>
      <w:r>
        <w:rPr>
          <w:sz w:val="24"/>
        </w:rPr>
        <w:t>Comparison</w:t>
      </w:r>
      <w:r>
        <w:rPr>
          <w:spacing w:val="-4"/>
          <w:sz w:val="24"/>
        </w:rPr>
        <w:t> </w:t>
      </w:r>
      <w:r>
        <w:rPr>
          <w:sz w:val="24"/>
        </w:rPr>
        <w:t>of</w:t>
      </w:r>
      <w:r>
        <w:rPr>
          <w:spacing w:val="-1"/>
          <w:sz w:val="24"/>
        </w:rPr>
        <w:t> </w:t>
      </w:r>
      <w:r>
        <w:rPr>
          <w:sz w:val="24"/>
        </w:rPr>
        <w:t>Lead Levels</w:t>
      </w:r>
      <w:r>
        <w:rPr>
          <w:spacing w:val="-1"/>
          <w:sz w:val="24"/>
        </w:rPr>
        <w:t> </w:t>
      </w:r>
      <w:r>
        <w:rPr>
          <w:sz w:val="24"/>
        </w:rPr>
        <w:t>in</w:t>
      </w:r>
      <w:r>
        <w:rPr>
          <w:spacing w:val="-2"/>
          <w:sz w:val="24"/>
        </w:rPr>
        <w:t> </w:t>
      </w:r>
      <w:r>
        <w:rPr>
          <w:sz w:val="24"/>
        </w:rPr>
        <w:t>Underground</w:t>
      </w:r>
      <w:r>
        <w:rPr>
          <w:spacing w:val="-2"/>
          <w:sz w:val="24"/>
        </w:rPr>
        <w:t> </w:t>
      </w:r>
      <w:r>
        <w:rPr>
          <w:sz w:val="24"/>
        </w:rPr>
        <w:t>Water</w:t>
      </w:r>
      <w:r>
        <w:rPr>
          <w:spacing w:val="-2"/>
          <w:sz w:val="24"/>
        </w:rPr>
        <w:t> </w:t>
      </w:r>
      <w:r>
        <w:rPr>
          <w:sz w:val="24"/>
        </w:rPr>
        <w:t>&amp;</w:t>
      </w:r>
      <w:r>
        <w:rPr>
          <w:spacing w:val="-2"/>
          <w:sz w:val="24"/>
        </w:rPr>
        <w:t> </w:t>
      </w:r>
      <w:r>
        <w:rPr>
          <w:sz w:val="24"/>
        </w:rPr>
        <w:t>Surface </w:t>
      </w:r>
      <w:r>
        <w:rPr>
          <w:spacing w:val="-2"/>
          <w:sz w:val="24"/>
        </w:rPr>
        <w:t>Water.</w:t>
      </w:r>
      <w:r>
        <w:rPr>
          <w:sz w:val="24"/>
        </w:rPr>
        <w:tab/>
      </w:r>
      <w:r>
        <w:rPr>
          <w:spacing w:val="-5"/>
          <w:sz w:val="24"/>
        </w:rPr>
        <w:t>107</w:t>
      </w:r>
    </w:p>
    <w:p>
      <w:pPr>
        <w:spacing w:after="0" w:line="240" w:lineRule="auto"/>
        <w:jc w:val="left"/>
        <w:rPr>
          <w:sz w:val="24"/>
        </w:rPr>
        <w:sectPr>
          <w:pgSz w:w="11910" w:h="16840"/>
          <w:pgMar w:header="0" w:footer="1070" w:top="1360" w:bottom="1260" w:left="1680" w:right="700"/>
        </w:sectPr>
      </w:pPr>
    </w:p>
    <w:p>
      <w:pPr>
        <w:pStyle w:val="Heading4"/>
        <w:ind w:left="3037"/>
        <w:jc w:val="left"/>
      </w:pPr>
      <w:bookmarkStart w:name="_bookmark9" w:id="10"/>
      <w:bookmarkEnd w:id="10"/>
      <w:r>
        <w:rPr>
          <w:b w:val="0"/>
        </w:rPr>
      </w:r>
      <w:r>
        <w:rPr/>
        <w:t>LIST OF</w:t>
      </w:r>
      <w:r>
        <w:rPr>
          <w:spacing w:val="-2"/>
        </w:rPr>
        <w:t> APPENDICES</w:t>
      </w:r>
    </w:p>
    <w:p>
      <w:pPr>
        <w:pStyle w:val="BodyText"/>
        <w:tabs>
          <w:tab w:pos="8397" w:val="left" w:leader="dot"/>
        </w:tabs>
        <w:spacing w:before="466"/>
        <w:ind w:left="1056" w:right="769" w:hanging="720"/>
      </w:pPr>
      <w:r>
        <w:rPr/>
        <w:t>Appendix I:</w:t>
      </w:r>
      <w:r>
        <w:rPr>
          <w:spacing w:val="40"/>
        </w:rPr>
        <w:t> </w:t>
      </w:r>
      <w:r>
        <w:rPr/>
        <w:t>Geographical Position System (GPS) Coordinates of the Sampling </w:t>
      </w:r>
      <w:r>
        <w:rPr>
          <w:spacing w:val="-2"/>
        </w:rPr>
        <w:t>Compounds</w:t>
      </w:r>
      <w:r>
        <w:rPr/>
        <w:tab/>
      </w:r>
      <w:r>
        <w:rPr>
          <w:spacing w:val="-5"/>
        </w:rPr>
        <w:t>xxv</w:t>
      </w:r>
    </w:p>
    <w:p>
      <w:pPr>
        <w:pStyle w:val="BodyText"/>
        <w:tabs>
          <w:tab w:pos="1776" w:val="left" w:leader="none"/>
          <w:tab w:pos="8317" w:val="left" w:leader="dot"/>
        </w:tabs>
        <w:spacing w:before="276"/>
        <w:ind w:left="336"/>
      </w:pPr>
      <w:r>
        <w:rPr/>
        <w:t>Appendix </w:t>
      </w:r>
      <w:r>
        <w:rPr>
          <w:spacing w:val="-5"/>
        </w:rPr>
        <w:t>II:</w:t>
      </w:r>
      <w:r>
        <w:rPr/>
        <w:tab/>
        <w:t>Lead</w:t>
      </w:r>
      <w:r>
        <w:rPr>
          <w:spacing w:val="-3"/>
        </w:rPr>
        <w:t> </w:t>
      </w:r>
      <w:r>
        <w:rPr/>
        <w:t>Levels</w:t>
      </w:r>
      <w:r>
        <w:rPr>
          <w:spacing w:val="-1"/>
        </w:rPr>
        <w:t> </w:t>
      </w:r>
      <w:r>
        <w:rPr/>
        <w:t>in</w:t>
      </w:r>
      <w:r>
        <w:rPr>
          <w:spacing w:val="-2"/>
        </w:rPr>
        <w:t> </w:t>
      </w:r>
      <w:r>
        <w:rPr/>
        <w:t>Residential</w:t>
      </w:r>
      <w:r>
        <w:rPr>
          <w:spacing w:val="1"/>
        </w:rPr>
        <w:t> </w:t>
      </w:r>
      <w:r>
        <w:rPr/>
        <w:t>Soil</w:t>
      </w:r>
      <w:r>
        <w:rPr>
          <w:spacing w:val="-2"/>
        </w:rPr>
        <w:t> </w:t>
      </w:r>
      <w:r>
        <w:rPr/>
        <w:t>Compound</w:t>
      </w:r>
      <w:r>
        <w:rPr>
          <w:spacing w:val="-1"/>
        </w:rPr>
        <w:t> </w:t>
      </w:r>
      <w:r>
        <w:rPr>
          <w:spacing w:val="-2"/>
        </w:rPr>
        <w:t>Sample</w:t>
      </w:r>
      <w:r>
        <w:rPr/>
        <w:tab/>
      </w:r>
      <w:r>
        <w:rPr>
          <w:spacing w:val="-4"/>
        </w:rPr>
        <w:t>xxvi</w:t>
      </w:r>
    </w:p>
    <w:p>
      <w:pPr>
        <w:pStyle w:val="BodyText"/>
        <w:tabs>
          <w:tab w:pos="8262" w:val="left" w:leader="dot"/>
        </w:tabs>
        <w:spacing w:before="276"/>
        <w:ind w:left="396"/>
      </w:pPr>
      <w:r>
        <w:rPr/>
        <w:t>Appendix</w:t>
      </w:r>
      <w:r>
        <w:rPr>
          <w:spacing w:val="-2"/>
        </w:rPr>
        <w:t> </w:t>
      </w:r>
      <w:r>
        <w:rPr/>
        <w:t>III:</w:t>
      </w:r>
      <w:r>
        <w:rPr>
          <w:spacing w:val="65"/>
        </w:rPr>
        <w:t> </w:t>
      </w:r>
      <w:r>
        <w:rPr/>
        <w:t>Lead</w:t>
      </w:r>
      <w:r>
        <w:rPr>
          <w:spacing w:val="-1"/>
        </w:rPr>
        <w:t> </w:t>
      </w:r>
      <w:r>
        <w:rPr/>
        <w:t>(Pb)</w:t>
      </w:r>
      <w:r>
        <w:rPr>
          <w:spacing w:val="-1"/>
        </w:rPr>
        <w:t> </w:t>
      </w:r>
      <w:r>
        <w:rPr/>
        <w:t>Levels</w:t>
      </w:r>
      <w:r>
        <w:rPr>
          <w:spacing w:val="-2"/>
        </w:rPr>
        <w:t> </w:t>
      </w:r>
      <w:r>
        <w:rPr/>
        <w:t>in</w:t>
      </w:r>
      <w:r>
        <w:rPr>
          <w:spacing w:val="-2"/>
        </w:rPr>
        <w:t> </w:t>
      </w:r>
      <w:r>
        <w:rPr/>
        <w:t>Sorghum</w:t>
      </w:r>
      <w:r>
        <w:rPr>
          <w:spacing w:val="-2"/>
        </w:rPr>
        <w:t> </w:t>
      </w:r>
      <w:r>
        <w:rPr/>
        <w:t>(GS1) </w:t>
      </w:r>
      <w:r>
        <w:rPr>
          <w:spacing w:val="-2"/>
        </w:rPr>
        <w:t>Sample</w:t>
      </w:r>
      <w:r>
        <w:rPr/>
        <w:tab/>
      </w:r>
      <w:r>
        <w:rPr>
          <w:spacing w:val="-2"/>
        </w:rPr>
        <w:t>xxvii</w:t>
      </w:r>
    </w:p>
    <w:p>
      <w:pPr>
        <w:pStyle w:val="BodyText"/>
        <w:tabs>
          <w:tab w:pos="8217" w:val="left" w:leader="dot"/>
        </w:tabs>
        <w:spacing w:before="277"/>
        <w:ind w:left="336"/>
      </w:pPr>
      <w:r>
        <w:rPr/>
        <w:t>Appendix</w:t>
      </w:r>
      <w:r>
        <w:rPr>
          <w:spacing w:val="-4"/>
        </w:rPr>
        <w:t> </w:t>
      </w:r>
      <w:r>
        <w:rPr/>
        <w:t>IV:</w:t>
      </w:r>
      <w:r>
        <w:rPr>
          <w:spacing w:val="-1"/>
        </w:rPr>
        <w:t> </w:t>
      </w:r>
      <w:r>
        <w:rPr/>
        <w:t>Lead</w:t>
      </w:r>
      <w:r>
        <w:rPr>
          <w:spacing w:val="-1"/>
        </w:rPr>
        <w:t> </w:t>
      </w:r>
      <w:r>
        <w:rPr/>
        <w:t>(Pb)</w:t>
      </w:r>
      <w:r>
        <w:rPr>
          <w:spacing w:val="-1"/>
        </w:rPr>
        <w:t> </w:t>
      </w:r>
      <w:r>
        <w:rPr/>
        <w:t>Levels</w:t>
      </w:r>
      <w:r>
        <w:rPr>
          <w:spacing w:val="-1"/>
        </w:rPr>
        <w:t> </w:t>
      </w:r>
      <w:r>
        <w:rPr/>
        <w:t>in</w:t>
      </w:r>
      <w:r>
        <w:rPr>
          <w:spacing w:val="-2"/>
        </w:rPr>
        <w:t> </w:t>
      </w:r>
      <w:r>
        <w:rPr/>
        <w:t>Millet</w:t>
      </w:r>
      <w:r>
        <w:rPr>
          <w:spacing w:val="-2"/>
        </w:rPr>
        <w:t> </w:t>
      </w:r>
      <w:r>
        <w:rPr/>
        <w:t>(GS2)</w:t>
      </w:r>
      <w:r>
        <w:rPr>
          <w:spacing w:val="-2"/>
        </w:rPr>
        <w:t> Sample</w:t>
      </w:r>
      <w:r>
        <w:rPr/>
        <w:tab/>
      </w:r>
      <w:r>
        <w:rPr>
          <w:spacing w:val="-2"/>
        </w:rPr>
        <w:t>xxviii</w:t>
      </w:r>
    </w:p>
    <w:p>
      <w:pPr>
        <w:pStyle w:val="BodyText"/>
        <w:tabs>
          <w:tab w:pos="8329" w:val="left" w:leader="dot"/>
        </w:tabs>
        <w:spacing w:before="276"/>
        <w:ind w:left="336"/>
      </w:pPr>
      <w:r>
        <w:rPr/>
        <w:t>Appendix</w:t>
      </w:r>
      <w:r>
        <w:rPr>
          <w:spacing w:val="-2"/>
        </w:rPr>
        <w:t> </w:t>
      </w:r>
      <w:r>
        <w:rPr/>
        <w:t>V: Lead</w:t>
      </w:r>
      <w:r>
        <w:rPr>
          <w:spacing w:val="-1"/>
        </w:rPr>
        <w:t> </w:t>
      </w:r>
      <w:r>
        <w:rPr/>
        <w:t>(Pb)</w:t>
      </w:r>
      <w:r>
        <w:rPr>
          <w:spacing w:val="-1"/>
        </w:rPr>
        <w:t> </w:t>
      </w:r>
      <w:r>
        <w:rPr/>
        <w:t>Levels</w:t>
      </w:r>
      <w:r>
        <w:rPr>
          <w:spacing w:val="-1"/>
        </w:rPr>
        <w:t> </w:t>
      </w:r>
      <w:r>
        <w:rPr/>
        <w:t>in</w:t>
      </w:r>
      <w:r>
        <w:rPr>
          <w:spacing w:val="-2"/>
        </w:rPr>
        <w:t> </w:t>
      </w:r>
      <w:r>
        <w:rPr/>
        <w:t>Maize</w:t>
      </w:r>
      <w:r>
        <w:rPr>
          <w:spacing w:val="-2"/>
        </w:rPr>
        <w:t> </w:t>
      </w:r>
      <w:r>
        <w:rPr/>
        <w:t>(GS3)</w:t>
      </w:r>
      <w:r>
        <w:rPr>
          <w:spacing w:val="-2"/>
        </w:rPr>
        <w:t> Sample</w:t>
      </w:r>
      <w:r>
        <w:rPr/>
        <w:tab/>
      </w:r>
      <w:r>
        <w:rPr>
          <w:spacing w:val="-4"/>
        </w:rPr>
        <w:t>xxix</w:t>
      </w:r>
    </w:p>
    <w:p>
      <w:pPr>
        <w:pStyle w:val="BodyText"/>
        <w:tabs>
          <w:tab w:pos="8418" w:val="left" w:leader="dot"/>
        </w:tabs>
        <w:spacing w:before="276"/>
        <w:ind w:left="1056" w:right="748" w:hanging="720"/>
      </w:pPr>
      <w:r>
        <w:rPr/>
        <w:t>Appendix</w:t>
      </w:r>
      <w:r>
        <w:rPr>
          <w:spacing w:val="-3"/>
        </w:rPr>
        <w:t> </w:t>
      </w:r>
      <w:r>
        <w:rPr/>
        <w:t>VI:</w:t>
      </w:r>
      <w:r>
        <w:rPr>
          <w:spacing w:val="80"/>
        </w:rPr>
        <w:t> </w:t>
      </w:r>
      <w:r>
        <w:rPr/>
        <w:t>Comparison</w:t>
      </w:r>
      <w:r>
        <w:rPr>
          <w:spacing w:val="-3"/>
        </w:rPr>
        <w:t> </w:t>
      </w:r>
      <w:r>
        <w:rPr/>
        <w:t>(Mean±</w:t>
      </w:r>
      <w:r>
        <w:rPr>
          <w:spacing w:val="-3"/>
        </w:rPr>
        <w:t> </w:t>
      </w:r>
      <w:r>
        <w:rPr/>
        <w:t>SEM)</w:t>
      </w:r>
      <w:r>
        <w:rPr>
          <w:spacing w:val="-4"/>
        </w:rPr>
        <w:t> </w:t>
      </w:r>
      <w:r>
        <w:rPr/>
        <w:t>of Lead</w:t>
      </w:r>
      <w:r>
        <w:rPr>
          <w:spacing w:val="-3"/>
        </w:rPr>
        <w:t> </w:t>
      </w:r>
      <w:r>
        <w:rPr/>
        <w:t>Concentration</w:t>
      </w:r>
      <w:r>
        <w:rPr>
          <w:spacing w:val="-3"/>
        </w:rPr>
        <w:t> </w:t>
      </w:r>
      <w:r>
        <w:rPr/>
        <w:t>(mg/Kg)</w:t>
      </w:r>
      <w:r>
        <w:rPr>
          <w:spacing w:val="-3"/>
        </w:rPr>
        <w:t> </w:t>
      </w:r>
      <w:r>
        <w:rPr/>
        <w:t>in</w:t>
      </w:r>
      <w:r>
        <w:rPr>
          <w:spacing w:val="-3"/>
        </w:rPr>
        <w:t> </w:t>
      </w:r>
      <w:r>
        <w:rPr/>
        <w:t>Common </w:t>
      </w:r>
      <w:r>
        <w:rPr>
          <w:spacing w:val="-2"/>
        </w:rPr>
        <w:t>Grains.</w:t>
      </w:r>
      <w:r>
        <w:rPr/>
        <w:tab/>
      </w:r>
      <w:r>
        <w:rPr>
          <w:spacing w:val="-5"/>
        </w:rPr>
        <w:t>xxx</w:t>
      </w:r>
    </w:p>
    <w:p>
      <w:pPr>
        <w:pStyle w:val="BodyText"/>
        <w:tabs>
          <w:tab w:pos="8351" w:val="left" w:leader="dot"/>
        </w:tabs>
        <w:spacing w:before="276"/>
        <w:ind w:left="336"/>
      </w:pPr>
      <w:r>
        <w:rPr/>
        <w:t>Appendix</w:t>
      </w:r>
      <w:r>
        <w:rPr>
          <w:spacing w:val="-4"/>
        </w:rPr>
        <w:t> </w:t>
      </w:r>
      <w:r>
        <w:rPr/>
        <w:t>VII:</w:t>
      </w:r>
      <w:r>
        <w:rPr>
          <w:spacing w:val="-2"/>
        </w:rPr>
        <w:t> </w:t>
      </w:r>
      <w:r>
        <w:rPr/>
        <w:t>Human</w:t>
      </w:r>
      <w:r>
        <w:rPr>
          <w:spacing w:val="-2"/>
        </w:rPr>
        <w:t> </w:t>
      </w:r>
      <w:r>
        <w:rPr/>
        <w:t>Blood</w:t>
      </w:r>
      <w:r>
        <w:rPr>
          <w:spacing w:val="1"/>
        </w:rPr>
        <w:t> </w:t>
      </w:r>
      <w:r>
        <w:rPr/>
        <w:t>Lead</w:t>
      </w:r>
      <w:r>
        <w:rPr>
          <w:spacing w:val="1"/>
        </w:rPr>
        <w:t> </w:t>
      </w:r>
      <w:r>
        <w:rPr/>
        <w:t>Levels</w:t>
      </w:r>
      <w:r>
        <w:rPr>
          <w:spacing w:val="-2"/>
        </w:rPr>
        <w:t> </w:t>
      </w:r>
      <w:r>
        <w:rPr/>
        <w:t>(BLLs)</w:t>
      </w:r>
      <w:r>
        <w:rPr>
          <w:spacing w:val="-1"/>
        </w:rPr>
        <w:t> </w:t>
      </w:r>
      <w:r>
        <w:rPr/>
        <w:t>in</w:t>
      </w:r>
      <w:r>
        <w:rPr>
          <w:spacing w:val="1"/>
        </w:rPr>
        <w:t> </w:t>
      </w:r>
      <w:r>
        <w:rPr>
          <w:spacing w:val="-2"/>
        </w:rPr>
        <w:t>Children.</w:t>
      </w:r>
      <w:r>
        <w:rPr/>
        <w:tab/>
      </w:r>
      <w:r>
        <w:rPr>
          <w:spacing w:val="-4"/>
        </w:rPr>
        <w:t>xxxi</w:t>
      </w:r>
    </w:p>
    <w:p>
      <w:pPr>
        <w:pStyle w:val="BodyText"/>
        <w:tabs>
          <w:tab w:pos="8291" w:val="left" w:leader="dot"/>
        </w:tabs>
        <w:spacing w:before="276"/>
        <w:ind w:left="336"/>
      </w:pPr>
      <w:r>
        <w:rPr/>
        <w:t>Appendix</w:t>
      </w:r>
      <w:r>
        <w:rPr>
          <w:spacing w:val="-4"/>
        </w:rPr>
        <w:t> </w:t>
      </w:r>
      <w:r>
        <w:rPr/>
        <w:t>VIII: Human</w:t>
      </w:r>
      <w:r>
        <w:rPr>
          <w:spacing w:val="-2"/>
        </w:rPr>
        <w:t> </w:t>
      </w:r>
      <w:r>
        <w:rPr/>
        <w:t>Blood Lead</w:t>
      </w:r>
      <w:r>
        <w:rPr>
          <w:spacing w:val="-1"/>
        </w:rPr>
        <w:t> </w:t>
      </w:r>
      <w:r>
        <w:rPr/>
        <w:t>Levels</w:t>
      </w:r>
      <w:r>
        <w:rPr>
          <w:spacing w:val="-1"/>
        </w:rPr>
        <w:t> </w:t>
      </w:r>
      <w:r>
        <w:rPr/>
        <w:t>(BLLs)</w:t>
      </w:r>
      <w:r>
        <w:rPr>
          <w:spacing w:val="-2"/>
        </w:rPr>
        <w:t> </w:t>
      </w:r>
      <w:r>
        <w:rPr/>
        <w:t>in </w:t>
      </w:r>
      <w:r>
        <w:rPr>
          <w:spacing w:val="-2"/>
        </w:rPr>
        <w:t>Adults</w:t>
      </w:r>
      <w:r>
        <w:rPr/>
        <w:tab/>
      </w:r>
      <w:r>
        <w:rPr>
          <w:spacing w:val="-2"/>
        </w:rPr>
        <w:t>xxxii</w:t>
      </w:r>
    </w:p>
    <w:p>
      <w:pPr>
        <w:pStyle w:val="BodyText"/>
        <w:spacing w:before="276"/>
        <w:ind w:left="336"/>
      </w:pPr>
      <w:r>
        <w:rPr/>
        <w:t>Appendix</w:t>
      </w:r>
      <w:r>
        <w:rPr>
          <w:spacing w:val="-1"/>
        </w:rPr>
        <w:t> </w:t>
      </w:r>
      <w:r>
        <w:rPr/>
        <w:t>IX: Comparison (Mean</w:t>
      </w:r>
      <w:r>
        <w:rPr>
          <w:spacing w:val="-1"/>
        </w:rPr>
        <w:t> </w:t>
      </w:r>
      <w:r>
        <w:rPr/>
        <w:t>± SEM)</w:t>
      </w:r>
      <w:r>
        <w:rPr>
          <w:spacing w:val="-1"/>
        </w:rPr>
        <w:t> </w:t>
      </w:r>
      <w:r>
        <w:rPr/>
        <w:t>for</w:t>
      </w:r>
      <w:r>
        <w:rPr>
          <w:spacing w:val="-1"/>
        </w:rPr>
        <w:t> </w:t>
      </w:r>
      <w:r>
        <w:rPr/>
        <w:t>Children</w:t>
      </w:r>
      <w:r>
        <w:rPr>
          <w:spacing w:val="-1"/>
        </w:rPr>
        <w:t> </w:t>
      </w:r>
      <w:r>
        <w:rPr/>
        <w:t>&amp; Adults Blood</w:t>
      </w:r>
      <w:r>
        <w:rPr>
          <w:spacing w:val="3"/>
        </w:rPr>
        <w:t> </w:t>
      </w:r>
      <w:r>
        <w:rPr>
          <w:spacing w:val="-4"/>
        </w:rPr>
        <w:t>Lead</w:t>
      </w:r>
    </w:p>
    <w:p>
      <w:pPr>
        <w:pStyle w:val="BodyText"/>
        <w:tabs>
          <w:tab w:pos="8349" w:val="left" w:leader="dot"/>
        </w:tabs>
        <w:ind w:left="1056"/>
      </w:pPr>
      <w:r>
        <w:rPr/>
        <w:t>Levels</w:t>
      </w:r>
      <w:r>
        <w:rPr>
          <w:spacing w:val="-3"/>
        </w:rPr>
        <w:t> </w:t>
      </w:r>
      <w:r>
        <w:rPr/>
        <w:t>(BLLs)</w:t>
      </w:r>
      <w:r>
        <w:rPr>
          <w:spacing w:val="-3"/>
        </w:rPr>
        <w:t> </w:t>
      </w:r>
      <w:r>
        <w:rPr/>
        <w:t>(µg/dL)</w:t>
      </w:r>
      <w:r>
        <w:rPr>
          <w:spacing w:val="-2"/>
        </w:rPr>
        <w:t> Samples.</w:t>
      </w:r>
      <w:r>
        <w:rPr/>
        <w:tab/>
      </w:r>
      <w:r>
        <w:rPr>
          <w:spacing w:val="-2"/>
        </w:rPr>
        <w:t>xxiii</w:t>
      </w:r>
    </w:p>
    <w:p>
      <w:pPr>
        <w:pStyle w:val="BodyText"/>
        <w:tabs>
          <w:tab w:pos="8231" w:val="left" w:leader="dot"/>
        </w:tabs>
        <w:spacing w:before="276"/>
        <w:ind w:left="336"/>
      </w:pPr>
      <w:r>
        <w:rPr/>
        <w:t>Appendix</w:t>
      </w:r>
      <w:r>
        <w:rPr>
          <w:spacing w:val="-2"/>
        </w:rPr>
        <w:t> </w:t>
      </w:r>
      <w:r>
        <w:rPr/>
        <w:t>X:</w:t>
      </w:r>
      <w:r>
        <w:rPr>
          <w:spacing w:val="-2"/>
        </w:rPr>
        <w:t> </w:t>
      </w:r>
      <w:r>
        <w:rPr/>
        <w:t>Mean</w:t>
      </w:r>
      <w:r>
        <w:rPr>
          <w:spacing w:val="-2"/>
        </w:rPr>
        <w:t> </w:t>
      </w:r>
      <w:r>
        <w:rPr/>
        <w:t>Blood</w:t>
      </w:r>
      <w:r>
        <w:rPr>
          <w:spacing w:val="1"/>
        </w:rPr>
        <w:t> </w:t>
      </w:r>
      <w:r>
        <w:rPr/>
        <w:t>Lead</w:t>
      </w:r>
      <w:r>
        <w:rPr>
          <w:spacing w:val="2"/>
        </w:rPr>
        <w:t> </w:t>
      </w:r>
      <w:r>
        <w:rPr/>
        <w:t>Levels</w:t>
      </w:r>
      <w:r>
        <w:rPr>
          <w:spacing w:val="-2"/>
        </w:rPr>
        <w:t> </w:t>
      </w:r>
      <w:r>
        <w:rPr/>
        <w:t>(BLLs)</w:t>
      </w:r>
      <w:r>
        <w:rPr>
          <w:spacing w:val="-2"/>
        </w:rPr>
        <w:t> </w:t>
      </w:r>
      <w:r>
        <w:rPr/>
        <w:t>for</w:t>
      </w:r>
      <w:r>
        <w:rPr>
          <w:spacing w:val="-2"/>
        </w:rPr>
        <w:t> </w:t>
      </w:r>
      <w:r>
        <w:rPr>
          <w:spacing w:val="-4"/>
        </w:rPr>
        <w:t>Goat</w:t>
      </w:r>
      <w:r>
        <w:rPr/>
        <w:tab/>
      </w:r>
      <w:r>
        <w:rPr>
          <w:spacing w:val="-2"/>
        </w:rPr>
        <w:t>xxxiv</w:t>
      </w:r>
    </w:p>
    <w:p>
      <w:pPr>
        <w:pStyle w:val="BodyText"/>
        <w:tabs>
          <w:tab w:pos="8255" w:val="left" w:leader="dot"/>
        </w:tabs>
        <w:spacing w:before="276"/>
        <w:ind w:left="336"/>
      </w:pPr>
      <w:r>
        <w:rPr/>
        <w:t>Appendix</w:t>
      </w:r>
      <w:r>
        <w:rPr>
          <w:spacing w:val="-4"/>
        </w:rPr>
        <w:t> </w:t>
      </w:r>
      <w:r>
        <w:rPr/>
        <w:t>XI:</w:t>
      </w:r>
      <w:r>
        <w:rPr>
          <w:spacing w:val="-2"/>
        </w:rPr>
        <w:t> </w:t>
      </w:r>
      <w:r>
        <w:rPr/>
        <w:t>Mean</w:t>
      </w:r>
      <w:r>
        <w:rPr>
          <w:spacing w:val="-1"/>
        </w:rPr>
        <w:t> </w:t>
      </w:r>
      <w:r>
        <w:rPr/>
        <w:t>Blood Lead Levels</w:t>
      </w:r>
      <w:r>
        <w:rPr>
          <w:spacing w:val="-1"/>
        </w:rPr>
        <w:t> </w:t>
      </w:r>
      <w:r>
        <w:rPr/>
        <w:t>(BLLs)</w:t>
      </w:r>
      <w:r>
        <w:rPr>
          <w:spacing w:val="-2"/>
        </w:rPr>
        <w:t> </w:t>
      </w:r>
      <w:r>
        <w:rPr/>
        <w:t>for</w:t>
      </w:r>
      <w:r>
        <w:rPr>
          <w:spacing w:val="-2"/>
        </w:rPr>
        <w:t> </w:t>
      </w:r>
      <w:r>
        <w:rPr/>
        <w:t>Sheep</w:t>
      </w:r>
      <w:r>
        <w:rPr>
          <w:spacing w:val="-2"/>
        </w:rPr>
        <w:t> </w:t>
      </w:r>
      <w:r>
        <w:rPr/>
        <w:t>and</w:t>
      </w:r>
      <w:r>
        <w:rPr>
          <w:spacing w:val="3"/>
        </w:rPr>
        <w:t> </w:t>
      </w:r>
      <w:r>
        <w:rPr>
          <w:spacing w:val="-2"/>
        </w:rPr>
        <w:t>Chicken</w:t>
      </w:r>
      <w:r>
        <w:rPr/>
        <w:tab/>
      </w:r>
      <w:r>
        <w:rPr>
          <w:spacing w:val="-4"/>
        </w:rPr>
        <w:t>xxxv</w:t>
      </w:r>
    </w:p>
    <w:p>
      <w:pPr>
        <w:pStyle w:val="BodyText"/>
        <w:tabs>
          <w:tab w:pos="8217" w:val="left" w:leader="dot"/>
        </w:tabs>
        <w:spacing w:before="276"/>
        <w:ind w:left="1056" w:right="736" w:hanging="720"/>
      </w:pPr>
      <w:r>
        <w:rPr/>
        <w:t>Appendix</w:t>
      </w:r>
      <w:r>
        <w:rPr>
          <w:spacing w:val="30"/>
        </w:rPr>
        <w:t> </w:t>
      </w:r>
      <w:r>
        <w:rPr/>
        <w:t>XII:</w:t>
      </w:r>
      <w:r>
        <w:rPr>
          <w:spacing w:val="30"/>
        </w:rPr>
        <w:t> </w:t>
      </w:r>
      <w:r>
        <w:rPr/>
        <w:t>Comparison</w:t>
      </w:r>
      <w:r>
        <w:rPr>
          <w:spacing w:val="30"/>
        </w:rPr>
        <w:t> </w:t>
      </w:r>
      <w:r>
        <w:rPr/>
        <w:t>of</w:t>
      </w:r>
      <w:r>
        <w:rPr>
          <w:spacing w:val="31"/>
        </w:rPr>
        <w:t> </w:t>
      </w:r>
      <w:r>
        <w:rPr/>
        <w:t>Mean</w:t>
      </w:r>
      <w:r>
        <w:rPr>
          <w:spacing w:val="30"/>
        </w:rPr>
        <w:t> </w:t>
      </w:r>
      <w:r>
        <w:rPr/>
        <w:t>Blood</w:t>
      </w:r>
      <w:r>
        <w:rPr>
          <w:spacing w:val="30"/>
        </w:rPr>
        <w:t> </w:t>
      </w:r>
      <w:r>
        <w:rPr/>
        <w:t>Lead</w:t>
      </w:r>
      <w:r>
        <w:rPr>
          <w:spacing w:val="32"/>
        </w:rPr>
        <w:t> </w:t>
      </w:r>
      <w:r>
        <w:rPr/>
        <w:t>Levels</w:t>
      </w:r>
      <w:r>
        <w:rPr>
          <w:spacing w:val="36"/>
        </w:rPr>
        <w:t> </w:t>
      </w:r>
      <w:r>
        <w:rPr/>
        <w:t>(BLLs)</w:t>
      </w:r>
      <w:r>
        <w:rPr>
          <w:spacing w:val="29"/>
        </w:rPr>
        <w:t> </w:t>
      </w:r>
      <w:r>
        <w:rPr/>
        <w:t>in</w:t>
      </w:r>
      <w:r>
        <w:rPr>
          <w:spacing w:val="33"/>
        </w:rPr>
        <w:t> </w:t>
      </w:r>
      <w:r>
        <w:rPr/>
        <w:t>Goat,</w:t>
      </w:r>
      <w:r>
        <w:rPr>
          <w:spacing w:val="30"/>
        </w:rPr>
        <w:t> </w:t>
      </w:r>
      <w:r>
        <w:rPr/>
        <w:t>Sheep</w:t>
      </w:r>
      <w:r>
        <w:rPr>
          <w:spacing w:val="30"/>
        </w:rPr>
        <w:t> </w:t>
      </w:r>
      <w:r>
        <w:rPr/>
        <w:t>and </w:t>
      </w:r>
      <w:r>
        <w:rPr>
          <w:spacing w:val="-2"/>
        </w:rPr>
        <w:t>Chicken.</w:t>
      </w:r>
      <w:r>
        <w:rPr/>
        <w:tab/>
      </w:r>
      <w:r>
        <w:rPr>
          <w:spacing w:val="-2"/>
        </w:rPr>
        <w:t>xxxvi</w:t>
      </w:r>
    </w:p>
    <w:p>
      <w:pPr>
        <w:pStyle w:val="BodyText"/>
        <w:tabs>
          <w:tab w:pos="8137" w:val="left" w:leader="dot"/>
        </w:tabs>
        <w:spacing w:before="276"/>
        <w:ind w:left="336"/>
      </w:pPr>
      <w:r>
        <w:rPr/>
        <w:t>Appendix</w:t>
      </w:r>
      <w:r>
        <w:rPr>
          <w:spacing w:val="-4"/>
        </w:rPr>
        <w:t> </w:t>
      </w:r>
      <w:r>
        <w:rPr/>
        <w:t>XIII: Lead</w:t>
      </w:r>
      <w:r>
        <w:rPr>
          <w:spacing w:val="1"/>
        </w:rPr>
        <w:t> </w:t>
      </w:r>
      <w:r>
        <w:rPr/>
        <w:t>Levels</w:t>
      </w:r>
      <w:r>
        <w:rPr>
          <w:spacing w:val="-2"/>
        </w:rPr>
        <w:t> </w:t>
      </w:r>
      <w:r>
        <w:rPr/>
        <w:t>in</w:t>
      </w:r>
      <w:r>
        <w:rPr>
          <w:spacing w:val="-2"/>
        </w:rPr>
        <w:t> </w:t>
      </w:r>
      <w:r>
        <w:rPr/>
        <w:t>Underground</w:t>
      </w:r>
      <w:r>
        <w:rPr>
          <w:spacing w:val="-3"/>
        </w:rPr>
        <w:t> </w:t>
      </w:r>
      <w:r>
        <w:rPr/>
        <w:t>Water</w:t>
      </w:r>
      <w:r>
        <w:rPr>
          <w:spacing w:val="-2"/>
        </w:rPr>
        <w:t> </w:t>
      </w:r>
      <w:r>
        <w:rPr/>
        <w:t>(UW)</w:t>
      </w:r>
      <w:r>
        <w:rPr>
          <w:spacing w:val="-1"/>
        </w:rPr>
        <w:t> </w:t>
      </w:r>
      <w:r>
        <w:rPr>
          <w:spacing w:val="-2"/>
        </w:rPr>
        <w:t>Sample</w:t>
      </w:r>
      <w:r>
        <w:rPr/>
        <w:tab/>
      </w:r>
      <w:r>
        <w:rPr>
          <w:spacing w:val="-2"/>
        </w:rPr>
        <w:t>xxxvii</w:t>
      </w:r>
    </w:p>
    <w:p>
      <w:pPr>
        <w:pStyle w:val="BodyText"/>
        <w:tabs>
          <w:tab w:pos="8101" w:val="left" w:leader="dot"/>
        </w:tabs>
        <w:spacing w:before="277"/>
        <w:ind w:left="336"/>
      </w:pPr>
      <w:r>
        <w:rPr/>
        <w:t>Appendix</w:t>
      </w:r>
      <w:r>
        <w:rPr>
          <w:spacing w:val="-3"/>
        </w:rPr>
        <w:t> </w:t>
      </w:r>
      <w:r>
        <w:rPr/>
        <w:t>XIV: Lead Levels</w:t>
      </w:r>
      <w:r>
        <w:rPr>
          <w:spacing w:val="-2"/>
        </w:rPr>
        <w:t> </w:t>
      </w:r>
      <w:r>
        <w:rPr/>
        <w:t>in</w:t>
      </w:r>
      <w:r>
        <w:rPr>
          <w:spacing w:val="-2"/>
        </w:rPr>
        <w:t> </w:t>
      </w:r>
      <w:r>
        <w:rPr/>
        <w:t>Surface</w:t>
      </w:r>
      <w:r>
        <w:rPr>
          <w:spacing w:val="-2"/>
        </w:rPr>
        <w:t> </w:t>
      </w:r>
      <w:r>
        <w:rPr/>
        <w:t>Water</w:t>
      </w:r>
      <w:r>
        <w:rPr>
          <w:spacing w:val="-2"/>
        </w:rPr>
        <w:t> </w:t>
      </w:r>
      <w:r>
        <w:rPr/>
        <w:t>(SW)</w:t>
      </w:r>
      <w:r>
        <w:rPr>
          <w:spacing w:val="-2"/>
        </w:rPr>
        <w:t> Sample</w:t>
      </w:r>
      <w:r>
        <w:rPr/>
        <w:tab/>
      </w:r>
      <w:r>
        <w:rPr>
          <w:spacing w:val="-2"/>
        </w:rPr>
        <w:t>xxxviii</w:t>
      </w:r>
    </w:p>
    <w:p>
      <w:pPr>
        <w:pStyle w:val="BodyText"/>
        <w:spacing w:before="276"/>
        <w:ind w:left="336"/>
      </w:pPr>
      <w:r>
        <w:rPr/>
        <w:t>Appendix</w:t>
      </w:r>
      <w:r>
        <w:rPr>
          <w:spacing w:val="-3"/>
        </w:rPr>
        <w:t> </w:t>
      </w:r>
      <w:r>
        <w:rPr/>
        <w:t>XV:</w:t>
      </w:r>
      <w:r>
        <w:rPr>
          <w:spacing w:val="-1"/>
        </w:rPr>
        <w:t> </w:t>
      </w:r>
      <w:r>
        <w:rPr/>
        <w:t>Comparison</w:t>
      </w:r>
      <w:r>
        <w:rPr>
          <w:spacing w:val="-1"/>
        </w:rPr>
        <w:t> </w:t>
      </w:r>
      <w:r>
        <w:rPr/>
        <w:t>(Mean</w:t>
      </w:r>
      <w:r>
        <w:rPr>
          <w:spacing w:val="-1"/>
        </w:rPr>
        <w:t> </w:t>
      </w:r>
      <w:r>
        <w:rPr/>
        <w:t>± SEM)</w:t>
      </w:r>
      <w:r>
        <w:rPr>
          <w:spacing w:val="-2"/>
        </w:rPr>
        <w:t> </w:t>
      </w:r>
      <w:r>
        <w:rPr/>
        <w:t>of Lead</w:t>
      </w:r>
      <w:r>
        <w:rPr>
          <w:spacing w:val="1"/>
        </w:rPr>
        <w:t> </w:t>
      </w:r>
      <w:r>
        <w:rPr/>
        <w:t>Concentration</w:t>
      </w:r>
      <w:r>
        <w:rPr>
          <w:spacing w:val="-4"/>
        </w:rPr>
        <w:t> </w:t>
      </w:r>
      <w:r>
        <w:rPr/>
        <w:t>in </w:t>
      </w:r>
      <w:r>
        <w:rPr>
          <w:spacing w:val="-2"/>
        </w:rPr>
        <w:t>Underground</w:t>
      </w:r>
    </w:p>
    <w:p>
      <w:pPr>
        <w:pStyle w:val="BodyText"/>
        <w:tabs>
          <w:tab w:pos="8243" w:val="left" w:leader="dot"/>
        </w:tabs>
        <w:ind w:left="1056"/>
      </w:pPr>
      <w:r>
        <w:rPr/>
        <w:t>and</w:t>
      </w:r>
      <w:r>
        <w:rPr>
          <w:spacing w:val="-1"/>
        </w:rPr>
        <w:t> </w:t>
      </w:r>
      <w:r>
        <w:rPr/>
        <w:t>Surface</w:t>
      </w:r>
      <w:r>
        <w:rPr>
          <w:spacing w:val="-2"/>
        </w:rPr>
        <w:t> Water.</w:t>
      </w:r>
      <w:r>
        <w:rPr/>
        <w:tab/>
      </w:r>
      <w:r>
        <w:rPr>
          <w:spacing w:val="-2"/>
        </w:rPr>
        <w:t>xxxix</w:t>
      </w:r>
    </w:p>
    <w:p>
      <w:pPr>
        <w:pStyle w:val="BodyText"/>
        <w:tabs>
          <w:tab w:pos="8603" w:val="left" w:leader="dot"/>
        </w:tabs>
        <w:spacing w:before="276"/>
        <w:ind w:left="336"/>
      </w:pPr>
      <w:r>
        <w:rPr/>
        <w:t>Appendix</w:t>
      </w:r>
      <w:r>
        <w:rPr>
          <w:spacing w:val="-1"/>
        </w:rPr>
        <w:t> </w:t>
      </w:r>
      <w:r>
        <w:rPr/>
        <w:t>XVI: Advocacy,</w:t>
      </w:r>
      <w:r>
        <w:rPr>
          <w:spacing w:val="-1"/>
        </w:rPr>
        <w:t> </w:t>
      </w:r>
      <w:r>
        <w:rPr/>
        <w:t>field</w:t>
      </w:r>
      <w:r>
        <w:rPr>
          <w:spacing w:val="-1"/>
        </w:rPr>
        <w:t> </w:t>
      </w:r>
      <w:r>
        <w:rPr/>
        <w:t>trips</w:t>
      </w:r>
      <w:r>
        <w:rPr>
          <w:spacing w:val="-1"/>
        </w:rPr>
        <w:t> </w:t>
      </w:r>
      <w:r>
        <w:rPr/>
        <w:t>&amp;</w:t>
      </w:r>
      <w:r>
        <w:rPr>
          <w:spacing w:val="-3"/>
        </w:rPr>
        <w:t> </w:t>
      </w:r>
      <w:r>
        <w:rPr/>
        <w:t>collection</w:t>
      </w:r>
      <w:r>
        <w:rPr>
          <w:spacing w:val="-4"/>
        </w:rPr>
        <w:t> </w:t>
      </w:r>
      <w:r>
        <w:rPr/>
        <w:t>of</w:t>
      </w:r>
      <w:r>
        <w:rPr>
          <w:spacing w:val="1"/>
        </w:rPr>
        <w:t> </w:t>
      </w:r>
      <w:r>
        <w:rPr>
          <w:spacing w:val="-2"/>
        </w:rPr>
        <w:t>samples</w:t>
      </w:r>
      <w:r>
        <w:rPr/>
        <w:tab/>
      </w:r>
      <w:r>
        <w:rPr>
          <w:spacing w:val="-5"/>
        </w:rPr>
        <w:t>xl</w:t>
      </w:r>
    </w:p>
    <w:p>
      <w:pPr>
        <w:pStyle w:val="BodyText"/>
        <w:tabs>
          <w:tab w:pos="8497" w:val="left" w:leader="dot"/>
        </w:tabs>
        <w:spacing w:before="276"/>
        <w:ind w:left="1056" w:right="748" w:hanging="720"/>
      </w:pPr>
      <w:r>
        <w:rPr/>
        <w:t>Appendix</w:t>
      </w:r>
      <w:r>
        <w:rPr>
          <w:spacing w:val="40"/>
        </w:rPr>
        <w:t> </w:t>
      </w:r>
      <w:r>
        <w:rPr/>
        <w:t>XVII:</w:t>
      </w:r>
      <w:r>
        <w:rPr>
          <w:spacing w:val="40"/>
        </w:rPr>
        <w:t> </w:t>
      </w:r>
      <w:r>
        <w:rPr/>
        <w:t>AAS</w:t>
      </w:r>
      <w:r>
        <w:rPr>
          <w:spacing w:val="40"/>
        </w:rPr>
        <w:t> </w:t>
      </w:r>
      <w:r>
        <w:rPr/>
        <w:t>Absorbance</w:t>
      </w:r>
      <w:r>
        <w:rPr>
          <w:spacing w:val="40"/>
        </w:rPr>
        <w:t> </w:t>
      </w:r>
      <w:r>
        <w:rPr/>
        <w:t>of</w:t>
      </w:r>
      <w:r>
        <w:rPr>
          <w:spacing w:val="40"/>
        </w:rPr>
        <w:t> </w:t>
      </w:r>
      <w:r>
        <w:rPr/>
        <w:t>Lead</w:t>
      </w:r>
      <w:r>
        <w:rPr>
          <w:spacing w:val="40"/>
        </w:rPr>
        <w:t> </w:t>
      </w:r>
      <w:r>
        <w:rPr/>
        <w:t>in</w:t>
      </w:r>
      <w:r>
        <w:rPr>
          <w:spacing w:val="40"/>
        </w:rPr>
        <w:t> </w:t>
      </w:r>
      <w:r>
        <w:rPr/>
        <w:t>Compound</w:t>
      </w:r>
      <w:r>
        <w:rPr>
          <w:spacing w:val="40"/>
        </w:rPr>
        <w:t> </w:t>
      </w:r>
      <w:r>
        <w:rPr/>
        <w:t>Soil</w:t>
      </w:r>
      <w:r>
        <w:rPr>
          <w:spacing w:val="40"/>
        </w:rPr>
        <w:t> </w:t>
      </w:r>
      <w:r>
        <w:rPr/>
        <w:t>Samples</w:t>
      </w:r>
      <w:r>
        <w:rPr>
          <w:spacing w:val="40"/>
        </w:rPr>
        <w:t> </w:t>
      </w:r>
      <w:r>
        <w:rPr/>
        <w:t>of</w:t>
      </w:r>
      <w:r>
        <w:rPr>
          <w:spacing w:val="40"/>
        </w:rPr>
        <w:t> </w:t>
      </w:r>
      <w:r>
        <w:rPr/>
        <w:t>Selected Mining</w:t>
      </w:r>
      <w:r>
        <w:rPr>
          <w:spacing w:val="-3"/>
        </w:rPr>
        <w:t> </w:t>
      </w:r>
      <w:r>
        <w:rPr/>
        <w:t>Communities</w:t>
      </w:r>
      <w:r>
        <w:rPr>
          <w:spacing w:val="-1"/>
        </w:rPr>
        <w:t> </w:t>
      </w:r>
      <w:r>
        <w:rPr/>
        <w:t>in</w:t>
      </w:r>
      <w:r>
        <w:rPr>
          <w:spacing w:val="-2"/>
        </w:rPr>
        <w:t> </w:t>
      </w:r>
      <w:r>
        <w:rPr/>
        <w:t>Zamfara</w:t>
      </w:r>
      <w:r>
        <w:rPr>
          <w:spacing w:val="-1"/>
        </w:rPr>
        <w:t> </w:t>
      </w:r>
      <w:r>
        <w:rPr/>
        <w:t>State</w:t>
      </w:r>
      <w:r>
        <w:rPr>
          <w:spacing w:val="1"/>
        </w:rPr>
        <w:t> </w:t>
      </w:r>
      <w:r>
        <w:rPr>
          <w:spacing w:val="-2"/>
        </w:rPr>
        <w:t>Nigeria</w:t>
      </w:r>
      <w:r>
        <w:rPr/>
        <w:tab/>
      </w:r>
      <w:r>
        <w:rPr>
          <w:spacing w:val="-5"/>
        </w:rPr>
        <w:t>xli</w:t>
      </w:r>
    </w:p>
    <w:p>
      <w:pPr>
        <w:pStyle w:val="BodyText"/>
        <w:spacing w:before="276"/>
        <w:ind w:left="336"/>
      </w:pPr>
      <w:r>
        <w:rPr/>
        <w:t>Appendix</w:t>
      </w:r>
      <w:r>
        <w:rPr>
          <w:spacing w:val="-2"/>
        </w:rPr>
        <w:t> </w:t>
      </w:r>
      <w:r>
        <w:rPr/>
        <w:t>XVIII: AAS</w:t>
      </w:r>
      <w:r>
        <w:rPr>
          <w:spacing w:val="-3"/>
        </w:rPr>
        <w:t> </w:t>
      </w:r>
      <w:r>
        <w:rPr/>
        <w:t>Absorbance</w:t>
      </w:r>
      <w:r>
        <w:rPr>
          <w:spacing w:val="-1"/>
        </w:rPr>
        <w:t> </w:t>
      </w:r>
      <w:r>
        <w:rPr/>
        <w:t>of</w:t>
      </w:r>
      <w:r>
        <w:rPr>
          <w:spacing w:val="1"/>
        </w:rPr>
        <w:t> </w:t>
      </w:r>
      <w:r>
        <w:rPr/>
        <w:t>Lead in</w:t>
      </w:r>
      <w:r>
        <w:rPr>
          <w:spacing w:val="-2"/>
        </w:rPr>
        <w:t> </w:t>
      </w:r>
      <w:r>
        <w:rPr/>
        <w:t>Sorghum</w:t>
      </w:r>
      <w:r>
        <w:rPr>
          <w:spacing w:val="-1"/>
        </w:rPr>
        <w:t> </w:t>
      </w:r>
      <w:r>
        <w:rPr/>
        <w:t>(GS1) Samples</w:t>
      </w:r>
      <w:r>
        <w:rPr>
          <w:spacing w:val="-1"/>
        </w:rPr>
        <w:t> </w:t>
      </w:r>
      <w:r>
        <w:rPr>
          <w:spacing w:val="-5"/>
        </w:rPr>
        <w:t>of</w:t>
      </w:r>
    </w:p>
    <w:p>
      <w:pPr>
        <w:pStyle w:val="BodyText"/>
        <w:tabs>
          <w:tab w:pos="8471" w:val="left" w:leader="dot"/>
        </w:tabs>
        <w:ind w:left="1056"/>
      </w:pPr>
      <w:r>
        <w:rPr/>
        <w:t>Selected</w:t>
      </w:r>
      <w:r>
        <w:rPr>
          <w:spacing w:val="-1"/>
        </w:rPr>
        <w:t> </w:t>
      </w:r>
      <w:r>
        <w:rPr/>
        <w:t>Mining</w:t>
      </w:r>
      <w:r>
        <w:rPr>
          <w:spacing w:val="-5"/>
        </w:rPr>
        <w:t> </w:t>
      </w:r>
      <w:r>
        <w:rPr/>
        <w:t>Communities</w:t>
      </w:r>
      <w:r>
        <w:rPr>
          <w:spacing w:val="-2"/>
        </w:rPr>
        <w:t> </w:t>
      </w:r>
      <w:r>
        <w:rPr/>
        <w:t>in Zamfara</w:t>
      </w:r>
      <w:r>
        <w:rPr>
          <w:spacing w:val="-2"/>
        </w:rPr>
        <w:t> </w:t>
      </w:r>
      <w:r>
        <w:rPr/>
        <w:t>State </w:t>
      </w:r>
      <w:r>
        <w:rPr>
          <w:spacing w:val="-2"/>
        </w:rPr>
        <w:t>Nigeria</w:t>
      </w:r>
      <w:r>
        <w:rPr/>
        <w:tab/>
      </w:r>
      <w:r>
        <w:rPr>
          <w:spacing w:val="-4"/>
        </w:rPr>
        <w:t>xlii</w:t>
      </w:r>
    </w:p>
    <w:p>
      <w:pPr>
        <w:pStyle w:val="BodyText"/>
        <w:spacing w:before="276"/>
        <w:ind w:left="336"/>
      </w:pPr>
      <w:r>
        <w:rPr/>
        <w:t>Appendix</w:t>
      </w:r>
      <w:r>
        <w:rPr>
          <w:spacing w:val="-3"/>
        </w:rPr>
        <w:t> </w:t>
      </w:r>
      <w:r>
        <w:rPr/>
        <w:t>XIX:</w:t>
      </w:r>
      <w:r>
        <w:rPr>
          <w:spacing w:val="58"/>
        </w:rPr>
        <w:t> </w:t>
      </w:r>
      <w:r>
        <w:rPr/>
        <w:t>AAS</w:t>
      </w:r>
      <w:r>
        <w:rPr>
          <w:spacing w:val="-3"/>
        </w:rPr>
        <w:t> </w:t>
      </w:r>
      <w:r>
        <w:rPr/>
        <w:t>Absorbance of</w:t>
      </w:r>
      <w:r>
        <w:rPr>
          <w:spacing w:val="1"/>
        </w:rPr>
        <w:t> </w:t>
      </w:r>
      <w:r>
        <w:rPr/>
        <w:t>Lead in</w:t>
      </w:r>
      <w:r>
        <w:rPr>
          <w:spacing w:val="-1"/>
        </w:rPr>
        <w:t> </w:t>
      </w:r>
      <w:r>
        <w:rPr/>
        <w:t>Millet</w:t>
      </w:r>
      <w:r>
        <w:rPr>
          <w:spacing w:val="-1"/>
        </w:rPr>
        <w:t> </w:t>
      </w:r>
      <w:r>
        <w:rPr/>
        <w:t>(GS2)</w:t>
      </w:r>
      <w:r>
        <w:rPr>
          <w:spacing w:val="-2"/>
        </w:rPr>
        <w:t> </w:t>
      </w:r>
      <w:r>
        <w:rPr/>
        <w:t>Samples</w:t>
      </w:r>
      <w:r>
        <w:rPr>
          <w:spacing w:val="-1"/>
        </w:rPr>
        <w:t> </w:t>
      </w:r>
      <w:r>
        <w:rPr/>
        <w:t>of</w:t>
      </w:r>
      <w:r>
        <w:rPr>
          <w:spacing w:val="1"/>
        </w:rPr>
        <w:t> </w:t>
      </w:r>
      <w:r>
        <w:rPr>
          <w:spacing w:val="-2"/>
        </w:rPr>
        <w:t>Selected</w:t>
      </w:r>
    </w:p>
    <w:p>
      <w:pPr>
        <w:pStyle w:val="BodyText"/>
        <w:tabs>
          <w:tab w:pos="8377" w:val="left" w:leader="dot"/>
        </w:tabs>
        <w:ind w:left="1056"/>
      </w:pPr>
      <w:r>
        <w:rPr/>
        <w:t>Mining</w:t>
      </w:r>
      <w:r>
        <w:rPr>
          <w:spacing w:val="-3"/>
        </w:rPr>
        <w:t> </w:t>
      </w:r>
      <w:r>
        <w:rPr/>
        <w:t>Communities</w:t>
      </w:r>
      <w:r>
        <w:rPr>
          <w:spacing w:val="-1"/>
        </w:rPr>
        <w:t> </w:t>
      </w:r>
      <w:r>
        <w:rPr/>
        <w:t>in</w:t>
      </w:r>
      <w:r>
        <w:rPr>
          <w:spacing w:val="-4"/>
        </w:rPr>
        <w:t> </w:t>
      </w:r>
      <w:r>
        <w:rPr/>
        <w:t>Zamfara</w:t>
      </w:r>
      <w:r>
        <w:rPr>
          <w:spacing w:val="-1"/>
        </w:rPr>
        <w:t> </w:t>
      </w:r>
      <w:r>
        <w:rPr/>
        <w:t>State</w:t>
      </w:r>
      <w:r>
        <w:rPr>
          <w:spacing w:val="1"/>
        </w:rPr>
        <w:t> </w:t>
      </w:r>
      <w:r>
        <w:rPr>
          <w:spacing w:val="-2"/>
        </w:rPr>
        <w:t>Nigeria</w:t>
      </w:r>
      <w:r>
        <w:rPr/>
        <w:tab/>
      </w:r>
      <w:r>
        <w:rPr>
          <w:spacing w:val="-2"/>
        </w:rPr>
        <w:t>xliii</w:t>
      </w:r>
    </w:p>
    <w:p>
      <w:pPr>
        <w:spacing w:after="0"/>
        <w:sectPr>
          <w:pgSz w:w="11910" w:h="16840"/>
          <w:pgMar w:header="0" w:footer="1070" w:top="1900" w:bottom="1260" w:left="1680" w:right="700"/>
        </w:sectPr>
      </w:pPr>
    </w:p>
    <w:p>
      <w:pPr>
        <w:pStyle w:val="BodyText"/>
        <w:spacing w:before="72"/>
        <w:ind w:left="336"/>
      </w:pPr>
      <w:bookmarkStart w:name="_bookmark10" w:id="11"/>
      <w:bookmarkEnd w:id="11"/>
      <w:r>
        <w:rPr/>
      </w:r>
      <w:r>
        <w:rPr/>
        <w:t>Appendix</w:t>
      </w:r>
      <w:r>
        <w:rPr>
          <w:spacing w:val="-3"/>
        </w:rPr>
        <w:t> </w:t>
      </w:r>
      <w:r>
        <w:rPr/>
        <w:t>XX:</w:t>
      </w:r>
      <w:r>
        <w:rPr>
          <w:spacing w:val="-1"/>
        </w:rPr>
        <w:t> </w:t>
      </w:r>
      <w:r>
        <w:rPr/>
        <w:t>AAS</w:t>
      </w:r>
      <w:r>
        <w:rPr>
          <w:spacing w:val="-3"/>
        </w:rPr>
        <w:t> </w:t>
      </w:r>
      <w:r>
        <w:rPr/>
        <w:t>Absorbance of</w:t>
      </w:r>
      <w:r>
        <w:rPr>
          <w:spacing w:val="1"/>
        </w:rPr>
        <w:t> </w:t>
      </w:r>
      <w:r>
        <w:rPr/>
        <w:t>Lead in</w:t>
      </w:r>
      <w:r>
        <w:rPr>
          <w:spacing w:val="-1"/>
        </w:rPr>
        <w:t> </w:t>
      </w:r>
      <w:r>
        <w:rPr/>
        <w:t>Maize</w:t>
      </w:r>
      <w:r>
        <w:rPr>
          <w:spacing w:val="-1"/>
        </w:rPr>
        <w:t> </w:t>
      </w:r>
      <w:r>
        <w:rPr/>
        <w:t>(GS3)</w:t>
      </w:r>
      <w:r>
        <w:rPr>
          <w:spacing w:val="-1"/>
        </w:rPr>
        <w:t> </w:t>
      </w:r>
      <w:r>
        <w:rPr/>
        <w:t>Samples</w:t>
      </w:r>
      <w:r>
        <w:rPr>
          <w:spacing w:val="-1"/>
        </w:rPr>
        <w:t> </w:t>
      </w:r>
      <w:r>
        <w:rPr/>
        <w:t>of </w:t>
      </w:r>
      <w:r>
        <w:rPr>
          <w:spacing w:val="-2"/>
        </w:rPr>
        <w:t>Selected</w:t>
      </w:r>
    </w:p>
    <w:p>
      <w:pPr>
        <w:pStyle w:val="BodyText"/>
        <w:tabs>
          <w:tab w:pos="8377" w:val="left" w:leader="dot"/>
        </w:tabs>
        <w:ind w:left="1056"/>
      </w:pPr>
      <w:r>
        <w:rPr/>
        <w:t>Mining</w:t>
      </w:r>
      <w:r>
        <w:rPr>
          <w:spacing w:val="-3"/>
        </w:rPr>
        <w:t> </w:t>
      </w:r>
      <w:r>
        <w:rPr/>
        <w:t>Communities</w:t>
      </w:r>
      <w:r>
        <w:rPr>
          <w:spacing w:val="-1"/>
        </w:rPr>
        <w:t> </w:t>
      </w:r>
      <w:r>
        <w:rPr/>
        <w:t>in</w:t>
      </w:r>
      <w:r>
        <w:rPr>
          <w:spacing w:val="-4"/>
        </w:rPr>
        <w:t> </w:t>
      </w:r>
      <w:r>
        <w:rPr/>
        <w:t>Zamfara</w:t>
      </w:r>
      <w:r>
        <w:rPr>
          <w:spacing w:val="-1"/>
        </w:rPr>
        <w:t> </w:t>
      </w:r>
      <w:r>
        <w:rPr/>
        <w:t>State</w:t>
      </w:r>
      <w:r>
        <w:rPr>
          <w:spacing w:val="1"/>
        </w:rPr>
        <w:t> </w:t>
      </w:r>
      <w:r>
        <w:rPr>
          <w:spacing w:val="-2"/>
        </w:rPr>
        <w:t>Nigeria</w:t>
      </w:r>
      <w:r>
        <w:rPr/>
        <w:tab/>
      </w:r>
      <w:r>
        <w:rPr>
          <w:spacing w:val="-4"/>
        </w:rPr>
        <w:t>xliv</w:t>
      </w:r>
    </w:p>
    <w:p>
      <w:pPr>
        <w:pStyle w:val="BodyText"/>
        <w:tabs>
          <w:tab w:pos="8437" w:val="left" w:leader="dot"/>
        </w:tabs>
        <w:spacing w:before="276"/>
        <w:ind w:left="1056" w:right="782" w:hanging="720"/>
      </w:pPr>
      <w:r>
        <w:rPr/>
        <w:t>Appendix XXI: AAS Absorbance of Lead in Children Blood Samples of Selected Mining Communities in Zamfara State Nigeria</w:t>
        <w:tab/>
      </w:r>
      <w:r>
        <w:rPr>
          <w:spacing w:val="-4"/>
        </w:rPr>
        <w:t>xlv</w:t>
      </w:r>
    </w:p>
    <w:p>
      <w:pPr>
        <w:pStyle w:val="BodyText"/>
        <w:tabs>
          <w:tab w:pos="8377" w:val="left" w:leader="dot"/>
        </w:tabs>
        <w:spacing w:before="276"/>
        <w:ind w:left="1056" w:right="777" w:hanging="720"/>
      </w:pPr>
      <w:r>
        <w:rPr/>
        <w:t>Appendix XXII:</w:t>
      </w:r>
      <w:r>
        <w:rPr>
          <w:spacing w:val="40"/>
        </w:rPr>
        <w:t> </w:t>
      </w:r>
      <w:r>
        <w:rPr/>
        <w:t>AAS Absorbance of Lead in Adults Blood Samples of Selected Mining Communities in Zamfara State Nigeria</w:t>
        <w:tab/>
      </w:r>
      <w:r>
        <w:rPr>
          <w:spacing w:val="-4"/>
        </w:rPr>
        <w:t>xlvi</w:t>
      </w:r>
    </w:p>
    <w:p>
      <w:pPr>
        <w:pStyle w:val="BodyText"/>
        <w:tabs>
          <w:tab w:pos="8317" w:val="left" w:leader="dot"/>
        </w:tabs>
        <w:spacing w:before="276"/>
        <w:ind w:left="1056" w:right="770" w:hanging="720"/>
      </w:pPr>
      <w:r>
        <w:rPr/>
        <w:t>Appendix XXIII: AAS Absorbance of Lead in Animals Blood Samples of</w:t>
      </w:r>
      <w:r>
        <w:rPr>
          <w:spacing w:val="40"/>
        </w:rPr>
        <w:t> </w:t>
      </w:r>
      <w:r>
        <w:rPr/>
        <w:t>Selected Mining Communities in Zamfara State Nigeria</w:t>
        <w:tab/>
      </w:r>
      <w:r>
        <w:rPr>
          <w:spacing w:val="-2"/>
        </w:rPr>
        <w:t>xlvii</w:t>
      </w:r>
    </w:p>
    <w:p>
      <w:pPr>
        <w:pStyle w:val="BodyText"/>
        <w:tabs>
          <w:tab w:pos="8284" w:val="left" w:leader="dot"/>
        </w:tabs>
        <w:spacing w:before="277"/>
        <w:ind w:left="1056" w:right="736" w:hanging="720"/>
      </w:pPr>
      <w:r>
        <w:rPr/>
        <w:t>Appendix XXIV: AAS Absorbance of Lead in Underground and Surface Water Samples of Selected Mining Communities in Zamfara State</w:t>
        <w:tab/>
      </w:r>
      <w:r>
        <w:rPr>
          <w:spacing w:val="-2"/>
        </w:rPr>
        <w:t>xlviii</w:t>
      </w:r>
    </w:p>
    <w:p>
      <w:pPr>
        <w:pStyle w:val="BodyText"/>
        <w:spacing w:before="552"/>
        <w:ind w:left="336"/>
      </w:pPr>
      <w:r>
        <w:rPr/>
        <w:t>Appendix</w:t>
      </w:r>
      <w:r>
        <w:rPr>
          <w:spacing w:val="-2"/>
        </w:rPr>
        <w:t> </w:t>
      </w:r>
      <w:r>
        <w:rPr>
          <w:spacing w:val="-4"/>
        </w:rPr>
        <w:t>XXV:</w:t>
      </w:r>
    </w:p>
    <w:p>
      <w:pPr>
        <w:tabs>
          <w:tab w:pos="6097" w:val="left" w:leader="none"/>
        </w:tabs>
        <w:spacing w:before="0"/>
        <w:ind w:left="1056" w:right="2109" w:firstLine="0"/>
        <w:jc w:val="left"/>
        <w:rPr>
          <w:i/>
          <w:sz w:val="24"/>
        </w:rPr>
      </w:pPr>
      <w:r>
        <w:rPr/>
        <mc:AlternateContent>
          <mc:Choice Requires="wps">
            <w:drawing>
              <wp:anchor distT="0" distB="0" distL="0" distR="0" allowOverlap="1" layoutInCell="1" locked="0" behindDoc="0" simplePos="0" relativeHeight="15730688">
                <wp:simplePos x="0" y="0"/>
                <wp:positionH relativeFrom="page">
                  <wp:posOffset>1737614</wp:posOffset>
                </wp:positionH>
                <wp:positionV relativeFrom="paragraph">
                  <wp:posOffset>159167</wp:posOffset>
                </wp:positionV>
                <wp:extent cx="781050" cy="762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781050" cy="7620"/>
                        </a:xfrm>
                        <a:custGeom>
                          <a:avLst/>
                          <a:gdLst/>
                          <a:ahLst/>
                          <a:cxnLst/>
                          <a:rect l="l" t="t" r="r" b="b"/>
                          <a:pathLst>
                            <a:path w="781050" h="7620">
                              <a:moveTo>
                                <a:pt x="780592" y="0"/>
                              </a:moveTo>
                              <a:lnTo>
                                <a:pt x="0" y="0"/>
                              </a:lnTo>
                              <a:lnTo>
                                <a:pt x="0" y="7620"/>
                              </a:lnTo>
                              <a:lnTo>
                                <a:pt x="780592" y="7620"/>
                              </a:lnTo>
                              <a:lnTo>
                                <a:pt x="780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6.820007pt;margin-top:12.532881pt;width:61.464pt;height:.600010pt;mso-position-horizontal-relative:page;mso-position-vertical-relative:paragraph;z-index:15730688" id="docshape3" filled="true" fillcolor="#000000" stroked="false">
                <v:fill type="solid"/>
                <w10:wrap type="none"/>
              </v:rect>
            </w:pict>
          </mc:Fallback>
        </mc:AlternateContent>
      </w:r>
      <w:r>
        <w:rPr>
          <w:sz w:val="24"/>
        </w:rPr>
        <w:t>Danbaba A </w:t>
      </w:r>
      <w:r>
        <w:rPr>
          <w:sz w:val="24"/>
          <w:vertAlign w:val="superscript"/>
        </w:rPr>
        <w:t>1</w:t>
      </w:r>
      <w:r>
        <w:rPr>
          <w:sz w:val="24"/>
          <w:vertAlign w:val="baseline"/>
        </w:rPr>
        <w:t>, Yakasai IA </w:t>
      </w:r>
      <w:r>
        <w:rPr>
          <w:sz w:val="24"/>
          <w:vertAlign w:val="superscript"/>
        </w:rPr>
        <w:t>2</w:t>
      </w:r>
      <w:r>
        <w:rPr>
          <w:sz w:val="24"/>
          <w:vertAlign w:val="baseline"/>
        </w:rPr>
        <w:t>, Usman MA </w:t>
      </w:r>
      <w:r>
        <w:rPr>
          <w:sz w:val="24"/>
          <w:vertAlign w:val="superscript"/>
        </w:rPr>
        <w:t>2</w:t>
      </w:r>
      <w:r>
        <w:rPr>
          <w:sz w:val="24"/>
          <w:vertAlign w:val="baseline"/>
        </w:rPr>
        <w:t>, Garba</w:t>
        <w:tab/>
        <w:t>M </w:t>
      </w:r>
      <w:r>
        <w:rPr>
          <w:sz w:val="24"/>
          <w:vertAlign w:val="superscript"/>
        </w:rPr>
        <w:t>2</w:t>
      </w:r>
      <w:r>
        <w:rPr>
          <w:sz w:val="24"/>
          <w:vertAlign w:val="baseline"/>
        </w:rPr>
        <w:t>, Abdullahi</w:t>
      </w:r>
      <w:r>
        <w:rPr>
          <w:spacing w:val="-8"/>
          <w:sz w:val="24"/>
          <w:vertAlign w:val="baseline"/>
        </w:rPr>
        <w:t> </w:t>
      </w:r>
      <w:r>
        <w:rPr>
          <w:sz w:val="24"/>
          <w:vertAlign w:val="baseline"/>
        </w:rPr>
        <w:t>MG</w:t>
      </w:r>
      <w:r>
        <w:rPr>
          <w:spacing w:val="-7"/>
          <w:sz w:val="24"/>
          <w:vertAlign w:val="baseline"/>
        </w:rPr>
        <w:t> </w:t>
      </w:r>
      <w:r>
        <w:rPr>
          <w:sz w:val="24"/>
          <w:vertAlign w:val="superscript"/>
        </w:rPr>
        <w:t>3</w:t>
      </w:r>
      <w:r>
        <w:rPr>
          <w:spacing w:val="-18"/>
          <w:sz w:val="24"/>
          <w:vertAlign w:val="baseline"/>
        </w:rPr>
        <w:t> </w:t>
      </w:r>
      <w:r>
        <w:rPr>
          <w:sz w:val="24"/>
          <w:vertAlign w:val="baseline"/>
        </w:rPr>
        <w:t>(2012).Health</w:t>
      </w:r>
      <w:r>
        <w:rPr>
          <w:spacing w:val="-8"/>
          <w:sz w:val="24"/>
          <w:vertAlign w:val="baseline"/>
        </w:rPr>
        <w:t> </w:t>
      </w:r>
      <w:r>
        <w:rPr>
          <w:sz w:val="24"/>
          <w:vertAlign w:val="baseline"/>
        </w:rPr>
        <w:t>and</w:t>
      </w:r>
      <w:r>
        <w:rPr>
          <w:spacing w:val="-5"/>
          <w:sz w:val="24"/>
          <w:vertAlign w:val="baseline"/>
        </w:rPr>
        <w:t> </w:t>
      </w:r>
      <w:r>
        <w:rPr>
          <w:sz w:val="24"/>
          <w:vertAlign w:val="baseline"/>
        </w:rPr>
        <w:t>Environmental</w:t>
      </w:r>
      <w:r>
        <w:rPr>
          <w:spacing w:val="-5"/>
          <w:sz w:val="24"/>
          <w:vertAlign w:val="baseline"/>
        </w:rPr>
        <w:t> </w:t>
      </w:r>
      <w:r>
        <w:rPr>
          <w:sz w:val="24"/>
          <w:vertAlign w:val="baseline"/>
        </w:rPr>
        <w:t>Effects</w:t>
      </w:r>
      <w:r>
        <w:rPr>
          <w:spacing w:val="-5"/>
          <w:sz w:val="24"/>
          <w:vertAlign w:val="baseline"/>
        </w:rPr>
        <w:t> </w:t>
      </w:r>
      <w:r>
        <w:rPr>
          <w:sz w:val="24"/>
          <w:vertAlign w:val="baseline"/>
        </w:rPr>
        <w:t>of Lead Nigeria. </w:t>
      </w:r>
      <w:r>
        <w:rPr>
          <w:i/>
          <w:sz w:val="24"/>
          <w:vertAlign w:val="baseline"/>
        </w:rPr>
        <w:t>International Journal of Scientific Innovations and</w:t>
      </w:r>
    </w:p>
    <w:p>
      <w:pPr>
        <w:tabs>
          <w:tab w:pos="8382" w:val="left" w:leader="dot"/>
        </w:tabs>
        <w:spacing w:before="0"/>
        <w:ind w:left="1056" w:right="0" w:firstLine="0"/>
        <w:jc w:val="left"/>
        <w:rPr>
          <w:sz w:val="24"/>
        </w:rPr>
      </w:pPr>
      <w:r>
        <w:rPr>
          <w:i/>
          <w:sz w:val="24"/>
        </w:rPr>
        <w:t>Sustainable Development</w:t>
      </w:r>
      <w:r>
        <w:rPr>
          <w:sz w:val="24"/>
        </w:rPr>
        <w:t>,</w:t>
      </w:r>
      <w:r>
        <w:rPr>
          <w:spacing w:val="-1"/>
          <w:sz w:val="24"/>
        </w:rPr>
        <w:t> </w:t>
      </w:r>
      <w:r>
        <w:rPr>
          <w:sz w:val="24"/>
        </w:rPr>
        <w:t>Vol.</w:t>
      </w:r>
      <w:r>
        <w:rPr>
          <w:spacing w:val="-1"/>
          <w:sz w:val="24"/>
        </w:rPr>
        <w:t> </w:t>
      </w:r>
      <w:r>
        <w:rPr>
          <w:sz w:val="24"/>
        </w:rPr>
        <w:t>2,</w:t>
      </w:r>
      <w:r>
        <w:rPr>
          <w:spacing w:val="-1"/>
          <w:sz w:val="24"/>
        </w:rPr>
        <w:t> </w:t>
      </w:r>
      <w:r>
        <w:rPr>
          <w:sz w:val="24"/>
        </w:rPr>
        <w:t>No1,</w:t>
      </w:r>
      <w:r>
        <w:rPr>
          <w:spacing w:val="-1"/>
          <w:sz w:val="24"/>
        </w:rPr>
        <w:t> </w:t>
      </w:r>
      <w:r>
        <w:rPr>
          <w:sz w:val="24"/>
        </w:rPr>
        <w:t>2012: 47-</w:t>
      </w:r>
      <w:r>
        <w:rPr>
          <w:spacing w:val="-5"/>
          <w:sz w:val="24"/>
        </w:rPr>
        <w:t>55.</w:t>
      </w:r>
      <w:r>
        <w:rPr>
          <w:sz w:val="24"/>
        </w:rPr>
        <w:tab/>
      </w:r>
      <w:r>
        <w:rPr>
          <w:spacing w:val="-4"/>
          <w:sz w:val="24"/>
        </w:rPr>
        <w:t>xlix</w:t>
      </w:r>
    </w:p>
    <w:p>
      <w:pPr>
        <w:pStyle w:val="BodyText"/>
        <w:tabs>
          <w:tab w:pos="6097" w:val="left" w:leader="none"/>
          <w:tab w:pos="7597" w:val="left" w:leader="none"/>
          <w:tab w:pos="8204" w:val="left" w:leader="none"/>
        </w:tabs>
        <w:spacing w:before="276"/>
        <w:ind w:left="1056" w:right="734" w:firstLine="60"/>
      </w:pPr>
      <w:r>
        <w:rPr/>
        <mc:AlternateContent>
          <mc:Choice Requires="wps">
            <w:drawing>
              <wp:anchor distT="0" distB="0" distL="0" distR="0" allowOverlap="1" layoutInCell="1" locked="0" behindDoc="0" simplePos="0" relativeHeight="15731200">
                <wp:simplePos x="0" y="0"/>
                <wp:positionH relativeFrom="page">
                  <wp:posOffset>1775714</wp:posOffset>
                </wp:positionH>
                <wp:positionV relativeFrom="paragraph">
                  <wp:posOffset>334741</wp:posOffset>
                </wp:positionV>
                <wp:extent cx="781050" cy="762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781050" cy="7620"/>
                        </a:xfrm>
                        <a:custGeom>
                          <a:avLst/>
                          <a:gdLst/>
                          <a:ahLst/>
                          <a:cxnLst/>
                          <a:rect l="l" t="t" r="r" b="b"/>
                          <a:pathLst>
                            <a:path w="781050" h="7620">
                              <a:moveTo>
                                <a:pt x="780592" y="0"/>
                              </a:moveTo>
                              <a:lnTo>
                                <a:pt x="0" y="0"/>
                              </a:lnTo>
                              <a:lnTo>
                                <a:pt x="0" y="7619"/>
                              </a:lnTo>
                              <a:lnTo>
                                <a:pt x="780592" y="7619"/>
                              </a:lnTo>
                              <a:lnTo>
                                <a:pt x="780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9.820007pt;margin-top:26.357597pt;width:61.464pt;height:.599980pt;mso-position-horizontal-relative:page;mso-position-vertical-relative:paragraph;z-index:15731200" id="docshape4" filled="true" fillcolor="#000000" stroked="false">
                <v:fill type="solid"/>
                <w10:wrap type="none"/>
              </v:rect>
            </w:pict>
          </mc:Fallback>
        </mc:AlternateContent>
      </w:r>
      <w:r>
        <w:rPr/>
        <w:t>Danbaba A </w:t>
      </w:r>
      <w:r>
        <w:rPr>
          <w:vertAlign w:val="superscript"/>
        </w:rPr>
        <w:t>1</w:t>
      </w:r>
      <w:r>
        <w:rPr>
          <w:vertAlign w:val="baseline"/>
        </w:rPr>
        <w:t>, Usman MA </w:t>
      </w:r>
      <w:r>
        <w:rPr>
          <w:vertAlign w:val="superscript"/>
        </w:rPr>
        <w:t>2</w:t>
      </w:r>
      <w:r>
        <w:rPr>
          <w:spacing w:val="-2"/>
          <w:vertAlign w:val="baseline"/>
        </w:rPr>
        <w:t> </w:t>
      </w:r>
      <w:r>
        <w:rPr>
          <w:vertAlign w:val="baseline"/>
        </w:rPr>
        <w:t>,Yakasai IA </w:t>
      </w:r>
      <w:r>
        <w:rPr>
          <w:vertAlign w:val="superscript"/>
        </w:rPr>
        <w:t>2</w:t>
      </w:r>
      <w:r>
        <w:rPr>
          <w:vertAlign w:val="baseline"/>
        </w:rPr>
        <w:t>,</w:t>
      </w:r>
      <w:r>
        <w:rPr>
          <w:spacing w:val="40"/>
          <w:vertAlign w:val="baseline"/>
        </w:rPr>
        <w:t> </w:t>
      </w:r>
      <w:r>
        <w:rPr>
          <w:vertAlign w:val="baseline"/>
        </w:rPr>
        <w:t>Garba</w:t>
        <w:tab/>
        <w:t>M </w:t>
      </w:r>
      <w:r>
        <w:rPr>
          <w:vertAlign w:val="superscript"/>
        </w:rPr>
        <w:t>2</w:t>
      </w:r>
      <w:r>
        <w:rPr>
          <w:vertAlign w:val="baseline"/>
        </w:rPr>
        <w:t>, (2014).</w:t>
        <w:tab/>
      </w:r>
      <w:r>
        <w:rPr>
          <w:spacing w:val="-6"/>
          <w:vertAlign w:val="baseline"/>
        </w:rPr>
        <w:t>of</w:t>
      </w:r>
      <w:r>
        <w:rPr>
          <w:vertAlign w:val="baseline"/>
        </w:rPr>
        <w:tab/>
      </w:r>
      <w:r>
        <w:rPr>
          <w:spacing w:val="-2"/>
          <w:vertAlign w:val="baseline"/>
        </w:rPr>
        <w:t>Blood </w:t>
      </w:r>
      <w:r>
        <w:rPr>
          <w:vertAlign w:val="baseline"/>
        </w:rPr>
        <w:t>Lead Levels (BLLs) in Children and Adults of Selected</w:t>
      </w:r>
    </w:p>
    <w:p>
      <w:pPr>
        <w:pStyle w:val="BodyText"/>
        <w:ind w:left="1056"/>
      </w:pPr>
      <w:r>
        <w:rPr/>
        <w:t>Mining</w:t>
      </w:r>
      <w:r>
        <w:rPr>
          <w:spacing w:val="-3"/>
        </w:rPr>
        <w:t> </w:t>
      </w:r>
      <w:r>
        <w:rPr/>
        <w:t>Communities of</w:t>
      </w:r>
      <w:r>
        <w:rPr>
          <w:spacing w:val="-2"/>
        </w:rPr>
        <w:t> </w:t>
      </w:r>
      <w:r>
        <w:rPr/>
        <w:t>Zamfara State</w:t>
      </w:r>
      <w:r>
        <w:rPr>
          <w:spacing w:val="3"/>
        </w:rPr>
        <w:t> </w:t>
      </w:r>
      <w:r>
        <w:rPr/>
        <w:t>– </w:t>
      </w:r>
      <w:r>
        <w:rPr>
          <w:spacing w:val="-2"/>
        </w:rPr>
        <w:t>Nigeria.</w:t>
      </w:r>
    </w:p>
    <w:p>
      <w:pPr>
        <w:tabs>
          <w:tab w:pos="7677" w:val="left" w:leader="dot"/>
        </w:tabs>
        <w:spacing w:before="0"/>
        <w:ind w:left="1056" w:right="1474" w:firstLine="0"/>
        <w:jc w:val="left"/>
        <w:rPr>
          <w:sz w:val="24"/>
        </w:rPr>
      </w:pPr>
      <w:r>
        <w:rPr>
          <w:i/>
          <w:sz w:val="24"/>
        </w:rPr>
        <w:t>International Journal of Medical, Biological and Pharmaceutical Sciences </w:t>
      </w:r>
      <w:r>
        <w:rPr>
          <w:sz w:val="24"/>
        </w:rPr>
        <w:t>(IJMBPS) Vol. 2, No.3: 89</w:t>
        <w:tab/>
      </w:r>
      <w:r>
        <w:rPr>
          <w:spacing w:val="-4"/>
          <w:sz w:val="24"/>
        </w:rPr>
        <w:t>xlix</w:t>
      </w:r>
    </w:p>
    <w:p>
      <w:pPr>
        <w:pStyle w:val="BodyText"/>
        <w:tabs>
          <w:tab w:pos="4657" w:val="left" w:leader="none"/>
          <w:tab w:pos="5377" w:val="left" w:leader="none"/>
          <w:tab w:pos="7537" w:val="left" w:leader="none"/>
          <w:tab w:pos="8313" w:val="left" w:leader="none"/>
        </w:tabs>
        <w:spacing w:before="277"/>
        <w:ind w:left="1056" w:right="736"/>
      </w:pPr>
      <w:r>
        <w:rPr/>
        <mc:AlternateContent>
          <mc:Choice Requires="wps">
            <w:drawing>
              <wp:anchor distT="0" distB="0" distL="0" distR="0" allowOverlap="1" layoutInCell="1" locked="0" behindDoc="0" simplePos="0" relativeHeight="15731712">
                <wp:simplePos x="0" y="0"/>
                <wp:positionH relativeFrom="page">
                  <wp:posOffset>1737614</wp:posOffset>
                </wp:positionH>
                <wp:positionV relativeFrom="paragraph">
                  <wp:posOffset>334815</wp:posOffset>
                </wp:positionV>
                <wp:extent cx="781050" cy="762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781050" cy="7620"/>
                        </a:xfrm>
                        <a:custGeom>
                          <a:avLst/>
                          <a:gdLst/>
                          <a:ahLst/>
                          <a:cxnLst/>
                          <a:rect l="l" t="t" r="r" b="b"/>
                          <a:pathLst>
                            <a:path w="781050" h="7620">
                              <a:moveTo>
                                <a:pt x="780592" y="0"/>
                              </a:moveTo>
                              <a:lnTo>
                                <a:pt x="0" y="0"/>
                              </a:lnTo>
                              <a:lnTo>
                                <a:pt x="0" y="7620"/>
                              </a:lnTo>
                              <a:lnTo>
                                <a:pt x="780592" y="7620"/>
                              </a:lnTo>
                              <a:lnTo>
                                <a:pt x="780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6.820007pt;margin-top:26.363428pt;width:61.464pt;height:.600010pt;mso-position-horizontal-relative:page;mso-position-vertical-relative:paragraph;z-index:15731712" id="docshape5" filled="true" fillcolor="#000000" stroked="false">
                <v:fill type="solid"/>
                <w10:wrap type="none"/>
              </v:rect>
            </w:pict>
          </mc:Fallback>
        </mc:AlternateContent>
      </w:r>
      <w:r>
        <w:rPr/>
        <w:t>Danbaba A </w:t>
      </w:r>
      <w:r>
        <w:rPr>
          <w:vertAlign w:val="superscript"/>
        </w:rPr>
        <w:t>1</w:t>
      </w:r>
      <w:r>
        <w:rPr>
          <w:vertAlign w:val="baseline"/>
        </w:rPr>
        <w:t>, Usman MA </w:t>
      </w:r>
      <w:r>
        <w:rPr>
          <w:vertAlign w:val="superscript"/>
        </w:rPr>
        <w:t>2</w:t>
      </w:r>
      <w:r>
        <w:rPr>
          <w:vertAlign w:val="baseline"/>
        </w:rPr>
        <w:t> ,Yakasai IA </w:t>
      </w:r>
      <w:r>
        <w:rPr>
          <w:vertAlign w:val="superscript"/>
        </w:rPr>
        <w:t>2</w:t>
      </w:r>
      <w:r>
        <w:rPr>
          <w:vertAlign w:val="baseline"/>
        </w:rPr>
        <w:tab/>
        <w:t>(2015). Assessment</w:t>
        <w:tab/>
      </w:r>
      <w:r>
        <w:rPr>
          <w:spacing w:val="-6"/>
          <w:vertAlign w:val="baseline"/>
        </w:rPr>
        <w:t>of</w:t>
      </w:r>
      <w:r>
        <w:rPr>
          <w:vertAlign w:val="baseline"/>
        </w:rPr>
        <w:tab/>
      </w:r>
      <w:r>
        <w:rPr>
          <w:spacing w:val="-4"/>
          <w:vertAlign w:val="baseline"/>
        </w:rPr>
        <w:t>Lead </w:t>
      </w:r>
      <w:r>
        <w:rPr>
          <w:vertAlign w:val="baseline"/>
        </w:rPr>
        <w:t>Levels Contamination of Common</w:t>
        <w:tab/>
        <w:t>Grains (Sorguhm, Millet</w:t>
        <w:tab/>
      </w:r>
      <w:r>
        <w:rPr>
          <w:spacing w:val="-4"/>
          <w:vertAlign w:val="baseline"/>
        </w:rPr>
        <w:t>and</w:t>
      </w:r>
    </w:p>
    <w:p>
      <w:pPr>
        <w:tabs>
          <w:tab w:pos="7158" w:val="left" w:leader="none"/>
          <w:tab w:pos="7552" w:val="left" w:leader="none"/>
          <w:tab w:pos="7931" w:val="left" w:leader="none"/>
          <w:tab w:pos="8670" w:val="left" w:leader="none"/>
        </w:tabs>
        <w:spacing w:before="0"/>
        <w:ind w:left="1056" w:right="735" w:firstLine="0"/>
        <w:jc w:val="left"/>
        <w:rPr>
          <w:sz w:val="24"/>
        </w:rPr>
      </w:pPr>
      <w:r>
        <w:rPr>
          <w:sz w:val="24"/>
        </w:rPr>
        <w:t>Maize) Grown in Selected Mining Communities of</w:t>
      </w:r>
      <w:r>
        <w:rPr>
          <w:spacing w:val="40"/>
          <w:sz w:val="24"/>
        </w:rPr>
        <w:t> </w:t>
      </w:r>
      <w:r>
        <w:rPr>
          <w:sz w:val="24"/>
        </w:rPr>
        <w:t>Zamfara</w:t>
        <w:tab/>
        <w:tab/>
      </w:r>
      <w:r>
        <w:rPr>
          <w:spacing w:val="-2"/>
          <w:sz w:val="24"/>
        </w:rPr>
        <w:t>State</w:t>
      </w:r>
      <w:r>
        <w:rPr>
          <w:sz w:val="24"/>
        </w:rPr>
        <w:tab/>
      </w:r>
      <w:r>
        <w:rPr>
          <w:spacing w:val="-10"/>
          <w:sz w:val="24"/>
        </w:rPr>
        <w:t>– </w:t>
      </w:r>
      <w:r>
        <w:rPr>
          <w:sz w:val="24"/>
        </w:rPr>
        <w:t>Nigeria.</w:t>
      </w:r>
      <w:r>
        <w:rPr>
          <w:spacing w:val="-2"/>
          <w:sz w:val="24"/>
        </w:rPr>
        <w:t> </w:t>
      </w:r>
      <w:r>
        <w:rPr>
          <w:i/>
          <w:sz w:val="24"/>
        </w:rPr>
        <w:t>International</w:t>
      </w:r>
      <w:r>
        <w:rPr>
          <w:i/>
          <w:spacing w:val="-3"/>
          <w:sz w:val="24"/>
        </w:rPr>
        <w:t> </w:t>
      </w:r>
      <w:r>
        <w:rPr>
          <w:i/>
          <w:sz w:val="24"/>
        </w:rPr>
        <w:t>Journal of</w:t>
      </w:r>
      <w:r>
        <w:rPr>
          <w:i/>
          <w:spacing w:val="-1"/>
          <w:sz w:val="24"/>
        </w:rPr>
        <w:t> </w:t>
      </w:r>
      <w:r>
        <w:rPr>
          <w:i/>
          <w:sz w:val="24"/>
        </w:rPr>
        <w:t>Pure and</w:t>
      </w:r>
      <w:r>
        <w:rPr>
          <w:i/>
          <w:spacing w:val="-1"/>
          <w:sz w:val="24"/>
        </w:rPr>
        <w:t> </w:t>
      </w:r>
      <w:r>
        <w:rPr>
          <w:i/>
          <w:sz w:val="24"/>
        </w:rPr>
        <w:t>Applied</w:t>
      </w:r>
      <w:r>
        <w:rPr>
          <w:i/>
          <w:spacing w:val="67"/>
          <w:sz w:val="24"/>
        </w:rPr>
        <w:t> </w:t>
      </w:r>
      <w:r>
        <w:rPr>
          <w:i/>
          <w:spacing w:val="-2"/>
          <w:sz w:val="24"/>
        </w:rPr>
        <w:t>Sciences</w:t>
      </w:r>
      <w:r>
        <w:rPr>
          <w:i/>
          <w:sz w:val="24"/>
        </w:rPr>
        <w:tab/>
      </w:r>
      <w:r>
        <w:rPr>
          <w:spacing w:val="-2"/>
          <w:sz w:val="24"/>
        </w:rPr>
        <w:t>Vol.2</w:t>
      </w:r>
      <w:r>
        <w:rPr>
          <w:sz w:val="24"/>
        </w:rPr>
        <w:tab/>
      </w:r>
      <w:r>
        <w:rPr>
          <w:spacing w:val="-2"/>
          <w:sz w:val="24"/>
        </w:rPr>
        <w:t>No.2:12-</w:t>
      </w:r>
    </w:p>
    <w:p>
      <w:pPr>
        <w:pStyle w:val="BodyText"/>
        <w:tabs>
          <w:tab w:pos="8377" w:val="left" w:leader="dot"/>
        </w:tabs>
        <w:ind w:left="1056"/>
      </w:pPr>
      <w:r>
        <w:rPr>
          <w:spacing w:val="-5"/>
        </w:rPr>
        <w:t>21</w:t>
      </w:r>
      <w:r>
        <w:rPr/>
        <w:tab/>
      </w:r>
      <w:r>
        <w:rPr>
          <w:spacing w:val="-4"/>
        </w:rPr>
        <w:t>xlix</w:t>
      </w:r>
    </w:p>
    <w:p>
      <w:pPr>
        <w:tabs>
          <w:tab w:pos="1524" w:val="left" w:leader="none"/>
          <w:tab w:pos="8692" w:val="left" w:leader="dot"/>
        </w:tabs>
        <w:spacing w:before="276"/>
        <w:ind w:left="1056" w:right="740" w:firstLine="0"/>
        <w:jc w:val="left"/>
        <w:rPr>
          <w:sz w:val="24"/>
        </w:rPr>
      </w:pPr>
      <w:r>
        <w:rPr/>
        <mc:AlternateContent>
          <mc:Choice Requires="wps">
            <w:drawing>
              <wp:anchor distT="0" distB="0" distL="0" distR="0" allowOverlap="1" layoutInCell="1" locked="0" behindDoc="0" simplePos="0" relativeHeight="15732224">
                <wp:simplePos x="0" y="0"/>
                <wp:positionH relativeFrom="page">
                  <wp:posOffset>1737614</wp:posOffset>
                </wp:positionH>
                <wp:positionV relativeFrom="paragraph">
                  <wp:posOffset>334636</wp:posOffset>
                </wp:positionV>
                <wp:extent cx="742950" cy="762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742950" cy="7620"/>
                        </a:xfrm>
                        <a:custGeom>
                          <a:avLst/>
                          <a:gdLst/>
                          <a:ahLst/>
                          <a:cxnLst/>
                          <a:rect l="l" t="t" r="r" b="b"/>
                          <a:pathLst>
                            <a:path w="742950" h="7620">
                              <a:moveTo>
                                <a:pt x="742492" y="0"/>
                              </a:moveTo>
                              <a:lnTo>
                                <a:pt x="0" y="0"/>
                              </a:lnTo>
                              <a:lnTo>
                                <a:pt x="0" y="7619"/>
                              </a:lnTo>
                              <a:lnTo>
                                <a:pt x="742492" y="7619"/>
                              </a:lnTo>
                              <a:lnTo>
                                <a:pt x="742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6.820007pt;margin-top:26.349318pt;width:58.464pt;height:.599980pt;mso-position-horizontal-relative:page;mso-position-vertical-relative:paragraph;z-index:15732224" id="docshape6" filled="true" fillcolor="#000000" stroked="false">
                <v:fill type="solid"/>
                <w10:wrap type="none"/>
              </v:rect>
            </w:pict>
          </mc:Fallback>
        </mc:AlternateContent>
      </w:r>
      <w:r>
        <w:rPr>
          <w:sz w:val="24"/>
        </w:rPr>
        <w:t>Danbaba A</w:t>
      </w:r>
      <w:r>
        <w:rPr>
          <w:sz w:val="24"/>
          <w:vertAlign w:val="superscript"/>
        </w:rPr>
        <w:t>1</w:t>
      </w:r>
      <w:r>
        <w:rPr>
          <w:sz w:val="24"/>
          <w:vertAlign w:val="baseline"/>
        </w:rPr>
        <w:t>,</w:t>
      </w:r>
      <w:r>
        <w:rPr>
          <w:spacing w:val="40"/>
          <w:sz w:val="24"/>
          <w:vertAlign w:val="baseline"/>
        </w:rPr>
        <w:t> </w:t>
      </w:r>
      <w:r>
        <w:rPr>
          <w:sz w:val="24"/>
          <w:vertAlign w:val="baseline"/>
        </w:rPr>
        <w:t>Liman M. L</w:t>
      </w:r>
      <w:r>
        <w:rPr>
          <w:spacing w:val="-2"/>
          <w:sz w:val="24"/>
          <w:vertAlign w:val="baseline"/>
        </w:rPr>
        <w:t> </w:t>
      </w:r>
      <w:r>
        <w:rPr>
          <w:sz w:val="24"/>
          <w:vertAlign w:val="superscript"/>
        </w:rPr>
        <w:t>2</w:t>
      </w:r>
      <w:r>
        <w:rPr>
          <w:sz w:val="24"/>
          <w:vertAlign w:val="baseline"/>
        </w:rPr>
        <w:t>, Garba M.A </w:t>
      </w:r>
      <w:r>
        <w:rPr>
          <w:sz w:val="24"/>
          <w:vertAlign w:val="superscript"/>
        </w:rPr>
        <w:t>3</w:t>
      </w:r>
      <w:r>
        <w:rPr>
          <w:sz w:val="24"/>
          <w:vertAlign w:val="baseline"/>
        </w:rPr>
        <w:t> (2015). Solid Mineral</w:t>
      </w:r>
      <w:r>
        <w:rPr>
          <w:spacing w:val="80"/>
          <w:sz w:val="24"/>
          <w:vertAlign w:val="baseline"/>
        </w:rPr>
        <w:t>  </w:t>
      </w:r>
      <w:r>
        <w:rPr>
          <w:sz w:val="24"/>
          <w:vertAlign w:val="baseline"/>
        </w:rPr>
        <w:t>Exploration: The Effects of Lead and other Heavy Metals Challenges to Future</w:t>
      </w:r>
      <w:r>
        <w:rPr>
          <w:spacing w:val="80"/>
          <w:w w:val="150"/>
          <w:sz w:val="24"/>
          <w:vertAlign w:val="baseline"/>
        </w:rPr>
        <w:t> </w:t>
      </w:r>
      <w:r>
        <w:rPr>
          <w:sz w:val="24"/>
          <w:vertAlign w:val="baseline"/>
        </w:rPr>
        <w:t>manpower</w:t>
      </w:r>
      <w:r>
        <w:rPr>
          <w:spacing w:val="40"/>
          <w:sz w:val="24"/>
          <w:vertAlign w:val="baseline"/>
        </w:rPr>
        <w:t> </w:t>
      </w:r>
      <w:r>
        <w:rPr>
          <w:spacing w:val="-6"/>
          <w:sz w:val="24"/>
          <w:vertAlign w:val="baseline"/>
        </w:rPr>
        <w:t>in</w:t>
      </w:r>
      <w:r>
        <w:rPr>
          <w:sz w:val="24"/>
          <w:vertAlign w:val="baseline"/>
        </w:rPr>
        <w:tab/>
        <w:t>Zamfara</w:t>
      </w:r>
      <w:r>
        <w:rPr>
          <w:spacing w:val="76"/>
          <w:sz w:val="24"/>
          <w:vertAlign w:val="baseline"/>
        </w:rPr>
        <w:t>  </w:t>
      </w:r>
      <w:r>
        <w:rPr>
          <w:sz w:val="24"/>
          <w:vertAlign w:val="baseline"/>
        </w:rPr>
        <w:t>State</w:t>
      </w:r>
      <w:r>
        <w:rPr>
          <w:spacing w:val="76"/>
          <w:sz w:val="24"/>
          <w:vertAlign w:val="baseline"/>
        </w:rPr>
        <w:t>  </w:t>
      </w:r>
      <w:r>
        <w:rPr>
          <w:sz w:val="24"/>
          <w:vertAlign w:val="baseline"/>
        </w:rPr>
        <w:t>–</w:t>
      </w:r>
      <w:r>
        <w:rPr>
          <w:spacing w:val="75"/>
          <w:sz w:val="24"/>
          <w:vertAlign w:val="baseline"/>
        </w:rPr>
        <w:t>  </w:t>
      </w:r>
      <w:r>
        <w:rPr>
          <w:sz w:val="24"/>
          <w:vertAlign w:val="baseline"/>
        </w:rPr>
        <w:t>Nigeria.</w:t>
      </w:r>
      <w:r>
        <w:rPr>
          <w:spacing w:val="76"/>
          <w:sz w:val="24"/>
          <w:vertAlign w:val="baseline"/>
        </w:rPr>
        <w:t>  </w:t>
      </w:r>
      <w:r>
        <w:rPr>
          <w:i/>
          <w:sz w:val="24"/>
          <w:vertAlign w:val="baseline"/>
        </w:rPr>
        <w:t>1</w:t>
      </w:r>
      <w:r>
        <w:rPr>
          <w:i/>
          <w:sz w:val="24"/>
          <w:vertAlign w:val="superscript"/>
        </w:rPr>
        <w:t>st</w:t>
      </w:r>
      <w:r>
        <w:rPr>
          <w:i/>
          <w:spacing w:val="75"/>
          <w:sz w:val="24"/>
          <w:vertAlign w:val="baseline"/>
        </w:rPr>
        <w:t>  </w:t>
      </w:r>
      <w:r>
        <w:rPr>
          <w:i/>
          <w:sz w:val="24"/>
          <w:vertAlign w:val="baseline"/>
        </w:rPr>
        <w:t>Multidisciplinary</w:t>
      </w:r>
      <w:r>
        <w:rPr>
          <w:i/>
          <w:spacing w:val="75"/>
          <w:sz w:val="24"/>
          <w:vertAlign w:val="baseline"/>
        </w:rPr>
        <w:t>  </w:t>
      </w:r>
      <w:r>
        <w:rPr>
          <w:i/>
          <w:sz w:val="24"/>
          <w:vertAlign w:val="baseline"/>
        </w:rPr>
        <w:t>Journal</w:t>
      </w:r>
      <w:r>
        <w:rPr>
          <w:i/>
          <w:spacing w:val="74"/>
          <w:sz w:val="24"/>
          <w:vertAlign w:val="baseline"/>
        </w:rPr>
        <w:t>  </w:t>
      </w:r>
      <w:r>
        <w:rPr>
          <w:i/>
          <w:sz w:val="24"/>
          <w:vertAlign w:val="baseline"/>
        </w:rPr>
        <w:t>(with </w:t>
      </w:r>
      <w:r>
        <w:rPr>
          <w:i/>
          <w:spacing w:val="-2"/>
          <w:sz w:val="24"/>
          <w:vertAlign w:val="baseline"/>
        </w:rPr>
        <w:t>Press)</w:t>
      </w:r>
      <w:r>
        <w:rPr>
          <w:i/>
          <w:sz w:val="24"/>
          <w:vertAlign w:val="baseline"/>
        </w:rPr>
        <w:tab/>
      </w:r>
      <w:r>
        <w:rPr>
          <w:spacing w:val="-10"/>
          <w:sz w:val="24"/>
          <w:vertAlign w:val="baseline"/>
        </w:rPr>
        <w:t>l</w:t>
      </w:r>
    </w:p>
    <w:p>
      <w:pPr>
        <w:pStyle w:val="BodyText"/>
        <w:tabs>
          <w:tab w:pos="8723" w:val="left" w:leader="dot"/>
        </w:tabs>
        <w:spacing w:before="276"/>
        <w:ind w:left="336"/>
      </w:pPr>
      <w:r>
        <w:rPr/>
        <w:t>Appendix</w:t>
      </w:r>
      <w:r>
        <w:rPr>
          <w:spacing w:val="-3"/>
        </w:rPr>
        <w:t> </w:t>
      </w:r>
      <w:r>
        <w:rPr/>
        <w:t>XXVI:</w:t>
      </w:r>
      <w:r>
        <w:rPr>
          <w:spacing w:val="-1"/>
        </w:rPr>
        <w:t> </w:t>
      </w:r>
      <w:r>
        <w:rPr/>
        <w:t>Conference </w:t>
      </w:r>
      <w:r>
        <w:rPr>
          <w:spacing w:val="-2"/>
        </w:rPr>
        <w:t>papers.</w:t>
      </w:r>
      <w:r>
        <w:rPr/>
        <w:tab/>
      </w:r>
      <w:r>
        <w:rPr>
          <w:spacing w:val="-10"/>
        </w:rPr>
        <w:t>l</w:t>
      </w:r>
    </w:p>
    <w:p>
      <w:pPr>
        <w:pStyle w:val="BodyText"/>
        <w:tabs>
          <w:tab w:pos="8613" w:val="left" w:leader="dot"/>
        </w:tabs>
        <w:spacing w:before="276"/>
        <w:ind w:left="336"/>
      </w:pPr>
      <w:r>
        <w:rPr/>
        <w:t>Appendix</w:t>
      </w:r>
      <w:r>
        <w:rPr>
          <w:spacing w:val="-1"/>
        </w:rPr>
        <w:t> </w:t>
      </w:r>
      <w:r>
        <w:rPr/>
        <w:t>XXVII: Questionnaire</w:t>
      </w:r>
      <w:r>
        <w:rPr>
          <w:spacing w:val="-3"/>
        </w:rPr>
        <w:t> </w:t>
      </w:r>
      <w:r>
        <w:rPr/>
        <w:t>for</w:t>
      </w:r>
      <w:r>
        <w:rPr>
          <w:spacing w:val="-1"/>
        </w:rPr>
        <w:t> </w:t>
      </w:r>
      <w:r>
        <w:rPr/>
        <w:t>demographic</w:t>
      </w:r>
      <w:r>
        <w:rPr>
          <w:spacing w:val="-1"/>
        </w:rPr>
        <w:t> </w:t>
      </w:r>
      <w:r>
        <w:rPr>
          <w:spacing w:val="-4"/>
        </w:rPr>
        <w:t>data</w:t>
      </w:r>
      <w:r>
        <w:rPr/>
        <w:tab/>
      </w:r>
      <w:r>
        <w:rPr>
          <w:spacing w:val="-5"/>
        </w:rPr>
        <w:t>li</w:t>
      </w:r>
    </w:p>
    <w:p>
      <w:pPr>
        <w:pStyle w:val="BodyText"/>
        <w:tabs>
          <w:tab w:pos="7895" w:val="left" w:leader="dot"/>
        </w:tabs>
        <w:spacing w:before="276"/>
        <w:ind w:left="336"/>
      </w:pPr>
      <w:r>
        <w:rPr/>
        <w:t>Appendix</w:t>
      </w:r>
      <w:r>
        <w:rPr>
          <w:spacing w:val="-2"/>
        </w:rPr>
        <w:t> </w:t>
      </w:r>
      <w:r>
        <w:rPr/>
        <w:t>XXVIII:</w:t>
      </w:r>
      <w:r>
        <w:rPr>
          <w:spacing w:val="-1"/>
        </w:rPr>
        <w:t> </w:t>
      </w:r>
      <w:r>
        <w:rPr/>
        <w:t>Research</w:t>
      </w:r>
      <w:r>
        <w:rPr>
          <w:spacing w:val="-4"/>
        </w:rPr>
        <w:t> </w:t>
      </w:r>
      <w:r>
        <w:rPr/>
        <w:t>activity</w:t>
      </w:r>
      <w:r>
        <w:rPr>
          <w:spacing w:val="-3"/>
        </w:rPr>
        <w:t> </w:t>
      </w:r>
      <w:r>
        <w:rPr/>
        <w:t>in</w:t>
      </w:r>
      <w:r>
        <w:rPr>
          <w:spacing w:val="-1"/>
        </w:rPr>
        <w:t> </w:t>
      </w:r>
      <w:r>
        <w:rPr>
          <w:spacing w:val="-2"/>
        </w:rPr>
        <w:t>pictures.</w:t>
      </w:r>
      <w:r>
        <w:rPr/>
        <w:tab/>
        <w:t>lxii</w:t>
      </w:r>
      <w:r>
        <w:rPr>
          <w:spacing w:val="-2"/>
        </w:rPr>
        <w:t> </w:t>
      </w:r>
      <w:r>
        <w:rPr/>
        <w:t>-</w:t>
      </w:r>
      <w:r>
        <w:rPr>
          <w:spacing w:val="-1"/>
        </w:rPr>
        <w:t> </w:t>
      </w:r>
      <w:r>
        <w:rPr>
          <w:spacing w:val="-4"/>
        </w:rPr>
        <w:t>lxix</w:t>
      </w:r>
    </w:p>
    <w:p>
      <w:pPr>
        <w:spacing w:after="0"/>
        <w:sectPr>
          <w:pgSz w:w="11910" w:h="16840"/>
          <w:pgMar w:header="0" w:footer="1070" w:top="1620" w:bottom="1260" w:left="1680" w:right="700"/>
        </w:sectPr>
      </w:pPr>
    </w:p>
    <w:p>
      <w:pPr>
        <w:pStyle w:val="Heading4"/>
        <w:ind w:left="336"/>
        <w:jc w:val="left"/>
      </w:pPr>
      <w:r>
        <w:rPr/>
        <w:t>ABBREVIATIONS AND </w:t>
      </w:r>
      <w:r>
        <w:rPr>
          <w:spacing w:val="-2"/>
        </w:rPr>
        <w:t>SYMBOLS</w:t>
      </w:r>
    </w:p>
    <w:p>
      <w:pPr>
        <w:pStyle w:val="BodyText"/>
        <w:rPr>
          <w:b/>
          <w:sz w:val="20"/>
        </w:rPr>
      </w:pPr>
    </w:p>
    <w:p>
      <w:pPr>
        <w:pStyle w:val="BodyText"/>
        <w:spacing w:before="110"/>
        <w:rPr>
          <w:b/>
          <w:sz w:val="20"/>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1"/>
        <w:gridCol w:w="496"/>
        <w:gridCol w:w="5149"/>
      </w:tblGrid>
      <w:tr>
        <w:trPr>
          <w:trHeight w:val="422" w:hRule="atLeast"/>
        </w:trPr>
        <w:tc>
          <w:tcPr>
            <w:tcW w:w="1451" w:type="dxa"/>
          </w:tcPr>
          <w:p>
            <w:pPr>
              <w:pStyle w:val="TableParagraph"/>
              <w:spacing w:line="278" w:lineRule="exact"/>
              <w:ind w:left="50"/>
              <w:rPr>
                <w:sz w:val="24"/>
              </w:rPr>
            </w:pPr>
            <w:r>
              <w:rPr>
                <w:rFonts w:ascii="Calibri" w:hAnsi="Calibri"/>
                <w:spacing w:val="-2"/>
                <w:sz w:val="24"/>
              </w:rPr>
              <w:t>µ</w:t>
            </w:r>
            <w:r>
              <w:rPr>
                <w:spacing w:val="-2"/>
                <w:sz w:val="24"/>
              </w:rPr>
              <w:t>g/dl</w:t>
            </w:r>
          </w:p>
        </w:tc>
        <w:tc>
          <w:tcPr>
            <w:tcW w:w="496" w:type="dxa"/>
          </w:tcPr>
          <w:p>
            <w:pPr>
              <w:pStyle w:val="TableParagraph"/>
              <w:spacing w:line="266" w:lineRule="exact"/>
              <w:ind w:left="38"/>
              <w:rPr>
                <w:sz w:val="24"/>
              </w:rPr>
            </w:pPr>
            <w:r>
              <w:rPr>
                <w:spacing w:val="-10"/>
                <w:sz w:val="24"/>
              </w:rPr>
              <w:t>=</w:t>
            </w:r>
          </w:p>
        </w:tc>
        <w:tc>
          <w:tcPr>
            <w:tcW w:w="5149" w:type="dxa"/>
          </w:tcPr>
          <w:p>
            <w:pPr>
              <w:pStyle w:val="TableParagraph"/>
              <w:spacing w:line="266" w:lineRule="exact"/>
              <w:ind w:left="263"/>
              <w:rPr>
                <w:sz w:val="24"/>
              </w:rPr>
            </w:pPr>
            <w:r>
              <w:rPr>
                <w:sz w:val="24"/>
              </w:rPr>
              <w:t>Micrograms</w:t>
            </w:r>
            <w:r>
              <w:rPr>
                <w:spacing w:val="-1"/>
                <w:sz w:val="24"/>
              </w:rPr>
              <w:t> </w:t>
            </w:r>
            <w:r>
              <w:rPr>
                <w:sz w:val="24"/>
              </w:rPr>
              <w:t>per</w:t>
            </w:r>
            <w:r>
              <w:rPr>
                <w:spacing w:val="-1"/>
                <w:sz w:val="24"/>
              </w:rPr>
              <w:t> </w:t>
            </w:r>
            <w:r>
              <w:rPr>
                <w:spacing w:val="-2"/>
                <w:sz w:val="24"/>
              </w:rPr>
              <w:t>decilitre</w:t>
            </w:r>
          </w:p>
        </w:tc>
      </w:tr>
      <w:tr>
        <w:trPr>
          <w:trHeight w:val="564" w:hRule="atLeast"/>
        </w:trPr>
        <w:tc>
          <w:tcPr>
            <w:tcW w:w="1451" w:type="dxa"/>
          </w:tcPr>
          <w:p>
            <w:pPr>
              <w:pStyle w:val="TableParagraph"/>
              <w:spacing w:before="138"/>
              <w:ind w:left="50"/>
              <w:rPr>
                <w:sz w:val="24"/>
              </w:rPr>
            </w:pPr>
            <w:r>
              <w:rPr>
                <w:spacing w:val="-4"/>
                <w:sz w:val="24"/>
              </w:rPr>
              <w:t>µg/g</w:t>
            </w:r>
          </w:p>
        </w:tc>
        <w:tc>
          <w:tcPr>
            <w:tcW w:w="496" w:type="dxa"/>
          </w:tcPr>
          <w:p>
            <w:pPr>
              <w:pStyle w:val="TableParagraph"/>
              <w:spacing w:before="138"/>
              <w:ind w:left="38"/>
              <w:rPr>
                <w:sz w:val="24"/>
              </w:rPr>
            </w:pPr>
            <w:r>
              <w:rPr>
                <w:spacing w:val="-10"/>
                <w:sz w:val="24"/>
              </w:rPr>
              <w:t>=</w:t>
            </w:r>
          </w:p>
        </w:tc>
        <w:tc>
          <w:tcPr>
            <w:tcW w:w="5149" w:type="dxa"/>
          </w:tcPr>
          <w:p>
            <w:pPr>
              <w:pStyle w:val="TableParagraph"/>
              <w:spacing w:before="138"/>
              <w:ind w:left="323"/>
              <w:rPr>
                <w:sz w:val="24"/>
              </w:rPr>
            </w:pPr>
            <w:r>
              <w:rPr>
                <w:sz w:val="24"/>
              </w:rPr>
              <w:t>Microgram.</w:t>
            </w:r>
            <w:r>
              <w:rPr>
                <w:spacing w:val="-4"/>
                <w:sz w:val="24"/>
              </w:rPr>
              <w:t> </w:t>
            </w:r>
            <w:r>
              <w:rPr>
                <w:sz w:val="24"/>
              </w:rPr>
              <w:t>Per</w:t>
            </w:r>
            <w:r>
              <w:rPr>
                <w:spacing w:val="-1"/>
                <w:sz w:val="24"/>
              </w:rPr>
              <w:t> </w:t>
            </w:r>
            <w:r>
              <w:rPr>
                <w:spacing w:val="-4"/>
                <w:sz w:val="24"/>
              </w:rPr>
              <w:t>gram</w:t>
            </w:r>
          </w:p>
        </w:tc>
      </w:tr>
      <w:tr>
        <w:trPr>
          <w:trHeight w:val="564" w:hRule="atLeast"/>
        </w:trPr>
        <w:tc>
          <w:tcPr>
            <w:tcW w:w="1451" w:type="dxa"/>
          </w:tcPr>
          <w:p>
            <w:pPr>
              <w:pStyle w:val="TableParagraph"/>
              <w:spacing w:before="135"/>
              <w:ind w:left="50"/>
              <w:rPr>
                <w:sz w:val="24"/>
              </w:rPr>
            </w:pPr>
            <w:r>
              <w:rPr>
                <w:rFonts w:ascii="Calibri" w:hAnsi="Calibri"/>
                <w:spacing w:val="-4"/>
                <w:sz w:val="24"/>
              </w:rPr>
              <w:t>µ</w:t>
            </w:r>
            <w:r>
              <w:rPr>
                <w:spacing w:val="-4"/>
                <w:sz w:val="24"/>
              </w:rPr>
              <w:t>g/l</w:t>
            </w:r>
          </w:p>
        </w:tc>
        <w:tc>
          <w:tcPr>
            <w:tcW w:w="496" w:type="dxa"/>
          </w:tcPr>
          <w:p>
            <w:pPr>
              <w:pStyle w:val="TableParagraph"/>
              <w:spacing w:before="140"/>
              <w:ind w:left="38"/>
              <w:rPr>
                <w:sz w:val="24"/>
              </w:rPr>
            </w:pPr>
            <w:r>
              <w:rPr>
                <w:spacing w:val="-10"/>
                <w:sz w:val="24"/>
              </w:rPr>
              <w:t>=</w:t>
            </w:r>
          </w:p>
        </w:tc>
        <w:tc>
          <w:tcPr>
            <w:tcW w:w="5149" w:type="dxa"/>
          </w:tcPr>
          <w:p>
            <w:pPr>
              <w:pStyle w:val="TableParagraph"/>
              <w:spacing w:before="140"/>
              <w:ind w:left="263"/>
              <w:rPr>
                <w:sz w:val="24"/>
              </w:rPr>
            </w:pPr>
            <w:r>
              <w:rPr>
                <w:sz w:val="24"/>
              </w:rPr>
              <w:t>Microgram</w:t>
            </w:r>
            <w:r>
              <w:rPr>
                <w:spacing w:val="-1"/>
                <w:sz w:val="24"/>
              </w:rPr>
              <w:t> </w:t>
            </w:r>
            <w:r>
              <w:rPr>
                <w:sz w:val="24"/>
              </w:rPr>
              <w:t>per</w:t>
            </w:r>
            <w:r>
              <w:rPr>
                <w:spacing w:val="-1"/>
                <w:sz w:val="24"/>
              </w:rPr>
              <w:t> </w:t>
            </w:r>
            <w:r>
              <w:rPr>
                <w:spacing w:val="-2"/>
                <w:sz w:val="24"/>
              </w:rPr>
              <w:t>litre</w:t>
            </w:r>
          </w:p>
        </w:tc>
      </w:tr>
      <w:tr>
        <w:trPr>
          <w:trHeight w:val="549" w:hRule="atLeast"/>
        </w:trPr>
        <w:tc>
          <w:tcPr>
            <w:tcW w:w="1451" w:type="dxa"/>
          </w:tcPr>
          <w:p>
            <w:pPr>
              <w:pStyle w:val="TableParagraph"/>
              <w:spacing w:before="130"/>
              <w:ind w:left="50"/>
              <w:rPr>
                <w:sz w:val="24"/>
              </w:rPr>
            </w:pPr>
            <w:r>
              <w:rPr>
                <w:spacing w:val="-5"/>
                <w:sz w:val="24"/>
              </w:rPr>
              <w:t>AAS</w:t>
            </w:r>
          </w:p>
        </w:tc>
        <w:tc>
          <w:tcPr>
            <w:tcW w:w="496" w:type="dxa"/>
          </w:tcPr>
          <w:p>
            <w:pPr>
              <w:pStyle w:val="TableParagraph"/>
              <w:spacing w:before="130"/>
              <w:ind w:left="38"/>
              <w:rPr>
                <w:sz w:val="24"/>
              </w:rPr>
            </w:pPr>
            <w:r>
              <w:rPr>
                <w:spacing w:val="-10"/>
                <w:sz w:val="24"/>
              </w:rPr>
              <w:t>=</w:t>
            </w:r>
          </w:p>
        </w:tc>
        <w:tc>
          <w:tcPr>
            <w:tcW w:w="5149" w:type="dxa"/>
          </w:tcPr>
          <w:p>
            <w:pPr>
              <w:pStyle w:val="TableParagraph"/>
              <w:spacing w:before="130"/>
              <w:ind w:left="263"/>
              <w:rPr>
                <w:sz w:val="24"/>
              </w:rPr>
            </w:pPr>
            <w:r>
              <w:rPr>
                <w:sz w:val="24"/>
              </w:rPr>
              <w:t>Atomic Absorption</w:t>
            </w:r>
            <w:r>
              <w:rPr>
                <w:spacing w:val="1"/>
                <w:sz w:val="24"/>
              </w:rPr>
              <w:t> </w:t>
            </w:r>
            <w:r>
              <w:rPr>
                <w:spacing w:val="-2"/>
                <w:sz w:val="24"/>
              </w:rPr>
              <w:t>Spectrophotometry.</w:t>
            </w:r>
          </w:p>
        </w:tc>
      </w:tr>
      <w:tr>
        <w:trPr>
          <w:trHeight w:val="552" w:hRule="atLeast"/>
        </w:trPr>
        <w:tc>
          <w:tcPr>
            <w:tcW w:w="1451" w:type="dxa"/>
          </w:tcPr>
          <w:p>
            <w:pPr>
              <w:pStyle w:val="TableParagraph"/>
              <w:spacing w:before="133"/>
              <w:ind w:left="50"/>
              <w:rPr>
                <w:sz w:val="24"/>
              </w:rPr>
            </w:pPr>
            <w:r>
              <w:rPr>
                <w:spacing w:val="-5"/>
                <w:sz w:val="24"/>
              </w:rPr>
              <w:t>ABU</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Ahmadu Bello</w:t>
            </w:r>
            <w:r>
              <w:rPr>
                <w:spacing w:val="1"/>
                <w:sz w:val="24"/>
              </w:rPr>
              <w:t> </w:t>
            </w:r>
            <w:r>
              <w:rPr>
                <w:spacing w:val="-2"/>
                <w:sz w:val="24"/>
              </w:rPr>
              <w:t>University</w:t>
            </w:r>
          </w:p>
        </w:tc>
      </w:tr>
      <w:tr>
        <w:trPr>
          <w:trHeight w:val="551" w:hRule="atLeast"/>
        </w:trPr>
        <w:tc>
          <w:tcPr>
            <w:tcW w:w="1451" w:type="dxa"/>
          </w:tcPr>
          <w:p>
            <w:pPr>
              <w:pStyle w:val="TableParagraph"/>
              <w:spacing w:before="133"/>
              <w:ind w:left="50"/>
              <w:rPr>
                <w:sz w:val="24"/>
              </w:rPr>
            </w:pPr>
            <w:r>
              <w:rPr>
                <w:spacing w:val="-5"/>
                <w:sz w:val="24"/>
              </w:rPr>
              <w:t>AES</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Atomic</w:t>
            </w:r>
            <w:r>
              <w:rPr>
                <w:spacing w:val="-1"/>
                <w:sz w:val="24"/>
              </w:rPr>
              <w:t> </w:t>
            </w:r>
            <w:r>
              <w:rPr>
                <w:sz w:val="24"/>
              </w:rPr>
              <w:t>Emission</w:t>
            </w:r>
            <w:r>
              <w:rPr>
                <w:spacing w:val="-1"/>
                <w:sz w:val="24"/>
              </w:rPr>
              <w:t> </w:t>
            </w:r>
            <w:r>
              <w:rPr>
                <w:spacing w:val="-2"/>
                <w:sz w:val="24"/>
              </w:rPr>
              <w:t>Spectroscopy</w:t>
            </w:r>
          </w:p>
        </w:tc>
      </w:tr>
      <w:tr>
        <w:trPr>
          <w:trHeight w:val="552" w:hRule="atLeast"/>
        </w:trPr>
        <w:tc>
          <w:tcPr>
            <w:tcW w:w="1451" w:type="dxa"/>
          </w:tcPr>
          <w:p>
            <w:pPr>
              <w:pStyle w:val="TableParagraph"/>
              <w:spacing w:before="133"/>
              <w:ind w:left="50"/>
              <w:rPr>
                <w:sz w:val="24"/>
              </w:rPr>
            </w:pPr>
            <w:r>
              <w:rPr>
                <w:spacing w:val="-5"/>
                <w:sz w:val="24"/>
              </w:rPr>
              <w:t>ALA</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Aminolevulinic</w:t>
            </w:r>
            <w:r>
              <w:rPr>
                <w:spacing w:val="-3"/>
                <w:sz w:val="24"/>
              </w:rPr>
              <w:t> </w:t>
            </w:r>
            <w:r>
              <w:rPr>
                <w:spacing w:val="-4"/>
                <w:sz w:val="24"/>
              </w:rPr>
              <w:t>Acid</w:t>
            </w:r>
          </w:p>
        </w:tc>
      </w:tr>
      <w:tr>
        <w:trPr>
          <w:trHeight w:val="552" w:hRule="atLeast"/>
        </w:trPr>
        <w:tc>
          <w:tcPr>
            <w:tcW w:w="1451" w:type="dxa"/>
          </w:tcPr>
          <w:p>
            <w:pPr>
              <w:pStyle w:val="TableParagraph"/>
              <w:spacing w:before="133"/>
              <w:ind w:left="50"/>
              <w:rPr>
                <w:sz w:val="24"/>
              </w:rPr>
            </w:pPr>
            <w:r>
              <w:rPr>
                <w:spacing w:val="-4"/>
                <w:sz w:val="24"/>
              </w:rPr>
              <w:t>AOAC</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Association</w:t>
            </w:r>
            <w:r>
              <w:rPr>
                <w:spacing w:val="-1"/>
                <w:sz w:val="24"/>
              </w:rPr>
              <w:t> </w:t>
            </w:r>
            <w:r>
              <w:rPr>
                <w:sz w:val="24"/>
              </w:rPr>
              <w:t>of Official</w:t>
            </w:r>
            <w:r>
              <w:rPr>
                <w:spacing w:val="-1"/>
                <w:sz w:val="24"/>
              </w:rPr>
              <w:t> </w:t>
            </w:r>
            <w:r>
              <w:rPr>
                <w:sz w:val="24"/>
              </w:rPr>
              <w:t>Analytical</w:t>
            </w:r>
            <w:r>
              <w:rPr>
                <w:spacing w:val="-1"/>
                <w:sz w:val="24"/>
              </w:rPr>
              <w:t> </w:t>
            </w:r>
            <w:r>
              <w:rPr>
                <w:spacing w:val="-2"/>
                <w:sz w:val="24"/>
              </w:rPr>
              <w:t>Chemists</w:t>
            </w:r>
          </w:p>
        </w:tc>
      </w:tr>
      <w:tr>
        <w:trPr>
          <w:trHeight w:val="551" w:hRule="atLeast"/>
        </w:trPr>
        <w:tc>
          <w:tcPr>
            <w:tcW w:w="1451" w:type="dxa"/>
          </w:tcPr>
          <w:p>
            <w:pPr>
              <w:pStyle w:val="TableParagraph"/>
              <w:spacing w:before="133"/>
              <w:ind w:left="50"/>
              <w:rPr>
                <w:sz w:val="24"/>
              </w:rPr>
            </w:pPr>
            <w:r>
              <w:rPr>
                <w:spacing w:val="-4"/>
                <w:sz w:val="24"/>
              </w:rPr>
              <w:t>APHA</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American</w:t>
            </w:r>
            <w:r>
              <w:rPr>
                <w:spacing w:val="-2"/>
                <w:sz w:val="24"/>
              </w:rPr>
              <w:t> </w:t>
            </w:r>
            <w:r>
              <w:rPr>
                <w:sz w:val="24"/>
              </w:rPr>
              <w:t>Public</w:t>
            </w:r>
            <w:r>
              <w:rPr>
                <w:spacing w:val="-1"/>
                <w:sz w:val="24"/>
              </w:rPr>
              <w:t> </w:t>
            </w:r>
            <w:r>
              <w:rPr>
                <w:sz w:val="24"/>
              </w:rPr>
              <w:t>Health</w:t>
            </w:r>
            <w:r>
              <w:rPr>
                <w:spacing w:val="-3"/>
                <w:sz w:val="24"/>
              </w:rPr>
              <w:t> </w:t>
            </w:r>
            <w:r>
              <w:rPr>
                <w:spacing w:val="-2"/>
                <w:sz w:val="24"/>
              </w:rPr>
              <w:t>Association</w:t>
            </w:r>
          </w:p>
        </w:tc>
      </w:tr>
      <w:tr>
        <w:trPr>
          <w:trHeight w:val="552" w:hRule="atLeast"/>
        </w:trPr>
        <w:tc>
          <w:tcPr>
            <w:tcW w:w="1451" w:type="dxa"/>
          </w:tcPr>
          <w:p>
            <w:pPr>
              <w:pStyle w:val="TableParagraph"/>
              <w:spacing w:before="133"/>
              <w:ind w:left="50"/>
              <w:rPr>
                <w:sz w:val="24"/>
              </w:rPr>
            </w:pPr>
            <w:r>
              <w:rPr>
                <w:spacing w:val="-5"/>
                <w:sz w:val="24"/>
              </w:rPr>
              <w:t>ASV</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Anode</w:t>
            </w:r>
            <w:r>
              <w:rPr>
                <w:spacing w:val="-2"/>
                <w:sz w:val="24"/>
              </w:rPr>
              <w:t> </w:t>
            </w:r>
            <w:r>
              <w:rPr>
                <w:sz w:val="24"/>
              </w:rPr>
              <w:t>Stripping</w:t>
            </w:r>
            <w:r>
              <w:rPr>
                <w:spacing w:val="-3"/>
                <w:sz w:val="24"/>
              </w:rPr>
              <w:t> </w:t>
            </w:r>
            <w:r>
              <w:rPr>
                <w:spacing w:val="-2"/>
                <w:sz w:val="24"/>
              </w:rPr>
              <w:t>Voltammetry</w:t>
            </w:r>
          </w:p>
        </w:tc>
      </w:tr>
      <w:tr>
        <w:trPr>
          <w:trHeight w:val="552" w:hRule="atLeast"/>
        </w:trPr>
        <w:tc>
          <w:tcPr>
            <w:tcW w:w="1451" w:type="dxa"/>
          </w:tcPr>
          <w:p>
            <w:pPr>
              <w:pStyle w:val="TableParagraph"/>
              <w:spacing w:before="133"/>
              <w:ind w:left="50"/>
              <w:rPr>
                <w:sz w:val="24"/>
              </w:rPr>
            </w:pPr>
            <w:r>
              <w:rPr>
                <w:spacing w:val="-2"/>
                <w:sz w:val="24"/>
              </w:rPr>
              <w:t>ATSDR</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Agency</w:t>
            </w:r>
            <w:r>
              <w:rPr>
                <w:spacing w:val="-4"/>
                <w:sz w:val="24"/>
              </w:rPr>
              <w:t> </w:t>
            </w:r>
            <w:r>
              <w:rPr>
                <w:sz w:val="24"/>
              </w:rPr>
              <w:t>of Toxic Substances</w:t>
            </w:r>
            <w:r>
              <w:rPr>
                <w:spacing w:val="-4"/>
                <w:sz w:val="24"/>
              </w:rPr>
              <w:t> </w:t>
            </w:r>
            <w:r>
              <w:rPr>
                <w:sz w:val="24"/>
              </w:rPr>
              <w:t>and</w:t>
            </w:r>
            <w:r>
              <w:rPr>
                <w:spacing w:val="-1"/>
                <w:sz w:val="24"/>
              </w:rPr>
              <w:t> </w:t>
            </w:r>
            <w:r>
              <w:rPr>
                <w:sz w:val="24"/>
              </w:rPr>
              <w:t>Disease </w:t>
            </w:r>
            <w:r>
              <w:rPr>
                <w:spacing w:val="-2"/>
                <w:sz w:val="24"/>
              </w:rPr>
              <w:t>Registry</w:t>
            </w:r>
          </w:p>
        </w:tc>
      </w:tr>
      <w:tr>
        <w:trPr>
          <w:trHeight w:val="552" w:hRule="atLeast"/>
        </w:trPr>
        <w:tc>
          <w:tcPr>
            <w:tcW w:w="1451" w:type="dxa"/>
          </w:tcPr>
          <w:p>
            <w:pPr>
              <w:pStyle w:val="TableParagraph"/>
              <w:spacing w:before="133"/>
              <w:ind w:left="50"/>
              <w:rPr>
                <w:sz w:val="24"/>
              </w:rPr>
            </w:pPr>
            <w:r>
              <w:rPr>
                <w:spacing w:val="-5"/>
                <w:sz w:val="24"/>
              </w:rPr>
              <w:t>BDL</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Below</w:t>
            </w:r>
            <w:r>
              <w:rPr>
                <w:spacing w:val="-3"/>
                <w:sz w:val="24"/>
              </w:rPr>
              <w:t> </w:t>
            </w:r>
            <w:r>
              <w:rPr>
                <w:sz w:val="24"/>
              </w:rPr>
              <w:t>Detection </w:t>
            </w:r>
            <w:r>
              <w:rPr>
                <w:spacing w:val="-2"/>
                <w:sz w:val="24"/>
              </w:rPr>
              <w:t>Limit</w:t>
            </w:r>
          </w:p>
        </w:tc>
      </w:tr>
      <w:tr>
        <w:trPr>
          <w:trHeight w:val="552" w:hRule="atLeast"/>
        </w:trPr>
        <w:tc>
          <w:tcPr>
            <w:tcW w:w="1451" w:type="dxa"/>
          </w:tcPr>
          <w:p>
            <w:pPr>
              <w:pStyle w:val="TableParagraph"/>
              <w:spacing w:before="133"/>
              <w:ind w:left="50"/>
              <w:rPr>
                <w:sz w:val="24"/>
              </w:rPr>
            </w:pPr>
            <w:r>
              <w:rPr>
                <w:spacing w:val="-5"/>
                <w:sz w:val="24"/>
              </w:rPr>
              <w:t>BLL</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Blood</w:t>
            </w:r>
            <w:r>
              <w:rPr>
                <w:spacing w:val="-2"/>
                <w:sz w:val="24"/>
              </w:rPr>
              <w:t> </w:t>
            </w:r>
            <w:r>
              <w:rPr>
                <w:sz w:val="24"/>
              </w:rPr>
              <w:t>Lead</w:t>
            </w:r>
            <w:r>
              <w:rPr>
                <w:spacing w:val="-1"/>
                <w:sz w:val="24"/>
              </w:rPr>
              <w:t> </w:t>
            </w:r>
            <w:r>
              <w:rPr>
                <w:spacing w:val="-4"/>
                <w:sz w:val="24"/>
              </w:rPr>
              <w:t>Level</w:t>
            </w:r>
          </w:p>
        </w:tc>
      </w:tr>
      <w:tr>
        <w:trPr>
          <w:trHeight w:val="552" w:hRule="atLeast"/>
        </w:trPr>
        <w:tc>
          <w:tcPr>
            <w:tcW w:w="1451" w:type="dxa"/>
          </w:tcPr>
          <w:p>
            <w:pPr>
              <w:pStyle w:val="TableParagraph"/>
              <w:spacing w:before="133"/>
              <w:ind w:left="50"/>
              <w:rPr>
                <w:sz w:val="24"/>
              </w:rPr>
            </w:pPr>
            <w:r>
              <w:rPr>
                <w:spacing w:val="-5"/>
                <w:sz w:val="24"/>
              </w:rPr>
              <w:t>Cd</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pacing w:val="-2"/>
                <w:sz w:val="24"/>
              </w:rPr>
              <w:t>Cadmium</w:t>
            </w:r>
          </w:p>
        </w:tc>
      </w:tr>
      <w:tr>
        <w:trPr>
          <w:trHeight w:val="551" w:hRule="atLeast"/>
        </w:trPr>
        <w:tc>
          <w:tcPr>
            <w:tcW w:w="1451" w:type="dxa"/>
          </w:tcPr>
          <w:p>
            <w:pPr>
              <w:pStyle w:val="TableParagraph"/>
              <w:spacing w:before="133"/>
              <w:ind w:left="50"/>
              <w:rPr>
                <w:sz w:val="24"/>
              </w:rPr>
            </w:pPr>
            <w:r>
              <w:rPr>
                <w:spacing w:val="-5"/>
                <w:sz w:val="24"/>
              </w:rPr>
              <w:t>CDC</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Centres</w:t>
            </w:r>
            <w:r>
              <w:rPr>
                <w:spacing w:val="-1"/>
                <w:sz w:val="24"/>
              </w:rPr>
              <w:t> </w:t>
            </w:r>
            <w:r>
              <w:rPr>
                <w:sz w:val="24"/>
              </w:rPr>
              <w:t>for</w:t>
            </w:r>
            <w:r>
              <w:rPr>
                <w:spacing w:val="-2"/>
                <w:sz w:val="24"/>
              </w:rPr>
              <w:t> </w:t>
            </w:r>
            <w:r>
              <w:rPr>
                <w:sz w:val="24"/>
              </w:rPr>
              <w:t>Disease Control</w:t>
            </w:r>
            <w:r>
              <w:rPr>
                <w:spacing w:val="-1"/>
                <w:sz w:val="24"/>
              </w:rPr>
              <w:t> </w:t>
            </w:r>
            <w:r>
              <w:rPr>
                <w:sz w:val="24"/>
              </w:rPr>
              <w:t>and</w:t>
            </w:r>
            <w:r>
              <w:rPr>
                <w:spacing w:val="-1"/>
                <w:sz w:val="24"/>
              </w:rPr>
              <w:t> </w:t>
            </w:r>
            <w:r>
              <w:rPr>
                <w:spacing w:val="-2"/>
                <w:sz w:val="24"/>
              </w:rPr>
              <w:t>Prevention</w:t>
            </w:r>
          </w:p>
        </w:tc>
      </w:tr>
      <w:tr>
        <w:trPr>
          <w:trHeight w:val="552" w:hRule="atLeast"/>
        </w:trPr>
        <w:tc>
          <w:tcPr>
            <w:tcW w:w="1451" w:type="dxa"/>
          </w:tcPr>
          <w:p>
            <w:pPr>
              <w:pStyle w:val="TableParagraph"/>
              <w:spacing w:before="133"/>
              <w:ind w:left="50"/>
              <w:rPr>
                <w:sz w:val="24"/>
              </w:rPr>
            </w:pPr>
            <w:r>
              <w:rPr>
                <w:spacing w:val="-5"/>
                <w:sz w:val="24"/>
              </w:rPr>
              <w:t>CNS</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Central</w:t>
            </w:r>
            <w:r>
              <w:rPr>
                <w:spacing w:val="-2"/>
                <w:sz w:val="24"/>
              </w:rPr>
              <w:t> </w:t>
            </w:r>
            <w:r>
              <w:rPr>
                <w:sz w:val="24"/>
              </w:rPr>
              <w:t>Nervous</w:t>
            </w:r>
            <w:r>
              <w:rPr>
                <w:spacing w:val="-2"/>
                <w:sz w:val="24"/>
              </w:rPr>
              <w:t> System</w:t>
            </w:r>
          </w:p>
        </w:tc>
      </w:tr>
      <w:tr>
        <w:trPr>
          <w:trHeight w:val="552" w:hRule="atLeast"/>
        </w:trPr>
        <w:tc>
          <w:tcPr>
            <w:tcW w:w="1451" w:type="dxa"/>
          </w:tcPr>
          <w:p>
            <w:pPr>
              <w:pStyle w:val="TableParagraph"/>
              <w:spacing w:before="133"/>
              <w:ind w:left="50"/>
              <w:rPr>
                <w:sz w:val="24"/>
              </w:rPr>
            </w:pPr>
            <w:r>
              <w:rPr>
                <w:spacing w:val="-5"/>
                <w:sz w:val="24"/>
              </w:rPr>
              <w:t>CO</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Carbon </w:t>
            </w:r>
            <w:r>
              <w:rPr>
                <w:spacing w:val="-2"/>
                <w:sz w:val="24"/>
              </w:rPr>
              <w:t>monoxide</w:t>
            </w:r>
          </w:p>
        </w:tc>
      </w:tr>
      <w:tr>
        <w:trPr>
          <w:trHeight w:val="551" w:hRule="atLeast"/>
        </w:trPr>
        <w:tc>
          <w:tcPr>
            <w:tcW w:w="1451" w:type="dxa"/>
          </w:tcPr>
          <w:p>
            <w:pPr>
              <w:pStyle w:val="TableParagraph"/>
              <w:spacing w:before="133"/>
              <w:ind w:left="50"/>
              <w:rPr>
                <w:sz w:val="24"/>
              </w:rPr>
            </w:pPr>
            <w:r>
              <w:rPr>
                <w:spacing w:val="-4"/>
                <w:sz w:val="24"/>
              </w:rPr>
              <w:t>COHb</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Carboxy</w:t>
            </w:r>
            <w:r>
              <w:rPr>
                <w:spacing w:val="-3"/>
                <w:sz w:val="24"/>
              </w:rPr>
              <w:t> </w:t>
            </w:r>
            <w:r>
              <w:rPr>
                <w:spacing w:val="-2"/>
                <w:sz w:val="24"/>
              </w:rPr>
              <w:t>Haemoglobin</w:t>
            </w:r>
          </w:p>
        </w:tc>
      </w:tr>
      <w:tr>
        <w:trPr>
          <w:trHeight w:val="552" w:hRule="atLeast"/>
        </w:trPr>
        <w:tc>
          <w:tcPr>
            <w:tcW w:w="1451" w:type="dxa"/>
          </w:tcPr>
          <w:p>
            <w:pPr>
              <w:pStyle w:val="TableParagraph"/>
              <w:spacing w:before="133"/>
              <w:ind w:left="50"/>
              <w:rPr>
                <w:sz w:val="24"/>
              </w:rPr>
            </w:pPr>
            <w:r>
              <w:rPr>
                <w:spacing w:val="-2"/>
                <w:sz w:val="24"/>
              </w:rPr>
              <w:t>Concentration</w:t>
            </w:r>
          </w:p>
        </w:tc>
        <w:tc>
          <w:tcPr>
            <w:tcW w:w="496" w:type="dxa"/>
          </w:tcPr>
          <w:p>
            <w:pPr>
              <w:pStyle w:val="TableParagraph"/>
              <w:spacing w:before="133"/>
              <w:ind w:left="38"/>
              <w:rPr>
                <w:sz w:val="24"/>
              </w:rPr>
            </w:pPr>
            <w:r>
              <w:rPr>
                <w:spacing w:val="-5"/>
                <w:sz w:val="24"/>
              </w:rPr>
              <w:t>=.</w:t>
            </w:r>
          </w:p>
        </w:tc>
        <w:tc>
          <w:tcPr>
            <w:tcW w:w="5149" w:type="dxa"/>
          </w:tcPr>
          <w:p>
            <w:pPr>
              <w:pStyle w:val="TableParagraph"/>
              <w:spacing w:before="133"/>
              <w:ind w:left="263"/>
              <w:rPr>
                <w:sz w:val="24"/>
              </w:rPr>
            </w:pPr>
            <w:r>
              <w:rPr>
                <w:spacing w:val="-2"/>
                <w:sz w:val="24"/>
              </w:rPr>
              <w:t>Concentration</w:t>
            </w:r>
          </w:p>
        </w:tc>
      </w:tr>
      <w:tr>
        <w:trPr>
          <w:trHeight w:val="551" w:hRule="atLeast"/>
        </w:trPr>
        <w:tc>
          <w:tcPr>
            <w:tcW w:w="1451" w:type="dxa"/>
          </w:tcPr>
          <w:p>
            <w:pPr>
              <w:pStyle w:val="TableParagraph"/>
              <w:spacing w:before="133"/>
              <w:ind w:left="50"/>
              <w:rPr>
                <w:sz w:val="24"/>
              </w:rPr>
            </w:pPr>
            <w:r>
              <w:rPr>
                <w:spacing w:val="-2"/>
                <w:sz w:val="24"/>
              </w:rPr>
              <w:t>CONTAM</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EFSA</w:t>
            </w:r>
            <w:r>
              <w:rPr>
                <w:spacing w:val="-1"/>
                <w:sz w:val="24"/>
              </w:rPr>
              <w:t> </w:t>
            </w:r>
            <w:r>
              <w:rPr>
                <w:sz w:val="24"/>
              </w:rPr>
              <w:t>Panel</w:t>
            </w:r>
            <w:r>
              <w:rPr>
                <w:spacing w:val="-1"/>
                <w:sz w:val="24"/>
              </w:rPr>
              <w:t> </w:t>
            </w:r>
            <w:r>
              <w:rPr>
                <w:sz w:val="24"/>
              </w:rPr>
              <w:t>on</w:t>
            </w:r>
            <w:r>
              <w:rPr>
                <w:spacing w:val="-1"/>
                <w:sz w:val="24"/>
              </w:rPr>
              <w:t> </w:t>
            </w:r>
            <w:r>
              <w:rPr>
                <w:sz w:val="24"/>
              </w:rPr>
              <w:t>Contaminants</w:t>
            </w:r>
            <w:r>
              <w:rPr>
                <w:spacing w:val="-1"/>
                <w:sz w:val="24"/>
              </w:rPr>
              <w:t> </w:t>
            </w:r>
            <w:r>
              <w:rPr>
                <w:sz w:val="24"/>
              </w:rPr>
              <w:t>in</w:t>
            </w:r>
            <w:r>
              <w:rPr>
                <w:spacing w:val="-1"/>
                <w:sz w:val="24"/>
              </w:rPr>
              <w:t> </w:t>
            </w:r>
            <w:r>
              <w:rPr>
                <w:sz w:val="24"/>
              </w:rPr>
              <w:t>the Food</w:t>
            </w:r>
            <w:r>
              <w:rPr>
                <w:spacing w:val="-1"/>
                <w:sz w:val="24"/>
              </w:rPr>
              <w:t> </w:t>
            </w:r>
            <w:r>
              <w:rPr>
                <w:spacing w:val="-4"/>
                <w:sz w:val="24"/>
              </w:rPr>
              <w:t>Chain</w:t>
            </w:r>
          </w:p>
        </w:tc>
      </w:tr>
      <w:tr>
        <w:trPr>
          <w:trHeight w:val="552" w:hRule="atLeast"/>
        </w:trPr>
        <w:tc>
          <w:tcPr>
            <w:tcW w:w="1451" w:type="dxa"/>
          </w:tcPr>
          <w:p>
            <w:pPr>
              <w:pStyle w:val="TableParagraph"/>
              <w:spacing w:before="133"/>
              <w:ind w:left="50"/>
              <w:rPr>
                <w:sz w:val="24"/>
              </w:rPr>
            </w:pPr>
            <w:r>
              <w:rPr>
                <w:spacing w:val="-4"/>
                <w:sz w:val="24"/>
              </w:rPr>
              <w:t>DMSA</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Dimacapto</w:t>
            </w:r>
            <w:r>
              <w:rPr>
                <w:spacing w:val="-3"/>
                <w:sz w:val="24"/>
              </w:rPr>
              <w:t> </w:t>
            </w:r>
            <w:r>
              <w:rPr>
                <w:sz w:val="24"/>
              </w:rPr>
              <w:t>Succinic </w:t>
            </w:r>
            <w:r>
              <w:rPr>
                <w:spacing w:val="-4"/>
                <w:sz w:val="24"/>
              </w:rPr>
              <w:t>Acid</w:t>
            </w:r>
          </w:p>
        </w:tc>
      </w:tr>
      <w:tr>
        <w:trPr>
          <w:trHeight w:val="552" w:hRule="atLeast"/>
        </w:trPr>
        <w:tc>
          <w:tcPr>
            <w:tcW w:w="1451" w:type="dxa"/>
          </w:tcPr>
          <w:p>
            <w:pPr>
              <w:pStyle w:val="TableParagraph"/>
              <w:spacing w:before="133"/>
              <w:ind w:left="50"/>
              <w:rPr>
                <w:sz w:val="24"/>
              </w:rPr>
            </w:pPr>
            <w:r>
              <w:rPr>
                <w:spacing w:val="-5"/>
                <w:sz w:val="24"/>
              </w:rPr>
              <w:t>EC</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European</w:t>
            </w:r>
            <w:r>
              <w:rPr>
                <w:spacing w:val="1"/>
                <w:sz w:val="24"/>
              </w:rPr>
              <w:t> </w:t>
            </w:r>
            <w:r>
              <w:rPr>
                <w:spacing w:val="-2"/>
                <w:sz w:val="24"/>
              </w:rPr>
              <w:t>Commission</w:t>
            </w:r>
          </w:p>
        </w:tc>
      </w:tr>
      <w:tr>
        <w:trPr>
          <w:trHeight w:val="551" w:hRule="atLeast"/>
        </w:trPr>
        <w:tc>
          <w:tcPr>
            <w:tcW w:w="1451" w:type="dxa"/>
          </w:tcPr>
          <w:p>
            <w:pPr>
              <w:pStyle w:val="TableParagraph"/>
              <w:spacing w:before="133"/>
              <w:ind w:left="50"/>
              <w:rPr>
                <w:sz w:val="24"/>
              </w:rPr>
            </w:pPr>
            <w:r>
              <w:rPr>
                <w:spacing w:val="-4"/>
                <w:sz w:val="24"/>
              </w:rPr>
              <w:t>EFSA</w:t>
            </w:r>
          </w:p>
        </w:tc>
        <w:tc>
          <w:tcPr>
            <w:tcW w:w="496" w:type="dxa"/>
          </w:tcPr>
          <w:p>
            <w:pPr>
              <w:pStyle w:val="TableParagraph"/>
              <w:spacing w:before="133"/>
              <w:ind w:left="38"/>
              <w:rPr>
                <w:sz w:val="24"/>
              </w:rPr>
            </w:pPr>
            <w:r>
              <w:rPr>
                <w:spacing w:val="-10"/>
                <w:sz w:val="24"/>
              </w:rPr>
              <w:t>=</w:t>
            </w:r>
          </w:p>
        </w:tc>
        <w:tc>
          <w:tcPr>
            <w:tcW w:w="5149" w:type="dxa"/>
          </w:tcPr>
          <w:p>
            <w:pPr>
              <w:pStyle w:val="TableParagraph"/>
              <w:spacing w:before="133"/>
              <w:ind w:left="263"/>
              <w:rPr>
                <w:sz w:val="24"/>
              </w:rPr>
            </w:pPr>
            <w:r>
              <w:rPr>
                <w:sz w:val="24"/>
              </w:rPr>
              <w:t>European</w:t>
            </w:r>
            <w:r>
              <w:rPr>
                <w:spacing w:val="-3"/>
                <w:sz w:val="24"/>
              </w:rPr>
              <w:t> </w:t>
            </w:r>
            <w:r>
              <w:rPr>
                <w:sz w:val="24"/>
              </w:rPr>
              <w:t>Food</w:t>
            </w:r>
            <w:r>
              <w:rPr>
                <w:spacing w:val="-1"/>
                <w:sz w:val="24"/>
              </w:rPr>
              <w:t> </w:t>
            </w:r>
            <w:r>
              <w:rPr>
                <w:sz w:val="24"/>
              </w:rPr>
              <w:t>Safety</w:t>
            </w:r>
            <w:r>
              <w:rPr>
                <w:spacing w:val="-2"/>
                <w:sz w:val="24"/>
              </w:rPr>
              <w:t> Association</w:t>
            </w:r>
          </w:p>
        </w:tc>
      </w:tr>
      <w:tr>
        <w:trPr>
          <w:trHeight w:val="408" w:hRule="atLeast"/>
        </w:trPr>
        <w:tc>
          <w:tcPr>
            <w:tcW w:w="1451" w:type="dxa"/>
          </w:tcPr>
          <w:p>
            <w:pPr>
              <w:pStyle w:val="TableParagraph"/>
              <w:spacing w:line="256" w:lineRule="exact" w:before="133"/>
              <w:ind w:left="50"/>
              <w:rPr>
                <w:sz w:val="24"/>
              </w:rPr>
            </w:pPr>
            <w:r>
              <w:rPr>
                <w:spacing w:val="-5"/>
                <w:sz w:val="24"/>
              </w:rPr>
              <w:t>EPA</w:t>
            </w:r>
          </w:p>
        </w:tc>
        <w:tc>
          <w:tcPr>
            <w:tcW w:w="496" w:type="dxa"/>
          </w:tcPr>
          <w:p>
            <w:pPr>
              <w:pStyle w:val="TableParagraph"/>
              <w:spacing w:line="256" w:lineRule="exact" w:before="133"/>
              <w:ind w:left="38"/>
              <w:rPr>
                <w:sz w:val="24"/>
              </w:rPr>
            </w:pPr>
            <w:r>
              <w:rPr>
                <w:spacing w:val="-10"/>
                <w:sz w:val="24"/>
              </w:rPr>
              <w:t>=</w:t>
            </w:r>
          </w:p>
        </w:tc>
        <w:tc>
          <w:tcPr>
            <w:tcW w:w="5149" w:type="dxa"/>
          </w:tcPr>
          <w:p>
            <w:pPr>
              <w:pStyle w:val="TableParagraph"/>
              <w:spacing w:line="256" w:lineRule="exact" w:before="133"/>
              <w:ind w:left="263"/>
              <w:rPr>
                <w:sz w:val="24"/>
              </w:rPr>
            </w:pPr>
            <w:r>
              <w:rPr>
                <w:sz w:val="24"/>
              </w:rPr>
              <w:t>Environmental</w:t>
            </w:r>
            <w:r>
              <w:rPr>
                <w:spacing w:val="-3"/>
                <w:sz w:val="24"/>
              </w:rPr>
              <w:t> </w:t>
            </w:r>
            <w:r>
              <w:rPr>
                <w:sz w:val="24"/>
              </w:rPr>
              <w:t>Protection</w:t>
            </w:r>
            <w:r>
              <w:rPr>
                <w:spacing w:val="-2"/>
                <w:sz w:val="24"/>
              </w:rPr>
              <w:t> Agency</w:t>
            </w:r>
          </w:p>
        </w:tc>
      </w:tr>
    </w:tbl>
    <w:p>
      <w:pPr>
        <w:spacing w:after="0" w:line="256" w:lineRule="exact"/>
        <w:rPr>
          <w:sz w:val="24"/>
        </w:rPr>
        <w:sectPr>
          <w:pgSz w:w="11910" w:h="16840"/>
          <w:pgMar w:header="0" w:footer="1070" w:top="1360" w:bottom="1260" w:left="1680" w:right="700"/>
        </w:sectPr>
      </w:pPr>
    </w:p>
    <w:p>
      <w:pPr>
        <w:pStyle w:val="BodyText"/>
        <w:spacing w:before="3"/>
        <w:rPr>
          <w:b/>
          <w:sz w:val="2"/>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3"/>
        <w:gridCol w:w="695"/>
        <w:gridCol w:w="5661"/>
      </w:tblGrid>
      <w:tr>
        <w:trPr>
          <w:trHeight w:val="408" w:hRule="atLeast"/>
        </w:trPr>
        <w:tc>
          <w:tcPr>
            <w:tcW w:w="1223" w:type="dxa"/>
          </w:tcPr>
          <w:p>
            <w:pPr>
              <w:pStyle w:val="TableParagraph"/>
              <w:spacing w:line="266" w:lineRule="exact"/>
              <w:ind w:left="50"/>
              <w:rPr>
                <w:sz w:val="24"/>
              </w:rPr>
            </w:pPr>
            <w:r>
              <w:rPr>
                <w:spacing w:val="-2"/>
                <w:sz w:val="24"/>
              </w:rPr>
              <w:t>ESADDI</w:t>
            </w:r>
          </w:p>
        </w:tc>
        <w:tc>
          <w:tcPr>
            <w:tcW w:w="695" w:type="dxa"/>
          </w:tcPr>
          <w:p>
            <w:pPr>
              <w:pStyle w:val="TableParagraph"/>
              <w:spacing w:line="266" w:lineRule="exact"/>
              <w:ind w:right="23"/>
              <w:jc w:val="center"/>
              <w:rPr>
                <w:sz w:val="24"/>
              </w:rPr>
            </w:pPr>
            <w:r>
              <w:rPr>
                <w:spacing w:val="-10"/>
                <w:sz w:val="24"/>
              </w:rPr>
              <w:t>=</w:t>
            </w:r>
          </w:p>
        </w:tc>
        <w:tc>
          <w:tcPr>
            <w:tcW w:w="5661" w:type="dxa"/>
          </w:tcPr>
          <w:p>
            <w:pPr>
              <w:pStyle w:val="TableParagraph"/>
              <w:spacing w:line="266" w:lineRule="exact"/>
              <w:ind w:left="292"/>
              <w:rPr>
                <w:sz w:val="24"/>
              </w:rPr>
            </w:pPr>
            <w:r>
              <w:rPr>
                <w:sz w:val="24"/>
              </w:rPr>
              <w:t>Estimated</w:t>
            </w:r>
            <w:r>
              <w:rPr>
                <w:spacing w:val="-1"/>
                <w:sz w:val="24"/>
              </w:rPr>
              <w:t> </w:t>
            </w:r>
            <w:r>
              <w:rPr>
                <w:sz w:val="24"/>
              </w:rPr>
              <w:t>Safe</w:t>
            </w:r>
            <w:r>
              <w:rPr>
                <w:spacing w:val="-3"/>
                <w:sz w:val="24"/>
              </w:rPr>
              <w:t> </w:t>
            </w:r>
            <w:r>
              <w:rPr>
                <w:sz w:val="24"/>
              </w:rPr>
              <w:t>and</w:t>
            </w:r>
            <w:r>
              <w:rPr>
                <w:spacing w:val="-1"/>
                <w:sz w:val="24"/>
              </w:rPr>
              <w:t> </w:t>
            </w:r>
            <w:r>
              <w:rPr>
                <w:sz w:val="24"/>
              </w:rPr>
              <w:t>Adequate Daily</w:t>
            </w:r>
            <w:r>
              <w:rPr>
                <w:spacing w:val="-4"/>
                <w:sz w:val="24"/>
              </w:rPr>
              <w:t> </w:t>
            </w:r>
            <w:r>
              <w:rPr>
                <w:sz w:val="24"/>
              </w:rPr>
              <w:t>Dietary</w:t>
            </w:r>
            <w:r>
              <w:rPr>
                <w:spacing w:val="-4"/>
                <w:sz w:val="24"/>
              </w:rPr>
              <w:t> </w:t>
            </w:r>
            <w:r>
              <w:rPr>
                <w:spacing w:val="-2"/>
                <w:sz w:val="24"/>
              </w:rPr>
              <w:t>Intake.</w:t>
            </w:r>
          </w:p>
        </w:tc>
      </w:tr>
      <w:tr>
        <w:trPr>
          <w:trHeight w:val="552" w:hRule="atLeast"/>
        </w:trPr>
        <w:tc>
          <w:tcPr>
            <w:tcW w:w="1223" w:type="dxa"/>
          </w:tcPr>
          <w:p>
            <w:pPr>
              <w:pStyle w:val="TableParagraph"/>
              <w:spacing w:before="133"/>
              <w:ind w:left="50"/>
              <w:rPr>
                <w:sz w:val="24"/>
              </w:rPr>
            </w:pPr>
            <w:r>
              <w:rPr>
                <w:spacing w:val="-5"/>
                <w:sz w:val="24"/>
              </w:rPr>
              <w:t>EU</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European</w:t>
            </w:r>
            <w:r>
              <w:rPr>
                <w:spacing w:val="1"/>
                <w:sz w:val="24"/>
              </w:rPr>
              <w:t> </w:t>
            </w:r>
            <w:r>
              <w:rPr>
                <w:spacing w:val="-2"/>
                <w:sz w:val="24"/>
              </w:rPr>
              <w:t>Union</w:t>
            </w:r>
          </w:p>
        </w:tc>
      </w:tr>
      <w:tr>
        <w:trPr>
          <w:trHeight w:val="551" w:hRule="atLeast"/>
        </w:trPr>
        <w:tc>
          <w:tcPr>
            <w:tcW w:w="1223" w:type="dxa"/>
          </w:tcPr>
          <w:p>
            <w:pPr>
              <w:pStyle w:val="TableParagraph"/>
              <w:spacing w:before="133"/>
              <w:ind w:left="50"/>
              <w:rPr>
                <w:sz w:val="24"/>
              </w:rPr>
            </w:pPr>
            <w:r>
              <w:rPr>
                <w:spacing w:val="-2"/>
                <w:sz w:val="24"/>
              </w:rPr>
              <w:t>F.D.A</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Food</w:t>
            </w:r>
            <w:r>
              <w:rPr>
                <w:spacing w:val="-5"/>
                <w:sz w:val="24"/>
              </w:rPr>
              <w:t> </w:t>
            </w:r>
            <w:r>
              <w:rPr>
                <w:sz w:val="24"/>
              </w:rPr>
              <w:t>Drug</w:t>
            </w:r>
            <w:r>
              <w:rPr>
                <w:spacing w:val="-3"/>
                <w:sz w:val="24"/>
              </w:rPr>
              <w:t> </w:t>
            </w:r>
            <w:r>
              <w:rPr>
                <w:spacing w:val="-2"/>
                <w:sz w:val="24"/>
              </w:rPr>
              <w:t>Administration</w:t>
            </w:r>
          </w:p>
        </w:tc>
      </w:tr>
      <w:tr>
        <w:trPr>
          <w:trHeight w:val="552" w:hRule="atLeast"/>
        </w:trPr>
        <w:tc>
          <w:tcPr>
            <w:tcW w:w="1223" w:type="dxa"/>
          </w:tcPr>
          <w:p>
            <w:pPr>
              <w:pStyle w:val="TableParagraph"/>
              <w:spacing w:before="133"/>
              <w:ind w:left="50"/>
              <w:rPr>
                <w:sz w:val="24"/>
              </w:rPr>
            </w:pPr>
            <w:r>
              <w:rPr>
                <w:spacing w:val="-4"/>
                <w:sz w:val="24"/>
              </w:rPr>
              <w:t>FAAS</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Flame</w:t>
            </w:r>
            <w:r>
              <w:rPr>
                <w:spacing w:val="-2"/>
                <w:sz w:val="24"/>
              </w:rPr>
              <w:t> </w:t>
            </w:r>
            <w:r>
              <w:rPr>
                <w:sz w:val="24"/>
              </w:rPr>
              <w:t>Atomic</w:t>
            </w:r>
            <w:r>
              <w:rPr>
                <w:spacing w:val="-1"/>
                <w:sz w:val="24"/>
              </w:rPr>
              <w:t> </w:t>
            </w:r>
            <w:r>
              <w:rPr>
                <w:sz w:val="24"/>
              </w:rPr>
              <w:t>Absorption</w:t>
            </w:r>
            <w:r>
              <w:rPr>
                <w:spacing w:val="-2"/>
                <w:sz w:val="24"/>
              </w:rPr>
              <w:t> Spectrophotometry</w:t>
            </w:r>
          </w:p>
        </w:tc>
      </w:tr>
      <w:tr>
        <w:trPr>
          <w:trHeight w:val="552" w:hRule="atLeast"/>
        </w:trPr>
        <w:tc>
          <w:tcPr>
            <w:tcW w:w="1223" w:type="dxa"/>
          </w:tcPr>
          <w:p>
            <w:pPr>
              <w:pStyle w:val="TableParagraph"/>
              <w:spacing w:before="133"/>
              <w:ind w:left="50"/>
              <w:rPr>
                <w:sz w:val="24"/>
              </w:rPr>
            </w:pPr>
            <w:r>
              <w:rPr>
                <w:spacing w:val="-5"/>
                <w:sz w:val="24"/>
              </w:rPr>
              <w:t>FAO</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Food</w:t>
            </w:r>
            <w:r>
              <w:rPr>
                <w:spacing w:val="-1"/>
                <w:sz w:val="24"/>
              </w:rPr>
              <w:t> </w:t>
            </w:r>
            <w:r>
              <w:rPr>
                <w:sz w:val="24"/>
              </w:rPr>
              <w:t>and</w:t>
            </w:r>
            <w:r>
              <w:rPr>
                <w:spacing w:val="-1"/>
                <w:sz w:val="24"/>
              </w:rPr>
              <w:t> </w:t>
            </w:r>
            <w:r>
              <w:rPr>
                <w:sz w:val="24"/>
              </w:rPr>
              <w:t>Agricultural </w:t>
            </w:r>
            <w:r>
              <w:rPr>
                <w:spacing w:val="-2"/>
                <w:sz w:val="24"/>
              </w:rPr>
              <w:t>Organization</w:t>
            </w:r>
          </w:p>
        </w:tc>
      </w:tr>
      <w:tr>
        <w:trPr>
          <w:trHeight w:val="552" w:hRule="atLeast"/>
        </w:trPr>
        <w:tc>
          <w:tcPr>
            <w:tcW w:w="1223" w:type="dxa"/>
          </w:tcPr>
          <w:p>
            <w:pPr>
              <w:pStyle w:val="TableParagraph"/>
              <w:spacing w:before="133"/>
              <w:ind w:left="50"/>
              <w:rPr>
                <w:sz w:val="24"/>
              </w:rPr>
            </w:pPr>
            <w:r>
              <w:rPr>
                <w:spacing w:val="-4"/>
                <w:sz w:val="24"/>
              </w:rPr>
              <w:t>FDA``</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Food</w:t>
            </w:r>
            <w:r>
              <w:rPr>
                <w:spacing w:val="-1"/>
                <w:sz w:val="24"/>
              </w:rPr>
              <w:t> </w:t>
            </w:r>
            <w:r>
              <w:rPr>
                <w:sz w:val="24"/>
              </w:rPr>
              <w:t>and Drug</w:t>
            </w:r>
            <w:r>
              <w:rPr>
                <w:spacing w:val="-3"/>
                <w:sz w:val="24"/>
              </w:rPr>
              <w:t> </w:t>
            </w:r>
            <w:r>
              <w:rPr>
                <w:spacing w:val="-2"/>
                <w:sz w:val="24"/>
              </w:rPr>
              <w:t>Administration</w:t>
            </w:r>
          </w:p>
        </w:tc>
      </w:tr>
      <w:tr>
        <w:trPr>
          <w:trHeight w:val="552" w:hRule="atLeast"/>
        </w:trPr>
        <w:tc>
          <w:tcPr>
            <w:tcW w:w="1223" w:type="dxa"/>
          </w:tcPr>
          <w:p>
            <w:pPr>
              <w:pStyle w:val="TableParagraph"/>
              <w:spacing w:before="133"/>
              <w:ind w:left="50"/>
              <w:rPr>
                <w:sz w:val="24"/>
              </w:rPr>
            </w:pPr>
            <w:r>
              <w:rPr>
                <w:spacing w:val="-10"/>
                <w:sz w:val="24"/>
              </w:rPr>
              <w:t>g</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pacing w:val="-4"/>
                <w:sz w:val="24"/>
              </w:rPr>
              <w:t>Gram</w:t>
            </w:r>
          </w:p>
        </w:tc>
      </w:tr>
      <w:tr>
        <w:trPr>
          <w:trHeight w:val="551" w:hRule="atLeast"/>
        </w:trPr>
        <w:tc>
          <w:tcPr>
            <w:tcW w:w="1223" w:type="dxa"/>
          </w:tcPr>
          <w:p>
            <w:pPr>
              <w:pStyle w:val="TableParagraph"/>
              <w:spacing w:before="133"/>
              <w:ind w:left="50"/>
              <w:rPr>
                <w:sz w:val="24"/>
              </w:rPr>
            </w:pPr>
            <w:r>
              <w:rPr>
                <w:spacing w:val="-5"/>
                <w:sz w:val="24"/>
              </w:rPr>
              <w:t>GAR</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Global</w:t>
            </w:r>
            <w:r>
              <w:rPr>
                <w:spacing w:val="1"/>
                <w:sz w:val="24"/>
              </w:rPr>
              <w:t> </w:t>
            </w:r>
            <w:r>
              <w:rPr>
                <w:sz w:val="24"/>
              </w:rPr>
              <w:t>Alert</w:t>
            </w:r>
            <w:r>
              <w:rPr>
                <w:spacing w:val="-2"/>
                <w:sz w:val="24"/>
              </w:rPr>
              <w:t> Response</w:t>
            </w:r>
          </w:p>
        </w:tc>
      </w:tr>
      <w:tr>
        <w:trPr>
          <w:trHeight w:val="552" w:hRule="atLeast"/>
        </w:trPr>
        <w:tc>
          <w:tcPr>
            <w:tcW w:w="1223" w:type="dxa"/>
          </w:tcPr>
          <w:p>
            <w:pPr>
              <w:pStyle w:val="TableParagraph"/>
              <w:spacing w:before="133"/>
              <w:ind w:left="50"/>
              <w:rPr>
                <w:sz w:val="24"/>
              </w:rPr>
            </w:pPr>
            <w:r>
              <w:rPr>
                <w:spacing w:val="-2"/>
                <w:sz w:val="24"/>
              </w:rPr>
              <w:t>GFAAS</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Graphite</w:t>
            </w:r>
            <w:r>
              <w:rPr>
                <w:spacing w:val="-1"/>
                <w:sz w:val="24"/>
              </w:rPr>
              <w:t> </w:t>
            </w:r>
            <w:r>
              <w:rPr>
                <w:sz w:val="24"/>
              </w:rPr>
              <w:t>Flame</w:t>
            </w:r>
            <w:r>
              <w:rPr>
                <w:spacing w:val="-1"/>
                <w:sz w:val="24"/>
              </w:rPr>
              <w:t> </w:t>
            </w:r>
            <w:r>
              <w:rPr>
                <w:sz w:val="24"/>
              </w:rPr>
              <w:t>Atomic</w:t>
            </w:r>
            <w:r>
              <w:rPr>
                <w:spacing w:val="-2"/>
                <w:sz w:val="24"/>
              </w:rPr>
              <w:t> </w:t>
            </w:r>
            <w:r>
              <w:rPr>
                <w:sz w:val="24"/>
              </w:rPr>
              <w:t>Absorption</w:t>
            </w:r>
            <w:r>
              <w:rPr>
                <w:spacing w:val="-1"/>
                <w:sz w:val="24"/>
              </w:rPr>
              <w:t> </w:t>
            </w:r>
            <w:r>
              <w:rPr>
                <w:spacing w:val="-2"/>
                <w:sz w:val="24"/>
              </w:rPr>
              <w:t>Spectrophotometry</w:t>
            </w:r>
          </w:p>
        </w:tc>
      </w:tr>
      <w:tr>
        <w:trPr>
          <w:trHeight w:val="551" w:hRule="atLeast"/>
        </w:trPr>
        <w:tc>
          <w:tcPr>
            <w:tcW w:w="1223" w:type="dxa"/>
          </w:tcPr>
          <w:p>
            <w:pPr>
              <w:pStyle w:val="TableParagraph"/>
              <w:spacing w:before="133"/>
              <w:ind w:left="50"/>
              <w:rPr>
                <w:sz w:val="24"/>
              </w:rPr>
            </w:pPr>
            <w:r>
              <w:rPr>
                <w:spacing w:val="-5"/>
                <w:sz w:val="24"/>
              </w:rPr>
              <w:t>GFR</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Glomerular</w:t>
            </w:r>
            <w:r>
              <w:rPr>
                <w:spacing w:val="-4"/>
                <w:sz w:val="24"/>
              </w:rPr>
              <w:t> </w:t>
            </w:r>
            <w:r>
              <w:rPr>
                <w:sz w:val="24"/>
              </w:rPr>
              <w:t>Filtration</w:t>
            </w:r>
            <w:r>
              <w:rPr>
                <w:spacing w:val="-2"/>
                <w:sz w:val="24"/>
              </w:rPr>
              <w:t> </w:t>
            </w:r>
            <w:r>
              <w:rPr>
                <w:spacing w:val="-4"/>
                <w:sz w:val="24"/>
              </w:rPr>
              <w:t>Rate</w:t>
            </w:r>
          </w:p>
        </w:tc>
      </w:tr>
      <w:tr>
        <w:trPr>
          <w:trHeight w:val="552" w:hRule="atLeast"/>
        </w:trPr>
        <w:tc>
          <w:tcPr>
            <w:tcW w:w="1223" w:type="dxa"/>
          </w:tcPr>
          <w:p>
            <w:pPr>
              <w:pStyle w:val="TableParagraph"/>
              <w:spacing w:before="133"/>
              <w:ind w:left="50"/>
              <w:rPr>
                <w:sz w:val="24"/>
              </w:rPr>
            </w:pPr>
            <w:r>
              <w:rPr>
                <w:spacing w:val="-5"/>
                <w:sz w:val="24"/>
              </w:rPr>
              <w:t>GIT</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Gastro</w:t>
            </w:r>
            <w:r>
              <w:rPr>
                <w:spacing w:val="-3"/>
                <w:sz w:val="24"/>
              </w:rPr>
              <w:t> </w:t>
            </w:r>
            <w:r>
              <w:rPr>
                <w:sz w:val="24"/>
              </w:rPr>
              <w:t>Intestinal</w:t>
            </w:r>
            <w:r>
              <w:rPr>
                <w:spacing w:val="-1"/>
                <w:sz w:val="24"/>
              </w:rPr>
              <w:t> </w:t>
            </w:r>
            <w:r>
              <w:rPr>
                <w:spacing w:val="-4"/>
                <w:sz w:val="24"/>
              </w:rPr>
              <w:t>Track</w:t>
            </w:r>
          </w:p>
        </w:tc>
      </w:tr>
      <w:tr>
        <w:trPr>
          <w:trHeight w:val="552" w:hRule="atLeast"/>
        </w:trPr>
        <w:tc>
          <w:tcPr>
            <w:tcW w:w="1223" w:type="dxa"/>
          </w:tcPr>
          <w:p>
            <w:pPr>
              <w:pStyle w:val="TableParagraph"/>
              <w:spacing w:before="133"/>
              <w:ind w:left="50"/>
              <w:rPr>
                <w:sz w:val="24"/>
              </w:rPr>
            </w:pPr>
            <w:r>
              <w:rPr>
                <w:spacing w:val="-5"/>
                <w:sz w:val="24"/>
              </w:rPr>
              <w:t>GPS</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Geographical</w:t>
            </w:r>
            <w:r>
              <w:rPr>
                <w:spacing w:val="-1"/>
                <w:sz w:val="24"/>
              </w:rPr>
              <w:t> </w:t>
            </w:r>
            <w:r>
              <w:rPr>
                <w:sz w:val="24"/>
              </w:rPr>
              <w:t>Position</w:t>
            </w:r>
            <w:r>
              <w:rPr>
                <w:spacing w:val="-1"/>
                <w:sz w:val="24"/>
              </w:rPr>
              <w:t> </w:t>
            </w:r>
            <w:r>
              <w:rPr>
                <w:spacing w:val="-2"/>
                <w:sz w:val="24"/>
              </w:rPr>
              <w:t>System</w:t>
            </w:r>
          </w:p>
        </w:tc>
      </w:tr>
      <w:tr>
        <w:trPr>
          <w:trHeight w:val="552" w:hRule="atLeast"/>
        </w:trPr>
        <w:tc>
          <w:tcPr>
            <w:tcW w:w="1223" w:type="dxa"/>
          </w:tcPr>
          <w:p>
            <w:pPr>
              <w:pStyle w:val="TableParagraph"/>
              <w:spacing w:before="133"/>
              <w:ind w:left="50"/>
              <w:rPr>
                <w:sz w:val="24"/>
              </w:rPr>
            </w:pPr>
            <w:r>
              <w:rPr>
                <w:spacing w:val="-5"/>
                <w:sz w:val="24"/>
              </w:rPr>
              <w:t>HCl</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Hydrochloric</w:t>
            </w:r>
            <w:r>
              <w:rPr>
                <w:spacing w:val="-3"/>
                <w:sz w:val="24"/>
              </w:rPr>
              <w:t> </w:t>
            </w:r>
            <w:r>
              <w:rPr>
                <w:sz w:val="24"/>
              </w:rPr>
              <w:t>Acid/Hydrogen</w:t>
            </w:r>
            <w:r>
              <w:rPr>
                <w:spacing w:val="-3"/>
                <w:sz w:val="24"/>
              </w:rPr>
              <w:t> </w:t>
            </w:r>
            <w:r>
              <w:rPr>
                <w:spacing w:val="-2"/>
                <w:sz w:val="24"/>
              </w:rPr>
              <w:t>Chloride</w:t>
            </w:r>
          </w:p>
        </w:tc>
      </w:tr>
      <w:tr>
        <w:trPr>
          <w:trHeight w:val="552" w:hRule="atLeast"/>
        </w:trPr>
        <w:tc>
          <w:tcPr>
            <w:tcW w:w="1223" w:type="dxa"/>
          </w:tcPr>
          <w:p>
            <w:pPr>
              <w:pStyle w:val="TableParagraph"/>
              <w:spacing w:before="133"/>
              <w:ind w:left="50"/>
              <w:rPr>
                <w:sz w:val="24"/>
              </w:rPr>
            </w:pPr>
            <w:r>
              <w:rPr>
                <w:spacing w:val="-4"/>
                <w:sz w:val="24"/>
              </w:rPr>
              <w:t>HPLC</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High</w:t>
            </w:r>
            <w:r>
              <w:rPr>
                <w:spacing w:val="-2"/>
                <w:sz w:val="24"/>
              </w:rPr>
              <w:t> </w:t>
            </w:r>
            <w:r>
              <w:rPr>
                <w:sz w:val="24"/>
              </w:rPr>
              <w:t>Pressure</w:t>
            </w:r>
            <w:r>
              <w:rPr>
                <w:spacing w:val="-1"/>
                <w:sz w:val="24"/>
              </w:rPr>
              <w:t> </w:t>
            </w:r>
            <w:r>
              <w:rPr>
                <w:sz w:val="24"/>
              </w:rPr>
              <w:t>Liquid</w:t>
            </w:r>
            <w:r>
              <w:rPr>
                <w:spacing w:val="-3"/>
                <w:sz w:val="24"/>
              </w:rPr>
              <w:t> </w:t>
            </w:r>
            <w:r>
              <w:rPr>
                <w:spacing w:val="-2"/>
                <w:sz w:val="24"/>
              </w:rPr>
              <w:t>Chromatography</w:t>
            </w:r>
          </w:p>
        </w:tc>
      </w:tr>
      <w:tr>
        <w:trPr>
          <w:trHeight w:val="551" w:hRule="atLeast"/>
        </w:trPr>
        <w:tc>
          <w:tcPr>
            <w:tcW w:w="1223" w:type="dxa"/>
          </w:tcPr>
          <w:p>
            <w:pPr>
              <w:pStyle w:val="TableParagraph"/>
              <w:spacing w:before="133"/>
              <w:ind w:left="50"/>
              <w:rPr>
                <w:sz w:val="24"/>
              </w:rPr>
            </w:pPr>
            <w:r>
              <w:rPr>
                <w:spacing w:val="-4"/>
                <w:sz w:val="24"/>
              </w:rPr>
              <w:t>IAEA</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International</w:t>
            </w:r>
            <w:r>
              <w:rPr>
                <w:spacing w:val="-3"/>
                <w:sz w:val="24"/>
              </w:rPr>
              <w:t> </w:t>
            </w:r>
            <w:r>
              <w:rPr>
                <w:sz w:val="24"/>
              </w:rPr>
              <w:t>Atomic</w:t>
            </w:r>
            <w:r>
              <w:rPr>
                <w:spacing w:val="-2"/>
                <w:sz w:val="24"/>
              </w:rPr>
              <w:t> </w:t>
            </w:r>
            <w:r>
              <w:rPr>
                <w:sz w:val="24"/>
              </w:rPr>
              <w:t>Energy</w:t>
            </w:r>
            <w:r>
              <w:rPr>
                <w:spacing w:val="-3"/>
                <w:sz w:val="24"/>
              </w:rPr>
              <w:t> </w:t>
            </w:r>
            <w:r>
              <w:rPr>
                <w:spacing w:val="-2"/>
                <w:sz w:val="24"/>
              </w:rPr>
              <w:t>Agency</w:t>
            </w:r>
          </w:p>
        </w:tc>
      </w:tr>
      <w:tr>
        <w:trPr>
          <w:trHeight w:val="552" w:hRule="atLeast"/>
        </w:trPr>
        <w:tc>
          <w:tcPr>
            <w:tcW w:w="1223" w:type="dxa"/>
          </w:tcPr>
          <w:p>
            <w:pPr>
              <w:pStyle w:val="TableParagraph"/>
              <w:spacing w:before="133"/>
              <w:ind w:left="50"/>
              <w:rPr>
                <w:sz w:val="24"/>
              </w:rPr>
            </w:pPr>
            <w:r>
              <w:rPr>
                <w:spacing w:val="-4"/>
                <w:sz w:val="24"/>
              </w:rPr>
              <w:t>IARC</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International</w:t>
            </w:r>
            <w:r>
              <w:rPr>
                <w:spacing w:val="-2"/>
                <w:sz w:val="24"/>
              </w:rPr>
              <w:t> </w:t>
            </w:r>
            <w:r>
              <w:rPr>
                <w:sz w:val="24"/>
              </w:rPr>
              <w:t>Agency</w:t>
            </w:r>
            <w:r>
              <w:rPr>
                <w:spacing w:val="-3"/>
                <w:sz w:val="24"/>
              </w:rPr>
              <w:t> </w:t>
            </w:r>
            <w:r>
              <w:rPr>
                <w:sz w:val="24"/>
              </w:rPr>
              <w:t>for</w:t>
            </w:r>
            <w:r>
              <w:rPr>
                <w:spacing w:val="-2"/>
                <w:sz w:val="24"/>
              </w:rPr>
              <w:t> </w:t>
            </w:r>
            <w:r>
              <w:rPr>
                <w:sz w:val="24"/>
              </w:rPr>
              <w:t>Research</w:t>
            </w:r>
            <w:r>
              <w:rPr>
                <w:spacing w:val="-1"/>
                <w:sz w:val="24"/>
              </w:rPr>
              <w:t> </w:t>
            </w:r>
            <w:r>
              <w:rPr>
                <w:sz w:val="24"/>
              </w:rPr>
              <w:t>on</w:t>
            </w:r>
            <w:r>
              <w:rPr>
                <w:spacing w:val="-1"/>
                <w:sz w:val="24"/>
              </w:rPr>
              <w:t> </w:t>
            </w:r>
            <w:r>
              <w:rPr>
                <w:spacing w:val="-2"/>
                <w:sz w:val="24"/>
              </w:rPr>
              <w:t>Cancer</w:t>
            </w:r>
          </w:p>
        </w:tc>
      </w:tr>
      <w:tr>
        <w:trPr>
          <w:trHeight w:val="552" w:hRule="atLeast"/>
        </w:trPr>
        <w:tc>
          <w:tcPr>
            <w:tcW w:w="1223" w:type="dxa"/>
          </w:tcPr>
          <w:p>
            <w:pPr>
              <w:pStyle w:val="TableParagraph"/>
              <w:spacing w:before="133"/>
              <w:ind w:left="50"/>
              <w:rPr>
                <w:sz w:val="24"/>
              </w:rPr>
            </w:pPr>
            <w:r>
              <w:rPr>
                <w:spacing w:val="-5"/>
                <w:sz w:val="24"/>
              </w:rPr>
              <w:t>ICH</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International</w:t>
            </w:r>
            <w:r>
              <w:rPr>
                <w:spacing w:val="-3"/>
                <w:sz w:val="24"/>
              </w:rPr>
              <w:t> </w:t>
            </w:r>
            <w:r>
              <w:rPr>
                <w:sz w:val="24"/>
              </w:rPr>
              <w:t>Committee</w:t>
            </w:r>
            <w:r>
              <w:rPr>
                <w:spacing w:val="-5"/>
                <w:sz w:val="24"/>
              </w:rPr>
              <w:t> </w:t>
            </w:r>
            <w:r>
              <w:rPr>
                <w:sz w:val="24"/>
              </w:rPr>
              <w:t>on</w:t>
            </w:r>
            <w:r>
              <w:rPr>
                <w:spacing w:val="-2"/>
                <w:sz w:val="24"/>
              </w:rPr>
              <w:t> Harmonization</w:t>
            </w:r>
          </w:p>
        </w:tc>
      </w:tr>
      <w:tr>
        <w:trPr>
          <w:trHeight w:val="552" w:hRule="atLeast"/>
        </w:trPr>
        <w:tc>
          <w:tcPr>
            <w:tcW w:w="1223" w:type="dxa"/>
          </w:tcPr>
          <w:p>
            <w:pPr>
              <w:pStyle w:val="TableParagraph"/>
              <w:spacing w:before="133"/>
              <w:ind w:left="50"/>
              <w:rPr>
                <w:sz w:val="24"/>
              </w:rPr>
            </w:pPr>
            <w:r>
              <w:rPr>
                <w:spacing w:val="-5"/>
                <w:sz w:val="24"/>
              </w:rPr>
              <w:t>ICP</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Inductively</w:t>
            </w:r>
            <w:r>
              <w:rPr>
                <w:spacing w:val="-3"/>
                <w:sz w:val="24"/>
              </w:rPr>
              <w:t> </w:t>
            </w:r>
            <w:r>
              <w:rPr>
                <w:sz w:val="24"/>
              </w:rPr>
              <w:t>Coupled </w:t>
            </w:r>
            <w:r>
              <w:rPr>
                <w:spacing w:val="-2"/>
                <w:sz w:val="24"/>
              </w:rPr>
              <w:t>Plasma</w:t>
            </w:r>
          </w:p>
        </w:tc>
      </w:tr>
      <w:tr>
        <w:trPr>
          <w:trHeight w:val="551" w:hRule="atLeast"/>
        </w:trPr>
        <w:tc>
          <w:tcPr>
            <w:tcW w:w="1223" w:type="dxa"/>
          </w:tcPr>
          <w:p>
            <w:pPr>
              <w:pStyle w:val="TableParagraph"/>
              <w:spacing w:before="133"/>
              <w:ind w:left="50"/>
              <w:rPr>
                <w:sz w:val="24"/>
              </w:rPr>
            </w:pPr>
            <w:r>
              <w:rPr>
                <w:spacing w:val="-2"/>
                <w:sz w:val="24"/>
              </w:rPr>
              <w:t>ICP-</w:t>
            </w:r>
            <w:r>
              <w:rPr>
                <w:spacing w:val="-5"/>
                <w:sz w:val="24"/>
              </w:rPr>
              <w:t>AES</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Inductively</w:t>
            </w:r>
            <w:r>
              <w:rPr>
                <w:spacing w:val="-4"/>
                <w:sz w:val="24"/>
              </w:rPr>
              <w:t> </w:t>
            </w:r>
            <w:r>
              <w:rPr>
                <w:sz w:val="24"/>
              </w:rPr>
              <w:t>Coupled</w:t>
            </w:r>
            <w:r>
              <w:rPr>
                <w:spacing w:val="-2"/>
                <w:sz w:val="24"/>
              </w:rPr>
              <w:t> </w:t>
            </w:r>
            <w:r>
              <w:rPr>
                <w:sz w:val="24"/>
              </w:rPr>
              <w:t>Plasma</w:t>
            </w:r>
            <w:r>
              <w:rPr>
                <w:spacing w:val="-1"/>
                <w:sz w:val="24"/>
              </w:rPr>
              <w:t> </w:t>
            </w:r>
            <w:r>
              <w:rPr>
                <w:sz w:val="24"/>
              </w:rPr>
              <w:t>Atomic </w:t>
            </w:r>
            <w:r>
              <w:rPr>
                <w:spacing w:val="-2"/>
                <w:sz w:val="24"/>
              </w:rPr>
              <w:t>Emission</w:t>
            </w:r>
          </w:p>
        </w:tc>
      </w:tr>
      <w:tr>
        <w:trPr>
          <w:trHeight w:val="552" w:hRule="atLeast"/>
        </w:trPr>
        <w:tc>
          <w:tcPr>
            <w:tcW w:w="1223" w:type="dxa"/>
          </w:tcPr>
          <w:p>
            <w:pPr>
              <w:pStyle w:val="TableParagraph"/>
              <w:spacing w:before="133"/>
              <w:ind w:left="50"/>
              <w:rPr>
                <w:sz w:val="24"/>
              </w:rPr>
            </w:pPr>
            <w:r>
              <w:rPr>
                <w:spacing w:val="-2"/>
                <w:sz w:val="24"/>
              </w:rPr>
              <w:t>ICP-</w:t>
            </w:r>
            <w:r>
              <w:rPr>
                <w:spacing w:val="-5"/>
                <w:sz w:val="24"/>
              </w:rPr>
              <w:t>MS</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Inductively</w:t>
            </w:r>
            <w:r>
              <w:rPr>
                <w:spacing w:val="-4"/>
                <w:sz w:val="24"/>
              </w:rPr>
              <w:t> </w:t>
            </w:r>
            <w:r>
              <w:rPr>
                <w:sz w:val="24"/>
              </w:rPr>
              <w:t>Coupled</w:t>
            </w:r>
            <w:r>
              <w:rPr>
                <w:spacing w:val="-2"/>
                <w:sz w:val="24"/>
              </w:rPr>
              <w:t> </w:t>
            </w:r>
            <w:r>
              <w:rPr>
                <w:sz w:val="24"/>
              </w:rPr>
              <w:t>Plasma</w:t>
            </w:r>
            <w:r>
              <w:rPr>
                <w:spacing w:val="-1"/>
                <w:sz w:val="24"/>
              </w:rPr>
              <w:t> </w:t>
            </w:r>
            <w:r>
              <w:rPr>
                <w:sz w:val="24"/>
              </w:rPr>
              <w:t>Mass</w:t>
            </w:r>
            <w:r>
              <w:rPr>
                <w:spacing w:val="-1"/>
                <w:sz w:val="24"/>
              </w:rPr>
              <w:t> </w:t>
            </w:r>
            <w:r>
              <w:rPr>
                <w:spacing w:val="-2"/>
                <w:sz w:val="24"/>
              </w:rPr>
              <w:t>Spectrometry</w:t>
            </w:r>
          </w:p>
        </w:tc>
      </w:tr>
      <w:tr>
        <w:trPr>
          <w:trHeight w:val="551" w:hRule="atLeast"/>
        </w:trPr>
        <w:tc>
          <w:tcPr>
            <w:tcW w:w="1223" w:type="dxa"/>
          </w:tcPr>
          <w:p>
            <w:pPr>
              <w:pStyle w:val="TableParagraph"/>
              <w:spacing w:before="133"/>
              <w:ind w:left="50"/>
              <w:rPr>
                <w:sz w:val="24"/>
              </w:rPr>
            </w:pPr>
            <w:r>
              <w:rPr>
                <w:spacing w:val="-4"/>
                <w:sz w:val="24"/>
              </w:rPr>
              <w:t>IDMS</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Isotope Dilution Mass </w:t>
            </w:r>
            <w:r>
              <w:rPr>
                <w:spacing w:val="-2"/>
                <w:sz w:val="24"/>
              </w:rPr>
              <w:t>Spectroscopy</w:t>
            </w:r>
          </w:p>
        </w:tc>
      </w:tr>
      <w:tr>
        <w:trPr>
          <w:trHeight w:val="552" w:hRule="atLeast"/>
        </w:trPr>
        <w:tc>
          <w:tcPr>
            <w:tcW w:w="1223" w:type="dxa"/>
          </w:tcPr>
          <w:p>
            <w:pPr>
              <w:pStyle w:val="TableParagraph"/>
              <w:spacing w:before="133"/>
              <w:ind w:left="50"/>
              <w:rPr>
                <w:sz w:val="24"/>
              </w:rPr>
            </w:pPr>
            <w:r>
              <w:rPr>
                <w:spacing w:val="-4"/>
                <w:sz w:val="24"/>
              </w:rPr>
              <w:t>IPCS</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International</w:t>
            </w:r>
            <w:r>
              <w:rPr>
                <w:spacing w:val="-2"/>
                <w:sz w:val="24"/>
              </w:rPr>
              <w:t> </w:t>
            </w:r>
            <w:r>
              <w:rPr>
                <w:sz w:val="24"/>
              </w:rPr>
              <w:t>Programme</w:t>
            </w:r>
            <w:r>
              <w:rPr>
                <w:spacing w:val="-2"/>
                <w:sz w:val="24"/>
              </w:rPr>
              <w:t> </w:t>
            </w:r>
            <w:r>
              <w:rPr>
                <w:sz w:val="24"/>
              </w:rPr>
              <w:t>on</w:t>
            </w:r>
            <w:r>
              <w:rPr>
                <w:spacing w:val="-1"/>
                <w:sz w:val="24"/>
              </w:rPr>
              <w:t> </w:t>
            </w:r>
            <w:r>
              <w:rPr>
                <w:sz w:val="24"/>
              </w:rPr>
              <w:t>Chemical</w:t>
            </w:r>
            <w:r>
              <w:rPr>
                <w:spacing w:val="-2"/>
                <w:sz w:val="24"/>
              </w:rPr>
              <w:t> Safety</w:t>
            </w:r>
          </w:p>
        </w:tc>
      </w:tr>
      <w:tr>
        <w:trPr>
          <w:trHeight w:val="552" w:hRule="atLeast"/>
        </w:trPr>
        <w:tc>
          <w:tcPr>
            <w:tcW w:w="1223" w:type="dxa"/>
          </w:tcPr>
          <w:p>
            <w:pPr>
              <w:pStyle w:val="TableParagraph"/>
              <w:spacing w:before="133"/>
              <w:ind w:left="50"/>
              <w:rPr>
                <w:sz w:val="24"/>
              </w:rPr>
            </w:pPr>
            <w:r>
              <w:rPr>
                <w:spacing w:val="-2"/>
                <w:sz w:val="24"/>
              </w:rPr>
              <w:t>JECFA</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Joint</w:t>
            </w:r>
            <w:r>
              <w:rPr>
                <w:spacing w:val="-2"/>
                <w:sz w:val="24"/>
              </w:rPr>
              <w:t> </w:t>
            </w:r>
            <w:r>
              <w:rPr>
                <w:sz w:val="24"/>
              </w:rPr>
              <w:t>FAO/WHO</w:t>
            </w:r>
            <w:r>
              <w:rPr>
                <w:spacing w:val="-2"/>
                <w:sz w:val="24"/>
              </w:rPr>
              <w:t> </w:t>
            </w:r>
            <w:r>
              <w:rPr>
                <w:sz w:val="24"/>
              </w:rPr>
              <w:t>Expert</w:t>
            </w:r>
            <w:r>
              <w:rPr>
                <w:spacing w:val="-1"/>
                <w:sz w:val="24"/>
              </w:rPr>
              <w:t> </w:t>
            </w:r>
            <w:r>
              <w:rPr>
                <w:sz w:val="24"/>
              </w:rPr>
              <w:t>Committee on</w:t>
            </w:r>
            <w:r>
              <w:rPr>
                <w:spacing w:val="-1"/>
                <w:sz w:val="24"/>
              </w:rPr>
              <w:t> </w:t>
            </w:r>
            <w:r>
              <w:rPr>
                <w:sz w:val="24"/>
              </w:rPr>
              <w:t>Food</w:t>
            </w:r>
            <w:r>
              <w:rPr>
                <w:spacing w:val="-1"/>
                <w:sz w:val="24"/>
              </w:rPr>
              <w:t> </w:t>
            </w:r>
            <w:r>
              <w:rPr>
                <w:spacing w:val="-2"/>
                <w:sz w:val="24"/>
              </w:rPr>
              <w:t>Additives</w:t>
            </w:r>
          </w:p>
        </w:tc>
      </w:tr>
      <w:tr>
        <w:trPr>
          <w:trHeight w:val="552" w:hRule="atLeast"/>
        </w:trPr>
        <w:tc>
          <w:tcPr>
            <w:tcW w:w="1223" w:type="dxa"/>
          </w:tcPr>
          <w:p>
            <w:pPr>
              <w:pStyle w:val="TableParagraph"/>
              <w:spacing w:before="133"/>
              <w:ind w:left="50"/>
              <w:rPr>
                <w:sz w:val="24"/>
              </w:rPr>
            </w:pPr>
            <w:r>
              <w:rPr>
                <w:spacing w:val="-5"/>
                <w:sz w:val="24"/>
              </w:rPr>
              <w:t>JEU</w:t>
            </w:r>
          </w:p>
        </w:tc>
        <w:tc>
          <w:tcPr>
            <w:tcW w:w="695" w:type="dxa"/>
          </w:tcPr>
          <w:p>
            <w:pPr>
              <w:pStyle w:val="TableParagraph"/>
              <w:spacing w:before="133"/>
              <w:ind w:right="23"/>
              <w:jc w:val="center"/>
              <w:rPr>
                <w:sz w:val="24"/>
              </w:rPr>
            </w:pPr>
            <w:r>
              <w:rPr>
                <w:spacing w:val="-10"/>
                <w:sz w:val="24"/>
              </w:rPr>
              <w:t>=</w:t>
            </w:r>
          </w:p>
        </w:tc>
        <w:tc>
          <w:tcPr>
            <w:tcW w:w="5661" w:type="dxa"/>
          </w:tcPr>
          <w:p>
            <w:pPr>
              <w:pStyle w:val="TableParagraph"/>
              <w:spacing w:before="133"/>
              <w:ind w:left="292"/>
              <w:rPr>
                <w:sz w:val="24"/>
              </w:rPr>
            </w:pPr>
            <w:r>
              <w:rPr>
                <w:sz w:val="24"/>
              </w:rPr>
              <w:t>Joint</w:t>
            </w:r>
            <w:r>
              <w:rPr>
                <w:spacing w:val="-3"/>
                <w:sz w:val="24"/>
              </w:rPr>
              <w:t> </w:t>
            </w:r>
            <w:r>
              <w:rPr>
                <w:sz w:val="24"/>
              </w:rPr>
              <w:t>Environmental </w:t>
            </w:r>
            <w:r>
              <w:rPr>
                <w:spacing w:val="-4"/>
                <w:sz w:val="24"/>
              </w:rPr>
              <w:t>Unit</w:t>
            </w:r>
          </w:p>
        </w:tc>
      </w:tr>
      <w:tr>
        <w:trPr>
          <w:trHeight w:val="408" w:hRule="atLeast"/>
        </w:trPr>
        <w:tc>
          <w:tcPr>
            <w:tcW w:w="1223" w:type="dxa"/>
          </w:tcPr>
          <w:p>
            <w:pPr>
              <w:pStyle w:val="TableParagraph"/>
              <w:spacing w:line="256" w:lineRule="exact" w:before="133"/>
              <w:ind w:left="50"/>
              <w:rPr>
                <w:sz w:val="24"/>
              </w:rPr>
            </w:pPr>
            <w:r>
              <w:rPr>
                <w:spacing w:val="-5"/>
                <w:sz w:val="24"/>
              </w:rPr>
              <w:t>Kg</w:t>
            </w:r>
          </w:p>
        </w:tc>
        <w:tc>
          <w:tcPr>
            <w:tcW w:w="695" w:type="dxa"/>
          </w:tcPr>
          <w:p>
            <w:pPr>
              <w:pStyle w:val="TableParagraph"/>
              <w:spacing w:line="256" w:lineRule="exact" w:before="133"/>
              <w:ind w:right="23"/>
              <w:jc w:val="center"/>
              <w:rPr>
                <w:sz w:val="24"/>
              </w:rPr>
            </w:pPr>
            <w:r>
              <w:rPr>
                <w:spacing w:val="-10"/>
                <w:sz w:val="24"/>
              </w:rPr>
              <w:t>=</w:t>
            </w:r>
          </w:p>
        </w:tc>
        <w:tc>
          <w:tcPr>
            <w:tcW w:w="5661" w:type="dxa"/>
          </w:tcPr>
          <w:p>
            <w:pPr>
              <w:pStyle w:val="TableParagraph"/>
              <w:spacing w:line="256" w:lineRule="exact" w:before="133"/>
              <w:ind w:left="292"/>
              <w:rPr>
                <w:sz w:val="24"/>
              </w:rPr>
            </w:pPr>
            <w:r>
              <w:rPr>
                <w:spacing w:val="-2"/>
                <w:sz w:val="24"/>
              </w:rPr>
              <w:t>Kilogram</w:t>
            </w:r>
          </w:p>
        </w:tc>
      </w:tr>
    </w:tbl>
    <w:p>
      <w:pPr>
        <w:spacing w:after="0" w:line="256" w:lineRule="exact"/>
        <w:rPr>
          <w:sz w:val="24"/>
        </w:rPr>
        <w:sectPr>
          <w:pgSz w:w="11910" w:h="16840"/>
          <w:pgMar w:header="0" w:footer="1070" w:top="1400" w:bottom="1260" w:left="1680" w:right="700"/>
        </w:sectPr>
      </w:pPr>
    </w:p>
    <w:p>
      <w:pPr>
        <w:pStyle w:val="BodyText"/>
        <w:spacing w:before="3"/>
        <w:rPr>
          <w:b/>
          <w:sz w:val="2"/>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6"/>
        <w:gridCol w:w="701"/>
        <w:gridCol w:w="6335"/>
      </w:tblGrid>
      <w:tr>
        <w:trPr>
          <w:trHeight w:val="408" w:hRule="atLeast"/>
        </w:trPr>
        <w:tc>
          <w:tcPr>
            <w:tcW w:w="1216" w:type="dxa"/>
          </w:tcPr>
          <w:p>
            <w:pPr>
              <w:pStyle w:val="TableParagraph"/>
              <w:spacing w:line="266" w:lineRule="exact"/>
              <w:ind w:left="50"/>
              <w:rPr>
                <w:sz w:val="24"/>
              </w:rPr>
            </w:pPr>
            <w:r>
              <w:rPr>
                <w:spacing w:val="-5"/>
                <w:sz w:val="24"/>
              </w:rPr>
              <w:t>LGA</w:t>
            </w:r>
          </w:p>
        </w:tc>
        <w:tc>
          <w:tcPr>
            <w:tcW w:w="701" w:type="dxa"/>
          </w:tcPr>
          <w:p>
            <w:pPr>
              <w:pStyle w:val="TableParagraph"/>
              <w:spacing w:line="266" w:lineRule="exact"/>
              <w:ind w:right="15"/>
              <w:jc w:val="center"/>
              <w:rPr>
                <w:sz w:val="24"/>
              </w:rPr>
            </w:pPr>
            <w:r>
              <w:rPr>
                <w:spacing w:val="-10"/>
                <w:sz w:val="24"/>
              </w:rPr>
              <w:t>=</w:t>
            </w:r>
          </w:p>
        </w:tc>
        <w:tc>
          <w:tcPr>
            <w:tcW w:w="6335" w:type="dxa"/>
          </w:tcPr>
          <w:p>
            <w:pPr>
              <w:pStyle w:val="TableParagraph"/>
              <w:spacing w:line="266" w:lineRule="exact"/>
              <w:ind w:left="293"/>
              <w:rPr>
                <w:sz w:val="24"/>
              </w:rPr>
            </w:pPr>
            <w:r>
              <w:rPr>
                <w:sz w:val="24"/>
              </w:rPr>
              <w:t>Local</w:t>
            </w:r>
            <w:r>
              <w:rPr>
                <w:spacing w:val="-4"/>
                <w:sz w:val="24"/>
              </w:rPr>
              <w:t> </w:t>
            </w:r>
            <w:r>
              <w:rPr>
                <w:sz w:val="24"/>
              </w:rPr>
              <w:t>Government</w:t>
            </w:r>
            <w:r>
              <w:rPr>
                <w:spacing w:val="-1"/>
                <w:sz w:val="24"/>
              </w:rPr>
              <w:t> </w:t>
            </w:r>
            <w:r>
              <w:rPr>
                <w:spacing w:val="-4"/>
                <w:sz w:val="24"/>
              </w:rPr>
              <w:t>Area</w:t>
            </w:r>
          </w:p>
        </w:tc>
      </w:tr>
      <w:tr>
        <w:trPr>
          <w:trHeight w:val="552" w:hRule="atLeast"/>
        </w:trPr>
        <w:tc>
          <w:tcPr>
            <w:tcW w:w="1216" w:type="dxa"/>
          </w:tcPr>
          <w:p>
            <w:pPr>
              <w:pStyle w:val="TableParagraph"/>
              <w:spacing w:before="133"/>
              <w:ind w:left="50"/>
              <w:rPr>
                <w:sz w:val="24"/>
              </w:rPr>
            </w:pPr>
            <w:r>
              <w:rPr>
                <w:spacing w:val="-5"/>
                <w:sz w:val="24"/>
              </w:rPr>
              <w:t>LoD</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Level</w:t>
            </w:r>
            <w:r>
              <w:rPr>
                <w:spacing w:val="-5"/>
                <w:sz w:val="24"/>
              </w:rPr>
              <w:t> </w:t>
            </w:r>
            <w:r>
              <w:rPr>
                <w:sz w:val="24"/>
              </w:rPr>
              <w:t>of</w:t>
            </w:r>
            <w:r>
              <w:rPr>
                <w:spacing w:val="-1"/>
                <w:sz w:val="24"/>
              </w:rPr>
              <w:t> </w:t>
            </w:r>
            <w:r>
              <w:rPr>
                <w:spacing w:val="-2"/>
                <w:sz w:val="24"/>
              </w:rPr>
              <w:t>Detection</w:t>
            </w:r>
          </w:p>
        </w:tc>
      </w:tr>
      <w:tr>
        <w:trPr>
          <w:trHeight w:val="551" w:hRule="atLeast"/>
        </w:trPr>
        <w:tc>
          <w:tcPr>
            <w:tcW w:w="1216" w:type="dxa"/>
          </w:tcPr>
          <w:p>
            <w:pPr>
              <w:pStyle w:val="TableParagraph"/>
              <w:spacing w:before="133"/>
              <w:ind w:left="50"/>
              <w:rPr>
                <w:sz w:val="24"/>
              </w:rPr>
            </w:pPr>
            <w:r>
              <w:rPr>
                <w:spacing w:val="-5"/>
                <w:sz w:val="24"/>
              </w:rPr>
              <w:t>LoQ</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Level</w:t>
            </w:r>
            <w:r>
              <w:rPr>
                <w:spacing w:val="-3"/>
                <w:sz w:val="24"/>
              </w:rPr>
              <w:t> </w:t>
            </w:r>
            <w:r>
              <w:rPr>
                <w:sz w:val="24"/>
              </w:rPr>
              <w:t>of</w:t>
            </w:r>
            <w:r>
              <w:rPr>
                <w:spacing w:val="-1"/>
                <w:sz w:val="24"/>
              </w:rPr>
              <w:t> </w:t>
            </w:r>
            <w:r>
              <w:rPr>
                <w:spacing w:val="-2"/>
                <w:sz w:val="24"/>
              </w:rPr>
              <w:t>Quantitation</w:t>
            </w:r>
          </w:p>
        </w:tc>
      </w:tr>
      <w:tr>
        <w:trPr>
          <w:trHeight w:val="552" w:hRule="atLeast"/>
        </w:trPr>
        <w:tc>
          <w:tcPr>
            <w:tcW w:w="1216" w:type="dxa"/>
          </w:tcPr>
          <w:p>
            <w:pPr>
              <w:pStyle w:val="TableParagraph"/>
              <w:spacing w:before="133"/>
              <w:ind w:left="50"/>
              <w:rPr>
                <w:sz w:val="24"/>
              </w:rPr>
            </w:pPr>
            <w:r>
              <w:rPr>
                <w:spacing w:val="-2"/>
                <w:sz w:val="24"/>
              </w:rPr>
              <w:t>mg/Kg</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Milligram</w:t>
            </w:r>
            <w:r>
              <w:rPr>
                <w:spacing w:val="-1"/>
                <w:sz w:val="24"/>
              </w:rPr>
              <w:t> </w:t>
            </w:r>
            <w:r>
              <w:rPr>
                <w:sz w:val="24"/>
              </w:rPr>
              <w:t>per </w:t>
            </w:r>
            <w:r>
              <w:rPr>
                <w:spacing w:val="-2"/>
                <w:sz w:val="24"/>
              </w:rPr>
              <w:t>Kilogram</w:t>
            </w:r>
          </w:p>
        </w:tc>
      </w:tr>
      <w:tr>
        <w:trPr>
          <w:trHeight w:val="552" w:hRule="atLeast"/>
        </w:trPr>
        <w:tc>
          <w:tcPr>
            <w:tcW w:w="1216" w:type="dxa"/>
          </w:tcPr>
          <w:p>
            <w:pPr>
              <w:pStyle w:val="TableParagraph"/>
              <w:spacing w:before="133"/>
              <w:ind w:left="50"/>
              <w:rPr>
                <w:sz w:val="24"/>
              </w:rPr>
            </w:pPr>
            <w:r>
              <w:rPr>
                <w:spacing w:val="-5"/>
                <w:sz w:val="24"/>
              </w:rPr>
              <w:t>ml</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353"/>
              <w:rPr>
                <w:sz w:val="24"/>
              </w:rPr>
            </w:pPr>
            <w:r>
              <w:rPr>
                <w:spacing w:val="-2"/>
                <w:sz w:val="24"/>
              </w:rPr>
              <w:t>Millilitre.</w:t>
            </w:r>
          </w:p>
        </w:tc>
      </w:tr>
      <w:tr>
        <w:trPr>
          <w:trHeight w:val="552" w:hRule="atLeast"/>
        </w:trPr>
        <w:tc>
          <w:tcPr>
            <w:tcW w:w="1216" w:type="dxa"/>
          </w:tcPr>
          <w:p>
            <w:pPr>
              <w:pStyle w:val="TableParagraph"/>
              <w:spacing w:before="133"/>
              <w:ind w:left="50"/>
              <w:rPr>
                <w:sz w:val="24"/>
              </w:rPr>
            </w:pPr>
            <w:r>
              <w:rPr>
                <w:spacing w:val="-5"/>
                <w:sz w:val="24"/>
              </w:rPr>
              <w:t>MS</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Mass</w:t>
            </w:r>
            <w:r>
              <w:rPr>
                <w:spacing w:val="-1"/>
                <w:sz w:val="24"/>
              </w:rPr>
              <w:t> </w:t>
            </w:r>
            <w:r>
              <w:rPr>
                <w:spacing w:val="-2"/>
                <w:sz w:val="24"/>
              </w:rPr>
              <w:t>Spectroscopy</w:t>
            </w:r>
          </w:p>
        </w:tc>
      </w:tr>
      <w:tr>
        <w:trPr>
          <w:trHeight w:val="552" w:hRule="atLeast"/>
        </w:trPr>
        <w:tc>
          <w:tcPr>
            <w:tcW w:w="1216" w:type="dxa"/>
          </w:tcPr>
          <w:p>
            <w:pPr>
              <w:pStyle w:val="TableParagraph"/>
              <w:spacing w:before="133"/>
              <w:ind w:left="50"/>
              <w:rPr>
                <w:sz w:val="24"/>
              </w:rPr>
            </w:pPr>
            <w:r>
              <w:rPr>
                <w:spacing w:val="-5"/>
                <w:sz w:val="24"/>
              </w:rPr>
              <w:t>MSF</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Medicines Sans </w:t>
            </w:r>
            <w:r>
              <w:rPr>
                <w:spacing w:val="-2"/>
                <w:sz w:val="24"/>
              </w:rPr>
              <w:t>Frontier</w:t>
            </w:r>
          </w:p>
        </w:tc>
      </w:tr>
      <w:tr>
        <w:trPr>
          <w:trHeight w:val="551" w:hRule="atLeast"/>
        </w:trPr>
        <w:tc>
          <w:tcPr>
            <w:tcW w:w="1216" w:type="dxa"/>
          </w:tcPr>
          <w:p>
            <w:pPr>
              <w:pStyle w:val="TableParagraph"/>
              <w:spacing w:before="133"/>
              <w:ind w:left="50"/>
              <w:rPr>
                <w:sz w:val="24"/>
              </w:rPr>
            </w:pPr>
            <w:r>
              <w:rPr>
                <w:spacing w:val="-2"/>
                <w:sz w:val="24"/>
              </w:rPr>
              <w:t>MUSRL</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Multi-User</w:t>
            </w:r>
            <w:r>
              <w:rPr>
                <w:spacing w:val="-2"/>
                <w:sz w:val="24"/>
              </w:rPr>
              <w:t> </w:t>
            </w:r>
            <w:r>
              <w:rPr>
                <w:sz w:val="24"/>
              </w:rPr>
              <w:t>Science</w:t>
            </w:r>
            <w:r>
              <w:rPr>
                <w:spacing w:val="-2"/>
                <w:sz w:val="24"/>
              </w:rPr>
              <w:t> </w:t>
            </w:r>
            <w:r>
              <w:rPr>
                <w:sz w:val="24"/>
              </w:rPr>
              <w:t>Research</w:t>
            </w:r>
            <w:r>
              <w:rPr>
                <w:spacing w:val="-1"/>
                <w:sz w:val="24"/>
              </w:rPr>
              <w:t> </w:t>
            </w:r>
            <w:r>
              <w:rPr>
                <w:spacing w:val="-2"/>
                <w:sz w:val="24"/>
              </w:rPr>
              <w:t>Laboratory</w:t>
            </w:r>
          </w:p>
        </w:tc>
      </w:tr>
      <w:tr>
        <w:trPr>
          <w:trHeight w:val="552" w:hRule="atLeast"/>
        </w:trPr>
        <w:tc>
          <w:tcPr>
            <w:tcW w:w="1216" w:type="dxa"/>
          </w:tcPr>
          <w:p>
            <w:pPr>
              <w:pStyle w:val="TableParagraph"/>
              <w:spacing w:before="133"/>
              <w:ind w:left="50"/>
              <w:rPr>
                <w:sz w:val="24"/>
              </w:rPr>
            </w:pPr>
            <w:r>
              <w:rPr>
                <w:spacing w:val="-2"/>
                <w:sz w:val="24"/>
              </w:rPr>
              <w:t>NARICT</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National</w:t>
            </w:r>
            <w:r>
              <w:rPr>
                <w:spacing w:val="-4"/>
                <w:sz w:val="24"/>
              </w:rPr>
              <w:t> </w:t>
            </w:r>
            <w:r>
              <w:rPr>
                <w:sz w:val="24"/>
              </w:rPr>
              <w:t>Research</w:t>
            </w:r>
            <w:r>
              <w:rPr>
                <w:spacing w:val="-1"/>
                <w:sz w:val="24"/>
              </w:rPr>
              <w:t> </w:t>
            </w:r>
            <w:r>
              <w:rPr>
                <w:sz w:val="24"/>
              </w:rPr>
              <w:t>Institute</w:t>
            </w:r>
            <w:r>
              <w:rPr>
                <w:spacing w:val="-2"/>
                <w:sz w:val="24"/>
              </w:rPr>
              <w:t> </w:t>
            </w:r>
            <w:r>
              <w:rPr>
                <w:sz w:val="24"/>
              </w:rPr>
              <w:t>for</w:t>
            </w:r>
            <w:r>
              <w:rPr>
                <w:spacing w:val="-2"/>
                <w:sz w:val="24"/>
              </w:rPr>
              <w:t> </w:t>
            </w:r>
            <w:r>
              <w:rPr>
                <w:sz w:val="24"/>
              </w:rPr>
              <w:t>Chemical</w:t>
            </w:r>
            <w:r>
              <w:rPr>
                <w:spacing w:val="-1"/>
                <w:sz w:val="24"/>
              </w:rPr>
              <w:t> </w:t>
            </w:r>
            <w:r>
              <w:rPr>
                <w:spacing w:val="-2"/>
                <w:sz w:val="24"/>
              </w:rPr>
              <w:t>Technology</w:t>
            </w:r>
          </w:p>
        </w:tc>
      </w:tr>
      <w:tr>
        <w:trPr>
          <w:trHeight w:val="551" w:hRule="atLeast"/>
        </w:trPr>
        <w:tc>
          <w:tcPr>
            <w:tcW w:w="1216" w:type="dxa"/>
          </w:tcPr>
          <w:p>
            <w:pPr>
              <w:pStyle w:val="TableParagraph"/>
              <w:spacing w:before="133"/>
              <w:ind w:left="50"/>
              <w:rPr>
                <w:sz w:val="24"/>
              </w:rPr>
            </w:pPr>
            <w:r>
              <w:rPr>
                <w:spacing w:val="-5"/>
                <w:sz w:val="24"/>
              </w:rPr>
              <w:t>ND</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Not </w:t>
            </w:r>
            <w:r>
              <w:rPr>
                <w:spacing w:val="-2"/>
                <w:sz w:val="24"/>
              </w:rPr>
              <w:t>Detected.</w:t>
            </w:r>
          </w:p>
        </w:tc>
      </w:tr>
      <w:tr>
        <w:trPr>
          <w:trHeight w:val="552" w:hRule="atLeast"/>
        </w:trPr>
        <w:tc>
          <w:tcPr>
            <w:tcW w:w="1216" w:type="dxa"/>
          </w:tcPr>
          <w:p>
            <w:pPr>
              <w:pStyle w:val="TableParagraph"/>
              <w:spacing w:before="133"/>
              <w:ind w:left="50"/>
              <w:rPr>
                <w:sz w:val="24"/>
              </w:rPr>
            </w:pPr>
            <w:r>
              <w:rPr>
                <w:spacing w:val="-2"/>
                <w:sz w:val="24"/>
              </w:rPr>
              <w:t>NFELTP</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Nigeria</w:t>
            </w:r>
            <w:r>
              <w:rPr>
                <w:spacing w:val="-4"/>
                <w:sz w:val="24"/>
              </w:rPr>
              <w:t> </w:t>
            </w:r>
            <w:r>
              <w:rPr>
                <w:sz w:val="24"/>
              </w:rPr>
              <w:t>Field</w:t>
            </w:r>
            <w:r>
              <w:rPr>
                <w:spacing w:val="-2"/>
                <w:sz w:val="24"/>
              </w:rPr>
              <w:t> </w:t>
            </w:r>
            <w:r>
              <w:rPr>
                <w:sz w:val="24"/>
              </w:rPr>
              <w:t>Epidemiology</w:t>
            </w:r>
            <w:r>
              <w:rPr>
                <w:spacing w:val="-4"/>
                <w:sz w:val="24"/>
              </w:rPr>
              <w:t> </w:t>
            </w:r>
            <w:r>
              <w:rPr>
                <w:sz w:val="24"/>
              </w:rPr>
              <w:t>and Laboratory</w:t>
            </w:r>
            <w:r>
              <w:rPr>
                <w:spacing w:val="-5"/>
                <w:sz w:val="24"/>
              </w:rPr>
              <w:t> </w:t>
            </w:r>
            <w:r>
              <w:rPr>
                <w:sz w:val="24"/>
              </w:rPr>
              <w:t>Training</w:t>
            </w:r>
            <w:r>
              <w:rPr>
                <w:spacing w:val="-2"/>
                <w:sz w:val="24"/>
              </w:rPr>
              <w:t> Program</w:t>
            </w:r>
          </w:p>
        </w:tc>
      </w:tr>
      <w:tr>
        <w:trPr>
          <w:trHeight w:val="552" w:hRule="atLeast"/>
        </w:trPr>
        <w:tc>
          <w:tcPr>
            <w:tcW w:w="1216" w:type="dxa"/>
          </w:tcPr>
          <w:p>
            <w:pPr>
              <w:pStyle w:val="TableParagraph"/>
              <w:spacing w:before="133"/>
              <w:ind w:left="50"/>
              <w:rPr>
                <w:sz w:val="24"/>
              </w:rPr>
            </w:pPr>
            <w:r>
              <w:rPr>
                <w:spacing w:val="-2"/>
                <w:sz w:val="24"/>
              </w:rPr>
              <w:t>NIOSH</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National</w:t>
            </w:r>
            <w:r>
              <w:rPr>
                <w:spacing w:val="-1"/>
                <w:sz w:val="24"/>
              </w:rPr>
              <w:t> </w:t>
            </w:r>
            <w:r>
              <w:rPr>
                <w:sz w:val="24"/>
              </w:rPr>
              <w:t>Institute</w:t>
            </w:r>
            <w:r>
              <w:rPr>
                <w:spacing w:val="-3"/>
                <w:sz w:val="24"/>
              </w:rPr>
              <w:t> </w:t>
            </w:r>
            <w:r>
              <w:rPr>
                <w:sz w:val="24"/>
              </w:rPr>
              <w:t>for</w:t>
            </w:r>
            <w:r>
              <w:rPr>
                <w:spacing w:val="-1"/>
                <w:sz w:val="24"/>
              </w:rPr>
              <w:t> </w:t>
            </w:r>
            <w:r>
              <w:rPr>
                <w:sz w:val="24"/>
              </w:rPr>
              <w:t>Occupational</w:t>
            </w:r>
            <w:r>
              <w:rPr>
                <w:spacing w:val="-1"/>
                <w:sz w:val="24"/>
              </w:rPr>
              <w:t> </w:t>
            </w:r>
            <w:r>
              <w:rPr>
                <w:sz w:val="24"/>
              </w:rPr>
              <w:t>Safety</w:t>
            </w:r>
            <w:r>
              <w:rPr>
                <w:spacing w:val="-3"/>
                <w:sz w:val="24"/>
              </w:rPr>
              <w:t> </w:t>
            </w:r>
            <w:r>
              <w:rPr>
                <w:sz w:val="24"/>
              </w:rPr>
              <w:t>and </w:t>
            </w:r>
            <w:r>
              <w:rPr>
                <w:spacing w:val="-2"/>
                <w:sz w:val="24"/>
              </w:rPr>
              <w:t>Health</w:t>
            </w:r>
          </w:p>
        </w:tc>
      </w:tr>
      <w:tr>
        <w:trPr>
          <w:trHeight w:val="552" w:hRule="atLeast"/>
        </w:trPr>
        <w:tc>
          <w:tcPr>
            <w:tcW w:w="1216" w:type="dxa"/>
          </w:tcPr>
          <w:p>
            <w:pPr>
              <w:pStyle w:val="TableParagraph"/>
              <w:spacing w:before="133"/>
              <w:ind w:left="50"/>
              <w:rPr>
                <w:sz w:val="24"/>
              </w:rPr>
            </w:pPr>
            <w:r>
              <w:rPr>
                <w:spacing w:val="-5"/>
                <w:sz w:val="24"/>
              </w:rPr>
              <w:t>NO</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Nitrogen</w:t>
            </w:r>
            <w:r>
              <w:rPr>
                <w:spacing w:val="-2"/>
                <w:sz w:val="24"/>
              </w:rPr>
              <w:t> </w:t>
            </w:r>
            <w:r>
              <w:rPr>
                <w:sz w:val="24"/>
              </w:rPr>
              <w:t>(II)</w:t>
            </w:r>
            <w:r>
              <w:rPr>
                <w:spacing w:val="-1"/>
                <w:sz w:val="24"/>
              </w:rPr>
              <w:t> </w:t>
            </w:r>
            <w:r>
              <w:rPr>
                <w:spacing w:val="-2"/>
                <w:sz w:val="24"/>
              </w:rPr>
              <w:t>oxide</w:t>
            </w:r>
          </w:p>
        </w:tc>
      </w:tr>
      <w:tr>
        <w:trPr>
          <w:trHeight w:val="559" w:hRule="atLeast"/>
        </w:trPr>
        <w:tc>
          <w:tcPr>
            <w:tcW w:w="1216" w:type="dxa"/>
          </w:tcPr>
          <w:p>
            <w:pPr>
              <w:pStyle w:val="TableParagraph"/>
              <w:spacing w:before="133"/>
              <w:ind w:left="50"/>
              <w:rPr>
                <w:sz w:val="24"/>
              </w:rPr>
            </w:pPr>
            <w:r>
              <w:rPr>
                <w:spacing w:val="-5"/>
                <w:sz w:val="24"/>
              </w:rPr>
              <w:t>NO</w:t>
            </w:r>
            <w:r>
              <w:rPr>
                <w:spacing w:val="-5"/>
                <w:sz w:val="24"/>
                <w:vertAlign w:val="subscript"/>
              </w:rPr>
              <w:t>2</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Nitrogen</w:t>
            </w:r>
            <w:r>
              <w:rPr>
                <w:spacing w:val="-2"/>
                <w:sz w:val="24"/>
              </w:rPr>
              <w:t> dioxide</w:t>
            </w:r>
          </w:p>
        </w:tc>
      </w:tr>
      <w:tr>
        <w:trPr>
          <w:trHeight w:val="544" w:hRule="atLeast"/>
        </w:trPr>
        <w:tc>
          <w:tcPr>
            <w:tcW w:w="1216" w:type="dxa"/>
          </w:tcPr>
          <w:p>
            <w:pPr>
              <w:pStyle w:val="TableParagraph"/>
              <w:spacing w:before="126"/>
              <w:ind w:left="50"/>
              <w:rPr>
                <w:sz w:val="24"/>
              </w:rPr>
            </w:pPr>
            <w:r>
              <w:rPr>
                <w:spacing w:val="-4"/>
                <w:sz w:val="24"/>
              </w:rPr>
              <w:t>NWRI</w:t>
            </w:r>
          </w:p>
        </w:tc>
        <w:tc>
          <w:tcPr>
            <w:tcW w:w="701" w:type="dxa"/>
          </w:tcPr>
          <w:p>
            <w:pPr>
              <w:pStyle w:val="TableParagraph"/>
              <w:spacing w:before="126"/>
              <w:ind w:right="15"/>
              <w:jc w:val="center"/>
              <w:rPr>
                <w:sz w:val="24"/>
              </w:rPr>
            </w:pPr>
            <w:r>
              <w:rPr>
                <w:spacing w:val="-10"/>
                <w:sz w:val="24"/>
              </w:rPr>
              <w:t>=</w:t>
            </w:r>
          </w:p>
        </w:tc>
        <w:tc>
          <w:tcPr>
            <w:tcW w:w="6335" w:type="dxa"/>
          </w:tcPr>
          <w:p>
            <w:pPr>
              <w:pStyle w:val="TableParagraph"/>
              <w:spacing w:before="126"/>
              <w:ind w:left="293"/>
              <w:rPr>
                <w:sz w:val="24"/>
              </w:rPr>
            </w:pPr>
            <w:r>
              <w:rPr>
                <w:sz w:val="24"/>
              </w:rPr>
              <w:t>National</w:t>
            </w:r>
            <w:r>
              <w:rPr>
                <w:spacing w:val="-2"/>
                <w:sz w:val="24"/>
              </w:rPr>
              <w:t> </w:t>
            </w:r>
            <w:r>
              <w:rPr>
                <w:sz w:val="24"/>
              </w:rPr>
              <w:t>Water</w:t>
            </w:r>
            <w:r>
              <w:rPr>
                <w:spacing w:val="-1"/>
                <w:sz w:val="24"/>
              </w:rPr>
              <w:t> </w:t>
            </w:r>
            <w:r>
              <w:rPr>
                <w:sz w:val="24"/>
              </w:rPr>
              <w:t>Research</w:t>
            </w:r>
            <w:r>
              <w:rPr>
                <w:spacing w:val="-4"/>
                <w:sz w:val="24"/>
              </w:rPr>
              <w:t> </w:t>
            </w:r>
            <w:r>
              <w:rPr>
                <w:spacing w:val="-2"/>
                <w:sz w:val="24"/>
              </w:rPr>
              <w:t>Institute</w:t>
            </w:r>
          </w:p>
        </w:tc>
      </w:tr>
      <w:tr>
        <w:trPr>
          <w:trHeight w:val="552" w:hRule="atLeast"/>
        </w:trPr>
        <w:tc>
          <w:tcPr>
            <w:tcW w:w="1216" w:type="dxa"/>
          </w:tcPr>
          <w:p>
            <w:pPr>
              <w:pStyle w:val="TableParagraph"/>
              <w:spacing w:before="133"/>
              <w:ind w:left="50"/>
              <w:rPr>
                <w:sz w:val="24"/>
              </w:rPr>
            </w:pPr>
            <w:r>
              <w:rPr>
                <w:spacing w:val="-4"/>
                <w:sz w:val="24"/>
              </w:rPr>
              <w:t>OCHA</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Office</w:t>
            </w:r>
            <w:r>
              <w:rPr>
                <w:spacing w:val="-1"/>
                <w:sz w:val="24"/>
              </w:rPr>
              <w:t> </w:t>
            </w:r>
            <w:r>
              <w:rPr>
                <w:sz w:val="24"/>
              </w:rPr>
              <w:t>for</w:t>
            </w:r>
            <w:r>
              <w:rPr>
                <w:spacing w:val="-2"/>
                <w:sz w:val="24"/>
              </w:rPr>
              <w:t> </w:t>
            </w:r>
            <w:r>
              <w:rPr>
                <w:sz w:val="24"/>
              </w:rPr>
              <w:t>the</w:t>
            </w:r>
            <w:r>
              <w:rPr>
                <w:spacing w:val="-1"/>
                <w:sz w:val="24"/>
              </w:rPr>
              <w:t> </w:t>
            </w:r>
            <w:r>
              <w:rPr>
                <w:sz w:val="24"/>
              </w:rPr>
              <w:t>Coordinator</w:t>
            </w:r>
            <w:r>
              <w:rPr>
                <w:spacing w:val="-1"/>
                <w:sz w:val="24"/>
              </w:rPr>
              <w:t> </w:t>
            </w:r>
            <w:r>
              <w:rPr>
                <w:sz w:val="24"/>
              </w:rPr>
              <w:t>of</w:t>
            </w:r>
            <w:r>
              <w:rPr>
                <w:spacing w:val="-2"/>
                <w:sz w:val="24"/>
              </w:rPr>
              <w:t> </w:t>
            </w:r>
            <w:r>
              <w:rPr>
                <w:sz w:val="24"/>
              </w:rPr>
              <w:t>Humanitarian</w:t>
            </w:r>
            <w:r>
              <w:rPr>
                <w:spacing w:val="-1"/>
                <w:sz w:val="24"/>
              </w:rPr>
              <w:t> </w:t>
            </w:r>
            <w:r>
              <w:rPr>
                <w:spacing w:val="-2"/>
                <w:sz w:val="24"/>
              </w:rPr>
              <w:t>Affairs</w:t>
            </w:r>
          </w:p>
        </w:tc>
      </w:tr>
      <w:tr>
        <w:trPr>
          <w:trHeight w:val="552" w:hRule="atLeast"/>
        </w:trPr>
        <w:tc>
          <w:tcPr>
            <w:tcW w:w="1216" w:type="dxa"/>
          </w:tcPr>
          <w:p>
            <w:pPr>
              <w:pStyle w:val="TableParagraph"/>
              <w:spacing w:before="133"/>
              <w:ind w:left="50"/>
              <w:rPr>
                <w:sz w:val="24"/>
              </w:rPr>
            </w:pPr>
            <w:r>
              <w:rPr>
                <w:spacing w:val="-4"/>
                <w:sz w:val="24"/>
              </w:rPr>
              <w:t>OSHA</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Occupational</w:t>
            </w:r>
            <w:r>
              <w:rPr>
                <w:spacing w:val="-1"/>
                <w:sz w:val="24"/>
              </w:rPr>
              <w:t> </w:t>
            </w:r>
            <w:r>
              <w:rPr>
                <w:sz w:val="24"/>
              </w:rPr>
              <w:t>Safety</w:t>
            </w:r>
            <w:r>
              <w:rPr>
                <w:spacing w:val="-2"/>
                <w:sz w:val="24"/>
              </w:rPr>
              <w:t> </w:t>
            </w:r>
            <w:r>
              <w:rPr>
                <w:sz w:val="24"/>
              </w:rPr>
              <w:t>and</w:t>
            </w:r>
            <w:r>
              <w:rPr>
                <w:spacing w:val="-3"/>
                <w:sz w:val="24"/>
              </w:rPr>
              <w:t> </w:t>
            </w:r>
            <w:r>
              <w:rPr>
                <w:sz w:val="24"/>
              </w:rPr>
              <w:t>Health </w:t>
            </w:r>
            <w:r>
              <w:rPr>
                <w:spacing w:val="-2"/>
                <w:sz w:val="24"/>
              </w:rPr>
              <w:t>Administration</w:t>
            </w:r>
          </w:p>
        </w:tc>
      </w:tr>
      <w:tr>
        <w:trPr>
          <w:trHeight w:val="552" w:hRule="atLeast"/>
        </w:trPr>
        <w:tc>
          <w:tcPr>
            <w:tcW w:w="1216" w:type="dxa"/>
          </w:tcPr>
          <w:p>
            <w:pPr>
              <w:pStyle w:val="TableParagraph"/>
              <w:spacing w:before="133"/>
              <w:ind w:left="110"/>
              <w:rPr>
                <w:sz w:val="24"/>
              </w:rPr>
            </w:pPr>
            <w:r>
              <w:rPr>
                <w:spacing w:val="-10"/>
                <w:sz w:val="24"/>
              </w:rPr>
              <w:t>P</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353"/>
              <w:rPr>
                <w:sz w:val="24"/>
              </w:rPr>
            </w:pPr>
            <w:r>
              <w:rPr>
                <w:spacing w:val="-2"/>
                <w:sz w:val="24"/>
              </w:rPr>
              <w:t>Probability</w:t>
            </w:r>
          </w:p>
        </w:tc>
      </w:tr>
      <w:tr>
        <w:trPr>
          <w:trHeight w:val="551" w:hRule="atLeast"/>
        </w:trPr>
        <w:tc>
          <w:tcPr>
            <w:tcW w:w="1216" w:type="dxa"/>
          </w:tcPr>
          <w:p>
            <w:pPr>
              <w:pStyle w:val="TableParagraph"/>
              <w:spacing w:before="133"/>
              <w:ind w:left="50"/>
              <w:rPr>
                <w:sz w:val="24"/>
              </w:rPr>
            </w:pPr>
            <w:r>
              <w:rPr>
                <w:spacing w:val="-5"/>
                <w:sz w:val="24"/>
              </w:rPr>
              <w:t>Pb</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Lead</w:t>
            </w:r>
            <w:r>
              <w:rPr>
                <w:spacing w:val="-6"/>
                <w:sz w:val="24"/>
              </w:rPr>
              <w:t> </w:t>
            </w:r>
            <w:r>
              <w:rPr>
                <w:spacing w:val="-2"/>
                <w:sz w:val="24"/>
              </w:rPr>
              <w:t>(element)</w:t>
            </w:r>
          </w:p>
        </w:tc>
      </w:tr>
      <w:tr>
        <w:trPr>
          <w:trHeight w:val="552" w:hRule="atLeast"/>
        </w:trPr>
        <w:tc>
          <w:tcPr>
            <w:tcW w:w="1216" w:type="dxa"/>
          </w:tcPr>
          <w:p>
            <w:pPr>
              <w:pStyle w:val="TableParagraph"/>
              <w:spacing w:before="133"/>
              <w:ind w:left="50"/>
              <w:rPr>
                <w:sz w:val="24"/>
              </w:rPr>
            </w:pPr>
            <w:r>
              <w:rPr>
                <w:spacing w:val="-5"/>
                <w:sz w:val="24"/>
              </w:rPr>
              <w:t>PBT</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Persistent</w:t>
            </w:r>
            <w:r>
              <w:rPr>
                <w:spacing w:val="-3"/>
                <w:sz w:val="24"/>
              </w:rPr>
              <w:t> </w:t>
            </w:r>
            <w:r>
              <w:rPr>
                <w:sz w:val="24"/>
              </w:rPr>
              <w:t>Bioaccumulative</w:t>
            </w:r>
            <w:r>
              <w:rPr>
                <w:spacing w:val="-3"/>
                <w:sz w:val="24"/>
              </w:rPr>
              <w:t> </w:t>
            </w:r>
            <w:r>
              <w:rPr>
                <w:sz w:val="24"/>
              </w:rPr>
              <w:t>and</w:t>
            </w:r>
            <w:r>
              <w:rPr>
                <w:spacing w:val="-2"/>
                <w:sz w:val="24"/>
              </w:rPr>
              <w:t> Toxic</w:t>
            </w:r>
          </w:p>
        </w:tc>
      </w:tr>
      <w:tr>
        <w:trPr>
          <w:trHeight w:val="551" w:hRule="atLeast"/>
        </w:trPr>
        <w:tc>
          <w:tcPr>
            <w:tcW w:w="1216" w:type="dxa"/>
          </w:tcPr>
          <w:p>
            <w:pPr>
              <w:pStyle w:val="TableParagraph"/>
              <w:spacing w:before="133"/>
              <w:ind w:left="50"/>
              <w:rPr>
                <w:sz w:val="24"/>
              </w:rPr>
            </w:pPr>
            <w:r>
              <w:rPr>
                <w:spacing w:val="-5"/>
                <w:sz w:val="24"/>
              </w:rPr>
              <w:t>PEL</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Permissible</w:t>
            </w:r>
            <w:r>
              <w:rPr>
                <w:spacing w:val="-4"/>
                <w:sz w:val="24"/>
              </w:rPr>
              <w:t> </w:t>
            </w:r>
            <w:r>
              <w:rPr>
                <w:sz w:val="24"/>
              </w:rPr>
              <w:t>Exposure</w:t>
            </w:r>
            <w:r>
              <w:rPr>
                <w:spacing w:val="-1"/>
                <w:sz w:val="24"/>
              </w:rPr>
              <w:t> </w:t>
            </w:r>
            <w:r>
              <w:rPr>
                <w:spacing w:val="-2"/>
                <w:sz w:val="24"/>
              </w:rPr>
              <w:t>Limit</w:t>
            </w:r>
          </w:p>
        </w:tc>
      </w:tr>
      <w:tr>
        <w:trPr>
          <w:trHeight w:val="552" w:hRule="atLeast"/>
        </w:trPr>
        <w:tc>
          <w:tcPr>
            <w:tcW w:w="1216" w:type="dxa"/>
          </w:tcPr>
          <w:p>
            <w:pPr>
              <w:pStyle w:val="TableParagraph"/>
              <w:spacing w:before="133"/>
              <w:ind w:left="50"/>
              <w:rPr>
                <w:sz w:val="24"/>
              </w:rPr>
            </w:pPr>
            <w:r>
              <w:rPr>
                <w:spacing w:val="-5"/>
                <w:sz w:val="24"/>
              </w:rPr>
              <w:t>ppm</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413"/>
              <w:rPr>
                <w:sz w:val="24"/>
              </w:rPr>
            </w:pPr>
            <w:r>
              <w:rPr>
                <w:sz w:val="24"/>
              </w:rPr>
              <w:t>Parts per </w:t>
            </w:r>
            <w:r>
              <w:rPr>
                <w:spacing w:val="-2"/>
                <w:sz w:val="24"/>
              </w:rPr>
              <w:t>million.</w:t>
            </w:r>
          </w:p>
        </w:tc>
      </w:tr>
      <w:tr>
        <w:trPr>
          <w:trHeight w:val="552" w:hRule="atLeast"/>
        </w:trPr>
        <w:tc>
          <w:tcPr>
            <w:tcW w:w="1216" w:type="dxa"/>
          </w:tcPr>
          <w:p>
            <w:pPr>
              <w:pStyle w:val="TableParagraph"/>
              <w:spacing w:before="133"/>
              <w:ind w:left="50"/>
              <w:rPr>
                <w:sz w:val="24"/>
              </w:rPr>
            </w:pPr>
            <w:r>
              <w:rPr>
                <w:spacing w:val="-5"/>
                <w:sz w:val="24"/>
              </w:rPr>
              <w:t>REL</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293"/>
              <w:rPr>
                <w:sz w:val="24"/>
              </w:rPr>
            </w:pPr>
            <w:r>
              <w:rPr>
                <w:sz w:val="24"/>
              </w:rPr>
              <w:t>Recommended</w:t>
            </w:r>
            <w:r>
              <w:rPr>
                <w:spacing w:val="-1"/>
                <w:sz w:val="24"/>
              </w:rPr>
              <w:t> </w:t>
            </w:r>
            <w:r>
              <w:rPr>
                <w:sz w:val="24"/>
              </w:rPr>
              <w:t>Exposure</w:t>
            </w:r>
            <w:r>
              <w:rPr>
                <w:spacing w:val="1"/>
                <w:sz w:val="24"/>
              </w:rPr>
              <w:t> </w:t>
            </w:r>
            <w:r>
              <w:rPr>
                <w:spacing w:val="-2"/>
                <w:sz w:val="24"/>
              </w:rPr>
              <w:t>Limit</w:t>
            </w:r>
          </w:p>
        </w:tc>
      </w:tr>
      <w:tr>
        <w:trPr>
          <w:trHeight w:val="552" w:hRule="atLeast"/>
        </w:trPr>
        <w:tc>
          <w:tcPr>
            <w:tcW w:w="1216" w:type="dxa"/>
          </w:tcPr>
          <w:p>
            <w:pPr>
              <w:pStyle w:val="TableParagraph"/>
              <w:spacing w:before="133"/>
              <w:ind w:left="50"/>
              <w:rPr>
                <w:sz w:val="24"/>
              </w:rPr>
            </w:pPr>
            <w:r>
              <w:rPr>
                <w:spacing w:val="-5"/>
                <w:sz w:val="24"/>
              </w:rPr>
              <w:t>ROS</w:t>
            </w:r>
          </w:p>
        </w:tc>
        <w:tc>
          <w:tcPr>
            <w:tcW w:w="701" w:type="dxa"/>
          </w:tcPr>
          <w:p>
            <w:pPr>
              <w:pStyle w:val="TableParagraph"/>
              <w:spacing w:before="133"/>
              <w:ind w:right="15"/>
              <w:jc w:val="center"/>
              <w:rPr>
                <w:sz w:val="24"/>
              </w:rPr>
            </w:pPr>
            <w:r>
              <w:rPr>
                <w:spacing w:val="-10"/>
                <w:sz w:val="24"/>
              </w:rPr>
              <w:t>=</w:t>
            </w:r>
          </w:p>
        </w:tc>
        <w:tc>
          <w:tcPr>
            <w:tcW w:w="6335" w:type="dxa"/>
          </w:tcPr>
          <w:p>
            <w:pPr>
              <w:pStyle w:val="TableParagraph"/>
              <w:spacing w:before="133"/>
              <w:ind w:left="353"/>
              <w:rPr>
                <w:sz w:val="24"/>
              </w:rPr>
            </w:pPr>
            <w:r>
              <w:rPr>
                <w:sz w:val="24"/>
              </w:rPr>
              <w:t>Reactive</w:t>
            </w:r>
            <w:r>
              <w:rPr>
                <w:spacing w:val="-4"/>
                <w:sz w:val="24"/>
              </w:rPr>
              <w:t> </w:t>
            </w:r>
            <w:r>
              <w:rPr>
                <w:sz w:val="24"/>
              </w:rPr>
              <w:t>Oxygen</w:t>
            </w:r>
            <w:r>
              <w:rPr>
                <w:spacing w:val="-2"/>
                <w:sz w:val="24"/>
              </w:rPr>
              <w:t> Species</w:t>
            </w:r>
          </w:p>
        </w:tc>
      </w:tr>
      <w:tr>
        <w:trPr>
          <w:trHeight w:val="408" w:hRule="atLeast"/>
        </w:trPr>
        <w:tc>
          <w:tcPr>
            <w:tcW w:w="1216" w:type="dxa"/>
          </w:tcPr>
          <w:p>
            <w:pPr>
              <w:pStyle w:val="TableParagraph"/>
              <w:spacing w:line="256" w:lineRule="exact" w:before="133"/>
              <w:ind w:left="50"/>
              <w:rPr>
                <w:sz w:val="24"/>
              </w:rPr>
            </w:pPr>
            <w:r>
              <w:rPr>
                <w:spacing w:val="-2"/>
                <w:sz w:val="24"/>
              </w:rPr>
              <w:t>S.E.M</w:t>
            </w:r>
          </w:p>
        </w:tc>
        <w:tc>
          <w:tcPr>
            <w:tcW w:w="701" w:type="dxa"/>
          </w:tcPr>
          <w:p>
            <w:pPr>
              <w:pStyle w:val="TableParagraph"/>
              <w:spacing w:line="256" w:lineRule="exact" w:before="133"/>
              <w:ind w:right="15"/>
              <w:jc w:val="center"/>
              <w:rPr>
                <w:sz w:val="24"/>
              </w:rPr>
            </w:pPr>
            <w:r>
              <w:rPr>
                <w:spacing w:val="-10"/>
                <w:sz w:val="24"/>
              </w:rPr>
              <w:t>=</w:t>
            </w:r>
          </w:p>
        </w:tc>
        <w:tc>
          <w:tcPr>
            <w:tcW w:w="6335" w:type="dxa"/>
          </w:tcPr>
          <w:p>
            <w:pPr>
              <w:pStyle w:val="TableParagraph"/>
              <w:spacing w:line="256" w:lineRule="exact" w:before="133"/>
              <w:ind w:left="353"/>
              <w:rPr>
                <w:sz w:val="24"/>
              </w:rPr>
            </w:pPr>
            <w:r>
              <w:rPr>
                <w:sz w:val="24"/>
              </w:rPr>
              <w:t>Standard</w:t>
            </w:r>
            <w:r>
              <w:rPr>
                <w:spacing w:val="-3"/>
                <w:sz w:val="24"/>
              </w:rPr>
              <w:t> </w:t>
            </w:r>
            <w:r>
              <w:rPr>
                <w:sz w:val="24"/>
              </w:rPr>
              <w:t>Error</w:t>
            </w:r>
            <w:r>
              <w:rPr>
                <w:spacing w:val="-2"/>
                <w:sz w:val="24"/>
              </w:rPr>
              <w:t> </w:t>
            </w:r>
            <w:r>
              <w:rPr>
                <w:sz w:val="24"/>
              </w:rPr>
              <w:t>of the</w:t>
            </w:r>
            <w:r>
              <w:rPr>
                <w:spacing w:val="1"/>
                <w:sz w:val="24"/>
              </w:rPr>
              <w:t> </w:t>
            </w:r>
            <w:r>
              <w:rPr>
                <w:spacing w:val="-2"/>
                <w:sz w:val="24"/>
              </w:rPr>
              <w:t>Mean.</w:t>
            </w:r>
          </w:p>
        </w:tc>
      </w:tr>
    </w:tbl>
    <w:p>
      <w:pPr>
        <w:spacing w:after="0" w:line="256" w:lineRule="exact"/>
        <w:rPr>
          <w:sz w:val="24"/>
        </w:rPr>
        <w:sectPr>
          <w:pgSz w:w="11910" w:h="16840"/>
          <w:pgMar w:header="0" w:footer="1070" w:top="1400" w:bottom="1260" w:left="1680" w:right="700"/>
        </w:sectPr>
      </w:pPr>
    </w:p>
    <w:p>
      <w:pPr>
        <w:pStyle w:val="BodyText"/>
        <w:spacing w:before="3"/>
        <w:rPr>
          <w:b/>
          <w:sz w:val="2"/>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5"/>
        <w:gridCol w:w="562"/>
        <w:gridCol w:w="5795"/>
      </w:tblGrid>
      <w:tr>
        <w:trPr>
          <w:trHeight w:val="408" w:hRule="atLeast"/>
        </w:trPr>
        <w:tc>
          <w:tcPr>
            <w:tcW w:w="1355" w:type="dxa"/>
          </w:tcPr>
          <w:p>
            <w:pPr>
              <w:pStyle w:val="TableParagraph"/>
              <w:spacing w:line="266" w:lineRule="exact"/>
              <w:ind w:left="50"/>
              <w:rPr>
                <w:sz w:val="24"/>
              </w:rPr>
            </w:pPr>
            <w:r>
              <w:rPr>
                <w:spacing w:val="-5"/>
                <w:sz w:val="24"/>
              </w:rPr>
              <w:t>SCF</w:t>
            </w:r>
          </w:p>
        </w:tc>
        <w:tc>
          <w:tcPr>
            <w:tcW w:w="562" w:type="dxa"/>
          </w:tcPr>
          <w:p>
            <w:pPr>
              <w:pStyle w:val="TableParagraph"/>
              <w:spacing w:line="266" w:lineRule="exact"/>
              <w:ind w:left="135"/>
              <w:rPr>
                <w:sz w:val="24"/>
              </w:rPr>
            </w:pPr>
            <w:r>
              <w:rPr>
                <w:spacing w:val="-10"/>
                <w:sz w:val="24"/>
              </w:rPr>
              <w:t>=</w:t>
            </w:r>
          </w:p>
        </w:tc>
        <w:tc>
          <w:tcPr>
            <w:tcW w:w="5795" w:type="dxa"/>
          </w:tcPr>
          <w:p>
            <w:pPr>
              <w:pStyle w:val="TableParagraph"/>
              <w:spacing w:line="266" w:lineRule="exact"/>
              <w:ind w:left="293"/>
              <w:rPr>
                <w:sz w:val="24"/>
              </w:rPr>
            </w:pPr>
            <w:r>
              <w:rPr>
                <w:sz w:val="24"/>
              </w:rPr>
              <w:t>Scientific</w:t>
            </w:r>
            <w:r>
              <w:rPr>
                <w:spacing w:val="-4"/>
                <w:sz w:val="24"/>
              </w:rPr>
              <w:t> </w:t>
            </w:r>
            <w:r>
              <w:rPr>
                <w:sz w:val="24"/>
              </w:rPr>
              <w:t>Committee</w:t>
            </w:r>
            <w:r>
              <w:rPr>
                <w:spacing w:val="-1"/>
                <w:sz w:val="24"/>
              </w:rPr>
              <w:t> </w:t>
            </w:r>
            <w:r>
              <w:rPr>
                <w:sz w:val="24"/>
              </w:rPr>
              <w:t>on</w:t>
            </w:r>
            <w:r>
              <w:rPr>
                <w:spacing w:val="-4"/>
                <w:sz w:val="24"/>
              </w:rPr>
              <w:t> Food</w:t>
            </w:r>
          </w:p>
        </w:tc>
      </w:tr>
      <w:tr>
        <w:trPr>
          <w:trHeight w:val="552" w:hRule="atLeast"/>
        </w:trPr>
        <w:tc>
          <w:tcPr>
            <w:tcW w:w="1355" w:type="dxa"/>
          </w:tcPr>
          <w:p>
            <w:pPr>
              <w:pStyle w:val="TableParagraph"/>
              <w:spacing w:before="133"/>
              <w:ind w:left="50"/>
              <w:rPr>
                <w:sz w:val="24"/>
              </w:rPr>
            </w:pPr>
            <w:r>
              <w:rPr>
                <w:spacing w:val="-5"/>
                <w:sz w:val="24"/>
              </w:rPr>
              <w:t>SW</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Surface</w:t>
            </w:r>
            <w:r>
              <w:rPr>
                <w:spacing w:val="-3"/>
                <w:sz w:val="24"/>
              </w:rPr>
              <w:t> </w:t>
            </w:r>
            <w:r>
              <w:rPr>
                <w:spacing w:val="-4"/>
                <w:sz w:val="24"/>
              </w:rPr>
              <w:t>Water</w:t>
            </w:r>
          </w:p>
        </w:tc>
      </w:tr>
      <w:tr>
        <w:trPr>
          <w:trHeight w:val="551" w:hRule="atLeast"/>
        </w:trPr>
        <w:tc>
          <w:tcPr>
            <w:tcW w:w="1355" w:type="dxa"/>
          </w:tcPr>
          <w:p>
            <w:pPr>
              <w:pStyle w:val="TableParagraph"/>
              <w:spacing w:before="133"/>
              <w:ind w:left="50"/>
              <w:rPr>
                <w:sz w:val="24"/>
              </w:rPr>
            </w:pPr>
            <w:r>
              <w:rPr>
                <w:spacing w:val="-5"/>
                <w:sz w:val="24"/>
              </w:rPr>
              <w:t>T½</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Half</w:t>
            </w:r>
            <w:r>
              <w:rPr>
                <w:spacing w:val="-1"/>
                <w:sz w:val="24"/>
              </w:rPr>
              <w:t> </w:t>
            </w:r>
            <w:r>
              <w:rPr>
                <w:spacing w:val="-4"/>
                <w:sz w:val="24"/>
              </w:rPr>
              <w:t>life</w:t>
            </w:r>
          </w:p>
        </w:tc>
      </w:tr>
      <w:tr>
        <w:trPr>
          <w:trHeight w:val="552" w:hRule="atLeast"/>
        </w:trPr>
        <w:tc>
          <w:tcPr>
            <w:tcW w:w="1355" w:type="dxa"/>
          </w:tcPr>
          <w:p>
            <w:pPr>
              <w:pStyle w:val="TableParagraph"/>
              <w:spacing w:before="133"/>
              <w:ind w:left="50"/>
              <w:rPr>
                <w:sz w:val="24"/>
              </w:rPr>
            </w:pPr>
            <w:r>
              <w:rPr>
                <w:spacing w:val="-2"/>
                <w:sz w:val="24"/>
              </w:rPr>
              <w:t>UNECE</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United</w:t>
            </w:r>
            <w:r>
              <w:rPr>
                <w:spacing w:val="-4"/>
                <w:sz w:val="24"/>
              </w:rPr>
              <w:t> </w:t>
            </w:r>
            <w:r>
              <w:rPr>
                <w:sz w:val="24"/>
              </w:rPr>
              <w:t>Nations</w:t>
            </w:r>
            <w:r>
              <w:rPr>
                <w:spacing w:val="-1"/>
                <w:sz w:val="24"/>
              </w:rPr>
              <w:t> </w:t>
            </w:r>
            <w:r>
              <w:rPr>
                <w:sz w:val="24"/>
              </w:rPr>
              <w:t>Emergency</w:t>
            </w:r>
            <w:r>
              <w:rPr>
                <w:spacing w:val="-4"/>
                <w:sz w:val="24"/>
              </w:rPr>
              <w:t> </w:t>
            </w:r>
            <w:r>
              <w:rPr>
                <w:sz w:val="24"/>
              </w:rPr>
              <w:t>Committee on</w:t>
            </w:r>
            <w:r>
              <w:rPr>
                <w:spacing w:val="-1"/>
                <w:sz w:val="24"/>
              </w:rPr>
              <w:t> </w:t>
            </w:r>
            <w:r>
              <w:rPr>
                <w:spacing w:val="-2"/>
                <w:sz w:val="24"/>
              </w:rPr>
              <w:t>Environment?</w:t>
            </w:r>
          </w:p>
        </w:tc>
      </w:tr>
      <w:tr>
        <w:trPr>
          <w:trHeight w:val="552" w:hRule="atLeast"/>
        </w:trPr>
        <w:tc>
          <w:tcPr>
            <w:tcW w:w="1355" w:type="dxa"/>
          </w:tcPr>
          <w:p>
            <w:pPr>
              <w:pStyle w:val="TableParagraph"/>
              <w:spacing w:before="133"/>
              <w:ind w:left="50"/>
              <w:rPr>
                <w:sz w:val="24"/>
              </w:rPr>
            </w:pPr>
            <w:r>
              <w:rPr>
                <w:spacing w:val="-4"/>
                <w:sz w:val="24"/>
              </w:rPr>
              <w:t>UNEP</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United</w:t>
            </w:r>
            <w:r>
              <w:rPr>
                <w:spacing w:val="-1"/>
                <w:sz w:val="24"/>
              </w:rPr>
              <w:t> </w:t>
            </w:r>
            <w:r>
              <w:rPr>
                <w:sz w:val="24"/>
              </w:rPr>
              <w:t>Nations</w:t>
            </w:r>
            <w:r>
              <w:rPr>
                <w:spacing w:val="-1"/>
                <w:sz w:val="24"/>
              </w:rPr>
              <w:t> </w:t>
            </w:r>
            <w:r>
              <w:rPr>
                <w:sz w:val="24"/>
              </w:rPr>
              <w:t>Environmental</w:t>
            </w:r>
            <w:r>
              <w:rPr>
                <w:spacing w:val="-1"/>
                <w:sz w:val="24"/>
              </w:rPr>
              <w:t> </w:t>
            </w:r>
            <w:r>
              <w:rPr>
                <w:spacing w:val="-2"/>
                <w:sz w:val="24"/>
              </w:rPr>
              <w:t>Protection</w:t>
            </w:r>
          </w:p>
        </w:tc>
      </w:tr>
      <w:tr>
        <w:trPr>
          <w:trHeight w:val="552" w:hRule="atLeast"/>
        </w:trPr>
        <w:tc>
          <w:tcPr>
            <w:tcW w:w="1355" w:type="dxa"/>
          </w:tcPr>
          <w:p>
            <w:pPr>
              <w:pStyle w:val="TableParagraph"/>
              <w:spacing w:before="133"/>
              <w:ind w:left="50"/>
              <w:rPr>
                <w:sz w:val="24"/>
              </w:rPr>
            </w:pPr>
            <w:r>
              <w:rPr>
                <w:spacing w:val="-2"/>
                <w:sz w:val="24"/>
              </w:rPr>
              <w:t>US-</w:t>
            </w:r>
            <w:r>
              <w:rPr>
                <w:spacing w:val="-4"/>
                <w:sz w:val="24"/>
              </w:rPr>
              <w:t>ATSDR</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US-</w:t>
            </w:r>
            <w:r>
              <w:rPr>
                <w:spacing w:val="-2"/>
                <w:sz w:val="24"/>
              </w:rPr>
              <w:t> </w:t>
            </w:r>
            <w:r>
              <w:rPr>
                <w:sz w:val="24"/>
              </w:rPr>
              <w:t>Agency</w:t>
            </w:r>
            <w:r>
              <w:rPr>
                <w:spacing w:val="-4"/>
                <w:sz w:val="24"/>
              </w:rPr>
              <w:t> </w:t>
            </w:r>
            <w:r>
              <w:rPr>
                <w:sz w:val="24"/>
              </w:rPr>
              <w:t>of Toxic Substances</w:t>
            </w:r>
            <w:r>
              <w:rPr>
                <w:spacing w:val="-1"/>
                <w:sz w:val="24"/>
              </w:rPr>
              <w:t> </w:t>
            </w:r>
            <w:r>
              <w:rPr>
                <w:sz w:val="24"/>
              </w:rPr>
              <w:t>and</w:t>
            </w:r>
            <w:r>
              <w:rPr>
                <w:spacing w:val="-1"/>
                <w:sz w:val="24"/>
              </w:rPr>
              <w:t> </w:t>
            </w:r>
            <w:r>
              <w:rPr>
                <w:sz w:val="24"/>
              </w:rPr>
              <w:t>Disease </w:t>
            </w:r>
            <w:r>
              <w:rPr>
                <w:spacing w:val="-2"/>
                <w:sz w:val="24"/>
              </w:rPr>
              <w:t>Registry</w:t>
            </w:r>
          </w:p>
        </w:tc>
      </w:tr>
      <w:tr>
        <w:trPr>
          <w:trHeight w:val="552" w:hRule="atLeast"/>
        </w:trPr>
        <w:tc>
          <w:tcPr>
            <w:tcW w:w="1355" w:type="dxa"/>
          </w:tcPr>
          <w:p>
            <w:pPr>
              <w:pStyle w:val="TableParagraph"/>
              <w:spacing w:before="133"/>
              <w:ind w:left="50"/>
              <w:rPr>
                <w:sz w:val="24"/>
              </w:rPr>
            </w:pPr>
            <w:r>
              <w:rPr>
                <w:spacing w:val="-2"/>
                <w:sz w:val="24"/>
              </w:rPr>
              <w:t>US-</w:t>
            </w:r>
            <w:r>
              <w:rPr>
                <w:spacing w:val="-5"/>
                <w:sz w:val="24"/>
              </w:rPr>
              <w:t>EPA</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United</w:t>
            </w:r>
            <w:r>
              <w:rPr>
                <w:spacing w:val="-1"/>
                <w:sz w:val="24"/>
              </w:rPr>
              <w:t> </w:t>
            </w:r>
            <w:r>
              <w:rPr>
                <w:sz w:val="24"/>
              </w:rPr>
              <w:t>State-</w:t>
            </w:r>
            <w:r>
              <w:rPr>
                <w:spacing w:val="-2"/>
                <w:sz w:val="24"/>
              </w:rPr>
              <w:t> </w:t>
            </w:r>
            <w:r>
              <w:rPr>
                <w:sz w:val="24"/>
              </w:rPr>
              <w:t>Environmental</w:t>
            </w:r>
            <w:r>
              <w:rPr>
                <w:spacing w:val="-1"/>
                <w:sz w:val="24"/>
              </w:rPr>
              <w:t> </w:t>
            </w:r>
            <w:r>
              <w:rPr>
                <w:sz w:val="24"/>
              </w:rPr>
              <w:t>Protection </w:t>
            </w:r>
            <w:r>
              <w:rPr>
                <w:spacing w:val="-2"/>
                <w:sz w:val="24"/>
              </w:rPr>
              <w:t>Agency</w:t>
            </w:r>
          </w:p>
        </w:tc>
      </w:tr>
      <w:tr>
        <w:trPr>
          <w:trHeight w:val="551" w:hRule="atLeast"/>
        </w:trPr>
        <w:tc>
          <w:tcPr>
            <w:tcW w:w="1355" w:type="dxa"/>
          </w:tcPr>
          <w:p>
            <w:pPr>
              <w:pStyle w:val="TableParagraph"/>
              <w:spacing w:before="133"/>
              <w:ind w:left="50"/>
              <w:rPr>
                <w:sz w:val="24"/>
              </w:rPr>
            </w:pPr>
            <w:r>
              <w:rPr>
                <w:spacing w:val="-5"/>
                <w:sz w:val="24"/>
              </w:rPr>
              <w:t>UV</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Ultra-</w:t>
            </w:r>
            <w:r>
              <w:rPr>
                <w:spacing w:val="-2"/>
                <w:sz w:val="24"/>
              </w:rPr>
              <w:t>Violet</w:t>
            </w:r>
          </w:p>
        </w:tc>
      </w:tr>
      <w:tr>
        <w:trPr>
          <w:trHeight w:val="552" w:hRule="atLeast"/>
        </w:trPr>
        <w:tc>
          <w:tcPr>
            <w:tcW w:w="1355" w:type="dxa"/>
          </w:tcPr>
          <w:p>
            <w:pPr>
              <w:pStyle w:val="TableParagraph"/>
              <w:spacing w:before="133"/>
              <w:ind w:left="50"/>
              <w:rPr>
                <w:sz w:val="24"/>
              </w:rPr>
            </w:pPr>
            <w:r>
              <w:rPr>
                <w:spacing w:val="-5"/>
                <w:sz w:val="24"/>
              </w:rPr>
              <w:t>UW</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Underground</w:t>
            </w:r>
            <w:r>
              <w:rPr>
                <w:spacing w:val="-7"/>
                <w:sz w:val="24"/>
              </w:rPr>
              <w:t> </w:t>
            </w:r>
            <w:r>
              <w:rPr>
                <w:spacing w:val="-4"/>
                <w:sz w:val="24"/>
              </w:rPr>
              <w:t>Water</w:t>
            </w:r>
          </w:p>
        </w:tc>
      </w:tr>
      <w:tr>
        <w:trPr>
          <w:trHeight w:val="551" w:hRule="atLeast"/>
        </w:trPr>
        <w:tc>
          <w:tcPr>
            <w:tcW w:w="1355" w:type="dxa"/>
          </w:tcPr>
          <w:p>
            <w:pPr>
              <w:pStyle w:val="TableParagraph"/>
              <w:spacing w:before="133"/>
              <w:ind w:left="50"/>
              <w:rPr>
                <w:sz w:val="24"/>
              </w:rPr>
            </w:pPr>
            <w:r>
              <w:rPr>
                <w:spacing w:val="-4"/>
                <w:sz w:val="24"/>
              </w:rPr>
              <w:t>VDRs</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Vitamin</w:t>
            </w:r>
            <w:r>
              <w:rPr>
                <w:spacing w:val="-2"/>
                <w:sz w:val="24"/>
              </w:rPr>
              <w:t> </w:t>
            </w:r>
            <w:r>
              <w:rPr>
                <w:sz w:val="24"/>
              </w:rPr>
              <w:t>D</w:t>
            </w:r>
            <w:r>
              <w:rPr>
                <w:spacing w:val="1"/>
                <w:sz w:val="24"/>
              </w:rPr>
              <w:t> </w:t>
            </w:r>
            <w:r>
              <w:rPr>
                <w:spacing w:val="-2"/>
                <w:sz w:val="24"/>
              </w:rPr>
              <w:t>Receptors</w:t>
            </w:r>
          </w:p>
        </w:tc>
      </w:tr>
      <w:tr>
        <w:trPr>
          <w:trHeight w:val="552" w:hRule="atLeast"/>
        </w:trPr>
        <w:tc>
          <w:tcPr>
            <w:tcW w:w="1355" w:type="dxa"/>
          </w:tcPr>
          <w:p>
            <w:pPr>
              <w:pStyle w:val="TableParagraph"/>
              <w:spacing w:before="133"/>
              <w:ind w:left="50"/>
              <w:rPr>
                <w:sz w:val="24"/>
              </w:rPr>
            </w:pPr>
            <w:r>
              <w:rPr>
                <w:spacing w:val="-5"/>
                <w:sz w:val="24"/>
              </w:rPr>
              <w:t>WHO</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353"/>
              <w:rPr>
                <w:sz w:val="24"/>
              </w:rPr>
            </w:pPr>
            <w:r>
              <w:rPr>
                <w:sz w:val="24"/>
              </w:rPr>
              <w:t>World Health </w:t>
            </w:r>
            <w:r>
              <w:rPr>
                <w:spacing w:val="-2"/>
                <w:sz w:val="24"/>
              </w:rPr>
              <w:t>Organization</w:t>
            </w:r>
          </w:p>
        </w:tc>
      </w:tr>
      <w:tr>
        <w:trPr>
          <w:trHeight w:val="552" w:hRule="atLeast"/>
        </w:trPr>
        <w:tc>
          <w:tcPr>
            <w:tcW w:w="1355" w:type="dxa"/>
          </w:tcPr>
          <w:p>
            <w:pPr>
              <w:pStyle w:val="TableParagraph"/>
              <w:spacing w:before="133"/>
              <w:ind w:left="50"/>
              <w:rPr>
                <w:sz w:val="24"/>
              </w:rPr>
            </w:pPr>
            <w:r>
              <w:rPr>
                <w:spacing w:val="-4"/>
                <w:sz w:val="24"/>
              </w:rPr>
              <w:t>WWPP</w:t>
            </w:r>
          </w:p>
        </w:tc>
        <w:tc>
          <w:tcPr>
            <w:tcW w:w="562" w:type="dxa"/>
          </w:tcPr>
          <w:p>
            <w:pPr>
              <w:pStyle w:val="TableParagraph"/>
              <w:spacing w:before="133"/>
              <w:ind w:left="135"/>
              <w:rPr>
                <w:sz w:val="24"/>
              </w:rPr>
            </w:pPr>
            <w:r>
              <w:rPr>
                <w:spacing w:val="-10"/>
                <w:sz w:val="24"/>
              </w:rPr>
              <w:t>=</w:t>
            </w:r>
          </w:p>
        </w:tc>
        <w:tc>
          <w:tcPr>
            <w:tcW w:w="5795" w:type="dxa"/>
          </w:tcPr>
          <w:p>
            <w:pPr>
              <w:pStyle w:val="TableParagraph"/>
              <w:spacing w:before="133"/>
              <w:ind w:left="293"/>
              <w:rPr>
                <w:sz w:val="24"/>
              </w:rPr>
            </w:pPr>
            <w:r>
              <w:rPr>
                <w:sz w:val="24"/>
              </w:rPr>
              <w:t>World</w:t>
            </w:r>
            <w:r>
              <w:rPr>
                <w:spacing w:val="-1"/>
                <w:sz w:val="24"/>
              </w:rPr>
              <w:t> </w:t>
            </w:r>
            <w:r>
              <w:rPr>
                <w:sz w:val="24"/>
              </w:rPr>
              <w:t>Worst Pollution </w:t>
            </w:r>
            <w:r>
              <w:rPr>
                <w:spacing w:val="-2"/>
                <w:sz w:val="24"/>
              </w:rPr>
              <w:t>Problem</w:t>
            </w:r>
          </w:p>
        </w:tc>
      </w:tr>
      <w:tr>
        <w:trPr>
          <w:trHeight w:val="409" w:hRule="atLeast"/>
        </w:trPr>
        <w:tc>
          <w:tcPr>
            <w:tcW w:w="1355" w:type="dxa"/>
          </w:tcPr>
          <w:p>
            <w:pPr>
              <w:pStyle w:val="TableParagraph"/>
              <w:spacing w:line="256" w:lineRule="exact" w:before="133"/>
              <w:ind w:left="50"/>
              <w:rPr>
                <w:sz w:val="24"/>
              </w:rPr>
            </w:pPr>
            <w:r>
              <w:rPr>
                <w:spacing w:val="-5"/>
                <w:sz w:val="24"/>
              </w:rPr>
              <w:t>XRF</w:t>
            </w:r>
          </w:p>
        </w:tc>
        <w:tc>
          <w:tcPr>
            <w:tcW w:w="562" w:type="dxa"/>
          </w:tcPr>
          <w:p>
            <w:pPr>
              <w:pStyle w:val="TableParagraph"/>
              <w:spacing w:line="256" w:lineRule="exact" w:before="133"/>
              <w:ind w:left="135"/>
              <w:rPr>
                <w:sz w:val="24"/>
              </w:rPr>
            </w:pPr>
            <w:r>
              <w:rPr>
                <w:spacing w:val="-10"/>
                <w:sz w:val="24"/>
              </w:rPr>
              <w:t>=</w:t>
            </w:r>
          </w:p>
        </w:tc>
        <w:tc>
          <w:tcPr>
            <w:tcW w:w="5795" w:type="dxa"/>
          </w:tcPr>
          <w:p>
            <w:pPr>
              <w:pStyle w:val="TableParagraph"/>
              <w:spacing w:line="256" w:lineRule="exact" w:before="133"/>
              <w:ind w:left="293"/>
              <w:rPr>
                <w:sz w:val="24"/>
              </w:rPr>
            </w:pPr>
            <w:r>
              <w:rPr>
                <w:sz w:val="24"/>
              </w:rPr>
              <w:t>X-Ray</w:t>
            </w:r>
            <w:r>
              <w:rPr>
                <w:spacing w:val="-4"/>
                <w:sz w:val="24"/>
              </w:rPr>
              <w:t> </w:t>
            </w:r>
            <w:r>
              <w:rPr>
                <w:spacing w:val="-2"/>
                <w:sz w:val="24"/>
              </w:rPr>
              <w:t>Fluorescence</w:t>
            </w:r>
          </w:p>
        </w:tc>
      </w:tr>
    </w:tbl>
    <w:p>
      <w:pPr>
        <w:spacing w:after="0" w:line="256" w:lineRule="exact"/>
        <w:rPr>
          <w:sz w:val="24"/>
        </w:rPr>
        <w:sectPr>
          <w:pgSz w:w="11910" w:h="16840"/>
          <w:pgMar w:header="0" w:footer="1070" w:top="1400" w:bottom="1260" w:left="1680" w:right="700"/>
        </w:sectPr>
      </w:pPr>
    </w:p>
    <w:p>
      <w:pPr>
        <w:pStyle w:val="Heading4"/>
        <w:ind w:right="704"/>
      </w:pPr>
      <w:bookmarkStart w:name="_TOC_250060" w:id="12"/>
      <w:r>
        <w:rPr/>
        <w:t>CHAPTER</w:t>
      </w:r>
      <w:r>
        <w:rPr>
          <w:spacing w:val="-4"/>
        </w:rPr>
        <w:t> </w:t>
      </w:r>
      <w:bookmarkEnd w:id="12"/>
      <w:r>
        <w:rPr>
          <w:spacing w:val="-5"/>
        </w:rPr>
        <w:t>ONE</w:t>
      </w:r>
    </w:p>
    <w:p>
      <w:pPr>
        <w:pStyle w:val="BodyText"/>
        <w:rPr>
          <w:b/>
        </w:rPr>
      </w:pPr>
    </w:p>
    <w:p>
      <w:pPr>
        <w:pStyle w:val="BodyText"/>
        <w:rPr>
          <w:b/>
        </w:rPr>
      </w:pPr>
    </w:p>
    <w:p>
      <w:pPr>
        <w:pStyle w:val="BodyText"/>
        <w:rPr>
          <w:b/>
        </w:rPr>
      </w:pPr>
    </w:p>
    <w:p>
      <w:pPr>
        <w:pStyle w:val="Heading4"/>
        <w:numPr>
          <w:ilvl w:val="1"/>
          <w:numId w:val="13"/>
        </w:numPr>
        <w:tabs>
          <w:tab w:pos="360" w:val="left" w:leader="none"/>
        </w:tabs>
        <w:spacing w:line="240" w:lineRule="auto" w:before="0" w:after="0"/>
        <w:ind w:left="360" w:right="3823" w:hanging="360"/>
        <w:jc w:val="right"/>
      </w:pPr>
      <w:bookmarkStart w:name="_TOC_250059" w:id="13"/>
      <w:bookmarkEnd w:id="13"/>
      <w:r>
        <w:rPr>
          <w:spacing w:val="-2"/>
        </w:rPr>
        <w:t>INTRODUCTION</w:t>
      </w:r>
    </w:p>
    <w:p>
      <w:pPr>
        <w:pStyle w:val="BodyText"/>
        <w:rPr>
          <w:b/>
        </w:rPr>
      </w:pPr>
    </w:p>
    <w:p>
      <w:pPr>
        <w:pStyle w:val="Heading5"/>
        <w:numPr>
          <w:ilvl w:val="1"/>
          <w:numId w:val="13"/>
        </w:numPr>
        <w:tabs>
          <w:tab w:pos="360" w:val="left" w:leader="none"/>
        </w:tabs>
        <w:spacing w:line="240" w:lineRule="auto" w:before="0" w:after="0"/>
        <w:ind w:left="360" w:right="3841" w:hanging="360"/>
        <w:jc w:val="right"/>
      </w:pPr>
      <w:r>
        <w:rPr/>
        <w:t>LEAD</w:t>
      </w:r>
      <w:r>
        <w:rPr>
          <w:spacing w:val="-3"/>
        </w:rPr>
        <w:t> </w:t>
      </w:r>
      <w:r>
        <w:rPr>
          <w:spacing w:val="-4"/>
        </w:rPr>
        <w:t>(Pb)</w:t>
      </w:r>
    </w:p>
    <w:p>
      <w:pPr>
        <w:pStyle w:val="BodyText"/>
        <w:spacing w:line="480" w:lineRule="auto" w:before="269"/>
        <w:ind w:left="1056" w:right="733"/>
        <w:jc w:val="both"/>
      </w:pPr>
      <w:r>
        <w:rPr/>
        <w:t>Lead is a naturally</w:t>
      </w:r>
      <w:r>
        <w:rPr>
          <w:spacing w:val="-1"/>
        </w:rPr>
        <w:t> </w:t>
      </w:r>
      <w:r>
        <w:rPr/>
        <w:t>occurring</w:t>
      </w:r>
      <w:r>
        <w:rPr>
          <w:spacing w:val="-2"/>
        </w:rPr>
        <w:t> </w:t>
      </w:r>
      <w:r>
        <w:rPr/>
        <w:t>element</w:t>
      </w:r>
      <w:r>
        <w:rPr>
          <w:spacing w:val="-1"/>
        </w:rPr>
        <w:t> </w:t>
      </w:r>
      <w:r>
        <w:rPr/>
        <w:t>that belongs to Group IVA of the periodic table and has an atomic number of 82 and atomic mass of 207.2 g/mol. It is a silver - bluish white metal that is found in small amounts in the earth‘s crust although it is rarely found naturally as a metal. Usually it is found combined with two or more other elements to form lead compounds. It is highly</w:t>
      </w:r>
      <w:r>
        <w:rPr>
          <w:spacing w:val="80"/>
        </w:rPr>
        <w:t> </w:t>
      </w:r>
      <w:r>
        <w:rPr/>
        <w:t>malleable, ductile and a relatively poor conductor of electricity. Lead is very resistant to corrosion but tarnishes upon exposure to air (Korn </w:t>
      </w:r>
      <w:r>
        <w:rPr>
          <w:i/>
        </w:rPr>
        <w:t>et al</w:t>
      </w:r>
      <w:r>
        <w:rPr/>
        <w:t>., 2006).</w:t>
      </w:r>
    </w:p>
    <w:p>
      <w:pPr>
        <w:pStyle w:val="BodyText"/>
        <w:spacing w:line="480" w:lineRule="auto" w:before="1"/>
        <w:ind w:left="1056" w:right="733"/>
        <w:jc w:val="both"/>
      </w:pPr>
      <w:r>
        <w:rPr/>
        <w:t>The</w:t>
      </w:r>
      <w:r>
        <w:rPr>
          <w:spacing w:val="-3"/>
        </w:rPr>
        <w:t> </w:t>
      </w:r>
      <w:r>
        <w:rPr/>
        <w:t>main</w:t>
      </w:r>
      <w:r>
        <w:rPr>
          <w:spacing w:val="-3"/>
        </w:rPr>
        <w:t> </w:t>
      </w:r>
      <w:r>
        <w:rPr/>
        <w:t>oxidation</w:t>
      </w:r>
      <w:r>
        <w:rPr>
          <w:spacing w:val="-3"/>
        </w:rPr>
        <w:t> </w:t>
      </w:r>
      <w:r>
        <w:rPr/>
        <w:t>states</w:t>
      </w:r>
      <w:r>
        <w:rPr>
          <w:spacing w:val="-3"/>
        </w:rPr>
        <w:t> </w:t>
      </w:r>
      <w:r>
        <w:rPr/>
        <w:t>of lead</w:t>
      </w:r>
      <w:r>
        <w:rPr>
          <w:spacing w:val="-5"/>
        </w:rPr>
        <w:t> </w:t>
      </w:r>
      <w:r>
        <w:rPr/>
        <w:t>are</w:t>
      </w:r>
      <w:r>
        <w:rPr>
          <w:spacing w:val="-3"/>
        </w:rPr>
        <w:t> </w:t>
      </w:r>
      <w:r>
        <w:rPr/>
        <w:t>+2</w:t>
      </w:r>
      <w:r>
        <w:rPr>
          <w:spacing w:val="-3"/>
        </w:rPr>
        <w:t> </w:t>
      </w:r>
      <w:r>
        <w:rPr/>
        <w:t>and</w:t>
      </w:r>
      <w:r>
        <w:rPr>
          <w:spacing w:val="-3"/>
        </w:rPr>
        <w:t> </w:t>
      </w:r>
      <w:r>
        <w:rPr/>
        <w:t>+4,</w:t>
      </w:r>
      <w:r>
        <w:rPr>
          <w:spacing w:val="-3"/>
        </w:rPr>
        <w:t> </w:t>
      </w:r>
      <w:r>
        <w:rPr/>
        <w:t>although</w:t>
      </w:r>
      <w:r>
        <w:rPr>
          <w:spacing w:val="-3"/>
        </w:rPr>
        <w:t> </w:t>
      </w:r>
      <w:r>
        <w:rPr/>
        <w:t>in</w:t>
      </w:r>
      <w:r>
        <w:rPr>
          <w:spacing w:val="-3"/>
        </w:rPr>
        <w:t> </w:t>
      </w:r>
      <w:r>
        <w:rPr/>
        <w:t>the</w:t>
      </w:r>
      <w:r>
        <w:rPr>
          <w:spacing w:val="-2"/>
        </w:rPr>
        <w:t> </w:t>
      </w:r>
      <w:r>
        <w:rPr/>
        <w:t>environment</w:t>
      </w:r>
      <w:r>
        <w:rPr>
          <w:spacing w:val="-3"/>
        </w:rPr>
        <w:t> </w:t>
      </w:r>
      <w:r>
        <w:rPr/>
        <w:t>+2 is the prevalent form. Inorganic lead compounds, such as lead phosphate and lead carbonate, usually contain lead in its divalent state (+2). The solubility of lead compounds in water is a function of pKa, hardness, salinity and the presence of humic material (ATSDR, 2007). Industrially synthesised organic lead</w:t>
      </w:r>
      <w:r>
        <w:rPr>
          <w:spacing w:val="-2"/>
        </w:rPr>
        <w:t> </w:t>
      </w:r>
      <w:r>
        <w:rPr/>
        <w:t>compounds, such as</w:t>
      </w:r>
      <w:r>
        <w:rPr>
          <w:spacing w:val="-2"/>
        </w:rPr>
        <w:t> </w:t>
      </w:r>
      <w:r>
        <w:rPr/>
        <w:t>alkyl -</w:t>
      </w:r>
      <w:r>
        <w:rPr>
          <w:spacing w:val="-1"/>
        </w:rPr>
        <w:t> </w:t>
      </w:r>
      <w:r>
        <w:rPr/>
        <w:t>lead compounds, have been used mainly</w:t>
      </w:r>
      <w:r>
        <w:rPr>
          <w:spacing w:val="-3"/>
        </w:rPr>
        <w:t> </w:t>
      </w:r>
      <w:r>
        <w:rPr/>
        <w:t>as fuel additives as anti - knock agents in combustion engines. Tetraethyl lead (Pb (C</w:t>
      </w:r>
      <w:r>
        <w:rPr>
          <w:vertAlign w:val="subscript"/>
        </w:rPr>
        <w:t>2</w:t>
      </w:r>
      <w:r>
        <w:rPr>
          <w:vertAlign w:val="baseline"/>
        </w:rPr>
        <w:t>H</w:t>
      </w:r>
      <w:r>
        <w:rPr>
          <w:vertAlign w:val="subscript"/>
        </w:rPr>
        <w:t>5</w:t>
      </w:r>
      <w:r>
        <w:rPr>
          <w:vertAlign w:val="baseline"/>
        </w:rPr>
        <w:t>)</w:t>
      </w:r>
      <w:r>
        <w:rPr>
          <w:vertAlign w:val="subscript"/>
        </w:rPr>
        <w:t>4</w:t>
      </w:r>
      <w:r>
        <w:rPr>
          <w:vertAlign w:val="baseline"/>
        </w:rPr>
        <w:t> and tetramethyl lead (Pb (CH</w:t>
      </w:r>
      <w:r>
        <w:rPr>
          <w:vertAlign w:val="subscript"/>
        </w:rPr>
        <w:t>3</w:t>
      </w:r>
      <w:r>
        <w:rPr>
          <w:vertAlign w:val="baseline"/>
        </w:rPr>
        <w:t>)</w:t>
      </w:r>
      <w:r>
        <w:rPr>
          <w:vertAlign w:val="subscript"/>
        </w:rPr>
        <w:t>4</w:t>
      </w:r>
      <w:r>
        <w:rPr>
          <w:vertAlign w:val="baseline"/>
        </w:rPr>
        <w:t>) are the most commonly used alkyl - lead compounds. They are both highly volatile, lipid soluble liquids. Human exposure to these compounds is mainly through inhalation of leaded petrol vapours, dermal exposure to leaded petrol and ingestion of lead-contaminated soil, food or water. Once absorbed into the body, these compounds may be dealkylated to divalent lead ions by cytochrome P450 mono - oxygenase</w:t>
      </w:r>
      <w:r>
        <w:rPr>
          <w:spacing w:val="40"/>
          <w:vertAlign w:val="baseline"/>
        </w:rPr>
        <w:t> </w:t>
      </w:r>
      <w:r>
        <w:rPr>
          <w:vertAlign w:val="baseline"/>
        </w:rPr>
        <w:t>activity</w:t>
      </w:r>
      <w:r>
        <w:rPr>
          <w:spacing w:val="49"/>
          <w:vertAlign w:val="baseline"/>
        </w:rPr>
        <w:t>  </w:t>
      </w:r>
      <w:r>
        <w:rPr>
          <w:vertAlign w:val="baseline"/>
        </w:rPr>
        <w:t>and</w:t>
      </w:r>
      <w:r>
        <w:rPr>
          <w:spacing w:val="52"/>
          <w:vertAlign w:val="baseline"/>
        </w:rPr>
        <w:t>  </w:t>
      </w:r>
      <w:r>
        <w:rPr>
          <w:vertAlign w:val="baseline"/>
        </w:rPr>
        <w:t>this</w:t>
      </w:r>
      <w:r>
        <w:rPr>
          <w:spacing w:val="53"/>
          <w:vertAlign w:val="baseline"/>
        </w:rPr>
        <w:t>  </w:t>
      </w:r>
      <w:r>
        <w:rPr>
          <w:vertAlign w:val="baseline"/>
        </w:rPr>
        <w:t>must</w:t>
      </w:r>
      <w:r>
        <w:rPr>
          <w:spacing w:val="55"/>
          <w:vertAlign w:val="baseline"/>
        </w:rPr>
        <w:t>  </w:t>
      </w:r>
      <w:r>
        <w:rPr>
          <w:vertAlign w:val="baseline"/>
        </w:rPr>
        <w:t>be</w:t>
      </w:r>
      <w:r>
        <w:rPr>
          <w:spacing w:val="53"/>
          <w:vertAlign w:val="baseline"/>
        </w:rPr>
        <w:t>  </w:t>
      </w:r>
      <w:r>
        <w:rPr>
          <w:vertAlign w:val="baseline"/>
        </w:rPr>
        <w:t>considered</w:t>
      </w:r>
      <w:r>
        <w:rPr>
          <w:spacing w:val="53"/>
          <w:vertAlign w:val="baseline"/>
        </w:rPr>
        <w:t>  </w:t>
      </w:r>
      <w:r>
        <w:rPr>
          <w:vertAlign w:val="baseline"/>
        </w:rPr>
        <w:t>in</w:t>
      </w:r>
      <w:r>
        <w:rPr>
          <w:spacing w:val="53"/>
          <w:vertAlign w:val="baseline"/>
        </w:rPr>
        <w:t>  </w:t>
      </w:r>
      <w:r>
        <w:rPr>
          <w:vertAlign w:val="baseline"/>
        </w:rPr>
        <w:t>total</w:t>
      </w:r>
      <w:r>
        <w:rPr>
          <w:spacing w:val="52"/>
          <w:vertAlign w:val="baseline"/>
        </w:rPr>
        <w:t>  </w:t>
      </w:r>
      <w:r>
        <w:rPr>
          <w:vertAlign w:val="baseline"/>
        </w:rPr>
        <w:t>exposure</w:t>
      </w:r>
      <w:r>
        <w:rPr>
          <w:spacing w:val="54"/>
          <w:vertAlign w:val="baseline"/>
        </w:rPr>
        <w:t>  </w:t>
      </w:r>
      <w:r>
        <w:rPr>
          <w:spacing w:val="-2"/>
          <w:vertAlign w:val="baseline"/>
        </w:rPr>
        <w:t>assessment</w:t>
      </w:r>
    </w:p>
    <w:p>
      <w:pPr>
        <w:spacing w:after="0" w:line="480" w:lineRule="auto"/>
        <w:jc w:val="both"/>
        <w:sectPr>
          <w:footerReference w:type="default" r:id="rId7"/>
          <w:footerReference w:type="even" r:id="rId8"/>
          <w:pgSz w:w="11910" w:h="16840"/>
          <w:pgMar w:header="0" w:footer="1070" w:top="1360" w:bottom="1260" w:left="1680" w:right="700"/>
          <w:pgNumType w:start="1"/>
        </w:sectPr>
      </w:pPr>
    </w:p>
    <w:p>
      <w:pPr>
        <w:pStyle w:val="BodyText"/>
        <w:spacing w:line="480" w:lineRule="auto" w:before="76"/>
        <w:ind w:left="1056" w:right="742"/>
        <w:jc w:val="both"/>
      </w:pPr>
      <w:r>
        <w:rPr/>
        <w:t>(WHO/IPCS, 1995). Alkyl-lead compounds were included on the EPA‘s Persistent Bioaccumulative and Toxic (PBT) chemicals programme, aiming at reducing their use and developing safer alternatives.</w:t>
      </w:r>
    </w:p>
    <w:p>
      <w:pPr>
        <w:pStyle w:val="BodyText"/>
        <w:spacing w:line="480" w:lineRule="auto"/>
        <w:ind w:left="1056" w:right="734"/>
        <w:jc w:val="both"/>
      </w:pPr>
      <w:r>
        <w:rPr/>
        <w:t>Although Lead as a metal is found in small amount in the earth’s crust, but it is the most abundant of the heavy metals in the earth’s crust. It has been used</w:t>
      </w:r>
      <w:r>
        <w:rPr>
          <w:spacing w:val="40"/>
        </w:rPr>
        <w:t> </w:t>
      </w:r>
      <w:r>
        <w:rPr/>
        <w:t>since prehistoric times, and has become widely distributed and mobilized in the environment. Exposure to and uptake of this non-essential element has consequently increased the lead exposure challenges to environmental. Both occupational and environmental exposures to lead remain a serious problem in many developing and industrializing countries, as well as in some developed countries (Smith, 1984).</w:t>
      </w:r>
    </w:p>
    <w:p>
      <w:pPr>
        <w:pStyle w:val="BodyText"/>
        <w:spacing w:line="480" w:lineRule="auto" w:before="1"/>
        <w:ind w:left="1056" w:right="733"/>
        <w:jc w:val="both"/>
      </w:pPr>
      <w:r>
        <w:rPr/>
        <w:t>Lead is a naturally occurring metal, found throughout the environment. High levels of lead have entered the environment through human activities such as mining, industrial processes and burning fuels. Lead is used in hundreds of products, for example, as an additive in gasoline, in the production of batteries, as an additive in some paints, in solder, in making tainted glass and crystal for ammunition, in ceramic glazes, and in some cosmetics and traditional</w:t>
      </w:r>
      <w:r>
        <w:rPr>
          <w:spacing w:val="40"/>
        </w:rPr>
        <w:t> </w:t>
      </w:r>
      <w:r>
        <w:rPr/>
        <w:t>medicines. Drinking water delivered through lead pipes or pipes joined with</w:t>
      </w:r>
      <w:r>
        <w:rPr>
          <w:spacing w:val="40"/>
        </w:rPr>
        <w:t> </w:t>
      </w:r>
      <w:r>
        <w:rPr/>
        <w:t>lead solder may contain lead (Nriagu and Pacny, 1988).</w:t>
      </w:r>
    </w:p>
    <w:p>
      <w:pPr>
        <w:pStyle w:val="BodyText"/>
        <w:spacing w:line="480" w:lineRule="auto" w:before="2"/>
        <w:ind w:left="1056" w:right="738"/>
        <w:jc w:val="both"/>
      </w:pPr>
      <w:r>
        <w:rPr/>
        <w:t>Lead in the environment can easily contaminate food through water or through atmospheric lead deposition on agricultural crops. Control measures have been taken to regulate lead in</w:t>
      </w:r>
      <w:r>
        <w:rPr>
          <w:spacing w:val="-2"/>
        </w:rPr>
        <w:t> </w:t>
      </w:r>
      <w:r>
        <w:rPr/>
        <w:t>paint, food</w:t>
      </w:r>
      <w:r>
        <w:rPr>
          <w:spacing w:val="-2"/>
        </w:rPr>
        <w:t> </w:t>
      </w:r>
      <w:r>
        <w:rPr/>
        <w:t>cans, water</w:t>
      </w:r>
      <w:r>
        <w:rPr>
          <w:spacing w:val="-1"/>
        </w:rPr>
        <w:t> </w:t>
      </w:r>
      <w:r>
        <w:rPr/>
        <w:t>pipes and petrol in Europe since the 1970s. Leaded petrol was banned from use in the European Union in 2000 with exemptions possible until 2005 and continued use only allowed in vintage </w:t>
      </w:r>
      <w:r>
        <w:rPr>
          <w:spacing w:val="-2"/>
        </w:rPr>
        <w:t>cars.</w:t>
      </w:r>
    </w:p>
    <w:p>
      <w:pPr>
        <w:spacing w:after="0" w:line="480" w:lineRule="auto"/>
        <w:jc w:val="both"/>
        <w:sectPr>
          <w:pgSz w:w="11910" w:h="16840"/>
          <w:pgMar w:header="0" w:footer="1070" w:top="1340" w:bottom="1260" w:left="1680" w:right="700"/>
        </w:sectPr>
      </w:pPr>
    </w:p>
    <w:p>
      <w:pPr>
        <w:pStyle w:val="BodyText"/>
        <w:spacing w:line="480" w:lineRule="auto" w:before="76"/>
        <w:ind w:left="1056" w:right="732"/>
        <w:jc w:val="both"/>
      </w:pPr>
      <w:r>
        <w:rPr/>
        <w:t>The general population is exposed to lead via food, water, air, soil and dust. Food is the major source of exposure to lead, although for children ingestion of soil and dust can also be an important contributor (WHO, 2007a; EFSA, 2010). Absorption</w:t>
      </w:r>
      <w:r>
        <w:rPr>
          <w:spacing w:val="-3"/>
        </w:rPr>
        <w:t> </w:t>
      </w:r>
      <w:r>
        <w:rPr/>
        <w:t>of</w:t>
      </w:r>
      <w:r>
        <w:rPr>
          <w:spacing w:val="-1"/>
        </w:rPr>
        <w:t> </w:t>
      </w:r>
      <w:r>
        <w:rPr/>
        <w:t>lead</w:t>
      </w:r>
      <w:r>
        <w:rPr>
          <w:spacing w:val="-6"/>
        </w:rPr>
        <w:t> </w:t>
      </w:r>
      <w:r>
        <w:rPr/>
        <w:t>from</w:t>
      </w:r>
      <w:r>
        <w:rPr>
          <w:spacing w:val="-3"/>
        </w:rPr>
        <w:t> </w:t>
      </w:r>
      <w:r>
        <w:rPr/>
        <w:t>the</w:t>
      </w:r>
      <w:r>
        <w:rPr>
          <w:spacing w:val="-2"/>
        </w:rPr>
        <w:t> </w:t>
      </w:r>
      <w:r>
        <w:rPr/>
        <w:t>gastrointestinal</w:t>
      </w:r>
      <w:r>
        <w:rPr>
          <w:spacing w:val="-5"/>
        </w:rPr>
        <w:t> </w:t>
      </w:r>
      <w:r>
        <w:rPr/>
        <w:t>tract</w:t>
      </w:r>
      <w:r>
        <w:rPr>
          <w:spacing w:val="-3"/>
        </w:rPr>
        <w:t> </w:t>
      </w:r>
      <w:r>
        <w:rPr/>
        <w:t>depends</w:t>
      </w:r>
      <w:r>
        <w:rPr>
          <w:spacing w:val="-3"/>
        </w:rPr>
        <w:t> </w:t>
      </w:r>
      <w:r>
        <w:rPr/>
        <w:t>on host</w:t>
      </w:r>
      <w:r>
        <w:rPr>
          <w:spacing w:val="-5"/>
        </w:rPr>
        <w:t> </w:t>
      </w:r>
      <w:r>
        <w:rPr/>
        <w:t>characteristics and on the physicochemical properties of the ingested material. Absorption of ingested soluble lead</w:t>
      </w:r>
      <w:r>
        <w:rPr>
          <w:spacing w:val="-1"/>
        </w:rPr>
        <w:t> </w:t>
      </w:r>
      <w:r>
        <w:rPr/>
        <w:t>compounds appears</w:t>
      </w:r>
      <w:r>
        <w:rPr>
          <w:spacing w:val="-2"/>
        </w:rPr>
        <w:t> </w:t>
      </w:r>
      <w:r>
        <w:rPr/>
        <w:t>to be higher in children than in</w:t>
      </w:r>
      <w:r>
        <w:rPr>
          <w:spacing w:val="-3"/>
        </w:rPr>
        <w:t> </w:t>
      </w:r>
      <w:r>
        <w:rPr/>
        <w:t>adults. Absorption is lower in the presence of food (Alexander </w:t>
      </w:r>
      <w:r>
        <w:rPr>
          <w:i/>
        </w:rPr>
        <w:t>et al</w:t>
      </w:r>
      <w:r>
        <w:rPr/>
        <w:t>., 1974; Ziegler </w:t>
      </w:r>
      <w:r>
        <w:rPr>
          <w:i/>
        </w:rPr>
        <w:t>et al</w:t>
      </w:r>
      <w:r>
        <w:rPr/>
        <w:t>., 1978; Heard and Chamberlain, 1982; Rabinowitz and Needlman, 1982; James </w:t>
      </w:r>
      <w:r>
        <w:rPr>
          <w:i/>
        </w:rPr>
        <w:t>et al</w:t>
      </w:r>
      <w:r>
        <w:rPr/>
        <w:t>., 1985).</w:t>
      </w:r>
    </w:p>
    <w:p>
      <w:pPr>
        <w:pStyle w:val="BodyText"/>
        <w:spacing w:line="480" w:lineRule="auto" w:before="1"/>
        <w:ind w:left="1056" w:right="733"/>
        <w:jc w:val="both"/>
      </w:pPr>
      <w:r>
        <w:rPr/>
        <w:t>Absorption of inhaled sub-micron sized particles occurs in the respiratory</w:t>
      </w:r>
      <w:r>
        <w:rPr>
          <w:spacing w:val="40"/>
        </w:rPr>
        <w:t> </w:t>
      </w:r>
      <w:r>
        <w:rPr/>
        <w:t>tissues whereas larger-sized particles are transferred into the pharynx and are then swallowed (Hursh </w:t>
      </w:r>
      <w:r>
        <w:rPr>
          <w:i/>
        </w:rPr>
        <w:t>et al</w:t>
      </w:r>
      <w:r>
        <w:rPr/>
        <w:t>., 1969; Hursh and Mercer, 1970; Morrow </w:t>
      </w:r>
      <w:r>
        <w:rPr>
          <w:i/>
        </w:rPr>
        <w:t>et al</w:t>
      </w:r>
      <w:r>
        <w:rPr/>
        <w:t>., 1980). Lead can accumulate in the body, primarily in the skeleton. From the skeleton, it is released gradually back into the blood stream, particularly during physiological or pathological periods of bone demineralisation such as pregnancy, lactation</w:t>
      </w:r>
      <w:r>
        <w:rPr>
          <w:spacing w:val="-1"/>
        </w:rPr>
        <w:t> </w:t>
      </w:r>
      <w:r>
        <w:rPr/>
        <w:t>and</w:t>
      </w:r>
      <w:r>
        <w:rPr>
          <w:spacing w:val="-1"/>
        </w:rPr>
        <w:t> </w:t>
      </w:r>
      <w:r>
        <w:rPr/>
        <w:t>osteoporosis,</w:t>
      </w:r>
      <w:r>
        <w:rPr>
          <w:spacing w:val="-1"/>
        </w:rPr>
        <w:t> </w:t>
      </w:r>
      <w:r>
        <w:rPr/>
        <w:t>even if lead exposure has already</w:t>
      </w:r>
      <w:r>
        <w:rPr>
          <w:spacing w:val="-1"/>
        </w:rPr>
        <w:t> </w:t>
      </w:r>
      <w:r>
        <w:rPr/>
        <w:t>ceased. Maternal transfer of lead occurs through the placenta and subsequently during breast feeding. Half-life for inorganic lead in blood is approximately 30 days and for bone it is between 10 and 30 years (Rabinowitz </w:t>
      </w:r>
      <w:r>
        <w:rPr>
          <w:i/>
        </w:rPr>
        <w:t>et al</w:t>
      </w:r>
      <w:r>
        <w:rPr/>
        <w:t>., 1976).</w:t>
      </w:r>
    </w:p>
    <w:p>
      <w:pPr>
        <w:pStyle w:val="BodyText"/>
        <w:spacing w:line="480" w:lineRule="auto" w:before="2"/>
        <w:ind w:left="1056" w:right="734"/>
        <w:jc w:val="both"/>
      </w:pPr>
      <w:r>
        <w:rPr/>
        <w:t>Although the acute toxicity of lead is low, chronic oral exposures to inorganic lead by experimental animals and observations in occupationally exposed humans have been shown to affect multiple organs. Due to its long half-life in the body, chronic toxicity of lead is of most concern when considering the potential risk to human health. The central nervous system is the main target organ</w:t>
      </w:r>
      <w:r>
        <w:rPr>
          <w:spacing w:val="39"/>
        </w:rPr>
        <w:t> </w:t>
      </w:r>
      <w:r>
        <w:rPr/>
        <w:t>for</w:t>
      </w:r>
      <w:r>
        <w:rPr>
          <w:spacing w:val="41"/>
        </w:rPr>
        <w:t> </w:t>
      </w:r>
      <w:r>
        <w:rPr/>
        <w:t>lead</w:t>
      </w:r>
      <w:r>
        <w:rPr>
          <w:spacing w:val="40"/>
        </w:rPr>
        <w:t> </w:t>
      </w:r>
      <w:r>
        <w:rPr/>
        <w:t>toxicity.</w:t>
      </w:r>
      <w:r>
        <w:rPr>
          <w:spacing w:val="41"/>
        </w:rPr>
        <w:t> </w:t>
      </w:r>
      <w:r>
        <w:rPr/>
        <w:t>In</w:t>
      </w:r>
      <w:r>
        <w:rPr>
          <w:spacing w:val="39"/>
        </w:rPr>
        <w:t> </w:t>
      </w:r>
      <w:r>
        <w:rPr/>
        <w:t>adults,</w:t>
      </w:r>
      <w:r>
        <w:rPr>
          <w:spacing w:val="42"/>
        </w:rPr>
        <w:t> </w:t>
      </w:r>
      <w:r>
        <w:rPr/>
        <w:t>lead-associated</w:t>
      </w:r>
      <w:r>
        <w:rPr>
          <w:spacing w:val="40"/>
        </w:rPr>
        <w:t> </w:t>
      </w:r>
      <w:r>
        <w:rPr/>
        <w:t>neurotoxicity</w:t>
      </w:r>
      <w:r>
        <w:rPr>
          <w:spacing w:val="38"/>
        </w:rPr>
        <w:t> </w:t>
      </w:r>
      <w:r>
        <w:rPr/>
        <w:t>was</w:t>
      </w:r>
      <w:r>
        <w:rPr>
          <w:spacing w:val="39"/>
        </w:rPr>
        <w:t> </w:t>
      </w:r>
      <w:r>
        <w:rPr/>
        <w:t>found</w:t>
      </w:r>
      <w:r>
        <w:rPr>
          <w:spacing w:val="40"/>
        </w:rPr>
        <w:t> </w:t>
      </w:r>
      <w:r>
        <w:rPr>
          <w:spacing w:val="-5"/>
        </w:rPr>
        <w:t>to</w:t>
      </w:r>
    </w:p>
    <w:p>
      <w:pPr>
        <w:spacing w:after="0" w:line="480" w:lineRule="auto"/>
        <w:jc w:val="both"/>
        <w:sectPr>
          <w:pgSz w:w="11910" w:h="16840"/>
          <w:pgMar w:header="0" w:footer="1070" w:top="1340" w:bottom="1260" w:left="1680" w:right="700"/>
        </w:sectPr>
      </w:pPr>
    </w:p>
    <w:p>
      <w:pPr>
        <w:pStyle w:val="BodyText"/>
        <w:spacing w:line="480" w:lineRule="auto" w:before="76"/>
        <w:ind w:left="1056" w:right="734"/>
        <w:jc w:val="both"/>
      </w:pPr>
      <w:r>
        <w:rPr/>
        <w:t>affect central information processing and short-term verbal memory, to cause psychiatric symptoms and to impair manual dexterity. There is considerable evidence demonstrating that the developing brain is more vulnerable to the neurotoxicity of lead than the matured brain and this is of particular concern even at relatively low lead exposure. In adults, a number of studies have also identified an association between blood lead concentration, elevated systolic blood pressure and chronic kidney disease at relatively low blood lead levels (IARC, 2006; ATSDR, 2007). The International Agency for Research on</w:t>
      </w:r>
      <w:r>
        <w:rPr>
          <w:spacing w:val="40"/>
        </w:rPr>
        <w:t> </w:t>
      </w:r>
      <w:r>
        <w:rPr/>
        <w:t>Cancer (IARC) classified inorganic lead as probably carcinogenic to humans (Group IIA) in 2006 (IARC, 2006).</w:t>
      </w:r>
    </w:p>
    <w:p>
      <w:pPr>
        <w:pStyle w:val="BodyText"/>
        <w:spacing w:line="480" w:lineRule="auto" w:before="1"/>
        <w:ind w:left="1056" w:right="735"/>
        <w:jc w:val="both"/>
      </w:pPr>
      <w:r>
        <w:rPr/>
        <w:t>International</w:t>
      </w:r>
      <w:r>
        <w:rPr>
          <w:spacing w:val="-3"/>
        </w:rPr>
        <w:t> </w:t>
      </w:r>
      <w:r>
        <w:rPr/>
        <w:t>and</w:t>
      </w:r>
      <w:r>
        <w:rPr>
          <w:spacing w:val="-3"/>
        </w:rPr>
        <w:t> </w:t>
      </w:r>
      <w:r>
        <w:rPr/>
        <w:t>European</w:t>
      </w:r>
      <w:r>
        <w:rPr>
          <w:spacing w:val="-3"/>
        </w:rPr>
        <w:t> </w:t>
      </w:r>
      <w:r>
        <w:rPr/>
        <w:t>health-based</w:t>
      </w:r>
      <w:r>
        <w:rPr>
          <w:spacing w:val="-3"/>
        </w:rPr>
        <w:t> </w:t>
      </w:r>
      <w:r>
        <w:rPr/>
        <w:t>guidance</w:t>
      </w:r>
      <w:r>
        <w:rPr>
          <w:spacing w:val="-4"/>
        </w:rPr>
        <w:t> </w:t>
      </w:r>
      <w:r>
        <w:rPr/>
        <w:t>values</w:t>
      </w:r>
      <w:r>
        <w:rPr>
          <w:spacing w:val="-3"/>
        </w:rPr>
        <w:t> </w:t>
      </w:r>
      <w:r>
        <w:rPr/>
        <w:t>for</w:t>
      </w:r>
      <w:r>
        <w:rPr>
          <w:spacing w:val="-2"/>
        </w:rPr>
        <w:t> </w:t>
      </w:r>
      <w:r>
        <w:rPr/>
        <w:t>lead</w:t>
      </w:r>
      <w:r>
        <w:rPr>
          <w:spacing w:val="-3"/>
        </w:rPr>
        <w:t> </w:t>
      </w:r>
      <w:r>
        <w:rPr/>
        <w:t>exposure</w:t>
      </w:r>
      <w:r>
        <w:rPr>
          <w:spacing w:val="-4"/>
        </w:rPr>
        <w:t> </w:t>
      </w:r>
      <w:r>
        <w:rPr/>
        <w:t>have been amended several times as new information has come to light. In 2010, the European Food Safety Authority’s (EFSA) Panel on Contaminants in the Food Chain concluded that the provisional tolerable weekly intake (PTWI) of 25 μg/kg body weight set by the Joint FAO/WHO Expert Committee on Food Additives (JECFA) in 1986 and endorsed by the European Commission’s (EC) Scientific Committee for Food (SCF) in 1989 was no longer appropriate and that, as there was no evidence for a threshold for a number of critical endpoints including</w:t>
      </w:r>
      <w:r>
        <w:rPr>
          <w:spacing w:val="-1"/>
        </w:rPr>
        <w:t> </w:t>
      </w:r>
      <w:r>
        <w:rPr/>
        <w:t>developmental</w:t>
      </w:r>
      <w:r>
        <w:rPr>
          <w:spacing w:val="-1"/>
        </w:rPr>
        <w:t> </w:t>
      </w:r>
      <w:r>
        <w:rPr/>
        <w:t>neurotoxicity</w:t>
      </w:r>
      <w:r>
        <w:rPr>
          <w:spacing w:val="-1"/>
        </w:rPr>
        <w:t> </w:t>
      </w:r>
      <w:r>
        <w:rPr/>
        <w:t>and adult nephrotoxicity, it would not be appropriate to derive a PTWI (EFSA, 2010; WHO, 1986; EC, 2006).</w:t>
      </w:r>
    </w:p>
    <w:p>
      <w:pPr>
        <w:pStyle w:val="BodyText"/>
        <w:spacing w:line="480" w:lineRule="auto" w:before="2"/>
        <w:ind w:left="1056" w:right="734"/>
        <w:jc w:val="both"/>
      </w:pPr>
      <w:r>
        <w:rPr/>
        <w:t>In</w:t>
      </w:r>
      <w:r>
        <w:rPr>
          <w:spacing w:val="-2"/>
        </w:rPr>
        <w:t> </w:t>
      </w:r>
      <w:r>
        <w:rPr/>
        <w:t>light</w:t>
      </w:r>
      <w:r>
        <w:rPr>
          <w:spacing w:val="-1"/>
        </w:rPr>
        <w:t> </w:t>
      </w:r>
      <w:r>
        <w:rPr/>
        <w:t>of</w:t>
      </w:r>
      <w:r>
        <w:rPr>
          <w:spacing w:val="-2"/>
        </w:rPr>
        <w:t> </w:t>
      </w:r>
      <w:r>
        <w:rPr/>
        <w:t>the</w:t>
      </w:r>
      <w:r>
        <w:rPr>
          <w:spacing w:val="-2"/>
        </w:rPr>
        <w:t> </w:t>
      </w:r>
      <w:r>
        <w:rPr/>
        <w:t>particular</w:t>
      </w:r>
      <w:r>
        <w:rPr>
          <w:spacing w:val="-3"/>
        </w:rPr>
        <w:t> </w:t>
      </w:r>
      <w:r>
        <w:rPr/>
        <w:t>concern</w:t>
      </w:r>
      <w:r>
        <w:rPr>
          <w:spacing w:val="-3"/>
        </w:rPr>
        <w:t> </w:t>
      </w:r>
      <w:r>
        <w:rPr/>
        <w:t>for lead</w:t>
      </w:r>
      <w:r>
        <w:rPr>
          <w:spacing w:val="-3"/>
        </w:rPr>
        <w:t> </w:t>
      </w:r>
      <w:r>
        <w:rPr/>
        <w:t>exposure in</w:t>
      </w:r>
      <w:r>
        <w:rPr>
          <w:spacing w:val="-3"/>
        </w:rPr>
        <w:t> </w:t>
      </w:r>
      <w:r>
        <w:rPr/>
        <w:t>children,</w:t>
      </w:r>
      <w:r>
        <w:rPr>
          <w:spacing w:val="-4"/>
        </w:rPr>
        <w:t> </w:t>
      </w:r>
      <w:r>
        <w:rPr/>
        <w:t>it</w:t>
      </w:r>
      <w:r>
        <w:rPr>
          <w:spacing w:val="-3"/>
        </w:rPr>
        <w:t> </w:t>
      </w:r>
      <w:r>
        <w:rPr/>
        <w:t>was</w:t>
      </w:r>
      <w:r>
        <w:rPr>
          <w:spacing w:val="-3"/>
        </w:rPr>
        <w:t> </w:t>
      </w:r>
      <w:r>
        <w:rPr/>
        <w:t>considered important to better identify major dietary</w:t>
      </w:r>
      <w:r>
        <w:rPr>
          <w:spacing w:val="-1"/>
        </w:rPr>
        <w:t> </w:t>
      </w:r>
      <w:r>
        <w:rPr/>
        <w:t>sources of lead in Europe. The current report provides updated information on the levels of lead found in a range of foods</w:t>
      </w:r>
      <w:r>
        <w:rPr>
          <w:spacing w:val="42"/>
        </w:rPr>
        <w:t> </w:t>
      </w:r>
      <w:r>
        <w:rPr/>
        <w:t>on</w:t>
      </w:r>
      <w:r>
        <w:rPr>
          <w:spacing w:val="42"/>
        </w:rPr>
        <w:t> </w:t>
      </w:r>
      <w:r>
        <w:rPr/>
        <w:t>the</w:t>
      </w:r>
      <w:r>
        <w:rPr>
          <w:spacing w:val="44"/>
        </w:rPr>
        <w:t> </w:t>
      </w:r>
      <w:r>
        <w:rPr/>
        <w:t>European</w:t>
      </w:r>
      <w:r>
        <w:rPr>
          <w:spacing w:val="39"/>
        </w:rPr>
        <w:t> </w:t>
      </w:r>
      <w:r>
        <w:rPr/>
        <w:t>market</w:t>
      </w:r>
      <w:r>
        <w:rPr>
          <w:spacing w:val="41"/>
        </w:rPr>
        <w:t> </w:t>
      </w:r>
      <w:r>
        <w:rPr/>
        <w:t>and</w:t>
      </w:r>
      <w:r>
        <w:rPr>
          <w:spacing w:val="40"/>
        </w:rPr>
        <w:t> </w:t>
      </w:r>
      <w:r>
        <w:rPr/>
        <w:t>estimates</w:t>
      </w:r>
      <w:r>
        <w:rPr>
          <w:spacing w:val="42"/>
        </w:rPr>
        <w:t> </w:t>
      </w:r>
      <w:r>
        <w:rPr/>
        <w:t>dietary</w:t>
      </w:r>
      <w:r>
        <w:rPr>
          <w:spacing w:val="39"/>
        </w:rPr>
        <w:t> </w:t>
      </w:r>
      <w:r>
        <w:rPr/>
        <w:t>exposure</w:t>
      </w:r>
      <w:r>
        <w:rPr>
          <w:spacing w:val="51"/>
        </w:rPr>
        <w:t> </w:t>
      </w:r>
      <w:r>
        <w:rPr/>
        <w:t>using</w:t>
      </w:r>
      <w:r>
        <w:rPr>
          <w:spacing w:val="41"/>
        </w:rPr>
        <w:t> </w:t>
      </w:r>
      <w:r>
        <w:rPr>
          <w:spacing w:val="-2"/>
        </w:rPr>
        <w:t>detailed</w:t>
      </w:r>
    </w:p>
    <w:p>
      <w:pPr>
        <w:spacing w:after="0" w:line="480" w:lineRule="auto"/>
        <w:jc w:val="both"/>
        <w:sectPr>
          <w:pgSz w:w="11910" w:h="16840"/>
          <w:pgMar w:header="0" w:footer="1070" w:top="1340" w:bottom="1260" w:left="1680" w:right="700"/>
        </w:sectPr>
      </w:pPr>
    </w:p>
    <w:p>
      <w:pPr>
        <w:pStyle w:val="BodyText"/>
        <w:spacing w:line="480" w:lineRule="auto" w:before="76"/>
        <w:ind w:left="1056" w:right="743"/>
        <w:jc w:val="both"/>
      </w:pPr>
      <w:r>
        <w:rPr/>
        <w:t>individual</w:t>
      </w:r>
      <w:r>
        <w:rPr>
          <w:spacing w:val="-3"/>
        </w:rPr>
        <w:t> </w:t>
      </w:r>
      <w:r>
        <w:rPr/>
        <w:t>data</w:t>
      </w:r>
      <w:r>
        <w:rPr>
          <w:spacing w:val="-3"/>
        </w:rPr>
        <w:t> </w:t>
      </w:r>
      <w:r>
        <w:rPr/>
        <w:t>from</w:t>
      </w:r>
      <w:r>
        <w:rPr>
          <w:spacing w:val="-3"/>
        </w:rPr>
        <w:t> </w:t>
      </w:r>
      <w:r>
        <w:rPr/>
        <w:t>the</w:t>
      </w:r>
      <w:r>
        <w:rPr>
          <w:spacing w:val="-2"/>
        </w:rPr>
        <w:t> </w:t>
      </w:r>
      <w:r>
        <w:rPr/>
        <w:t>Comprehensive</w:t>
      </w:r>
      <w:r>
        <w:rPr>
          <w:spacing w:val="-2"/>
        </w:rPr>
        <w:t> </w:t>
      </w:r>
      <w:r>
        <w:rPr/>
        <w:t>European</w:t>
      </w:r>
      <w:r>
        <w:rPr>
          <w:spacing w:val="-3"/>
        </w:rPr>
        <w:t> </w:t>
      </w:r>
      <w:r>
        <w:rPr/>
        <w:t>Food</w:t>
      </w:r>
      <w:r>
        <w:rPr>
          <w:spacing w:val="-1"/>
        </w:rPr>
        <w:t> </w:t>
      </w:r>
      <w:r>
        <w:rPr/>
        <w:t>Consumption</w:t>
      </w:r>
      <w:r>
        <w:rPr>
          <w:spacing w:val="-3"/>
        </w:rPr>
        <w:t> </w:t>
      </w:r>
      <w:r>
        <w:rPr/>
        <w:t>Database covering seven age groups from infants to the very elderly.</w:t>
      </w:r>
    </w:p>
    <w:p>
      <w:pPr>
        <w:pStyle w:val="BodyText"/>
        <w:spacing w:line="480" w:lineRule="auto"/>
        <w:ind w:left="1056" w:right="737"/>
        <w:jc w:val="both"/>
      </w:pPr>
      <w:r>
        <w:rPr/>
        <w:t>Scientists have suggested that all exposure to Lead should be avoided and that there is no safe exposure concentration (Joint UNEP/OCHA, 2010)</w:t>
      </w:r>
    </w:p>
    <w:p>
      <w:pPr>
        <w:pStyle w:val="BodyText"/>
      </w:pPr>
    </w:p>
    <w:p>
      <w:pPr>
        <w:pStyle w:val="BodyText"/>
        <w:spacing w:before="10"/>
      </w:pPr>
    </w:p>
    <w:p>
      <w:pPr>
        <w:pStyle w:val="Heading5"/>
        <w:numPr>
          <w:ilvl w:val="1"/>
          <w:numId w:val="13"/>
        </w:numPr>
        <w:tabs>
          <w:tab w:pos="3044" w:val="left" w:leader="none"/>
        </w:tabs>
        <w:spacing w:line="240" w:lineRule="auto" w:before="0" w:after="0"/>
        <w:ind w:left="3044" w:right="0" w:hanging="720"/>
        <w:jc w:val="left"/>
      </w:pPr>
      <w:bookmarkStart w:name="_TOC_250058" w:id="14"/>
      <w:r>
        <w:rPr/>
        <w:t>History</w:t>
      </w:r>
      <w:r>
        <w:rPr>
          <w:spacing w:val="-3"/>
        </w:rPr>
        <w:t> </w:t>
      </w:r>
      <w:r>
        <w:rPr/>
        <w:t>of Lead</w:t>
      </w:r>
      <w:r>
        <w:rPr>
          <w:spacing w:val="-1"/>
        </w:rPr>
        <w:t> </w:t>
      </w:r>
      <w:r>
        <w:rPr/>
        <w:t>Poisoning</w:t>
      </w:r>
      <w:r>
        <w:rPr>
          <w:spacing w:val="-2"/>
        </w:rPr>
        <w:t> </w:t>
      </w:r>
      <w:r>
        <w:rPr/>
        <w:t>in</w:t>
      </w:r>
      <w:r>
        <w:rPr>
          <w:spacing w:val="-2"/>
        </w:rPr>
        <w:t> </w:t>
      </w:r>
      <w:r>
        <w:rPr/>
        <w:t>Zamfara</w:t>
      </w:r>
      <w:bookmarkEnd w:id="14"/>
      <w:r>
        <w:rPr>
          <w:spacing w:val="-2"/>
        </w:rPr>
        <w:t> State</w:t>
      </w:r>
    </w:p>
    <w:p>
      <w:pPr>
        <w:pStyle w:val="BodyText"/>
        <w:spacing w:before="190"/>
        <w:rPr>
          <w:b/>
        </w:rPr>
      </w:pPr>
    </w:p>
    <w:p>
      <w:pPr>
        <w:pStyle w:val="BodyText"/>
        <w:spacing w:line="480" w:lineRule="auto"/>
        <w:ind w:left="1056" w:right="732"/>
        <w:jc w:val="both"/>
      </w:pPr>
      <w:r>
        <w:rPr/>
        <w:t>In March 2010, an unusually high number of deaths (about 163), primarily among children under the age five years in Bukkuyum and Anka Local Government Areas (LGAs) of Zamfara State were reported by Médecins Sans Frontières (MSF-Holland) to state health authorities (Joint UNEP/OCHA,</w:t>
      </w:r>
      <w:r>
        <w:rPr>
          <w:spacing w:val="40"/>
        </w:rPr>
        <w:t> </w:t>
      </w:r>
      <w:r>
        <w:rPr>
          <w:spacing w:val="-2"/>
        </w:rPr>
        <w:t>2010).</w:t>
      </w:r>
    </w:p>
    <w:p>
      <w:pPr>
        <w:pStyle w:val="BodyText"/>
        <w:spacing w:line="480" w:lineRule="auto" w:before="1"/>
        <w:ind w:left="1056" w:right="734"/>
        <w:jc w:val="both"/>
      </w:pPr>
      <w:r>
        <w:rPr/>
        <w:t>Further study of blood samples taken by MSF revealed that the increased mortality was the result of acute lead poisoning, determined to be caused by massive environmental contamination from artisanal mining and processing of gold</w:t>
      </w:r>
      <w:r>
        <w:rPr>
          <w:spacing w:val="-2"/>
        </w:rPr>
        <w:t> </w:t>
      </w:r>
      <w:r>
        <w:rPr/>
        <w:t>found</w:t>
      </w:r>
      <w:r>
        <w:rPr>
          <w:spacing w:val="-2"/>
        </w:rPr>
        <w:t> </w:t>
      </w:r>
      <w:r>
        <w:rPr/>
        <w:t>in</w:t>
      </w:r>
      <w:r>
        <w:rPr>
          <w:spacing w:val="-1"/>
        </w:rPr>
        <w:t> </w:t>
      </w:r>
      <w:r>
        <w:rPr/>
        <w:t>lead-rich</w:t>
      </w:r>
      <w:r>
        <w:rPr>
          <w:spacing w:val="-2"/>
        </w:rPr>
        <w:t> </w:t>
      </w:r>
      <w:r>
        <w:rPr/>
        <w:t>ore.</w:t>
      </w:r>
      <w:r>
        <w:rPr>
          <w:spacing w:val="-2"/>
        </w:rPr>
        <w:t> </w:t>
      </w:r>
      <w:r>
        <w:rPr/>
        <w:t>The</w:t>
      </w:r>
      <w:r>
        <w:rPr>
          <w:spacing w:val="-2"/>
        </w:rPr>
        <w:t> </w:t>
      </w:r>
      <w:r>
        <w:rPr/>
        <w:t>grinding</w:t>
      </w:r>
      <w:r>
        <w:rPr>
          <w:spacing w:val="-5"/>
        </w:rPr>
        <w:t> </w:t>
      </w:r>
      <w:r>
        <w:rPr/>
        <w:t>of</w:t>
      </w:r>
      <w:r>
        <w:rPr>
          <w:spacing w:val="-1"/>
        </w:rPr>
        <w:t> </w:t>
      </w:r>
      <w:r>
        <w:rPr/>
        <w:t>the</w:t>
      </w:r>
      <w:r>
        <w:rPr>
          <w:spacing w:val="-1"/>
        </w:rPr>
        <w:t> </w:t>
      </w:r>
      <w:r>
        <w:rPr/>
        <w:t>ore</w:t>
      </w:r>
      <w:r>
        <w:rPr>
          <w:spacing w:val="-2"/>
        </w:rPr>
        <w:t> </w:t>
      </w:r>
      <w:r>
        <w:rPr/>
        <w:t>into</w:t>
      </w:r>
      <w:r>
        <w:rPr>
          <w:spacing w:val="-2"/>
        </w:rPr>
        <w:t> </w:t>
      </w:r>
      <w:r>
        <w:rPr/>
        <w:t>fine</w:t>
      </w:r>
      <w:r>
        <w:rPr>
          <w:spacing w:val="-1"/>
        </w:rPr>
        <w:t> </w:t>
      </w:r>
      <w:r>
        <w:rPr/>
        <w:t>particles</w:t>
      </w:r>
      <w:r>
        <w:rPr>
          <w:spacing w:val="-2"/>
        </w:rPr>
        <w:t> </w:t>
      </w:r>
      <w:r>
        <w:rPr/>
        <w:t>resulted</w:t>
      </w:r>
      <w:r>
        <w:rPr>
          <w:spacing w:val="-2"/>
        </w:rPr>
        <w:t> </w:t>
      </w:r>
      <w:r>
        <w:rPr/>
        <w:t>in extensive dispersal of lead dust in the villages concerned, including within family compounds. Ingestion and inhalation of the fine lead particles was determined to be the major reason for high blood lead levels in victims’ bodies. Joint mission stated that blood lead levels (BLLs) were ‘unprecedented’ for human beings, according to the Centres for Disease Control and Prevention </w:t>
      </w:r>
      <w:r>
        <w:rPr>
          <w:spacing w:val="-2"/>
        </w:rPr>
        <w:t>(CDC).</w:t>
      </w:r>
    </w:p>
    <w:p>
      <w:pPr>
        <w:pStyle w:val="BodyText"/>
        <w:spacing w:line="480" w:lineRule="auto" w:before="1"/>
        <w:ind w:left="1056" w:right="737"/>
        <w:jc w:val="both"/>
      </w:pPr>
      <w:r>
        <w:rPr/>
        <w:t>The Joint UNEP/OCHA Environment Unit (JEU) in 2010 led a sampling and analysis mission to investigate the lead pollution emergency in Zamfara State, following</w:t>
      </w:r>
      <w:r>
        <w:rPr>
          <w:spacing w:val="-1"/>
        </w:rPr>
        <w:t> </w:t>
      </w:r>
      <w:r>
        <w:rPr/>
        <w:t>requests for</w:t>
      </w:r>
      <w:r>
        <w:rPr>
          <w:spacing w:val="-2"/>
        </w:rPr>
        <w:t> </w:t>
      </w:r>
      <w:r>
        <w:rPr/>
        <w:t>assistance from</w:t>
      </w:r>
      <w:r>
        <w:rPr>
          <w:spacing w:val="-2"/>
        </w:rPr>
        <w:t> </w:t>
      </w:r>
      <w:r>
        <w:rPr/>
        <w:t>the Federal</w:t>
      </w:r>
      <w:r>
        <w:rPr>
          <w:spacing w:val="-1"/>
        </w:rPr>
        <w:t> </w:t>
      </w:r>
      <w:r>
        <w:rPr/>
        <w:t>Ministry</w:t>
      </w:r>
      <w:r>
        <w:rPr>
          <w:spacing w:val="-1"/>
        </w:rPr>
        <w:t> </w:t>
      </w:r>
      <w:r>
        <w:rPr/>
        <w:t>of Health of Nigeria and</w:t>
      </w:r>
      <w:r>
        <w:rPr>
          <w:spacing w:val="69"/>
          <w:w w:val="150"/>
        </w:rPr>
        <w:t> </w:t>
      </w:r>
      <w:r>
        <w:rPr/>
        <w:t>the</w:t>
      </w:r>
      <w:r>
        <w:rPr>
          <w:spacing w:val="71"/>
          <w:w w:val="150"/>
        </w:rPr>
        <w:t> </w:t>
      </w:r>
      <w:r>
        <w:rPr/>
        <w:t>UN</w:t>
      </w:r>
      <w:r>
        <w:rPr>
          <w:spacing w:val="71"/>
          <w:w w:val="150"/>
        </w:rPr>
        <w:t> </w:t>
      </w:r>
      <w:r>
        <w:rPr/>
        <w:t>Resident</w:t>
      </w:r>
      <w:r>
        <w:rPr>
          <w:spacing w:val="67"/>
          <w:w w:val="150"/>
        </w:rPr>
        <w:t> </w:t>
      </w:r>
      <w:r>
        <w:rPr/>
        <w:t>Coordinator.</w:t>
      </w:r>
      <w:r>
        <w:rPr>
          <w:spacing w:val="70"/>
          <w:w w:val="150"/>
        </w:rPr>
        <w:t> </w:t>
      </w:r>
      <w:r>
        <w:rPr/>
        <w:t>Specifically,</w:t>
      </w:r>
      <w:r>
        <w:rPr>
          <w:spacing w:val="69"/>
          <w:w w:val="150"/>
        </w:rPr>
        <w:t> </w:t>
      </w:r>
      <w:r>
        <w:rPr/>
        <w:t>the</w:t>
      </w:r>
      <w:r>
        <w:rPr>
          <w:spacing w:val="72"/>
          <w:w w:val="150"/>
        </w:rPr>
        <w:t> </w:t>
      </w:r>
      <w:r>
        <w:rPr/>
        <w:t>mission</w:t>
      </w:r>
      <w:r>
        <w:rPr>
          <w:spacing w:val="69"/>
          <w:w w:val="150"/>
        </w:rPr>
        <w:t> </w:t>
      </w:r>
      <w:r>
        <w:rPr/>
        <w:t>focused</w:t>
      </w:r>
      <w:r>
        <w:rPr>
          <w:spacing w:val="70"/>
          <w:w w:val="150"/>
        </w:rPr>
        <w:t> </w:t>
      </w:r>
      <w:r>
        <w:rPr>
          <w:spacing w:val="-5"/>
        </w:rPr>
        <w:t>on</w:t>
      </w:r>
    </w:p>
    <w:p>
      <w:pPr>
        <w:spacing w:after="0" w:line="480" w:lineRule="auto"/>
        <w:jc w:val="both"/>
        <w:sectPr>
          <w:pgSz w:w="11910" w:h="16840"/>
          <w:pgMar w:header="0" w:footer="1070" w:top="1340" w:bottom="1260" w:left="1680" w:right="700"/>
        </w:sectPr>
      </w:pPr>
    </w:p>
    <w:p>
      <w:pPr>
        <w:pStyle w:val="BodyText"/>
        <w:spacing w:line="480" w:lineRule="auto" w:before="76"/>
        <w:ind w:left="1056" w:right="735"/>
        <w:jc w:val="both"/>
      </w:pPr>
      <w:r>
        <w:rPr/>
        <w:t>determining the quantities of lead in ground and surface water, building on investigations already conducted by the CDC, the World Health Organization (WHO), and the National Water Resources Institute of Nigeria (NWRI), and a team from TerraGraphics Environmental Engineering/The Blacksmith Institute, as it was determined that there was insufficient information in these domains. The mission also took the opportunity to look</w:t>
      </w:r>
      <w:r>
        <w:rPr>
          <w:spacing w:val="-1"/>
        </w:rPr>
        <w:t> </w:t>
      </w:r>
      <w:r>
        <w:rPr/>
        <w:t>at lead levels</w:t>
      </w:r>
      <w:r>
        <w:rPr>
          <w:spacing w:val="-1"/>
        </w:rPr>
        <w:t> </w:t>
      </w:r>
      <w:r>
        <w:rPr/>
        <w:t>in soil,</w:t>
      </w:r>
      <w:r>
        <w:rPr>
          <w:spacing w:val="-1"/>
        </w:rPr>
        <w:t> </w:t>
      </w:r>
      <w:r>
        <w:rPr/>
        <w:t>and mercury levels in air (Joint UNEP/OCHA, 2010).</w:t>
      </w:r>
    </w:p>
    <w:p>
      <w:pPr>
        <w:pStyle w:val="BodyText"/>
        <w:spacing w:line="480" w:lineRule="auto" w:before="1"/>
        <w:ind w:left="1056" w:right="736"/>
        <w:jc w:val="both"/>
      </w:pPr>
      <w:r>
        <w:rPr/>
        <w:t>Field work focused on five villages in Anka Local Government Authority (LGA), two of which had been confirmed as lead-contaminated (Abare and Sunke); two of which were newly suspected of contamination (Kirsa and Bagega); and one of which had been remediated (Dareta).</w:t>
      </w:r>
    </w:p>
    <w:p>
      <w:pPr>
        <w:pStyle w:val="BodyText"/>
        <w:spacing w:line="480" w:lineRule="auto"/>
        <w:ind w:left="1056" w:right="732"/>
        <w:jc w:val="both"/>
      </w:pPr>
      <w:r>
        <w:rPr/>
        <w:t>Blacksmith/TerraGraphics used the US Environmental Protection Agency (US EPA) guidelines of 400 parts per million (ppm) in soil (dry) to indicate a potential health risk. The concentrations of lead in soil in the villages varied significantly within villages, suggesting a human factor in the dispersion of</w:t>
      </w:r>
      <w:r>
        <w:rPr>
          <w:spacing w:val="40"/>
        </w:rPr>
        <w:t> </w:t>
      </w:r>
      <w:r>
        <w:rPr/>
        <w:t>lead. Higher concentrations (up to 8%) were seen close to drinking water wells and</w:t>
      </w:r>
      <w:r>
        <w:rPr>
          <w:spacing w:val="-1"/>
        </w:rPr>
        <w:t> </w:t>
      </w:r>
      <w:r>
        <w:rPr/>
        <w:t>to</w:t>
      </w:r>
      <w:r>
        <w:rPr>
          <w:spacing w:val="-1"/>
        </w:rPr>
        <w:t> </w:t>
      </w:r>
      <w:r>
        <w:rPr/>
        <w:t>other</w:t>
      </w:r>
      <w:r>
        <w:rPr>
          <w:spacing w:val="-2"/>
        </w:rPr>
        <w:t> </w:t>
      </w:r>
      <w:r>
        <w:rPr/>
        <w:t>surface water</w:t>
      </w:r>
      <w:r>
        <w:rPr>
          <w:spacing w:val="-3"/>
        </w:rPr>
        <w:t> </w:t>
      </w:r>
      <w:r>
        <w:rPr/>
        <w:t>sources.</w:t>
      </w:r>
      <w:r>
        <w:rPr>
          <w:spacing w:val="-1"/>
        </w:rPr>
        <w:t> </w:t>
      </w:r>
      <w:r>
        <w:rPr/>
        <w:t>At</w:t>
      </w:r>
      <w:r>
        <w:rPr>
          <w:spacing w:val="-1"/>
        </w:rPr>
        <w:t> </w:t>
      </w:r>
      <w:r>
        <w:rPr/>
        <w:t>other</w:t>
      </w:r>
      <w:r>
        <w:rPr>
          <w:spacing w:val="-2"/>
        </w:rPr>
        <w:t> </w:t>
      </w:r>
      <w:r>
        <w:rPr/>
        <w:t>locations,</w:t>
      </w:r>
      <w:r>
        <w:rPr>
          <w:spacing w:val="-1"/>
        </w:rPr>
        <w:t> </w:t>
      </w:r>
      <w:r>
        <w:rPr/>
        <w:t>concentrations</w:t>
      </w:r>
      <w:r>
        <w:rPr>
          <w:spacing w:val="-1"/>
        </w:rPr>
        <w:t> </w:t>
      </w:r>
      <w:r>
        <w:rPr/>
        <w:t>were often much lower. At ore processing locations, incidental ingestion of soil (via hand- to-mouth behaviour and eating food with dirty hands) by young children could be a substantial exposure route. Since processing is often done within the walls of home compounds, infants and toddlers would be particularly exposed (Joint UNEP/OCHA, 2010).</w:t>
      </w:r>
    </w:p>
    <w:p>
      <w:pPr>
        <w:pStyle w:val="BodyText"/>
        <w:spacing w:line="484" w:lineRule="auto" w:before="2"/>
        <w:ind w:left="1056" w:right="734"/>
        <w:jc w:val="both"/>
      </w:pPr>
      <w:r>
        <w:rPr/>
        <w:t>Measurements of Lead in drinking water showed that 25-30% of wells in the villages assessed did not meet the WHO guideline for lead in drinking water, although</w:t>
      </w:r>
      <w:r>
        <w:rPr>
          <w:spacing w:val="50"/>
        </w:rPr>
        <w:t> </w:t>
      </w:r>
      <w:r>
        <w:rPr/>
        <w:t>in</w:t>
      </w:r>
      <w:r>
        <w:rPr>
          <w:spacing w:val="50"/>
        </w:rPr>
        <w:t> </w:t>
      </w:r>
      <w:r>
        <w:rPr/>
        <w:t>most</w:t>
      </w:r>
      <w:r>
        <w:rPr>
          <w:spacing w:val="51"/>
        </w:rPr>
        <w:t> </w:t>
      </w:r>
      <w:r>
        <w:rPr/>
        <w:t>wells,</w:t>
      </w:r>
      <w:r>
        <w:rPr>
          <w:spacing w:val="50"/>
        </w:rPr>
        <w:t> </w:t>
      </w:r>
      <w:r>
        <w:rPr/>
        <w:t>the</w:t>
      </w:r>
      <w:r>
        <w:rPr>
          <w:spacing w:val="51"/>
        </w:rPr>
        <w:t> </w:t>
      </w:r>
      <w:r>
        <w:rPr/>
        <w:t>limit</w:t>
      </w:r>
      <w:r>
        <w:rPr>
          <w:spacing w:val="50"/>
        </w:rPr>
        <w:t> </w:t>
      </w:r>
      <w:r>
        <w:rPr/>
        <w:t>of</w:t>
      </w:r>
      <w:r>
        <w:rPr>
          <w:spacing w:val="50"/>
        </w:rPr>
        <w:t> </w:t>
      </w:r>
      <w:r>
        <w:rPr/>
        <w:t>10</w:t>
      </w:r>
      <w:r>
        <w:rPr>
          <w:rFonts w:ascii="Calibri" w:hAnsi="Calibri"/>
        </w:rPr>
        <w:t>µ</w:t>
      </w:r>
      <w:r>
        <w:rPr/>
        <w:t>g/l</w:t>
      </w:r>
      <w:r>
        <w:rPr>
          <w:spacing w:val="50"/>
        </w:rPr>
        <w:t> </w:t>
      </w:r>
      <w:r>
        <w:rPr/>
        <w:t>was</w:t>
      </w:r>
      <w:r>
        <w:rPr>
          <w:spacing w:val="50"/>
        </w:rPr>
        <w:t> </w:t>
      </w:r>
      <w:r>
        <w:rPr/>
        <w:t>exceeded</w:t>
      </w:r>
      <w:r>
        <w:rPr>
          <w:spacing w:val="50"/>
        </w:rPr>
        <w:t> </w:t>
      </w:r>
      <w:r>
        <w:rPr/>
        <w:t>by</w:t>
      </w:r>
      <w:r>
        <w:rPr>
          <w:spacing w:val="50"/>
        </w:rPr>
        <w:t> </w:t>
      </w:r>
      <w:r>
        <w:rPr/>
        <w:t>no</w:t>
      </w:r>
      <w:r>
        <w:rPr>
          <w:spacing w:val="52"/>
        </w:rPr>
        <w:t> </w:t>
      </w:r>
      <w:r>
        <w:rPr/>
        <w:t>more</w:t>
      </w:r>
      <w:r>
        <w:rPr>
          <w:spacing w:val="51"/>
        </w:rPr>
        <w:t> </w:t>
      </w:r>
      <w:r>
        <w:rPr>
          <w:spacing w:val="-4"/>
        </w:rPr>
        <w:t>than</w:t>
      </w:r>
    </w:p>
    <w:p>
      <w:pPr>
        <w:spacing w:after="0" w:line="484" w:lineRule="auto"/>
        <w:jc w:val="both"/>
        <w:sectPr>
          <w:pgSz w:w="11910" w:h="16840"/>
          <w:pgMar w:header="0" w:footer="1070" w:top="1340" w:bottom="1260" w:left="1680" w:right="700"/>
        </w:sectPr>
      </w:pPr>
    </w:p>
    <w:p>
      <w:pPr>
        <w:pStyle w:val="BodyText"/>
        <w:spacing w:line="477" w:lineRule="auto" w:before="66"/>
        <w:ind w:left="1056" w:right="734"/>
        <w:jc w:val="both"/>
      </w:pPr>
      <w:r>
        <w:rPr/>
        <w:t>several </w:t>
      </w:r>
      <w:r>
        <w:rPr>
          <w:rFonts w:ascii="Calibri" w:hAnsi="Calibri"/>
        </w:rPr>
        <w:t>µ</w:t>
      </w:r>
      <w:r>
        <w:rPr/>
        <w:t>g/l. However, in some wells, concentrations of up to 10-15 times the guideline were found. In most cases, exceeding of the guideline was coupled with high concentrations of lead in the soil around the well. Therefore, the mission suspects that the contamination of the wells has been caused by dust deposition and soil run-off from sites where lead-contaminated ore has been/is being processed. This is consistent with the mission’s findings that drinking water from boreholes was never contaminated (Joint UNEP/OCHA, 2010).</w:t>
      </w:r>
    </w:p>
    <w:p>
      <w:pPr>
        <w:pStyle w:val="BodyText"/>
        <w:spacing w:line="480" w:lineRule="auto" w:before="10"/>
        <w:ind w:left="1056" w:right="735"/>
        <w:jc w:val="both"/>
      </w:pPr>
      <w:r>
        <w:rPr/>
        <w:t>This would imply that even the relatively low concentrations found in most wells by the mission might be a risk, especially for young children.</w:t>
      </w:r>
    </w:p>
    <w:p>
      <w:pPr>
        <w:pStyle w:val="BodyText"/>
        <w:spacing w:line="480" w:lineRule="auto"/>
        <w:ind w:left="1056" w:right="733"/>
        <w:jc w:val="both"/>
      </w:pPr>
      <w:r>
        <w:rPr/>
        <w:t>Food pathways and crops contamination of the common grains in the mining communities was part of the major contributions of this research to knowledge and literature. Results obtained would further guide on the sources of lead exposure and lead control.</w:t>
      </w:r>
    </w:p>
    <w:p>
      <w:pPr>
        <w:pStyle w:val="BodyText"/>
      </w:pPr>
    </w:p>
    <w:p>
      <w:pPr>
        <w:pStyle w:val="BodyText"/>
        <w:spacing w:before="8"/>
      </w:pPr>
    </w:p>
    <w:p>
      <w:pPr>
        <w:pStyle w:val="Heading5"/>
        <w:numPr>
          <w:ilvl w:val="2"/>
          <w:numId w:val="13"/>
        </w:numPr>
        <w:tabs>
          <w:tab w:pos="1776" w:val="left" w:leader="none"/>
        </w:tabs>
        <w:spacing w:line="240" w:lineRule="auto" w:before="0" w:after="0"/>
        <w:ind w:left="1776" w:right="0" w:hanging="720"/>
        <w:jc w:val="both"/>
      </w:pPr>
      <w:bookmarkStart w:name="_TOC_250057" w:id="15"/>
      <w:r>
        <w:rPr/>
        <w:t>Findings</w:t>
      </w:r>
      <w:r>
        <w:rPr>
          <w:spacing w:val="-1"/>
        </w:rPr>
        <w:t> </w:t>
      </w:r>
      <w:r>
        <w:rPr/>
        <w:t>of</w:t>
      </w:r>
      <w:r>
        <w:rPr>
          <w:spacing w:val="1"/>
        </w:rPr>
        <w:t> </w:t>
      </w:r>
      <w:r>
        <w:rPr/>
        <w:t>the</w:t>
      </w:r>
      <w:r>
        <w:rPr>
          <w:spacing w:val="-2"/>
        </w:rPr>
        <w:t> </w:t>
      </w:r>
      <w:r>
        <w:rPr/>
        <w:t>joint </w:t>
      </w:r>
      <w:bookmarkEnd w:id="15"/>
      <w:r>
        <w:rPr>
          <w:spacing w:val="-2"/>
        </w:rPr>
        <w:t>mission</w:t>
      </w:r>
    </w:p>
    <w:p>
      <w:pPr>
        <w:pStyle w:val="BodyText"/>
        <w:spacing w:line="480" w:lineRule="auto" w:before="269"/>
        <w:ind w:left="1056" w:right="732"/>
        <w:jc w:val="both"/>
      </w:pPr>
      <w:r>
        <w:rPr/>
        <w:t>Blacksmith</w:t>
      </w:r>
      <w:r>
        <w:rPr>
          <w:spacing w:val="-2"/>
        </w:rPr>
        <w:t> </w:t>
      </w:r>
      <w:r>
        <w:rPr/>
        <w:t>Institute’s</w:t>
      </w:r>
      <w:r>
        <w:rPr>
          <w:spacing w:val="-1"/>
        </w:rPr>
        <w:t> </w:t>
      </w:r>
      <w:r>
        <w:rPr/>
        <w:t>World´s</w:t>
      </w:r>
      <w:r>
        <w:rPr>
          <w:spacing w:val="-2"/>
        </w:rPr>
        <w:t> </w:t>
      </w:r>
      <w:r>
        <w:rPr/>
        <w:t>Worst</w:t>
      </w:r>
      <w:r>
        <w:rPr>
          <w:spacing w:val="-2"/>
        </w:rPr>
        <w:t> </w:t>
      </w:r>
      <w:r>
        <w:rPr/>
        <w:t>Pollution</w:t>
      </w:r>
      <w:r>
        <w:rPr>
          <w:spacing w:val="-2"/>
        </w:rPr>
        <w:t> </w:t>
      </w:r>
      <w:r>
        <w:rPr/>
        <w:t>Problems (WWPP)</w:t>
      </w:r>
      <w:r>
        <w:rPr>
          <w:spacing w:val="-3"/>
        </w:rPr>
        <w:t> </w:t>
      </w:r>
      <w:r>
        <w:rPr/>
        <w:t>Report 2010 disclosed</w:t>
      </w:r>
      <w:r>
        <w:rPr>
          <w:spacing w:val="-1"/>
        </w:rPr>
        <w:t> </w:t>
      </w:r>
      <w:r>
        <w:rPr/>
        <w:t>that</w:t>
      </w:r>
      <w:r>
        <w:rPr>
          <w:spacing w:val="-3"/>
        </w:rPr>
        <w:t> </w:t>
      </w:r>
      <w:r>
        <w:rPr/>
        <w:t>i</w:t>
      </w:r>
      <w:r>
        <w:rPr>
          <w:color w:val="414142"/>
        </w:rPr>
        <w:t>n</w:t>
      </w:r>
      <w:r>
        <w:rPr>
          <w:color w:val="414142"/>
          <w:spacing w:val="-3"/>
        </w:rPr>
        <w:t> </w:t>
      </w:r>
      <w:r>
        <w:rPr>
          <w:color w:val="414142"/>
        </w:rPr>
        <w:t>early</w:t>
      </w:r>
      <w:r>
        <w:rPr>
          <w:color w:val="414142"/>
          <w:spacing w:val="-4"/>
        </w:rPr>
        <w:t> </w:t>
      </w:r>
      <w:r>
        <w:rPr>
          <w:color w:val="414142"/>
        </w:rPr>
        <w:t>2010,</w:t>
      </w:r>
      <w:r>
        <w:rPr>
          <w:color w:val="414142"/>
          <w:spacing w:val="-1"/>
        </w:rPr>
        <w:t> </w:t>
      </w:r>
      <w:r>
        <w:rPr>
          <w:color w:val="414142"/>
        </w:rPr>
        <w:t>doctors</w:t>
      </w:r>
      <w:r>
        <w:rPr>
          <w:color w:val="414142"/>
          <w:spacing w:val="-3"/>
        </w:rPr>
        <w:t> </w:t>
      </w:r>
      <w:r>
        <w:rPr>
          <w:color w:val="414142"/>
        </w:rPr>
        <w:t>from</w:t>
      </w:r>
      <w:r>
        <w:rPr>
          <w:color w:val="414142"/>
          <w:spacing w:val="-2"/>
        </w:rPr>
        <w:t> </w:t>
      </w:r>
      <w:r>
        <w:rPr>
          <w:color w:val="414142"/>
        </w:rPr>
        <w:t>Medicines Sans</w:t>
      </w:r>
      <w:r>
        <w:rPr>
          <w:color w:val="414142"/>
          <w:spacing w:val="-2"/>
        </w:rPr>
        <w:t> </w:t>
      </w:r>
      <w:r>
        <w:rPr>
          <w:color w:val="414142"/>
        </w:rPr>
        <w:t>Frontiers</w:t>
      </w:r>
      <w:r>
        <w:rPr>
          <w:color w:val="414142"/>
          <w:spacing w:val="-1"/>
        </w:rPr>
        <w:t> </w:t>
      </w:r>
      <w:r>
        <w:rPr>
          <w:color w:val="414142"/>
        </w:rPr>
        <w:t>(MSF)</w:t>
      </w:r>
      <w:r>
        <w:rPr>
          <w:color w:val="414142"/>
          <w:spacing w:val="-2"/>
        </w:rPr>
        <w:t> </w:t>
      </w:r>
      <w:r>
        <w:rPr>
          <w:color w:val="414142"/>
        </w:rPr>
        <w:t>were conducting field visits in Zamfara State, in northwest Nigeria, when they</w:t>
      </w:r>
      <w:r>
        <w:rPr>
          <w:color w:val="414142"/>
          <w:spacing w:val="40"/>
        </w:rPr>
        <w:t> </w:t>
      </w:r>
      <w:r>
        <w:rPr>
          <w:color w:val="414142"/>
        </w:rPr>
        <w:t>noticed an absence of children in several villages. When these doctors inquired with the local population about the low numbers of children, they were told that most children had died unexpectedly. This was reported to the State Health Authorities, who invited international specialists to investigate the cause of death. Investigations led by the US Centres for Disease Control and Prevention (US-CDC), in collaboration with Federal and Zamfara State authorities, MSF, Blacksmith</w:t>
      </w:r>
      <w:r>
        <w:rPr>
          <w:color w:val="414142"/>
          <w:spacing w:val="25"/>
        </w:rPr>
        <w:t> </w:t>
      </w:r>
      <w:r>
        <w:rPr>
          <w:color w:val="414142"/>
        </w:rPr>
        <w:t>Institute,</w:t>
      </w:r>
      <w:r>
        <w:rPr>
          <w:color w:val="414142"/>
          <w:spacing w:val="25"/>
        </w:rPr>
        <w:t> </w:t>
      </w:r>
      <w:r>
        <w:rPr>
          <w:color w:val="414142"/>
        </w:rPr>
        <w:t>and</w:t>
      </w:r>
      <w:r>
        <w:rPr>
          <w:color w:val="414142"/>
          <w:spacing w:val="25"/>
        </w:rPr>
        <w:t> </w:t>
      </w:r>
      <w:r>
        <w:rPr>
          <w:color w:val="414142"/>
        </w:rPr>
        <w:t>the</w:t>
      </w:r>
      <w:r>
        <w:rPr>
          <w:color w:val="414142"/>
          <w:spacing w:val="23"/>
        </w:rPr>
        <w:t> </w:t>
      </w:r>
      <w:r>
        <w:rPr>
          <w:color w:val="414142"/>
        </w:rPr>
        <w:t>WHO,</w:t>
      </w:r>
      <w:r>
        <w:rPr>
          <w:color w:val="414142"/>
          <w:spacing w:val="25"/>
        </w:rPr>
        <w:t> </w:t>
      </w:r>
      <w:r>
        <w:rPr>
          <w:color w:val="414142"/>
        </w:rPr>
        <w:t>revealed</w:t>
      </w:r>
      <w:r>
        <w:rPr>
          <w:color w:val="414142"/>
          <w:spacing w:val="25"/>
        </w:rPr>
        <w:t> </w:t>
      </w:r>
      <w:r>
        <w:rPr>
          <w:color w:val="414142"/>
        </w:rPr>
        <w:t>that</w:t>
      </w:r>
      <w:r>
        <w:rPr>
          <w:color w:val="414142"/>
          <w:spacing w:val="25"/>
        </w:rPr>
        <w:t> </w:t>
      </w:r>
      <w:r>
        <w:rPr>
          <w:color w:val="414142"/>
        </w:rPr>
        <w:t>the</w:t>
      </w:r>
      <w:r>
        <w:rPr>
          <w:color w:val="414142"/>
          <w:spacing w:val="26"/>
        </w:rPr>
        <w:t> </w:t>
      </w:r>
      <w:r>
        <w:rPr>
          <w:color w:val="414142"/>
        </w:rPr>
        <w:t>outbreak</w:t>
      </w:r>
      <w:r>
        <w:rPr>
          <w:color w:val="414142"/>
          <w:spacing w:val="30"/>
        </w:rPr>
        <w:t> </w:t>
      </w:r>
      <w:r>
        <w:rPr>
          <w:color w:val="414142"/>
        </w:rPr>
        <w:t>was</w:t>
      </w:r>
      <w:r>
        <w:rPr>
          <w:color w:val="414142"/>
          <w:spacing w:val="23"/>
        </w:rPr>
        <w:t> </w:t>
      </w:r>
      <w:r>
        <w:rPr>
          <w:color w:val="414142"/>
        </w:rPr>
        <w:t>caused</w:t>
      </w:r>
      <w:r>
        <w:rPr>
          <w:color w:val="414142"/>
          <w:spacing w:val="26"/>
        </w:rPr>
        <w:t> </w:t>
      </w:r>
      <w:r>
        <w:rPr>
          <w:color w:val="414142"/>
          <w:spacing w:val="-5"/>
        </w:rPr>
        <w:t>by</w:t>
      </w:r>
    </w:p>
    <w:p>
      <w:pPr>
        <w:spacing w:after="0" w:line="480" w:lineRule="auto"/>
        <w:jc w:val="both"/>
        <w:sectPr>
          <w:pgSz w:w="11910" w:h="16840"/>
          <w:pgMar w:header="0" w:footer="1070" w:top="1360" w:bottom="1260" w:left="1680" w:right="700"/>
        </w:sectPr>
      </w:pPr>
    </w:p>
    <w:p>
      <w:pPr>
        <w:pStyle w:val="BodyText"/>
        <w:spacing w:line="480" w:lineRule="auto" w:before="76"/>
        <w:ind w:left="1056" w:right="736"/>
        <w:jc w:val="both"/>
      </w:pPr>
      <w:r>
        <w:rPr>
          <w:color w:val="414142"/>
        </w:rPr>
        <w:t>acute lead poisoning. The source was massive environmental contamination from the informal processing of lead-rich ore to extract gold. Men from the villages</w:t>
      </w:r>
      <w:r>
        <w:rPr>
          <w:color w:val="414142"/>
          <w:spacing w:val="-3"/>
        </w:rPr>
        <w:t> </w:t>
      </w:r>
      <w:r>
        <w:rPr>
          <w:color w:val="414142"/>
        </w:rPr>
        <w:t>had</w:t>
      </w:r>
      <w:r>
        <w:rPr>
          <w:color w:val="414142"/>
          <w:spacing w:val="-3"/>
        </w:rPr>
        <w:t> </w:t>
      </w:r>
      <w:r>
        <w:rPr>
          <w:color w:val="414142"/>
        </w:rPr>
        <w:t>brought</w:t>
      </w:r>
      <w:r>
        <w:rPr>
          <w:color w:val="414142"/>
          <w:spacing w:val="-2"/>
        </w:rPr>
        <w:t> </w:t>
      </w:r>
      <w:r>
        <w:rPr>
          <w:color w:val="414142"/>
        </w:rPr>
        <w:t>rocks</w:t>
      </w:r>
      <w:r>
        <w:rPr>
          <w:color w:val="414142"/>
          <w:spacing w:val="-3"/>
        </w:rPr>
        <w:t> </w:t>
      </w:r>
      <w:r>
        <w:rPr>
          <w:color w:val="414142"/>
        </w:rPr>
        <w:t>containing</w:t>
      </w:r>
      <w:r>
        <w:rPr>
          <w:color w:val="414142"/>
          <w:spacing w:val="-1"/>
        </w:rPr>
        <w:t> </w:t>
      </w:r>
      <w:r>
        <w:rPr>
          <w:color w:val="414142"/>
        </w:rPr>
        <w:t>gold</w:t>
      </w:r>
      <w:r>
        <w:rPr>
          <w:color w:val="414142"/>
          <w:spacing w:val="-3"/>
        </w:rPr>
        <w:t> </w:t>
      </w:r>
      <w:r>
        <w:rPr>
          <w:color w:val="414142"/>
        </w:rPr>
        <w:t>ore</w:t>
      </w:r>
      <w:r>
        <w:rPr>
          <w:color w:val="414142"/>
          <w:spacing w:val="-3"/>
        </w:rPr>
        <w:t> </w:t>
      </w:r>
      <w:r>
        <w:rPr>
          <w:color w:val="414142"/>
        </w:rPr>
        <w:t>into</w:t>
      </w:r>
      <w:r>
        <w:rPr>
          <w:color w:val="414142"/>
          <w:spacing w:val="-3"/>
        </w:rPr>
        <w:t> </w:t>
      </w:r>
      <w:r>
        <w:rPr>
          <w:color w:val="414142"/>
        </w:rPr>
        <w:t>the</w:t>
      </w:r>
      <w:r>
        <w:rPr>
          <w:color w:val="414142"/>
          <w:spacing w:val="-3"/>
        </w:rPr>
        <w:t> </w:t>
      </w:r>
      <w:r>
        <w:rPr>
          <w:color w:val="414142"/>
        </w:rPr>
        <w:t>villages</w:t>
      </w:r>
      <w:r>
        <w:rPr>
          <w:color w:val="414142"/>
          <w:spacing w:val="-3"/>
        </w:rPr>
        <w:t> </w:t>
      </w:r>
      <w:r>
        <w:rPr>
          <w:color w:val="414142"/>
        </w:rPr>
        <w:t>from</w:t>
      </w:r>
      <w:r>
        <w:rPr>
          <w:color w:val="414142"/>
          <w:spacing w:val="-3"/>
        </w:rPr>
        <w:t> </w:t>
      </w:r>
      <w:r>
        <w:rPr>
          <w:color w:val="414142"/>
        </w:rPr>
        <w:t>small-scale mining operations; however, the villagers did not know that the ore also contained extremely high levels of lead. The ore was crushed inside village compounds, spreading lead dust throughout the community </w:t>
      </w:r>
      <w:r>
        <w:rPr>
          <w:color w:val="414142"/>
        </w:rPr>
        <w:t>(Blacksmith Institute, 2010).</w:t>
      </w:r>
    </w:p>
    <w:p>
      <w:pPr>
        <w:pStyle w:val="BodyText"/>
      </w:pPr>
    </w:p>
    <w:p>
      <w:pPr>
        <w:pStyle w:val="BodyText"/>
        <w:spacing w:before="1"/>
      </w:pPr>
    </w:p>
    <w:p>
      <w:pPr>
        <w:pStyle w:val="ListParagraph"/>
        <w:numPr>
          <w:ilvl w:val="3"/>
          <w:numId w:val="13"/>
        </w:numPr>
        <w:tabs>
          <w:tab w:pos="1776" w:val="left" w:leader="none"/>
        </w:tabs>
        <w:spacing w:line="240" w:lineRule="auto" w:before="0" w:after="0"/>
        <w:ind w:left="1776" w:right="0" w:hanging="720"/>
        <w:jc w:val="left"/>
        <w:rPr>
          <w:i/>
          <w:sz w:val="24"/>
        </w:rPr>
      </w:pPr>
      <w:r>
        <w:rPr>
          <w:i/>
          <w:sz w:val="24"/>
        </w:rPr>
        <w:t>Blood</w:t>
      </w:r>
      <w:r>
        <w:rPr>
          <w:i/>
          <w:spacing w:val="-2"/>
          <w:sz w:val="24"/>
        </w:rPr>
        <w:t> </w:t>
      </w:r>
      <w:r>
        <w:rPr>
          <w:i/>
          <w:sz w:val="24"/>
        </w:rPr>
        <w:t>lead levels </w:t>
      </w:r>
      <w:r>
        <w:rPr>
          <w:i/>
          <w:spacing w:val="-4"/>
          <w:sz w:val="24"/>
        </w:rPr>
        <w:t>(BLL)</w:t>
      </w:r>
    </w:p>
    <w:p>
      <w:pPr>
        <w:pStyle w:val="BodyText"/>
        <w:rPr>
          <w:i/>
        </w:rPr>
      </w:pPr>
    </w:p>
    <w:p>
      <w:pPr>
        <w:pStyle w:val="BodyText"/>
        <w:spacing w:line="480" w:lineRule="auto"/>
        <w:ind w:left="1056" w:right="734"/>
        <w:jc w:val="both"/>
      </w:pPr>
      <w:r>
        <w:rPr>
          <w:color w:val="414142"/>
        </w:rPr>
        <w:t>Blacksmith Institute joined a CDC field investigation that measured blood-lead concentrations in 113 samples from young children in the villages of Yargalma and Dareta. The results showed that 100% of the children had blood-lead levels exceeding 10μg/ dL (the international standard for the maximum safe levels of lead in blood), 96% exceeded 45μg/dL, and 84% exceeded 70μg/dL. It was also discovered that there were 78 deaths in Yargalma (30% of the population was less than 5 years old in the village) and 40 deaths in Dareta (20% of the population was less than 5 years old), totalling 118 deaths in these two communities since the beginning of the year (2010). 95% of all deaths were in children under the age of five (Blacksmith Institute, 2010).</w:t>
      </w:r>
    </w:p>
    <w:p>
      <w:pPr>
        <w:pStyle w:val="BodyText"/>
        <w:spacing w:line="480" w:lineRule="auto" w:before="2"/>
        <w:ind w:left="1056" w:right="732"/>
        <w:jc w:val="both"/>
      </w:pPr>
      <w:r>
        <w:rPr>
          <w:color w:val="414142"/>
        </w:rPr>
        <w:t>As of September 2010, it was estimated that a total of 2,500 children had life- threatening levels of lead in their blood. Further investigation identified at least five additional villages where similar ore processing activities are common (Blacksmith Institute, 2010 and WWPP, 2011).</w:t>
      </w:r>
    </w:p>
    <w:p>
      <w:pPr>
        <w:spacing w:after="0" w:line="480" w:lineRule="auto"/>
        <w:jc w:val="both"/>
        <w:sectPr>
          <w:pgSz w:w="11910" w:h="16840"/>
          <w:pgMar w:header="0" w:footer="1070" w:top="1340" w:bottom="1260" w:left="1680" w:right="700"/>
        </w:sectPr>
      </w:pPr>
    </w:p>
    <w:p>
      <w:pPr>
        <w:pStyle w:val="ListParagraph"/>
        <w:numPr>
          <w:ilvl w:val="3"/>
          <w:numId w:val="13"/>
        </w:numPr>
        <w:tabs>
          <w:tab w:pos="1776" w:val="left" w:leader="none"/>
        </w:tabs>
        <w:spacing w:line="240" w:lineRule="auto" w:before="76" w:after="0"/>
        <w:ind w:left="1776" w:right="0" w:hanging="720"/>
        <w:jc w:val="left"/>
        <w:rPr>
          <w:i/>
          <w:sz w:val="24"/>
        </w:rPr>
      </w:pPr>
      <w:r>
        <w:rPr>
          <w:i/>
          <w:spacing w:val="-2"/>
          <w:sz w:val="24"/>
        </w:rPr>
        <w:t>Water</w:t>
      </w:r>
    </w:p>
    <w:p>
      <w:pPr>
        <w:pStyle w:val="BodyText"/>
        <w:rPr>
          <w:i/>
        </w:rPr>
      </w:pPr>
    </w:p>
    <w:p>
      <w:pPr>
        <w:pStyle w:val="BodyText"/>
        <w:spacing w:line="480" w:lineRule="auto"/>
        <w:ind w:left="1056" w:right="732"/>
        <w:jc w:val="both"/>
      </w:pPr>
      <w:r>
        <w:rPr/>
        <w:t>The mission found that drinking water from wells did not meet WHO and Nigerian standards (10µg/l) for lead limits – in at least one case, exceeding this by</w:t>
      </w:r>
      <w:r>
        <w:rPr>
          <w:spacing w:val="-6"/>
        </w:rPr>
        <w:t> </w:t>
      </w:r>
      <w:r>
        <w:rPr/>
        <w:t>more</w:t>
      </w:r>
      <w:r>
        <w:rPr>
          <w:spacing w:val="-2"/>
        </w:rPr>
        <w:t> </w:t>
      </w:r>
      <w:r>
        <w:rPr/>
        <w:t>than</w:t>
      </w:r>
      <w:r>
        <w:rPr>
          <w:spacing w:val="-3"/>
        </w:rPr>
        <w:t> </w:t>
      </w:r>
      <w:r>
        <w:rPr/>
        <w:t>tenfold.</w:t>
      </w:r>
      <w:r>
        <w:rPr>
          <w:spacing w:val="-3"/>
        </w:rPr>
        <w:t> </w:t>
      </w:r>
      <w:r>
        <w:rPr/>
        <w:t>Water</w:t>
      </w:r>
      <w:r>
        <w:rPr>
          <w:spacing w:val="-3"/>
        </w:rPr>
        <w:t> </w:t>
      </w:r>
      <w:r>
        <w:rPr/>
        <w:t>in</w:t>
      </w:r>
      <w:r>
        <w:rPr>
          <w:spacing w:val="-3"/>
        </w:rPr>
        <w:t> </w:t>
      </w:r>
      <w:r>
        <w:rPr/>
        <w:t>ponds</w:t>
      </w:r>
      <w:r>
        <w:rPr>
          <w:spacing w:val="-3"/>
        </w:rPr>
        <w:t> </w:t>
      </w:r>
      <w:r>
        <w:rPr/>
        <w:t>was</w:t>
      </w:r>
      <w:r>
        <w:rPr>
          <w:spacing w:val="-3"/>
        </w:rPr>
        <w:t> </w:t>
      </w:r>
      <w:r>
        <w:rPr/>
        <w:t>often</w:t>
      </w:r>
      <w:r>
        <w:rPr>
          <w:spacing w:val="-3"/>
        </w:rPr>
        <w:t> </w:t>
      </w:r>
      <w:r>
        <w:rPr/>
        <w:t>highly</w:t>
      </w:r>
      <w:r>
        <w:rPr>
          <w:spacing w:val="-6"/>
        </w:rPr>
        <w:t> </w:t>
      </w:r>
      <w:r>
        <w:rPr/>
        <w:t>contaminated</w:t>
      </w:r>
      <w:r>
        <w:rPr>
          <w:spacing w:val="-3"/>
        </w:rPr>
        <w:t> </w:t>
      </w:r>
      <w:r>
        <w:rPr/>
        <w:t>(frequently reaching 200 µg/l). However, no boreholes were found to have been contaminated, indicating that lead pollution most likely remains confined to areas (wells and ponds) where processing has taken place, and has not (yet) spread throughout the groundwater aquifer. The lead found in wells and ponds was likely to have come from external sources (processing) rather than to be naturally occurring (Joint UNEP/OCHA, 2010)</w:t>
      </w:r>
    </w:p>
    <w:p>
      <w:pPr>
        <w:pStyle w:val="BodyText"/>
        <w:spacing w:line="480" w:lineRule="auto" w:before="1"/>
        <w:ind w:left="1056" w:right="735"/>
        <w:jc w:val="both"/>
      </w:pPr>
      <w:r>
        <w:rPr/>
        <w:t>High concentrations of lead in surface waters (up to more than 1,000μg/l – 10 times</w:t>
      </w:r>
      <w:r>
        <w:rPr>
          <w:spacing w:val="-3"/>
        </w:rPr>
        <w:t> </w:t>
      </w:r>
      <w:r>
        <w:rPr/>
        <w:t>higher</w:t>
      </w:r>
      <w:r>
        <w:rPr>
          <w:spacing w:val="-3"/>
        </w:rPr>
        <w:t> </w:t>
      </w:r>
      <w:r>
        <w:rPr/>
        <w:t>than</w:t>
      </w:r>
      <w:r>
        <w:rPr>
          <w:spacing w:val="-3"/>
        </w:rPr>
        <w:t> </w:t>
      </w:r>
      <w:r>
        <w:rPr/>
        <w:t>the</w:t>
      </w:r>
      <w:r>
        <w:rPr>
          <w:spacing w:val="-4"/>
        </w:rPr>
        <w:t> </w:t>
      </w:r>
      <w:r>
        <w:rPr/>
        <w:t>exposure</w:t>
      </w:r>
      <w:r>
        <w:rPr>
          <w:spacing w:val="-3"/>
        </w:rPr>
        <w:t> </w:t>
      </w:r>
      <w:r>
        <w:rPr/>
        <w:t>limit</w:t>
      </w:r>
      <w:r>
        <w:rPr>
          <w:spacing w:val="-3"/>
        </w:rPr>
        <w:t> </w:t>
      </w:r>
      <w:r>
        <w:rPr/>
        <w:t>suggested</w:t>
      </w:r>
      <w:r>
        <w:rPr>
          <w:spacing w:val="-3"/>
        </w:rPr>
        <w:t> </w:t>
      </w:r>
      <w:r>
        <w:rPr/>
        <w:t>by</w:t>
      </w:r>
      <w:r>
        <w:rPr>
          <w:spacing w:val="-6"/>
        </w:rPr>
        <w:t> </w:t>
      </w:r>
      <w:r>
        <w:rPr/>
        <w:t>FAO</w:t>
      </w:r>
      <w:r>
        <w:rPr>
          <w:spacing w:val="-4"/>
        </w:rPr>
        <w:t> </w:t>
      </w:r>
      <w:r>
        <w:rPr/>
        <w:t>for</w:t>
      </w:r>
      <w:r>
        <w:rPr>
          <w:spacing w:val="-4"/>
        </w:rPr>
        <w:t> </w:t>
      </w:r>
      <w:r>
        <w:rPr/>
        <w:t>livestock)</w:t>
      </w:r>
      <w:r>
        <w:rPr>
          <w:spacing w:val="-4"/>
        </w:rPr>
        <w:t> </w:t>
      </w:r>
      <w:r>
        <w:rPr/>
        <w:t>were</w:t>
      </w:r>
      <w:r>
        <w:rPr>
          <w:spacing w:val="-3"/>
        </w:rPr>
        <w:t> </w:t>
      </w:r>
      <w:r>
        <w:rPr/>
        <w:t>often found in ponds, rivers and lakes. This is not surprising since surface water sources are often used for processing ore and livestock drink from same source. However, it is common practice to use most or the entire animal after it has</w:t>
      </w:r>
      <w:r>
        <w:rPr>
          <w:spacing w:val="40"/>
        </w:rPr>
        <w:t> </w:t>
      </w:r>
      <w:r>
        <w:rPr/>
        <w:t>been slaughtered, including using bones for soup. Since people in the villages report illness and death among livestock, it is reasonable to suspect that the consumption of such meat might also be an important exposure route for humans. The geographic extent of this crisis and the number of people potentially affected are still not known, according to CDC and Nigerian Field Epidemiology and Laboratory Training Program (NFELTP, 2013)</w:t>
      </w:r>
    </w:p>
    <w:p>
      <w:pPr>
        <w:pStyle w:val="BodyText"/>
        <w:spacing w:line="480" w:lineRule="auto" w:before="2"/>
        <w:ind w:left="1056" w:right="734"/>
        <w:jc w:val="both"/>
      </w:pPr>
      <w:r>
        <w:rPr/>
        <w:t>Lead concentrations found by the mission are consistent with earlier (pre-rainy season)</w:t>
      </w:r>
      <w:r>
        <w:rPr>
          <w:spacing w:val="-4"/>
        </w:rPr>
        <w:t> </w:t>
      </w:r>
      <w:r>
        <w:rPr/>
        <w:t>measurements</w:t>
      </w:r>
      <w:r>
        <w:rPr>
          <w:spacing w:val="-4"/>
        </w:rPr>
        <w:t> </w:t>
      </w:r>
      <w:r>
        <w:rPr/>
        <w:t>taken</w:t>
      </w:r>
      <w:r>
        <w:rPr>
          <w:spacing w:val="-4"/>
        </w:rPr>
        <w:t> </w:t>
      </w:r>
      <w:r>
        <w:rPr/>
        <w:t>by</w:t>
      </w:r>
      <w:r>
        <w:rPr>
          <w:spacing w:val="-7"/>
        </w:rPr>
        <w:t> </w:t>
      </w:r>
      <w:r>
        <w:rPr/>
        <w:t>the</w:t>
      </w:r>
      <w:r>
        <w:rPr>
          <w:spacing w:val="-3"/>
        </w:rPr>
        <w:t> </w:t>
      </w:r>
      <w:r>
        <w:rPr/>
        <w:t>National</w:t>
      </w:r>
      <w:r>
        <w:rPr>
          <w:spacing w:val="-4"/>
        </w:rPr>
        <w:t> </w:t>
      </w:r>
      <w:r>
        <w:rPr/>
        <w:t>Water</w:t>
      </w:r>
      <w:r>
        <w:rPr>
          <w:spacing w:val="-4"/>
        </w:rPr>
        <w:t> </w:t>
      </w:r>
      <w:r>
        <w:rPr/>
        <w:t>Resources</w:t>
      </w:r>
      <w:r>
        <w:rPr>
          <w:spacing w:val="-4"/>
        </w:rPr>
        <w:t> </w:t>
      </w:r>
      <w:r>
        <w:rPr/>
        <w:t>Institute</w:t>
      </w:r>
      <w:r>
        <w:rPr>
          <w:spacing w:val="-3"/>
        </w:rPr>
        <w:t> </w:t>
      </w:r>
      <w:r>
        <w:rPr/>
        <w:t>(NWRI), suggesting</w:t>
      </w:r>
      <w:r>
        <w:rPr>
          <w:spacing w:val="-4"/>
        </w:rPr>
        <w:t> </w:t>
      </w:r>
      <w:r>
        <w:rPr/>
        <w:t>that concentrations</w:t>
      </w:r>
      <w:r>
        <w:rPr>
          <w:spacing w:val="-1"/>
        </w:rPr>
        <w:t> </w:t>
      </w:r>
      <w:r>
        <w:rPr/>
        <w:t>were</w:t>
      </w:r>
      <w:r>
        <w:rPr>
          <w:spacing w:val="-1"/>
        </w:rPr>
        <w:t> </w:t>
      </w:r>
      <w:r>
        <w:rPr/>
        <w:t>not</w:t>
      </w:r>
      <w:r>
        <w:rPr>
          <w:spacing w:val="-1"/>
        </w:rPr>
        <w:t> </w:t>
      </w:r>
      <w:r>
        <w:rPr/>
        <w:t>significantly</w:t>
      </w:r>
      <w:r>
        <w:rPr>
          <w:spacing w:val="-3"/>
        </w:rPr>
        <w:t> </w:t>
      </w:r>
      <w:r>
        <w:rPr/>
        <w:t>affected</w:t>
      </w:r>
      <w:r>
        <w:rPr>
          <w:spacing w:val="-1"/>
        </w:rPr>
        <w:t> </w:t>
      </w:r>
      <w:r>
        <w:rPr/>
        <w:t>by</w:t>
      </w:r>
      <w:r>
        <w:rPr>
          <w:spacing w:val="-4"/>
        </w:rPr>
        <w:t> </w:t>
      </w:r>
      <w:r>
        <w:rPr/>
        <w:t>the particularly abundant rainy season.</w:t>
      </w:r>
    </w:p>
    <w:p>
      <w:pPr>
        <w:spacing w:after="0" w:line="480" w:lineRule="auto"/>
        <w:jc w:val="both"/>
        <w:sectPr>
          <w:pgSz w:w="11910" w:h="16840"/>
          <w:pgMar w:header="0" w:footer="1070" w:top="1340" w:bottom="1260" w:left="1680" w:right="700"/>
        </w:sectPr>
      </w:pPr>
    </w:p>
    <w:p>
      <w:pPr>
        <w:pStyle w:val="ListParagraph"/>
        <w:numPr>
          <w:ilvl w:val="3"/>
          <w:numId w:val="13"/>
        </w:numPr>
        <w:tabs>
          <w:tab w:pos="1776" w:val="left" w:leader="none"/>
        </w:tabs>
        <w:spacing w:line="240" w:lineRule="auto" w:before="76" w:after="0"/>
        <w:ind w:left="1776" w:right="0" w:hanging="720"/>
        <w:jc w:val="left"/>
        <w:rPr>
          <w:i/>
          <w:sz w:val="24"/>
        </w:rPr>
      </w:pPr>
      <w:r>
        <w:rPr>
          <w:i/>
          <w:spacing w:val="-4"/>
          <w:sz w:val="24"/>
        </w:rPr>
        <w:t>Soil</w:t>
      </w:r>
    </w:p>
    <w:p>
      <w:pPr>
        <w:pStyle w:val="BodyText"/>
        <w:rPr>
          <w:i/>
        </w:rPr>
      </w:pPr>
    </w:p>
    <w:p>
      <w:pPr>
        <w:pStyle w:val="BodyText"/>
        <w:spacing w:line="480" w:lineRule="auto"/>
        <w:ind w:left="1056" w:right="734"/>
        <w:jc w:val="both"/>
      </w:pPr>
      <w:r>
        <w:rPr/>
        <w:t>The mission believes that contaminated water was less of a concern than contaminated soil, due to the levels and extent of contamination, meaning that priority should be given to soil in remediation efforts. In the four as-yet unremediated villages visited, the soil was often highly polluted with lead:</w:t>
      </w:r>
      <w:r>
        <w:rPr>
          <w:spacing w:val="40"/>
        </w:rPr>
        <w:t> </w:t>
      </w:r>
      <w:r>
        <w:rPr/>
        <w:t>while (for example) the US standard is 400 parts per million (ppm), readings were sometimes as high as 60,000 ppm. Since young</w:t>
      </w:r>
      <w:r>
        <w:rPr>
          <w:spacing w:val="-3"/>
        </w:rPr>
        <w:t> </w:t>
      </w:r>
      <w:r>
        <w:rPr/>
        <w:t>children readily</w:t>
      </w:r>
      <w:r>
        <w:rPr>
          <w:spacing w:val="-3"/>
        </w:rPr>
        <w:t> </w:t>
      </w:r>
      <w:r>
        <w:rPr/>
        <w:t>ingest soil as part of normal hand-to-mouth behaviour, such high concentrations expose children to potentially harmful amounts of lead (Joint UNEP/OCHA, 2010).</w:t>
      </w:r>
    </w:p>
    <w:p>
      <w:pPr>
        <w:pStyle w:val="BodyText"/>
        <w:spacing w:line="480" w:lineRule="auto" w:before="1"/>
        <w:ind w:left="1056" w:right="734"/>
        <w:jc w:val="both"/>
      </w:pPr>
      <w:r>
        <w:rPr>
          <w:color w:val="414142"/>
        </w:rPr>
        <w:t>In many areas in all villages sampled, including family homes and compounds, the soil lead concentration exceeded 100,000 ppm, far above the recommended maximum of 400 ppm considered acceptable for residential areas. Ingestion of contaminated soil has been the primary pathway of lead exposure (Blacksmith Institute, 2010).</w:t>
      </w:r>
    </w:p>
    <w:p>
      <w:pPr>
        <w:pStyle w:val="BodyText"/>
        <w:spacing w:line="480" w:lineRule="auto" w:before="1"/>
        <w:ind w:left="1056" w:right="737"/>
        <w:jc w:val="both"/>
      </w:pPr>
      <w:r>
        <w:rPr/>
        <w:t>Joint UNEP/OCHA (2010), suggested that further study of food pathways (livestock, crops) should be undertaken by Federal and State experts, with support from international partners, as livestock was seen to be drinking from contaminated ponds, and crops were found to be growing in contaminated soil near affected wells.</w:t>
      </w:r>
    </w:p>
    <w:p>
      <w:pPr>
        <w:pStyle w:val="BodyText"/>
        <w:spacing w:line="480" w:lineRule="auto" w:before="1"/>
        <w:ind w:left="1056" w:right="736"/>
        <w:jc w:val="both"/>
      </w:pPr>
      <w:r>
        <w:rPr/>
        <w:t>The concentrations of lead in soil in the villages varied significantly within villages, suggesting a human factor in the dispersion of lead. Higher concentrations (up to 8%) were seen close to drinking water wells and to other surface water sources. At other locations, concentrations were often much</w:t>
      </w:r>
      <w:r>
        <w:rPr>
          <w:spacing w:val="40"/>
        </w:rPr>
        <w:t> </w:t>
      </w:r>
      <w:r>
        <w:rPr>
          <w:spacing w:val="-2"/>
        </w:rPr>
        <w:t>lower.</w:t>
      </w:r>
    </w:p>
    <w:p>
      <w:pPr>
        <w:spacing w:after="0" w:line="480" w:lineRule="auto"/>
        <w:jc w:val="both"/>
        <w:sectPr>
          <w:pgSz w:w="11910" w:h="16840"/>
          <w:pgMar w:header="0" w:footer="1070" w:top="1340" w:bottom="1260" w:left="1680" w:right="700"/>
        </w:sectPr>
      </w:pPr>
    </w:p>
    <w:p>
      <w:pPr>
        <w:pStyle w:val="BodyText"/>
        <w:spacing w:line="480" w:lineRule="auto" w:before="76"/>
        <w:ind w:left="1056" w:right="737"/>
        <w:jc w:val="both"/>
      </w:pPr>
      <w:r>
        <w:rPr/>
        <w:t>As for concentrations of mercury in air, for which 50 nanograms per cubic</w:t>
      </w:r>
      <w:r>
        <w:rPr>
          <w:spacing w:val="40"/>
        </w:rPr>
        <w:t> </w:t>
      </w:r>
      <w:r>
        <w:rPr/>
        <w:t>meter is the maximum exposure for non-industrial workers in the Netherlands, for example, readings of up to 24 micrograms per cubic meter – nearly 500 times the acceptable limit – were measured. Toxic effects cannot be ruled out, especially as the exposure is more or less chronic (Joint UNEP/OCHA, 2010).</w:t>
      </w:r>
    </w:p>
    <w:p>
      <w:pPr>
        <w:pStyle w:val="BodyText"/>
        <w:spacing w:line="480" w:lineRule="auto"/>
        <w:ind w:left="1056" w:right="732"/>
        <w:jc w:val="both"/>
      </w:pPr>
      <w:r>
        <w:rPr/>
        <w:t>Blacksmith</w:t>
      </w:r>
      <w:r>
        <w:rPr>
          <w:spacing w:val="-4"/>
        </w:rPr>
        <w:t> </w:t>
      </w:r>
      <w:r>
        <w:rPr/>
        <w:t>Institute’s</w:t>
      </w:r>
      <w:r>
        <w:rPr>
          <w:spacing w:val="-3"/>
        </w:rPr>
        <w:t> </w:t>
      </w:r>
      <w:r>
        <w:rPr>
          <w:color w:val="414142"/>
        </w:rPr>
        <w:t>World´s</w:t>
      </w:r>
      <w:r>
        <w:rPr>
          <w:color w:val="414142"/>
          <w:spacing w:val="-4"/>
        </w:rPr>
        <w:t> </w:t>
      </w:r>
      <w:r>
        <w:rPr>
          <w:color w:val="414142"/>
        </w:rPr>
        <w:t>Worst</w:t>
      </w:r>
      <w:r>
        <w:rPr>
          <w:color w:val="414142"/>
          <w:spacing w:val="-4"/>
        </w:rPr>
        <w:t> </w:t>
      </w:r>
      <w:r>
        <w:rPr>
          <w:color w:val="414142"/>
        </w:rPr>
        <w:t>Pollution</w:t>
      </w:r>
      <w:r>
        <w:rPr>
          <w:color w:val="414142"/>
          <w:spacing w:val="-3"/>
        </w:rPr>
        <w:t> </w:t>
      </w:r>
      <w:r>
        <w:rPr>
          <w:color w:val="414142"/>
        </w:rPr>
        <w:t>Problems</w:t>
      </w:r>
      <w:r>
        <w:rPr>
          <w:color w:val="414142"/>
          <w:spacing w:val="-4"/>
        </w:rPr>
        <w:t> </w:t>
      </w:r>
      <w:r>
        <w:rPr>
          <w:color w:val="414142"/>
        </w:rPr>
        <w:t>Report</w:t>
      </w:r>
      <w:r>
        <w:rPr>
          <w:color w:val="414142"/>
          <w:spacing w:val="-3"/>
        </w:rPr>
        <w:t> </w:t>
      </w:r>
      <w:r>
        <w:rPr>
          <w:color w:val="414142"/>
        </w:rPr>
        <w:t>(WWPP-2010- Report) estimated that about 10 to 20 million people worldwide work in artisanal gold mining. Artisanal miners often use toxic materials to separate metals from the surrounding ore and silt. In artisanal gold mining, the most common separation</w:t>
      </w:r>
      <w:r>
        <w:rPr>
          <w:color w:val="414142"/>
          <w:spacing w:val="-1"/>
        </w:rPr>
        <w:t> </w:t>
      </w:r>
      <w:r>
        <w:rPr>
          <w:color w:val="414142"/>
        </w:rPr>
        <w:t>process is known as</w:t>
      </w:r>
      <w:r>
        <w:rPr>
          <w:color w:val="414142"/>
          <w:spacing w:val="-1"/>
        </w:rPr>
        <w:t> </w:t>
      </w:r>
      <w:r>
        <w:rPr>
          <w:color w:val="414142"/>
        </w:rPr>
        <w:t>mercury</w:t>
      </w:r>
      <w:r>
        <w:rPr>
          <w:color w:val="414142"/>
          <w:spacing w:val="-1"/>
        </w:rPr>
        <w:t> </w:t>
      </w:r>
      <w:r>
        <w:rPr>
          <w:color w:val="414142"/>
        </w:rPr>
        <w:t>amalgamation. Due to</w:t>
      </w:r>
      <w:r>
        <w:rPr>
          <w:color w:val="414142"/>
          <w:spacing w:val="40"/>
        </w:rPr>
        <w:t> </w:t>
      </w:r>
      <w:r>
        <w:rPr>
          <w:color w:val="414142"/>
        </w:rPr>
        <w:t>lack of awareness, as well as lack of environmental, health, and safety regulations in these small mining industries, miners are often exposed to dangerous levels of toxic materials. The mercury used in these mining activities can also be responsible for the contamination of water and soil, posing health risks for communities near and far, but also to the global population. About 1/3 of the global annual release of mercury into the environment is due to artisanal gold mining (Blacksmith Institute, 2010).</w:t>
      </w:r>
    </w:p>
    <w:p>
      <w:pPr>
        <w:pStyle w:val="BodyText"/>
        <w:spacing w:line="480" w:lineRule="auto" w:before="2"/>
        <w:ind w:left="1056" w:right="734"/>
        <w:jc w:val="both"/>
      </w:pPr>
      <w:r>
        <w:rPr>
          <w:color w:val="414142"/>
        </w:rPr>
        <w:t>The list of top sources as in Table 1.1 varies slightly from the list of the top ten pollution problems. This is because the list of the top ten pollution problems counts only sites where a specific activity releases a specific pollutant. For example, mining and ore processing makes the top pollution problems list</w:t>
      </w:r>
      <w:r>
        <w:rPr>
          <w:color w:val="414142"/>
          <w:spacing w:val="80"/>
        </w:rPr>
        <w:t> </w:t>
      </w:r>
      <w:r>
        <w:rPr>
          <w:color w:val="414142"/>
        </w:rPr>
        <w:t>twice, once for mining operations that emit mercury, and again for mining operations that emit lead. Petrochemical industries and municipal/industrial waste disposal sites do not make the list of top pollution problems, but they do make</w:t>
      </w:r>
      <w:r>
        <w:rPr>
          <w:color w:val="414142"/>
          <w:spacing w:val="35"/>
        </w:rPr>
        <w:t> </w:t>
      </w:r>
      <w:r>
        <w:rPr>
          <w:color w:val="414142"/>
        </w:rPr>
        <w:t>the</w:t>
      </w:r>
      <w:r>
        <w:rPr>
          <w:color w:val="414142"/>
          <w:spacing w:val="38"/>
        </w:rPr>
        <w:t> </w:t>
      </w:r>
      <w:r>
        <w:rPr>
          <w:color w:val="414142"/>
        </w:rPr>
        <w:t>list</w:t>
      </w:r>
      <w:r>
        <w:rPr>
          <w:color w:val="414142"/>
          <w:spacing w:val="37"/>
        </w:rPr>
        <w:t> </w:t>
      </w:r>
      <w:r>
        <w:rPr>
          <w:color w:val="414142"/>
        </w:rPr>
        <w:t>of</w:t>
      </w:r>
      <w:r>
        <w:rPr>
          <w:color w:val="414142"/>
          <w:spacing w:val="38"/>
        </w:rPr>
        <w:t> </w:t>
      </w:r>
      <w:r>
        <w:rPr>
          <w:color w:val="414142"/>
        </w:rPr>
        <w:t>top</w:t>
      </w:r>
      <w:r>
        <w:rPr>
          <w:color w:val="414142"/>
          <w:spacing w:val="37"/>
        </w:rPr>
        <w:t> </w:t>
      </w:r>
      <w:r>
        <w:rPr>
          <w:color w:val="414142"/>
        </w:rPr>
        <w:t>sources.</w:t>
      </w:r>
      <w:r>
        <w:rPr>
          <w:color w:val="414142"/>
          <w:spacing w:val="37"/>
        </w:rPr>
        <w:t> </w:t>
      </w:r>
      <w:r>
        <w:rPr>
          <w:color w:val="414142"/>
        </w:rPr>
        <w:t>This</w:t>
      </w:r>
      <w:r>
        <w:rPr>
          <w:color w:val="414142"/>
          <w:spacing w:val="37"/>
        </w:rPr>
        <w:t> </w:t>
      </w:r>
      <w:r>
        <w:rPr>
          <w:color w:val="414142"/>
        </w:rPr>
        <w:t>is</w:t>
      </w:r>
      <w:r>
        <w:rPr>
          <w:color w:val="414142"/>
          <w:spacing w:val="37"/>
        </w:rPr>
        <w:t> </w:t>
      </w:r>
      <w:r>
        <w:rPr>
          <w:color w:val="414142"/>
        </w:rPr>
        <w:t>because</w:t>
      </w:r>
      <w:r>
        <w:rPr>
          <w:color w:val="414142"/>
          <w:spacing w:val="38"/>
        </w:rPr>
        <w:t> </w:t>
      </w:r>
      <w:r>
        <w:rPr>
          <w:color w:val="414142"/>
        </w:rPr>
        <w:t>these</w:t>
      </w:r>
      <w:r>
        <w:rPr>
          <w:color w:val="414142"/>
          <w:spacing w:val="38"/>
        </w:rPr>
        <w:t> </w:t>
      </w:r>
      <w:r>
        <w:rPr>
          <w:color w:val="414142"/>
        </w:rPr>
        <w:t>sources</w:t>
      </w:r>
      <w:r>
        <w:rPr>
          <w:color w:val="414142"/>
          <w:spacing w:val="35"/>
        </w:rPr>
        <w:t> </w:t>
      </w:r>
      <w:r>
        <w:rPr>
          <w:color w:val="414142"/>
        </w:rPr>
        <w:t>emit</w:t>
      </w:r>
      <w:r>
        <w:rPr>
          <w:color w:val="414142"/>
          <w:spacing w:val="35"/>
        </w:rPr>
        <w:t> </w:t>
      </w:r>
      <w:r>
        <w:rPr>
          <w:color w:val="414142"/>
        </w:rPr>
        <w:t>a</w:t>
      </w:r>
      <w:r>
        <w:rPr>
          <w:color w:val="414142"/>
          <w:spacing w:val="38"/>
        </w:rPr>
        <w:t> </w:t>
      </w:r>
      <w:r>
        <w:rPr>
          <w:color w:val="414142"/>
        </w:rPr>
        <w:t>variety</w:t>
      </w:r>
      <w:r>
        <w:rPr>
          <w:color w:val="414142"/>
          <w:spacing w:val="36"/>
        </w:rPr>
        <w:t> </w:t>
      </w:r>
      <w:r>
        <w:rPr>
          <w:color w:val="414142"/>
          <w:spacing w:val="-5"/>
        </w:rPr>
        <w:t>of</w:t>
      </w:r>
    </w:p>
    <w:p>
      <w:pPr>
        <w:spacing w:after="0" w:line="480" w:lineRule="auto"/>
        <w:jc w:val="both"/>
        <w:sectPr>
          <w:pgSz w:w="11910" w:h="16840"/>
          <w:pgMar w:header="0" w:footer="1070" w:top="1340" w:bottom="1260" w:left="1680" w:right="700"/>
        </w:sectPr>
      </w:pPr>
    </w:p>
    <w:p>
      <w:pPr>
        <w:pStyle w:val="BodyText"/>
        <w:spacing w:line="480" w:lineRule="auto" w:before="76"/>
        <w:ind w:left="1056" w:right="734"/>
        <w:jc w:val="both"/>
      </w:pPr>
      <w:r>
        <w:rPr>
          <w:color w:val="414142"/>
        </w:rPr>
        <w:t>pollutants and no</w:t>
      </w:r>
      <w:r>
        <w:rPr>
          <w:color w:val="414142"/>
          <w:spacing w:val="-3"/>
        </w:rPr>
        <w:t> </w:t>
      </w:r>
      <w:r>
        <w:rPr>
          <w:color w:val="414142"/>
        </w:rPr>
        <w:t>single</w:t>
      </w:r>
      <w:r>
        <w:rPr>
          <w:color w:val="414142"/>
          <w:spacing w:val="-1"/>
        </w:rPr>
        <w:t> </w:t>
      </w:r>
      <w:r>
        <w:rPr>
          <w:color w:val="414142"/>
        </w:rPr>
        <w:t>pollutant</w:t>
      </w:r>
      <w:r>
        <w:rPr>
          <w:color w:val="414142"/>
          <w:spacing w:val="-2"/>
        </w:rPr>
        <w:t> </w:t>
      </w:r>
      <w:r>
        <w:rPr>
          <w:color w:val="414142"/>
        </w:rPr>
        <w:t>shows up often</w:t>
      </w:r>
      <w:r>
        <w:rPr>
          <w:color w:val="414142"/>
          <w:spacing w:val="-5"/>
        </w:rPr>
        <w:t> </w:t>
      </w:r>
      <w:r>
        <w:rPr>
          <w:color w:val="414142"/>
        </w:rPr>
        <w:t>enough to put the</w:t>
      </w:r>
      <w:r>
        <w:rPr>
          <w:color w:val="414142"/>
          <w:spacing w:val="-1"/>
        </w:rPr>
        <w:t> </w:t>
      </w:r>
      <w:r>
        <w:rPr>
          <w:color w:val="414142"/>
        </w:rPr>
        <w:t>source</w:t>
      </w:r>
      <w:r>
        <w:rPr>
          <w:color w:val="414142"/>
          <w:spacing w:val="-1"/>
        </w:rPr>
        <w:t> </w:t>
      </w:r>
      <w:r>
        <w:rPr>
          <w:color w:val="414142"/>
        </w:rPr>
        <w:t>and a specific pollutant in the top ten pollution problems list (Blacksmith Institute, </w:t>
      </w:r>
      <w:r>
        <w:rPr>
          <w:color w:val="414142"/>
          <w:spacing w:val="-2"/>
        </w:rPr>
        <w:t>2010).</w:t>
      </w:r>
    </w:p>
    <w:p>
      <w:pPr>
        <w:pStyle w:val="BodyText"/>
      </w:pPr>
    </w:p>
    <w:p>
      <w:pPr>
        <w:pStyle w:val="BodyText"/>
        <w:spacing w:before="7"/>
      </w:pPr>
    </w:p>
    <w:p>
      <w:pPr>
        <w:spacing w:before="0"/>
        <w:ind w:left="1056" w:right="0" w:firstLine="0"/>
        <w:jc w:val="both"/>
        <w:rPr>
          <w:b/>
          <w:sz w:val="24"/>
        </w:rPr>
      </w:pPr>
      <w:r>
        <w:rPr>
          <w:b/>
          <w:color w:val="414142"/>
          <w:sz w:val="24"/>
        </w:rPr>
        <w:t>Table</w:t>
      </w:r>
      <w:r>
        <w:rPr>
          <w:b/>
          <w:color w:val="414142"/>
          <w:spacing w:val="-2"/>
          <w:sz w:val="24"/>
        </w:rPr>
        <w:t> </w:t>
      </w:r>
      <w:r>
        <w:rPr>
          <w:b/>
          <w:color w:val="414142"/>
          <w:sz w:val="24"/>
        </w:rPr>
        <w:t>1.1:</w:t>
      </w:r>
      <w:r>
        <w:rPr>
          <w:b/>
          <w:color w:val="414142"/>
          <w:spacing w:val="-1"/>
          <w:sz w:val="24"/>
        </w:rPr>
        <w:t> </w:t>
      </w:r>
      <w:r>
        <w:rPr>
          <w:b/>
          <w:color w:val="414142"/>
          <w:sz w:val="24"/>
        </w:rPr>
        <w:t>Top</w:t>
      </w:r>
      <w:r>
        <w:rPr>
          <w:b/>
          <w:color w:val="414142"/>
          <w:spacing w:val="-1"/>
          <w:sz w:val="24"/>
        </w:rPr>
        <w:t> </w:t>
      </w:r>
      <w:r>
        <w:rPr>
          <w:b/>
          <w:color w:val="414142"/>
          <w:sz w:val="24"/>
        </w:rPr>
        <w:t>Ten</w:t>
      </w:r>
      <w:r>
        <w:rPr>
          <w:b/>
          <w:color w:val="414142"/>
          <w:spacing w:val="-3"/>
          <w:sz w:val="24"/>
        </w:rPr>
        <w:t> </w:t>
      </w:r>
      <w:r>
        <w:rPr>
          <w:b/>
          <w:color w:val="414142"/>
          <w:sz w:val="24"/>
        </w:rPr>
        <w:t>Sources</w:t>
      </w:r>
      <w:r>
        <w:rPr>
          <w:b/>
          <w:color w:val="414142"/>
          <w:spacing w:val="-2"/>
          <w:sz w:val="24"/>
        </w:rPr>
        <w:t> </w:t>
      </w:r>
      <w:r>
        <w:rPr>
          <w:b/>
          <w:color w:val="414142"/>
          <w:sz w:val="24"/>
        </w:rPr>
        <w:t>of Toxic</w:t>
      </w:r>
      <w:r>
        <w:rPr>
          <w:b/>
          <w:color w:val="414142"/>
          <w:spacing w:val="-1"/>
          <w:sz w:val="24"/>
        </w:rPr>
        <w:t> </w:t>
      </w:r>
      <w:r>
        <w:rPr>
          <w:b/>
          <w:color w:val="414142"/>
          <w:sz w:val="24"/>
        </w:rPr>
        <w:t>Pollution</w:t>
      </w:r>
      <w:r>
        <w:rPr>
          <w:b/>
          <w:color w:val="414142"/>
          <w:spacing w:val="-1"/>
          <w:sz w:val="24"/>
        </w:rPr>
        <w:t> </w:t>
      </w:r>
      <w:r>
        <w:rPr>
          <w:b/>
          <w:color w:val="414142"/>
          <w:spacing w:val="-2"/>
          <w:sz w:val="24"/>
        </w:rPr>
        <w:t>Hotspots</w:t>
      </w:r>
    </w:p>
    <w:p>
      <w:pPr>
        <w:pStyle w:val="BodyText"/>
        <w:spacing w:before="26"/>
        <w:rPr>
          <w:b/>
          <w:sz w:val="20"/>
        </w:rPr>
      </w:pPr>
      <w:r>
        <w:rPr/>
        <mc:AlternateContent>
          <mc:Choice Requires="wps">
            <w:drawing>
              <wp:anchor distT="0" distB="0" distL="0" distR="0" allowOverlap="1" layoutInCell="1" locked="0" behindDoc="1" simplePos="0" relativeHeight="487591936">
                <wp:simplePos x="0" y="0"/>
                <wp:positionH relativeFrom="page">
                  <wp:posOffset>1719326</wp:posOffset>
                </wp:positionH>
                <wp:positionV relativeFrom="paragraph">
                  <wp:posOffset>177806</wp:posOffset>
                </wp:positionV>
                <wp:extent cx="4947920" cy="63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4947920" cy="6350"/>
                        </a:xfrm>
                        <a:custGeom>
                          <a:avLst/>
                          <a:gdLst/>
                          <a:ahLst/>
                          <a:cxnLst/>
                          <a:rect l="l" t="t" r="r" b="b"/>
                          <a:pathLst>
                            <a:path w="4947920" h="6350">
                              <a:moveTo>
                                <a:pt x="4947793" y="0"/>
                              </a:moveTo>
                              <a:lnTo>
                                <a:pt x="0" y="0"/>
                              </a:lnTo>
                              <a:lnTo>
                                <a:pt x="0" y="6096"/>
                              </a:lnTo>
                              <a:lnTo>
                                <a:pt x="4947793" y="6096"/>
                              </a:lnTo>
                              <a:lnTo>
                                <a:pt x="49477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5.380005pt;margin-top:14.000546pt;width:389.59pt;height:.48pt;mso-position-horizontal-relative:page;mso-position-vertical-relative:paragraph;z-index:-15724544;mso-wrap-distance-left:0;mso-wrap-distance-right:0" id="docshape9" filled="true" fillcolor="#000000" stroked="false">
                <v:fill type="solid"/>
                <w10:wrap type="topAndBottom"/>
              </v:rect>
            </w:pict>
          </mc:Fallback>
        </mc:AlternateContent>
      </w:r>
    </w:p>
    <w:p>
      <w:pPr>
        <w:pStyle w:val="BodyText"/>
        <w:tabs>
          <w:tab w:pos="6817" w:val="left" w:leader="none"/>
        </w:tabs>
        <w:spacing w:before="11"/>
        <w:ind w:left="1056"/>
        <w:jc w:val="both"/>
      </w:pPr>
      <w:r>
        <w:rPr>
          <w:color w:val="414142"/>
        </w:rPr>
        <w:t>Source</w:t>
      </w:r>
      <w:r>
        <w:rPr>
          <w:color w:val="414142"/>
          <w:spacing w:val="-3"/>
        </w:rPr>
        <w:t> </w:t>
      </w:r>
      <w:r>
        <w:rPr>
          <w:color w:val="414142"/>
          <w:spacing w:val="-2"/>
        </w:rPr>
        <w:t>Activity</w:t>
      </w:r>
      <w:r>
        <w:rPr>
          <w:color w:val="414142"/>
        </w:rPr>
        <w:tab/>
        <w:t>Estimated</w:t>
      </w:r>
      <w:r>
        <w:rPr>
          <w:color w:val="414142"/>
          <w:spacing w:val="59"/>
        </w:rPr>
        <w:t>   </w:t>
      </w:r>
      <w:r>
        <w:rPr>
          <w:color w:val="414142"/>
          <w:spacing w:val="-2"/>
        </w:rPr>
        <w:t>Global</w:t>
      </w:r>
    </w:p>
    <w:p>
      <w:pPr>
        <w:pStyle w:val="BodyText"/>
        <w:ind w:left="6818"/>
      </w:pPr>
      <w:r>
        <w:rPr/>
        <mc:AlternateContent>
          <mc:Choice Requires="wps">
            <w:drawing>
              <wp:anchor distT="0" distB="0" distL="0" distR="0" allowOverlap="1" layoutInCell="1" locked="0" behindDoc="1" simplePos="0" relativeHeight="487592448">
                <wp:simplePos x="0" y="0"/>
                <wp:positionH relativeFrom="page">
                  <wp:posOffset>1719326</wp:posOffset>
                </wp:positionH>
                <wp:positionV relativeFrom="paragraph">
                  <wp:posOffset>194578</wp:posOffset>
                </wp:positionV>
                <wp:extent cx="4947920"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4947920" cy="6350"/>
                        </a:xfrm>
                        <a:custGeom>
                          <a:avLst/>
                          <a:gdLst/>
                          <a:ahLst/>
                          <a:cxnLst/>
                          <a:rect l="l" t="t" r="r" b="b"/>
                          <a:pathLst>
                            <a:path w="4947920" h="6350">
                              <a:moveTo>
                                <a:pt x="4947793" y="0"/>
                              </a:moveTo>
                              <a:lnTo>
                                <a:pt x="0" y="0"/>
                              </a:lnTo>
                              <a:lnTo>
                                <a:pt x="0" y="6096"/>
                              </a:lnTo>
                              <a:lnTo>
                                <a:pt x="4947793" y="6096"/>
                              </a:lnTo>
                              <a:lnTo>
                                <a:pt x="49477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5.380005pt;margin-top:15.321172pt;width:389.59pt;height:.48pt;mso-position-horizontal-relative:page;mso-position-vertical-relative:paragraph;z-index:-15724032;mso-wrap-distance-left:0;mso-wrap-distance-right:0" id="docshape10" filled="true" fillcolor="#000000" stroked="false">
                <v:fill type="solid"/>
                <w10:wrap type="topAndBottom"/>
              </v:rect>
            </w:pict>
          </mc:Fallback>
        </mc:AlternateContent>
      </w:r>
      <w:r>
        <w:rPr>
          <w:color w:val="414142"/>
        </w:rPr>
        <w:t>Population</w:t>
      </w:r>
      <w:r>
        <w:rPr>
          <w:color w:val="414142"/>
          <w:spacing w:val="-2"/>
        </w:rPr>
        <w:t> </w:t>
      </w:r>
      <w:r>
        <w:rPr>
          <w:color w:val="414142"/>
        </w:rPr>
        <w:t>at</w:t>
      </w:r>
      <w:r>
        <w:rPr>
          <w:color w:val="414142"/>
          <w:spacing w:val="-2"/>
        </w:rPr>
        <w:t> </w:t>
      </w:r>
      <w:r>
        <w:rPr>
          <w:color w:val="414142"/>
          <w:spacing w:val="-4"/>
        </w:rPr>
        <w:t>Risk</w:t>
      </w:r>
    </w:p>
    <w:p>
      <w:pPr>
        <w:pStyle w:val="BodyText"/>
        <w:spacing w:before="64" w:after="1"/>
        <w:rPr>
          <w:sz w:val="20"/>
        </w:rPr>
      </w:pPr>
    </w:p>
    <w:tbl>
      <w:tblPr>
        <w:tblW w:w="0" w:type="auto"/>
        <w:jc w:val="left"/>
        <w:tblInd w:w="1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38"/>
        <w:gridCol w:w="1738"/>
        <w:gridCol w:w="714"/>
      </w:tblGrid>
      <w:tr>
        <w:trPr>
          <w:trHeight w:val="408" w:hRule="atLeast"/>
        </w:trPr>
        <w:tc>
          <w:tcPr>
            <w:tcW w:w="5338" w:type="dxa"/>
          </w:tcPr>
          <w:p>
            <w:pPr>
              <w:pStyle w:val="TableParagraph"/>
              <w:spacing w:line="266" w:lineRule="exact"/>
              <w:ind w:left="28"/>
              <w:rPr>
                <w:sz w:val="24"/>
              </w:rPr>
            </w:pPr>
            <w:r>
              <w:rPr>
                <w:color w:val="414142"/>
                <w:sz w:val="24"/>
              </w:rPr>
              <w:t>Mining</w:t>
            </w:r>
            <w:r>
              <w:rPr>
                <w:color w:val="414142"/>
                <w:spacing w:val="-3"/>
                <w:sz w:val="24"/>
              </w:rPr>
              <w:t> </w:t>
            </w:r>
            <w:r>
              <w:rPr>
                <w:color w:val="414142"/>
                <w:sz w:val="24"/>
              </w:rPr>
              <w:t>and Ore</w:t>
            </w:r>
            <w:r>
              <w:rPr>
                <w:color w:val="414142"/>
                <w:spacing w:val="1"/>
                <w:sz w:val="24"/>
              </w:rPr>
              <w:t> </w:t>
            </w:r>
            <w:r>
              <w:rPr>
                <w:color w:val="414142"/>
                <w:spacing w:val="-2"/>
                <w:sz w:val="24"/>
              </w:rPr>
              <w:t>Processing</w:t>
            </w:r>
          </w:p>
        </w:tc>
        <w:tc>
          <w:tcPr>
            <w:tcW w:w="1738" w:type="dxa"/>
          </w:tcPr>
          <w:p>
            <w:pPr>
              <w:pStyle w:val="TableParagraph"/>
              <w:spacing w:line="266" w:lineRule="exact"/>
              <w:ind w:left="452"/>
              <w:rPr>
                <w:sz w:val="24"/>
              </w:rPr>
            </w:pPr>
            <w:r>
              <w:rPr>
                <w:spacing w:val="-2"/>
                <w:sz w:val="24"/>
              </w:rPr>
              <w:t>7,023,000</w:t>
            </w:r>
          </w:p>
        </w:tc>
        <w:tc>
          <w:tcPr>
            <w:tcW w:w="714" w:type="dxa"/>
          </w:tcPr>
          <w:p>
            <w:pPr>
              <w:pStyle w:val="TableParagraph"/>
              <w:rPr>
                <w:sz w:val="24"/>
              </w:rPr>
            </w:pPr>
          </w:p>
        </w:tc>
      </w:tr>
      <w:tr>
        <w:trPr>
          <w:trHeight w:val="551" w:hRule="atLeast"/>
        </w:trPr>
        <w:tc>
          <w:tcPr>
            <w:tcW w:w="5338" w:type="dxa"/>
          </w:tcPr>
          <w:p>
            <w:pPr>
              <w:pStyle w:val="TableParagraph"/>
              <w:spacing w:before="133"/>
              <w:ind w:left="28"/>
              <w:rPr>
                <w:sz w:val="24"/>
              </w:rPr>
            </w:pPr>
            <w:r>
              <w:rPr>
                <w:color w:val="414142"/>
                <w:sz w:val="24"/>
              </w:rPr>
              <w:t>Metal</w:t>
            </w:r>
            <w:r>
              <w:rPr>
                <w:color w:val="414142"/>
                <w:spacing w:val="-2"/>
                <w:sz w:val="24"/>
              </w:rPr>
              <w:t> Smelting</w:t>
            </w:r>
          </w:p>
        </w:tc>
        <w:tc>
          <w:tcPr>
            <w:tcW w:w="1738" w:type="dxa"/>
          </w:tcPr>
          <w:p>
            <w:pPr>
              <w:pStyle w:val="TableParagraph"/>
              <w:spacing w:before="133"/>
              <w:ind w:left="452"/>
              <w:rPr>
                <w:sz w:val="24"/>
              </w:rPr>
            </w:pPr>
            <w:r>
              <w:rPr>
                <w:spacing w:val="-2"/>
                <w:sz w:val="24"/>
              </w:rPr>
              <w:t>4,955,000</w:t>
            </w:r>
          </w:p>
        </w:tc>
        <w:tc>
          <w:tcPr>
            <w:tcW w:w="714" w:type="dxa"/>
          </w:tcPr>
          <w:p>
            <w:pPr>
              <w:pStyle w:val="TableParagraph"/>
              <w:rPr>
                <w:sz w:val="24"/>
              </w:rPr>
            </w:pPr>
          </w:p>
        </w:tc>
      </w:tr>
      <w:tr>
        <w:trPr>
          <w:trHeight w:val="552" w:hRule="atLeast"/>
        </w:trPr>
        <w:tc>
          <w:tcPr>
            <w:tcW w:w="5338" w:type="dxa"/>
          </w:tcPr>
          <w:p>
            <w:pPr>
              <w:pStyle w:val="TableParagraph"/>
              <w:spacing w:before="133"/>
              <w:ind w:left="28"/>
              <w:rPr>
                <w:sz w:val="24"/>
              </w:rPr>
            </w:pPr>
            <w:r>
              <w:rPr>
                <w:color w:val="414142"/>
                <w:sz w:val="24"/>
              </w:rPr>
              <w:t>Chemical</w:t>
            </w:r>
            <w:r>
              <w:rPr>
                <w:color w:val="414142"/>
                <w:spacing w:val="-1"/>
                <w:sz w:val="24"/>
              </w:rPr>
              <w:t> </w:t>
            </w:r>
            <w:r>
              <w:rPr>
                <w:color w:val="414142"/>
                <w:spacing w:val="-2"/>
                <w:sz w:val="24"/>
              </w:rPr>
              <w:t>Manufacturing</w:t>
            </w:r>
          </w:p>
        </w:tc>
        <w:tc>
          <w:tcPr>
            <w:tcW w:w="1738" w:type="dxa"/>
          </w:tcPr>
          <w:p>
            <w:pPr>
              <w:pStyle w:val="TableParagraph"/>
              <w:spacing w:before="133"/>
              <w:ind w:left="452"/>
              <w:rPr>
                <w:sz w:val="24"/>
              </w:rPr>
            </w:pPr>
            <w:r>
              <w:rPr>
                <w:spacing w:val="-2"/>
                <w:sz w:val="24"/>
              </w:rPr>
              <w:t>4,787,900</w:t>
            </w:r>
          </w:p>
        </w:tc>
        <w:tc>
          <w:tcPr>
            <w:tcW w:w="714" w:type="dxa"/>
          </w:tcPr>
          <w:p>
            <w:pPr>
              <w:pStyle w:val="TableParagraph"/>
              <w:rPr>
                <w:sz w:val="24"/>
              </w:rPr>
            </w:pPr>
          </w:p>
        </w:tc>
      </w:tr>
      <w:tr>
        <w:trPr>
          <w:trHeight w:val="552" w:hRule="atLeast"/>
        </w:trPr>
        <w:tc>
          <w:tcPr>
            <w:tcW w:w="5338" w:type="dxa"/>
          </w:tcPr>
          <w:p>
            <w:pPr>
              <w:pStyle w:val="TableParagraph"/>
              <w:spacing w:before="133"/>
              <w:ind w:left="28"/>
              <w:rPr>
                <w:sz w:val="24"/>
              </w:rPr>
            </w:pPr>
            <w:r>
              <w:rPr>
                <w:color w:val="414142"/>
                <w:sz w:val="24"/>
              </w:rPr>
              <w:t>Artisanal</w:t>
            </w:r>
            <w:r>
              <w:rPr>
                <w:color w:val="414142"/>
                <w:spacing w:val="-3"/>
                <w:sz w:val="24"/>
              </w:rPr>
              <w:t> </w:t>
            </w:r>
            <w:r>
              <w:rPr>
                <w:color w:val="414142"/>
                <w:sz w:val="24"/>
              </w:rPr>
              <w:t>&amp; Small-Scale</w:t>
            </w:r>
            <w:r>
              <w:rPr>
                <w:color w:val="414142"/>
                <w:spacing w:val="-1"/>
                <w:sz w:val="24"/>
              </w:rPr>
              <w:t> </w:t>
            </w:r>
            <w:r>
              <w:rPr>
                <w:color w:val="414142"/>
                <w:spacing w:val="-2"/>
                <w:sz w:val="24"/>
              </w:rPr>
              <w:t>Mining</w:t>
            </w:r>
          </w:p>
        </w:tc>
        <w:tc>
          <w:tcPr>
            <w:tcW w:w="1738" w:type="dxa"/>
          </w:tcPr>
          <w:p>
            <w:pPr>
              <w:pStyle w:val="TableParagraph"/>
              <w:spacing w:before="133"/>
              <w:ind w:left="452"/>
              <w:rPr>
                <w:sz w:val="24"/>
              </w:rPr>
            </w:pPr>
            <w:r>
              <w:rPr>
                <w:spacing w:val="-2"/>
                <w:sz w:val="24"/>
              </w:rPr>
              <w:t>4,233,400</w:t>
            </w:r>
          </w:p>
        </w:tc>
        <w:tc>
          <w:tcPr>
            <w:tcW w:w="714" w:type="dxa"/>
          </w:tcPr>
          <w:p>
            <w:pPr>
              <w:pStyle w:val="TableParagraph"/>
              <w:rPr>
                <w:sz w:val="24"/>
              </w:rPr>
            </w:pPr>
          </w:p>
        </w:tc>
      </w:tr>
      <w:tr>
        <w:trPr>
          <w:trHeight w:val="552" w:hRule="atLeast"/>
        </w:trPr>
        <w:tc>
          <w:tcPr>
            <w:tcW w:w="5338" w:type="dxa"/>
          </w:tcPr>
          <w:p>
            <w:pPr>
              <w:pStyle w:val="TableParagraph"/>
              <w:spacing w:before="133"/>
              <w:ind w:left="28"/>
              <w:rPr>
                <w:sz w:val="24"/>
              </w:rPr>
            </w:pPr>
            <w:r>
              <w:rPr>
                <w:color w:val="414142"/>
                <w:sz w:val="24"/>
              </w:rPr>
              <w:t>Mixed Industrial </w:t>
            </w:r>
            <w:r>
              <w:rPr>
                <w:color w:val="414142"/>
                <w:spacing w:val="-2"/>
                <w:sz w:val="24"/>
              </w:rPr>
              <w:t>Estates</w:t>
            </w:r>
          </w:p>
        </w:tc>
        <w:tc>
          <w:tcPr>
            <w:tcW w:w="1738" w:type="dxa"/>
          </w:tcPr>
          <w:p>
            <w:pPr>
              <w:pStyle w:val="TableParagraph"/>
              <w:spacing w:before="133"/>
              <w:ind w:left="452"/>
              <w:rPr>
                <w:sz w:val="24"/>
              </w:rPr>
            </w:pPr>
            <w:r>
              <w:rPr>
                <w:spacing w:val="-2"/>
                <w:sz w:val="24"/>
              </w:rPr>
              <w:t>3,862,800</w:t>
            </w:r>
          </w:p>
        </w:tc>
        <w:tc>
          <w:tcPr>
            <w:tcW w:w="714" w:type="dxa"/>
          </w:tcPr>
          <w:p>
            <w:pPr>
              <w:pStyle w:val="TableParagraph"/>
              <w:rPr>
                <w:sz w:val="24"/>
              </w:rPr>
            </w:pPr>
          </w:p>
        </w:tc>
      </w:tr>
      <w:tr>
        <w:trPr>
          <w:trHeight w:val="552" w:hRule="atLeast"/>
        </w:trPr>
        <w:tc>
          <w:tcPr>
            <w:tcW w:w="5338" w:type="dxa"/>
          </w:tcPr>
          <w:p>
            <w:pPr>
              <w:pStyle w:val="TableParagraph"/>
              <w:spacing w:before="133"/>
              <w:ind w:left="28"/>
              <w:rPr>
                <w:sz w:val="24"/>
              </w:rPr>
            </w:pPr>
            <w:r>
              <w:rPr>
                <w:color w:val="414142"/>
                <w:sz w:val="24"/>
              </w:rPr>
              <w:t>Agricultural</w:t>
            </w:r>
            <w:r>
              <w:rPr>
                <w:color w:val="414142"/>
                <w:spacing w:val="-1"/>
                <w:sz w:val="24"/>
              </w:rPr>
              <w:t> </w:t>
            </w:r>
            <w:r>
              <w:rPr>
                <w:color w:val="414142"/>
                <w:spacing w:val="-2"/>
                <w:sz w:val="24"/>
              </w:rPr>
              <w:t>Production</w:t>
            </w:r>
          </w:p>
        </w:tc>
        <w:tc>
          <w:tcPr>
            <w:tcW w:w="1738" w:type="dxa"/>
          </w:tcPr>
          <w:p>
            <w:pPr>
              <w:pStyle w:val="TableParagraph"/>
              <w:spacing w:before="133"/>
              <w:ind w:left="452"/>
              <w:rPr>
                <w:sz w:val="24"/>
              </w:rPr>
            </w:pPr>
            <w:r>
              <w:rPr>
                <w:spacing w:val="-2"/>
                <w:sz w:val="24"/>
              </w:rPr>
              <w:t>3,274,400</w:t>
            </w:r>
          </w:p>
        </w:tc>
        <w:tc>
          <w:tcPr>
            <w:tcW w:w="714" w:type="dxa"/>
          </w:tcPr>
          <w:p>
            <w:pPr>
              <w:pStyle w:val="TableParagraph"/>
              <w:rPr>
                <w:sz w:val="24"/>
              </w:rPr>
            </w:pPr>
          </w:p>
        </w:tc>
      </w:tr>
      <w:tr>
        <w:trPr>
          <w:trHeight w:val="551" w:hRule="atLeast"/>
        </w:trPr>
        <w:tc>
          <w:tcPr>
            <w:tcW w:w="5338" w:type="dxa"/>
          </w:tcPr>
          <w:p>
            <w:pPr>
              <w:pStyle w:val="TableParagraph"/>
              <w:spacing w:before="133"/>
              <w:ind w:left="28"/>
              <w:rPr>
                <w:sz w:val="24"/>
              </w:rPr>
            </w:pPr>
            <w:r>
              <w:rPr>
                <w:color w:val="414142"/>
                <w:sz w:val="24"/>
              </w:rPr>
              <w:t>Industrial/Municipal</w:t>
            </w:r>
            <w:r>
              <w:rPr>
                <w:color w:val="414142"/>
                <w:spacing w:val="-2"/>
                <w:sz w:val="24"/>
              </w:rPr>
              <w:t> </w:t>
            </w:r>
            <w:r>
              <w:rPr>
                <w:color w:val="414142"/>
                <w:sz w:val="24"/>
              </w:rPr>
              <w:t>Waste</w:t>
            </w:r>
            <w:r>
              <w:rPr>
                <w:color w:val="414142"/>
                <w:spacing w:val="-1"/>
                <w:sz w:val="24"/>
              </w:rPr>
              <w:t> </w:t>
            </w:r>
            <w:r>
              <w:rPr>
                <w:color w:val="414142"/>
                <w:spacing w:val="-2"/>
                <w:sz w:val="24"/>
              </w:rPr>
              <w:t>Disposal</w:t>
            </w:r>
          </w:p>
        </w:tc>
        <w:tc>
          <w:tcPr>
            <w:tcW w:w="1738" w:type="dxa"/>
          </w:tcPr>
          <w:p>
            <w:pPr>
              <w:pStyle w:val="TableParagraph"/>
              <w:spacing w:before="133"/>
              <w:ind w:left="452"/>
              <w:rPr>
                <w:sz w:val="24"/>
              </w:rPr>
            </w:pPr>
            <w:r>
              <w:rPr>
                <w:spacing w:val="-2"/>
                <w:sz w:val="24"/>
              </w:rPr>
              <w:t>3,210,800</w:t>
            </w:r>
          </w:p>
        </w:tc>
        <w:tc>
          <w:tcPr>
            <w:tcW w:w="714" w:type="dxa"/>
          </w:tcPr>
          <w:p>
            <w:pPr>
              <w:pStyle w:val="TableParagraph"/>
              <w:rPr>
                <w:sz w:val="24"/>
              </w:rPr>
            </w:pPr>
          </w:p>
        </w:tc>
      </w:tr>
      <w:tr>
        <w:trPr>
          <w:trHeight w:val="552" w:hRule="atLeast"/>
        </w:trPr>
        <w:tc>
          <w:tcPr>
            <w:tcW w:w="5338" w:type="dxa"/>
          </w:tcPr>
          <w:p>
            <w:pPr>
              <w:pStyle w:val="TableParagraph"/>
              <w:spacing w:before="133"/>
              <w:ind w:left="28"/>
              <w:rPr>
                <w:sz w:val="24"/>
              </w:rPr>
            </w:pPr>
            <w:r>
              <w:rPr>
                <w:color w:val="414142"/>
                <w:sz w:val="24"/>
              </w:rPr>
              <w:t>Heavy</w:t>
            </w:r>
            <w:r>
              <w:rPr>
                <w:color w:val="414142"/>
                <w:spacing w:val="-5"/>
                <w:sz w:val="24"/>
              </w:rPr>
              <w:t> </w:t>
            </w:r>
            <w:r>
              <w:rPr>
                <w:color w:val="414142"/>
                <w:sz w:val="24"/>
              </w:rPr>
              <w:t>Industry</w:t>
            </w:r>
            <w:r>
              <w:rPr>
                <w:color w:val="414142"/>
                <w:spacing w:val="-2"/>
                <w:sz w:val="24"/>
              </w:rPr>
              <w:t> </w:t>
            </w:r>
            <w:r>
              <w:rPr>
                <w:color w:val="414142"/>
                <w:sz w:val="24"/>
              </w:rPr>
              <w:t>(metal</w:t>
            </w:r>
            <w:r>
              <w:rPr>
                <w:color w:val="414142"/>
                <w:spacing w:val="-4"/>
                <w:sz w:val="24"/>
              </w:rPr>
              <w:t> </w:t>
            </w:r>
            <w:r>
              <w:rPr>
                <w:color w:val="414142"/>
                <w:sz w:val="24"/>
              </w:rPr>
              <w:t>casting,</w:t>
            </w:r>
            <w:r>
              <w:rPr>
                <w:color w:val="414142"/>
                <w:spacing w:val="-1"/>
                <w:sz w:val="24"/>
              </w:rPr>
              <w:t> </w:t>
            </w:r>
            <w:r>
              <w:rPr>
                <w:color w:val="414142"/>
                <w:sz w:val="24"/>
              </w:rPr>
              <w:t>rolling,</w:t>
            </w:r>
            <w:r>
              <w:rPr>
                <w:color w:val="414142"/>
                <w:spacing w:val="-1"/>
                <w:sz w:val="24"/>
              </w:rPr>
              <w:t> </w:t>
            </w:r>
            <w:r>
              <w:rPr>
                <w:color w:val="414142"/>
                <w:spacing w:val="-2"/>
                <w:sz w:val="24"/>
              </w:rPr>
              <w:t>stamping)</w:t>
            </w:r>
          </w:p>
        </w:tc>
        <w:tc>
          <w:tcPr>
            <w:tcW w:w="1738" w:type="dxa"/>
          </w:tcPr>
          <w:p>
            <w:pPr>
              <w:pStyle w:val="TableParagraph"/>
              <w:spacing w:before="133"/>
              <w:ind w:left="452"/>
              <w:rPr>
                <w:sz w:val="24"/>
              </w:rPr>
            </w:pPr>
            <w:r>
              <w:rPr>
                <w:spacing w:val="-2"/>
                <w:sz w:val="24"/>
              </w:rPr>
              <w:t>2,771,900</w:t>
            </w:r>
          </w:p>
        </w:tc>
        <w:tc>
          <w:tcPr>
            <w:tcW w:w="714" w:type="dxa"/>
          </w:tcPr>
          <w:p>
            <w:pPr>
              <w:pStyle w:val="TableParagraph"/>
              <w:rPr>
                <w:sz w:val="24"/>
              </w:rPr>
            </w:pPr>
          </w:p>
        </w:tc>
      </w:tr>
      <w:tr>
        <w:trPr>
          <w:trHeight w:val="553" w:hRule="atLeast"/>
        </w:trPr>
        <w:tc>
          <w:tcPr>
            <w:tcW w:w="5338" w:type="dxa"/>
          </w:tcPr>
          <w:p>
            <w:pPr>
              <w:pStyle w:val="TableParagraph"/>
              <w:spacing w:before="133"/>
              <w:ind w:left="28"/>
              <w:rPr>
                <w:sz w:val="24"/>
              </w:rPr>
            </w:pPr>
            <w:r>
              <w:rPr>
                <w:color w:val="414142"/>
                <w:sz w:val="24"/>
              </w:rPr>
              <w:t>Petrochemical</w:t>
            </w:r>
            <w:r>
              <w:rPr>
                <w:color w:val="414142"/>
                <w:spacing w:val="-2"/>
                <w:sz w:val="24"/>
              </w:rPr>
              <w:t> Industries</w:t>
            </w:r>
          </w:p>
        </w:tc>
        <w:tc>
          <w:tcPr>
            <w:tcW w:w="1738" w:type="dxa"/>
          </w:tcPr>
          <w:p>
            <w:pPr>
              <w:pStyle w:val="TableParagraph"/>
              <w:spacing w:before="133"/>
              <w:ind w:left="452"/>
              <w:rPr>
                <w:sz w:val="24"/>
              </w:rPr>
            </w:pPr>
            <w:r>
              <w:rPr>
                <w:spacing w:val="-2"/>
                <w:sz w:val="24"/>
              </w:rPr>
              <w:t>1,917,700</w:t>
            </w:r>
          </w:p>
        </w:tc>
        <w:tc>
          <w:tcPr>
            <w:tcW w:w="714" w:type="dxa"/>
          </w:tcPr>
          <w:p>
            <w:pPr>
              <w:pStyle w:val="TableParagraph"/>
              <w:rPr>
                <w:sz w:val="24"/>
              </w:rPr>
            </w:pPr>
          </w:p>
        </w:tc>
      </w:tr>
      <w:tr>
        <w:trPr>
          <w:trHeight w:val="715" w:hRule="atLeast"/>
        </w:trPr>
        <w:tc>
          <w:tcPr>
            <w:tcW w:w="5338" w:type="dxa"/>
            <w:tcBorders>
              <w:bottom w:val="single" w:sz="4" w:space="0" w:color="000000"/>
            </w:tcBorders>
          </w:tcPr>
          <w:p>
            <w:pPr>
              <w:pStyle w:val="TableParagraph"/>
              <w:spacing w:before="134"/>
              <w:ind w:left="28"/>
              <w:rPr>
                <w:sz w:val="24"/>
              </w:rPr>
            </w:pPr>
            <w:r>
              <w:rPr>
                <w:color w:val="414142"/>
                <w:sz w:val="24"/>
              </w:rPr>
              <w:t>Tannery</w:t>
            </w:r>
            <w:r>
              <w:rPr>
                <w:color w:val="414142"/>
                <w:spacing w:val="-3"/>
                <w:sz w:val="24"/>
              </w:rPr>
              <w:t> </w:t>
            </w:r>
            <w:r>
              <w:rPr>
                <w:color w:val="414142"/>
                <w:spacing w:val="-2"/>
                <w:sz w:val="24"/>
              </w:rPr>
              <w:t>Operations</w:t>
            </w:r>
          </w:p>
        </w:tc>
        <w:tc>
          <w:tcPr>
            <w:tcW w:w="1738" w:type="dxa"/>
            <w:tcBorders>
              <w:bottom w:val="single" w:sz="4" w:space="0" w:color="000000"/>
            </w:tcBorders>
          </w:tcPr>
          <w:p>
            <w:pPr>
              <w:pStyle w:val="TableParagraph"/>
              <w:spacing w:before="134"/>
              <w:ind w:left="452"/>
              <w:rPr>
                <w:sz w:val="24"/>
              </w:rPr>
            </w:pPr>
            <w:r>
              <w:rPr>
                <w:spacing w:val="-2"/>
                <w:sz w:val="24"/>
              </w:rPr>
              <w:t>1,890,600</w:t>
            </w:r>
          </w:p>
        </w:tc>
        <w:tc>
          <w:tcPr>
            <w:tcW w:w="714" w:type="dxa"/>
            <w:tcBorders>
              <w:bottom w:val="single" w:sz="4" w:space="0" w:color="000000"/>
            </w:tcBorders>
          </w:tcPr>
          <w:p>
            <w:pPr>
              <w:pStyle w:val="TableParagraph"/>
              <w:rPr>
                <w:sz w:val="24"/>
              </w:rPr>
            </w:pPr>
          </w:p>
        </w:tc>
      </w:tr>
      <w:tr>
        <w:trPr>
          <w:trHeight w:val="815" w:hRule="atLeast"/>
        </w:trPr>
        <w:tc>
          <w:tcPr>
            <w:tcW w:w="5338" w:type="dxa"/>
            <w:tcBorders>
              <w:top w:val="single" w:sz="4" w:space="0" w:color="000000"/>
            </w:tcBorders>
          </w:tcPr>
          <w:p>
            <w:pPr>
              <w:pStyle w:val="TableParagraph"/>
              <w:spacing w:line="274" w:lineRule="exact" w:before="247"/>
              <w:ind w:left="28"/>
              <w:rPr>
                <w:sz w:val="24"/>
              </w:rPr>
            </w:pPr>
            <w:r>
              <w:rPr>
                <w:color w:val="6D6E70"/>
                <w:sz w:val="24"/>
              </w:rPr>
              <w:t>Populations’</w:t>
            </w:r>
            <w:r>
              <w:rPr>
                <w:color w:val="6D6E70"/>
                <w:spacing w:val="80"/>
                <w:sz w:val="24"/>
              </w:rPr>
              <w:t> </w:t>
            </w:r>
            <w:r>
              <w:rPr>
                <w:color w:val="6D6E70"/>
                <w:sz w:val="24"/>
              </w:rPr>
              <w:t>estimates</w:t>
            </w:r>
            <w:r>
              <w:rPr>
                <w:color w:val="6D6E70"/>
                <w:spacing w:val="80"/>
                <w:sz w:val="24"/>
              </w:rPr>
              <w:t> </w:t>
            </w:r>
            <w:r>
              <w:rPr>
                <w:color w:val="6D6E70"/>
                <w:sz w:val="24"/>
              </w:rPr>
              <w:t>are</w:t>
            </w:r>
            <w:r>
              <w:rPr>
                <w:color w:val="6D6E70"/>
                <w:spacing w:val="80"/>
                <w:sz w:val="24"/>
              </w:rPr>
              <w:t> </w:t>
            </w:r>
            <w:r>
              <w:rPr>
                <w:color w:val="6D6E70"/>
                <w:sz w:val="24"/>
              </w:rPr>
              <w:t>preliminary</w:t>
            </w:r>
            <w:r>
              <w:rPr>
                <w:color w:val="6D6E70"/>
                <w:spacing w:val="80"/>
                <w:sz w:val="24"/>
              </w:rPr>
              <w:t> </w:t>
            </w:r>
            <w:r>
              <w:rPr>
                <w:color w:val="6D6E70"/>
                <w:sz w:val="24"/>
              </w:rPr>
              <w:t>and</w:t>
            </w:r>
            <w:r>
              <w:rPr>
                <w:color w:val="6D6E70"/>
                <w:spacing w:val="80"/>
                <w:sz w:val="24"/>
              </w:rPr>
              <w:t> </w:t>
            </w:r>
            <w:r>
              <w:rPr>
                <w:color w:val="6D6E70"/>
                <w:sz w:val="24"/>
              </w:rPr>
              <w:t>based assessment of known polluted sites.</w:t>
            </w:r>
          </w:p>
        </w:tc>
        <w:tc>
          <w:tcPr>
            <w:tcW w:w="1738" w:type="dxa"/>
            <w:tcBorders>
              <w:top w:val="single" w:sz="4" w:space="0" w:color="000000"/>
            </w:tcBorders>
          </w:tcPr>
          <w:p>
            <w:pPr>
              <w:pStyle w:val="TableParagraph"/>
              <w:spacing w:before="266"/>
              <w:ind w:left="81"/>
              <w:rPr>
                <w:sz w:val="24"/>
              </w:rPr>
            </w:pPr>
            <w:r>
              <w:rPr>
                <w:color w:val="6D6E70"/>
                <w:sz w:val="24"/>
              </w:rPr>
              <w:t>on</w:t>
            </w:r>
            <w:r>
              <w:rPr>
                <w:color w:val="6D6E70"/>
                <w:spacing w:val="70"/>
                <w:w w:val="150"/>
                <w:sz w:val="24"/>
              </w:rPr>
              <w:t> </w:t>
            </w:r>
            <w:r>
              <w:rPr>
                <w:color w:val="6D6E70"/>
                <w:sz w:val="24"/>
              </w:rPr>
              <w:t>an</w:t>
            </w:r>
            <w:r>
              <w:rPr>
                <w:color w:val="6D6E70"/>
                <w:spacing w:val="73"/>
                <w:w w:val="150"/>
                <w:sz w:val="24"/>
              </w:rPr>
              <w:t> </w:t>
            </w:r>
            <w:r>
              <w:rPr>
                <w:color w:val="6D6E70"/>
                <w:spacing w:val="-2"/>
                <w:sz w:val="24"/>
              </w:rPr>
              <w:t>ongoing</w:t>
            </w:r>
          </w:p>
        </w:tc>
        <w:tc>
          <w:tcPr>
            <w:tcW w:w="714" w:type="dxa"/>
            <w:tcBorders>
              <w:top w:val="single" w:sz="4" w:space="0" w:color="000000"/>
            </w:tcBorders>
          </w:tcPr>
          <w:p>
            <w:pPr>
              <w:pStyle w:val="TableParagraph"/>
              <w:spacing w:before="266"/>
              <w:ind w:left="82"/>
              <w:rPr>
                <w:sz w:val="24"/>
              </w:rPr>
            </w:pPr>
            <w:r>
              <w:rPr>
                <w:color w:val="6D6E70"/>
                <w:spacing w:val="-2"/>
                <w:sz w:val="24"/>
              </w:rPr>
              <w:t>global</w:t>
            </w:r>
          </w:p>
        </w:tc>
      </w:tr>
    </w:tbl>
    <w:p>
      <w:pPr>
        <w:pStyle w:val="BodyText"/>
        <w:spacing w:before="4"/>
      </w:pPr>
    </w:p>
    <w:p>
      <w:pPr>
        <w:pStyle w:val="BodyText"/>
        <w:spacing w:line="480" w:lineRule="auto"/>
        <w:ind w:left="1056" w:right="733"/>
        <w:jc w:val="both"/>
      </w:pPr>
      <w:r>
        <w:rPr>
          <w:color w:val="414142"/>
        </w:rPr>
        <w:t>The WWPP-2010 report revisits the subject of pollution problems, but draws upon the substantial volume of research the organizations have conducted on polluted sites over the last two years to identify the specific pollutants that are causing the most harm.</w:t>
      </w:r>
    </w:p>
    <w:p>
      <w:pPr>
        <w:pStyle w:val="BodyText"/>
        <w:spacing w:line="480" w:lineRule="auto"/>
        <w:ind w:left="1056" w:right="735"/>
        <w:jc w:val="both"/>
      </w:pPr>
      <w:r>
        <w:rPr>
          <w:color w:val="414142"/>
        </w:rPr>
        <w:t>The second section of the report shown in Table 1.2 focuses on the six toxic pollutants that have the greatest impact on human. The list of the top six toxic health</w:t>
      </w:r>
      <w:r>
        <w:rPr>
          <w:color w:val="414142"/>
          <w:spacing w:val="7"/>
        </w:rPr>
        <w:t> </w:t>
      </w:r>
      <w:r>
        <w:rPr>
          <w:color w:val="414142"/>
        </w:rPr>
        <w:t>threats</w:t>
      </w:r>
      <w:r>
        <w:rPr>
          <w:color w:val="414142"/>
          <w:spacing w:val="9"/>
        </w:rPr>
        <w:t> </w:t>
      </w:r>
      <w:r>
        <w:rPr>
          <w:color w:val="414142"/>
        </w:rPr>
        <w:t>was</w:t>
      </w:r>
      <w:r>
        <w:rPr>
          <w:color w:val="414142"/>
          <w:spacing w:val="10"/>
        </w:rPr>
        <w:t> </w:t>
      </w:r>
      <w:r>
        <w:rPr>
          <w:color w:val="414142"/>
        </w:rPr>
        <w:t>generated</w:t>
      </w:r>
      <w:r>
        <w:rPr>
          <w:color w:val="414142"/>
          <w:spacing w:val="8"/>
        </w:rPr>
        <w:t> </w:t>
      </w:r>
      <w:r>
        <w:rPr>
          <w:color w:val="414142"/>
        </w:rPr>
        <w:t>using</w:t>
      </w:r>
      <w:r>
        <w:rPr>
          <w:color w:val="414142"/>
          <w:spacing w:val="6"/>
        </w:rPr>
        <w:t> </w:t>
      </w:r>
      <w:r>
        <w:rPr>
          <w:color w:val="414142"/>
        </w:rPr>
        <w:t>research</w:t>
      </w:r>
      <w:r>
        <w:rPr>
          <w:color w:val="414142"/>
          <w:spacing w:val="4"/>
        </w:rPr>
        <w:t> </w:t>
      </w:r>
      <w:r>
        <w:rPr>
          <w:color w:val="414142"/>
        </w:rPr>
        <w:t>from</w:t>
      </w:r>
      <w:r>
        <w:rPr>
          <w:color w:val="414142"/>
          <w:spacing w:val="8"/>
        </w:rPr>
        <w:t> </w:t>
      </w:r>
      <w:r>
        <w:rPr>
          <w:color w:val="414142"/>
        </w:rPr>
        <w:t>site</w:t>
      </w:r>
      <w:r>
        <w:rPr>
          <w:color w:val="414142"/>
          <w:spacing w:val="11"/>
        </w:rPr>
        <w:t> </w:t>
      </w:r>
      <w:r>
        <w:rPr>
          <w:color w:val="414142"/>
        </w:rPr>
        <w:t>assessments</w:t>
      </w:r>
      <w:r>
        <w:rPr>
          <w:color w:val="414142"/>
          <w:spacing w:val="9"/>
        </w:rPr>
        <w:t> </w:t>
      </w:r>
      <w:r>
        <w:rPr>
          <w:color w:val="414142"/>
        </w:rPr>
        <w:t>conducted</w:t>
      </w:r>
      <w:r>
        <w:rPr>
          <w:color w:val="414142"/>
          <w:spacing w:val="8"/>
        </w:rPr>
        <w:t> </w:t>
      </w:r>
      <w:r>
        <w:rPr>
          <w:color w:val="414142"/>
          <w:spacing w:val="-5"/>
        </w:rPr>
        <w:t>by</w:t>
      </w:r>
    </w:p>
    <w:p>
      <w:pPr>
        <w:spacing w:after="0" w:line="480" w:lineRule="auto"/>
        <w:jc w:val="both"/>
        <w:sectPr>
          <w:pgSz w:w="11910" w:h="16840"/>
          <w:pgMar w:header="0" w:footer="1070" w:top="1340" w:bottom="1260" w:left="1680" w:right="700"/>
        </w:sectPr>
      </w:pPr>
    </w:p>
    <w:p>
      <w:pPr>
        <w:pStyle w:val="BodyText"/>
        <w:spacing w:line="480" w:lineRule="auto" w:before="76"/>
        <w:ind w:left="1056" w:right="736"/>
        <w:jc w:val="both"/>
      </w:pPr>
      <w:r>
        <w:rPr>
          <w:color w:val="414142"/>
        </w:rPr>
        <w:t>Blacksmith Institute field investigators. The number of people currently estimated to be at risk from these sites exceeds 56 million; however, this</w:t>
      </w:r>
      <w:r>
        <w:rPr>
          <w:color w:val="414142"/>
          <w:spacing w:val="40"/>
        </w:rPr>
        <w:t> </w:t>
      </w:r>
      <w:r>
        <w:rPr>
          <w:color w:val="414142"/>
        </w:rPr>
        <w:t>number will rise as more sites are evaluated.</w:t>
      </w:r>
    </w:p>
    <w:p>
      <w:pPr>
        <w:pStyle w:val="BodyText"/>
        <w:spacing w:before="7"/>
      </w:pPr>
    </w:p>
    <w:p>
      <w:pPr>
        <w:spacing w:before="0"/>
        <w:ind w:left="1056" w:right="0" w:firstLine="0"/>
        <w:jc w:val="both"/>
        <w:rPr>
          <w:b/>
          <w:sz w:val="24"/>
        </w:rPr>
      </w:pPr>
      <w:r>
        <w:rPr>
          <w:b/>
          <w:color w:val="414142"/>
          <w:sz w:val="24"/>
        </w:rPr>
        <w:t>Table</w:t>
      </w:r>
      <w:r>
        <w:rPr>
          <w:b/>
          <w:color w:val="414142"/>
          <w:spacing w:val="-1"/>
          <w:sz w:val="24"/>
        </w:rPr>
        <w:t> </w:t>
      </w:r>
      <w:r>
        <w:rPr>
          <w:b/>
          <w:color w:val="414142"/>
          <w:sz w:val="24"/>
        </w:rPr>
        <w:t>1.2:</w:t>
      </w:r>
      <w:r>
        <w:rPr>
          <w:b/>
          <w:color w:val="414142"/>
          <w:spacing w:val="-1"/>
          <w:sz w:val="24"/>
        </w:rPr>
        <w:t> </w:t>
      </w:r>
      <w:r>
        <w:rPr>
          <w:b/>
          <w:color w:val="414142"/>
          <w:sz w:val="24"/>
        </w:rPr>
        <w:t>The</w:t>
      </w:r>
      <w:r>
        <w:rPr>
          <w:b/>
          <w:color w:val="414142"/>
          <w:spacing w:val="-2"/>
          <w:sz w:val="24"/>
        </w:rPr>
        <w:t> </w:t>
      </w:r>
      <w:r>
        <w:rPr>
          <w:b/>
          <w:color w:val="414142"/>
          <w:sz w:val="24"/>
        </w:rPr>
        <w:t>list of the</w:t>
      </w:r>
      <w:r>
        <w:rPr>
          <w:b/>
          <w:color w:val="414142"/>
          <w:spacing w:val="-2"/>
          <w:sz w:val="24"/>
        </w:rPr>
        <w:t> </w:t>
      </w:r>
      <w:r>
        <w:rPr>
          <w:b/>
          <w:color w:val="414142"/>
          <w:sz w:val="24"/>
        </w:rPr>
        <w:t>top six</w:t>
      </w:r>
      <w:r>
        <w:rPr>
          <w:b/>
          <w:color w:val="414142"/>
          <w:spacing w:val="-1"/>
          <w:sz w:val="24"/>
        </w:rPr>
        <w:t> </w:t>
      </w:r>
      <w:r>
        <w:rPr>
          <w:b/>
          <w:color w:val="414142"/>
          <w:sz w:val="24"/>
        </w:rPr>
        <w:t>toxic health </w:t>
      </w:r>
      <w:r>
        <w:rPr>
          <w:b/>
          <w:color w:val="414142"/>
          <w:spacing w:val="-2"/>
          <w:sz w:val="24"/>
        </w:rPr>
        <w:t>threats</w:t>
      </w:r>
    </w:p>
    <w:p>
      <w:pPr>
        <w:pStyle w:val="BodyText"/>
        <w:spacing w:before="50"/>
        <w:rPr>
          <w:b/>
          <w:sz w:val="20"/>
        </w:rPr>
      </w:pPr>
    </w:p>
    <w:tbl>
      <w:tblPr>
        <w:tblW w:w="0" w:type="auto"/>
        <w:jc w:val="left"/>
        <w:tblInd w:w="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6"/>
        <w:gridCol w:w="3259"/>
        <w:gridCol w:w="2343"/>
      </w:tblGrid>
      <w:tr>
        <w:trPr>
          <w:trHeight w:val="828" w:hRule="atLeast"/>
        </w:trPr>
        <w:tc>
          <w:tcPr>
            <w:tcW w:w="2326" w:type="dxa"/>
            <w:tcBorders>
              <w:top w:val="single" w:sz="4" w:space="0" w:color="000000"/>
              <w:bottom w:val="single" w:sz="4" w:space="0" w:color="000000"/>
            </w:tcBorders>
          </w:tcPr>
          <w:p>
            <w:pPr>
              <w:pStyle w:val="TableParagraph"/>
              <w:spacing w:line="265" w:lineRule="exact"/>
              <w:ind w:left="112"/>
              <w:rPr>
                <w:sz w:val="24"/>
              </w:rPr>
            </w:pPr>
            <w:r>
              <w:rPr>
                <w:sz w:val="24"/>
              </w:rPr>
              <w:t>Top</w:t>
            </w:r>
            <w:r>
              <w:rPr>
                <w:spacing w:val="-1"/>
                <w:sz w:val="24"/>
              </w:rPr>
              <w:t> </w:t>
            </w:r>
            <w:r>
              <w:rPr>
                <w:sz w:val="24"/>
              </w:rPr>
              <w:t>Six</w:t>
            </w:r>
            <w:r>
              <w:rPr>
                <w:spacing w:val="-1"/>
                <w:sz w:val="24"/>
              </w:rPr>
              <w:t> </w:t>
            </w:r>
            <w:r>
              <w:rPr>
                <w:sz w:val="24"/>
              </w:rPr>
              <w:t>Toxic</w:t>
            </w:r>
            <w:r>
              <w:rPr>
                <w:spacing w:val="1"/>
                <w:sz w:val="24"/>
              </w:rPr>
              <w:t> </w:t>
            </w:r>
            <w:r>
              <w:rPr>
                <w:spacing w:val="-2"/>
                <w:sz w:val="24"/>
              </w:rPr>
              <w:t>threats</w:t>
            </w:r>
          </w:p>
        </w:tc>
        <w:tc>
          <w:tcPr>
            <w:tcW w:w="3259" w:type="dxa"/>
            <w:tcBorders>
              <w:top w:val="single" w:sz="4" w:space="0" w:color="000000"/>
              <w:bottom w:val="single" w:sz="4" w:space="0" w:color="000000"/>
            </w:tcBorders>
          </w:tcPr>
          <w:p>
            <w:pPr>
              <w:pStyle w:val="TableParagraph"/>
              <w:tabs>
                <w:tab w:pos="1251" w:val="left" w:leader="none"/>
                <w:tab w:pos="1882" w:val="left" w:leader="none"/>
                <w:tab w:pos="2949" w:val="left" w:leader="none"/>
              </w:tabs>
              <w:ind w:left="127" w:right="106"/>
              <w:rPr>
                <w:sz w:val="24"/>
              </w:rPr>
            </w:pPr>
            <w:r>
              <w:rPr>
                <w:sz w:val="24"/>
              </w:rPr>
              <w:t>Estimated Population at risk </w:t>
            </w:r>
            <w:r>
              <w:rPr>
                <w:sz w:val="24"/>
              </w:rPr>
              <w:t>at </w:t>
            </w:r>
            <w:r>
              <w:rPr>
                <w:spacing w:val="-2"/>
                <w:sz w:val="24"/>
              </w:rPr>
              <w:t>identified</w:t>
            </w:r>
            <w:r>
              <w:rPr>
                <w:sz w:val="24"/>
              </w:rPr>
              <w:tab/>
            </w:r>
            <w:r>
              <w:rPr>
                <w:spacing w:val="-4"/>
                <w:sz w:val="24"/>
              </w:rPr>
              <w:t>sites</w:t>
            </w:r>
            <w:r>
              <w:rPr>
                <w:sz w:val="24"/>
              </w:rPr>
              <w:tab/>
            </w:r>
            <w:r>
              <w:rPr>
                <w:spacing w:val="-2"/>
                <w:sz w:val="24"/>
              </w:rPr>
              <w:t>(millions</w:t>
            </w:r>
            <w:r>
              <w:rPr>
                <w:sz w:val="24"/>
              </w:rPr>
              <w:tab/>
            </w:r>
            <w:r>
              <w:rPr>
                <w:spacing w:val="-5"/>
                <w:sz w:val="24"/>
              </w:rPr>
              <w:t>of</w:t>
            </w:r>
          </w:p>
          <w:p>
            <w:pPr>
              <w:pStyle w:val="TableParagraph"/>
              <w:spacing w:line="266" w:lineRule="exact"/>
              <w:ind w:left="127"/>
              <w:rPr>
                <w:sz w:val="24"/>
              </w:rPr>
            </w:pPr>
            <w:r>
              <w:rPr>
                <w:spacing w:val="-2"/>
                <w:sz w:val="24"/>
              </w:rPr>
              <w:t>people)</w:t>
            </w:r>
          </w:p>
        </w:tc>
        <w:tc>
          <w:tcPr>
            <w:tcW w:w="2343" w:type="dxa"/>
            <w:tcBorders>
              <w:top w:val="single" w:sz="4" w:space="0" w:color="000000"/>
              <w:bottom w:val="single" w:sz="4" w:space="0" w:color="000000"/>
            </w:tcBorders>
          </w:tcPr>
          <w:p>
            <w:pPr>
              <w:pStyle w:val="TableParagraph"/>
              <w:tabs>
                <w:tab w:pos="1581" w:val="left" w:leader="none"/>
              </w:tabs>
              <w:ind w:left="109" w:right="107"/>
              <w:rPr>
                <w:sz w:val="24"/>
              </w:rPr>
            </w:pPr>
            <w:r>
              <w:rPr>
                <w:spacing w:val="-2"/>
                <w:sz w:val="24"/>
              </w:rPr>
              <w:t>Estimated</w:t>
            </w:r>
            <w:r>
              <w:rPr>
                <w:sz w:val="24"/>
              </w:rPr>
              <w:tab/>
            </w:r>
            <w:r>
              <w:rPr>
                <w:spacing w:val="-2"/>
                <w:sz w:val="24"/>
              </w:rPr>
              <w:t>Global impact</w:t>
            </w:r>
          </w:p>
          <w:p>
            <w:pPr>
              <w:pStyle w:val="TableParagraph"/>
              <w:spacing w:line="266" w:lineRule="exact"/>
              <w:ind w:left="109"/>
              <w:rPr>
                <w:sz w:val="24"/>
              </w:rPr>
            </w:pPr>
            <w:r>
              <w:rPr>
                <w:sz w:val="24"/>
              </w:rPr>
              <w:t>(millions</w:t>
            </w:r>
            <w:r>
              <w:rPr>
                <w:spacing w:val="-1"/>
                <w:sz w:val="24"/>
              </w:rPr>
              <w:t> </w:t>
            </w:r>
            <w:r>
              <w:rPr>
                <w:sz w:val="24"/>
              </w:rPr>
              <w:t>of </w:t>
            </w:r>
            <w:r>
              <w:rPr>
                <w:spacing w:val="-2"/>
                <w:sz w:val="24"/>
              </w:rPr>
              <w:t>people)</w:t>
            </w:r>
          </w:p>
        </w:tc>
      </w:tr>
      <w:tr>
        <w:trPr>
          <w:trHeight w:val="408" w:hRule="atLeast"/>
        </w:trPr>
        <w:tc>
          <w:tcPr>
            <w:tcW w:w="2326" w:type="dxa"/>
            <w:tcBorders>
              <w:top w:val="single" w:sz="4" w:space="0" w:color="000000"/>
            </w:tcBorders>
          </w:tcPr>
          <w:p>
            <w:pPr>
              <w:pStyle w:val="TableParagraph"/>
              <w:spacing w:line="265" w:lineRule="exact"/>
              <w:ind w:left="112"/>
              <w:rPr>
                <w:sz w:val="24"/>
              </w:rPr>
            </w:pPr>
            <w:r>
              <w:rPr>
                <w:sz w:val="24"/>
              </w:rPr>
              <w:t>1.</w:t>
            </w:r>
            <w:r>
              <w:rPr>
                <w:spacing w:val="2"/>
                <w:sz w:val="24"/>
              </w:rPr>
              <w:t> </w:t>
            </w:r>
            <w:r>
              <w:rPr>
                <w:spacing w:val="-4"/>
                <w:sz w:val="24"/>
              </w:rPr>
              <w:t>Lead</w:t>
            </w:r>
          </w:p>
        </w:tc>
        <w:tc>
          <w:tcPr>
            <w:tcW w:w="3259" w:type="dxa"/>
            <w:tcBorders>
              <w:top w:val="single" w:sz="4" w:space="0" w:color="000000"/>
            </w:tcBorders>
          </w:tcPr>
          <w:p>
            <w:pPr>
              <w:pStyle w:val="TableParagraph"/>
              <w:spacing w:line="265" w:lineRule="exact"/>
              <w:ind w:left="127"/>
              <w:rPr>
                <w:sz w:val="24"/>
              </w:rPr>
            </w:pPr>
            <w:r>
              <w:rPr>
                <w:spacing w:val="-5"/>
                <w:sz w:val="24"/>
              </w:rPr>
              <w:t>10</w:t>
            </w:r>
          </w:p>
        </w:tc>
        <w:tc>
          <w:tcPr>
            <w:tcW w:w="2343" w:type="dxa"/>
            <w:tcBorders>
              <w:top w:val="single" w:sz="4" w:space="0" w:color="000000"/>
            </w:tcBorders>
          </w:tcPr>
          <w:p>
            <w:pPr>
              <w:pStyle w:val="TableParagraph"/>
              <w:spacing w:line="265" w:lineRule="exact"/>
              <w:ind w:left="109"/>
              <w:rPr>
                <w:sz w:val="24"/>
              </w:rPr>
            </w:pPr>
            <w:r>
              <w:rPr>
                <w:spacing w:val="-2"/>
                <w:sz w:val="24"/>
              </w:rPr>
              <w:t>18-</w:t>
            </w:r>
            <w:r>
              <w:rPr>
                <w:spacing w:val="-7"/>
                <w:sz w:val="24"/>
              </w:rPr>
              <w:t>22</w:t>
            </w:r>
          </w:p>
        </w:tc>
      </w:tr>
      <w:tr>
        <w:trPr>
          <w:trHeight w:val="551" w:hRule="atLeast"/>
        </w:trPr>
        <w:tc>
          <w:tcPr>
            <w:tcW w:w="2326" w:type="dxa"/>
          </w:tcPr>
          <w:p>
            <w:pPr>
              <w:pStyle w:val="TableParagraph"/>
              <w:spacing w:before="133"/>
              <w:ind w:left="112"/>
              <w:rPr>
                <w:sz w:val="24"/>
              </w:rPr>
            </w:pPr>
            <w:r>
              <w:rPr>
                <w:sz w:val="24"/>
              </w:rPr>
              <w:t>2. </w:t>
            </w:r>
            <w:r>
              <w:rPr>
                <w:spacing w:val="-2"/>
                <w:sz w:val="24"/>
              </w:rPr>
              <w:t>Mercury</w:t>
            </w:r>
          </w:p>
        </w:tc>
        <w:tc>
          <w:tcPr>
            <w:tcW w:w="3259" w:type="dxa"/>
          </w:tcPr>
          <w:p>
            <w:pPr>
              <w:pStyle w:val="TableParagraph"/>
              <w:spacing w:before="133"/>
              <w:ind w:left="127"/>
              <w:rPr>
                <w:sz w:val="24"/>
              </w:rPr>
            </w:pPr>
            <w:r>
              <w:rPr>
                <w:spacing w:val="-5"/>
                <w:sz w:val="24"/>
              </w:rPr>
              <w:t>8.6</w:t>
            </w:r>
          </w:p>
        </w:tc>
        <w:tc>
          <w:tcPr>
            <w:tcW w:w="2343" w:type="dxa"/>
          </w:tcPr>
          <w:p>
            <w:pPr>
              <w:pStyle w:val="TableParagraph"/>
              <w:spacing w:before="133"/>
              <w:ind w:left="109"/>
              <w:rPr>
                <w:sz w:val="24"/>
              </w:rPr>
            </w:pPr>
            <w:r>
              <w:rPr>
                <w:spacing w:val="-2"/>
                <w:sz w:val="24"/>
              </w:rPr>
              <w:t>15-</w:t>
            </w:r>
            <w:r>
              <w:rPr>
                <w:spacing w:val="-7"/>
                <w:sz w:val="24"/>
              </w:rPr>
              <w:t>19</w:t>
            </w:r>
          </w:p>
        </w:tc>
      </w:tr>
      <w:tr>
        <w:trPr>
          <w:trHeight w:val="552" w:hRule="atLeast"/>
        </w:trPr>
        <w:tc>
          <w:tcPr>
            <w:tcW w:w="2326" w:type="dxa"/>
          </w:tcPr>
          <w:p>
            <w:pPr>
              <w:pStyle w:val="TableParagraph"/>
              <w:spacing w:before="133"/>
              <w:ind w:left="112"/>
              <w:rPr>
                <w:sz w:val="24"/>
              </w:rPr>
            </w:pPr>
            <w:r>
              <w:rPr>
                <w:sz w:val="24"/>
              </w:rPr>
              <w:t>3. </w:t>
            </w:r>
            <w:r>
              <w:rPr>
                <w:spacing w:val="-2"/>
                <w:sz w:val="24"/>
              </w:rPr>
              <w:t>Chromium</w:t>
            </w:r>
          </w:p>
        </w:tc>
        <w:tc>
          <w:tcPr>
            <w:tcW w:w="3259" w:type="dxa"/>
          </w:tcPr>
          <w:p>
            <w:pPr>
              <w:pStyle w:val="TableParagraph"/>
              <w:spacing w:before="133"/>
              <w:ind w:left="127"/>
              <w:rPr>
                <w:sz w:val="24"/>
              </w:rPr>
            </w:pPr>
            <w:r>
              <w:rPr>
                <w:spacing w:val="-5"/>
                <w:sz w:val="24"/>
              </w:rPr>
              <w:t>7.3</w:t>
            </w:r>
          </w:p>
        </w:tc>
        <w:tc>
          <w:tcPr>
            <w:tcW w:w="2343" w:type="dxa"/>
          </w:tcPr>
          <w:p>
            <w:pPr>
              <w:pStyle w:val="TableParagraph"/>
              <w:spacing w:before="133"/>
              <w:ind w:left="109"/>
              <w:rPr>
                <w:sz w:val="24"/>
              </w:rPr>
            </w:pPr>
            <w:r>
              <w:rPr>
                <w:spacing w:val="-2"/>
                <w:sz w:val="24"/>
              </w:rPr>
              <w:t>13-</w:t>
            </w:r>
            <w:r>
              <w:rPr>
                <w:spacing w:val="-7"/>
                <w:sz w:val="24"/>
              </w:rPr>
              <w:t>17</w:t>
            </w:r>
          </w:p>
        </w:tc>
      </w:tr>
      <w:tr>
        <w:trPr>
          <w:trHeight w:val="552" w:hRule="atLeast"/>
        </w:trPr>
        <w:tc>
          <w:tcPr>
            <w:tcW w:w="2326" w:type="dxa"/>
          </w:tcPr>
          <w:p>
            <w:pPr>
              <w:pStyle w:val="TableParagraph"/>
              <w:spacing w:before="133"/>
              <w:ind w:left="112"/>
              <w:rPr>
                <w:sz w:val="24"/>
              </w:rPr>
            </w:pPr>
            <w:r>
              <w:rPr>
                <w:sz w:val="24"/>
              </w:rPr>
              <w:t>4.</w:t>
            </w:r>
            <w:r>
              <w:rPr>
                <w:spacing w:val="-2"/>
                <w:sz w:val="24"/>
              </w:rPr>
              <w:t> Arsenic</w:t>
            </w:r>
          </w:p>
        </w:tc>
        <w:tc>
          <w:tcPr>
            <w:tcW w:w="3259" w:type="dxa"/>
          </w:tcPr>
          <w:p>
            <w:pPr>
              <w:pStyle w:val="TableParagraph"/>
              <w:spacing w:before="133"/>
              <w:ind w:left="127"/>
              <w:rPr>
                <w:sz w:val="24"/>
              </w:rPr>
            </w:pPr>
            <w:r>
              <w:rPr>
                <w:spacing w:val="-5"/>
                <w:sz w:val="24"/>
              </w:rPr>
              <w:t>3.7</w:t>
            </w:r>
          </w:p>
        </w:tc>
        <w:tc>
          <w:tcPr>
            <w:tcW w:w="2343" w:type="dxa"/>
          </w:tcPr>
          <w:p>
            <w:pPr>
              <w:pStyle w:val="TableParagraph"/>
              <w:spacing w:before="133"/>
              <w:ind w:left="109"/>
              <w:rPr>
                <w:sz w:val="24"/>
              </w:rPr>
            </w:pPr>
            <w:r>
              <w:rPr>
                <w:spacing w:val="-2"/>
                <w:sz w:val="24"/>
              </w:rPr>
              <w:t>5-</w:t>
            </w:r>
            <w:r>
              <w:rPr>
                <w:spacing w:val="-10"/>
                <w:sz w:val="24"/>
              </w:rPr>
              <w:t>9</w:t>
            </w:r>
          </w:p>
        </w:tc>
      </w:tr>
      <w:tr>
        <w:trPr>
          <w:trHeight w:val="552" w:hRule="atLeast"/>
        </w:trPr>
        <w:tc>
          <w:tcPr>
            <w:tcW w:w="2326" w:type="dxa"/>
          </w:tcPr>
          <w:p>
            <w:pPr>
              <w:pStyle w:val="TableParagraph"/>
              <w:spacing w:before="133"/>
              <w:ind w:left="112"/>
              <w:rPr>
                <w:sz w:val="24"/>
              </w:rPr>
            </w:pPr>
            <w:r>
              <w:rPr>
                <w:sz w:val="24"/>
              </w:rPr>
              <w:t>5. </w:t>
            </w:r>
            <w:r>
              <w:rPr>
                <w:spacing w:val="-2"/>
                <w:sz w:val="24"/>
              </w:rPr>
              <w:t>Pesticides</w:t>
            </w:r>
          </w:p>
        </w:tc>
        <w:tc>
          <w:tcPr>
            <w:tcW w:w="3259" w:type="dxa"/>
          </w:tcPr>
          <w:p>
            <w:pPr>
              <w:pStyle w:val="TableParagraph"/>
              <w:spacing w:before="133"/>
              <w:ind w:left="127"/>
              <w:rPr>
                <w:sz w:val="24"/>
              </w:rPr>
            </w:pPr>
            <w:r>
              <w:rPr>
                <w:spacing w:val="-5"/>
                <w:sz w:val="24"/>
              </w:rPr>
              <w:t>3.4</w:t>
            </w:r>
          </w:p>
        </w:tc>
        <w:tc>
          <w:tcPr>
            <w:tcW w:w="2343" w:type="dxa"/>
          </w:tcPr>
          <w:p>
            <w:pPr>
              <w:pStyle w:val="TableParagraph"/>
              <w:spacing w:before="133"/>
              <w:ind w:left="109"/>
              <w:rPr>
                <w:sz w:val="24"/>
              </w:rPr>
            </w:pPr>
            <w:r>
              <w:rPr>
                <w:spacing w:val="-2"/>
                <w:sz w:val="24"/>
              </w:rPr>
              <w:t>5-</w:t>
            </w:r>
            <w:r>
              <w:rPr>
                <w:spacing w:val="-10"/>
                <w:sz w:val="24"/>
              </w:rPr>
              <w:t>8</w:t>
            </w:r>
          </w:p>
        </w:tc>
      </w:tr>
      <w:tr>
        <w:trPr>
          <w:trHeight w:val="695" w:hRule="atLeast"/>
        </w:trPr>
        <w:tc>
          <w:tcPr>
            <w:tcW w:w="2326" w:type="dxa"/>
            <w:tcBorders>
              <w:bottom w:val="single" w:sz="4" w:space="0" w:color="000000"/>
            </w:tcBorders>
          </w:tcPr>
          <w:p>
            <w:pPr>
              <w:pStyle w:val="TableParagraph"/>
              <w:spacing w:before="133"/>
              <w:ind w:left="112"/>
              <w:rPr>
                <w:sz w:val="24"/>
              </w:rPr>
            </w:pPr>
            <w:r>
              <w:rPr>
                <w:sz w:val="24"/>
              </w:rPr>
              <w:t>6. Radio</w:t>
            </w:r>
            <w:r>
              <w:rPr>
                <w:spacing w:val="1"/>
                <w:sz w:val="24"/>
              </w:rPr>
              <w:t> </w:t>
            </w:r>
            <w:r>
              <w:rPr>
                <w:spacing w:val="-2"/>
                <w:sz w:val="24"/>
              </w:rPr>
              <w:t>nuclides</w:t>
            </w:r>
          </w:p>
        </w:tc>
        <w:tc>
          <w:tcPr>
            <w:tcW w:w="3259" w:type="dxa"/>
            <w:tcBorders>
              <w:bottom w:val="single" w:sz="4" w:space="0" w:color="000000"/>
            </w:tcBorders>
          </w:tcPr>
          <w:p>
            <w:pPr>
              <w:pStyle w:val="TableParagraph"/>
              <w:spacing w:before="133"/>
              <w:ind w:left="127"/>
              <w:rPr>
                <w:sz w:val="24"/>
              </w:rPr>
            </w:pPr>
            <w:r>
              <w:rPr>
                <w:spacing w:val="-5"/>
                <w:sz w:val="24"/>
              </w:rPr>
              <w:t>3.3</w:t>
            </w:r>
          </w:p>
        </w:tc>
        <w:tc>
          <w:tcPr>
            <w:tcW w:w="2343" w:type="dxa"/>
            <w:tcBorders>
              <w:bottom w:val="single" w:sz="4" w:space="0" w:color="000000"/>
            </w:tcBorders>
          </w:tcPr>
          <w:p>
            <w:pPr>
              <w:pStyle w:val="TableParagraph"/>
              <w:spacing w:before="133"/>
              <w:ind w:left="109"/>
              <w:rPr>
                <w:sz w:val="24"/>
              </w:rPr>
            </w:pPr>
            <w:r>
              <w:rPr>
                <w:spacing w:val="-2"/>
                <w:sz w:val="24"/>
              </w:rPr>
              <w:t>5-</w:t>
            </w:r>
            <w:r>
              <w:rPr>
                <w:spacing w:val="-10"/>
                <w:sz w:val="24"/>
              </w:rPr>
              <w:t>8</w:t>
            </w:r>
          </w:p>
        </w:tc>
      </w:tr>
    </w:tbl>
    <w:p>
      <w:pPr>
        <w:pStyle w:val="BodyText"/>
        <w:rPr>
          <w:b/>
        </w:rPr>
      </w:pPr>
    </w:p>
    <w:p>
      <w:pPr>
        <w:pStyle w:val="BodyText"/>
        <w:spacing w:before="274"/>
        <w:rPr>
          <w:b/>
        </w:rPr>
      </w:pPr>
    </w:p>
    <w:p>
      <w:pPr>
        <w:pStyle w:val="Heading5"/>
        <w:numPr>
          <w:ilvl w:val="1"/>
          <w:numId w:val="13"/>
        </w:numPr>
        <w:tabs>
          <w:tab w:pos="3723" w:val="left" w:leader="none"/>
        </w:tabs>
        <w:spacing w:line="240" w:lineRule="auto" w:before="0" w:after="0"/>
        <w:ind w:left="3723" w:right="0" w:hanging="720"/>
        <w:jc w:val="left"/>
      </w:pPr>
      <w:bookmarkStart w:name="_TOC_250056" w:id="16"/>
      <w:r>
        <w:rPr/>
        <w:t>Environmental</w:t>
      </w:r>
      <w:r>
        <w:rPr>
          <w:spacing w:val="-2"/>
        </w:rPr>
        <w:t> </w:t>
      </w:r>
      <w:r>
        <w:rPr/>
        <w:t>Lead</w:t>
      </w:r>
      <w:r>
        <w:rPr>
          <w:spacing w:val="-1"/>
        </w:rPr>
        <w:t> </w:t>
      </w:r>
      <w:bookmarkEnd w:id="16"/>
      <w:r>
        <w:rPr>
          <w:spacing w:val="-2"/>
        </w:rPr>
        <w:t>Pollution</w:t>
      </w:r>
    </w:p>
    <w:p>
      <w:pPr>
        <w:pStyle w:val="BodyText"/>
        <w:spacing w:before="3"/>
        <w:rPr>
          <w:b/>
        </w:rPr>
      </w:pPr>
    </w:p>
    <w:p>
      <w:pPr>
        <w:pStyle w:val="Heading5"/>
        <w:numPr>
          <w:ilvl w:val="2"/>
          <w:numId w:val="13"/>
        </w:numPr>
        <w:tabs>
          <w:tab w:pos="1776" w:val="left" w:leader="none"/>
        </w:tabs>
        <w:spacing w:line="240" w:lineRule="auto" w:before="0" w:after="0"/>
        <w:ind w:left="1776" w:right="0" w:hanging="720"/>
        <w:jc w:val="left"/>
      </w:pPr>
      <w:bookmarkStart w:name="_TOC_250055" w:id="17"/>
      <w:r>
        <w:rPr/>
        <w:t>Soil </w:t>
      </w:r>
      <w:bookmarkEnd w:id="17"/>
      <w:r>
        <w:rPr>
          <w:spacing w:val="-2"/>
        </w:rPr>
        <w:t>pollution</w:t>
      </w:r>
    </w:p>
    <w:p>
      <w:pPr>
        <w:pStyle w:val="BodyText"/>
        <w:spacing w:before="192"/>
        <w:rPr>
          <w:b/>
        </w:rPr>
      </w:pPr>
    </w:p>
    <w:p>
      <w:pPr>
        <w:pStyle w:val="BodyText"/>
        <w:spacing w:line="480" w:lineRule="auto"/>
        <w:ind w:left="1056" w:right="735"/>
        <w:jc w:val="both"/>
      </w:pPr>
      <w:r>
        <w:rPr/>
        <w:t>Lead is considered one of the environmentally hazardous elements because, along with cadmium, mercury, copper, zinc and chromium it poses a</w:t>
      </w:r>
      <w:r>
        <w:rPr>
          <w:spacing w:val="40"/>
        </w:rPr>
        <w:t> </w:t>
      </w:r>
      <w:r>
        <w:rPr/>
        <w:t>particularly high risk of disturbing the chemical balance in the ecosystem (Kabata-Pendias </w:t>
      </w:r>
      <w:r>
        <w:rPr>
          <w:i/>
        </w:rPr>
        <w:t>et al</w:t>
      </w:r>
      <w:r>
        <w:rPr/>
        <w:t>., 1979).</w:t>
      </w:r>
    </w:p>
    <w:p>
      <w:pPr>
        <w:pStyle w:val="BodyText"/>
        <w:spacing w:line="480" w:lineRule="auto"/>
        <w:ind w:left="1056" w:right="733"/>
        <w:jc w:val="both"/>
      </w:pPr>
      <w:r>
        <w:rPr/>
        <w:t>The content of lead in the soil is directly related to its granularity and mineral composition, as well as the origin of its parent rock. The natural content of lead in the soils formed of sands does not normally exceed 16 mg per kg of soil, and in</w:t>
      </w:r>
      <w:r>
        <w:rPr>
          <w:spacing w:val="32"/>
        </w:rPr>
        <w:t> </w:t>
      </w:r>
      <w:r>
        <w:rPr/>
        <w:t>more</w:t>
      </w:r>
      <w:r>
        <w:rPr>
          <w:spacing w:val="31"/>
        </w:rPr>
        <w:t> </w:t>
      </w:r>
      <w:r>
        <w:rPr/>
        <w:t>packed</w:t>
      </w:r>
      <w:r>
        <w:rPr>
          <w:spacing w:val="29"/>
        </w:rPr>
        <w:t> </w:t>
      </w:r>
      <w:r>
        <w:rPr/>
        <w:t>soils</w:t>
      </w:r>
      <w:r>
        <w:rPr>
          <w:spacing w:val="31"/>
        </w:rPr>
        <w:t> </w:t>
      </w:r>
      <w:r>
        <w:rPr/>
        <w:t>it</w:t>
      </w:r>
      <w:r>
        <w:rPr>
          <w:spacing w:val="28"/>
        </w:rPr>
        <w:t> </w:t>
      </w:r>
      <w:r>
        <w:rPr/>
        <w:t>is</w:t>
      </w:r>
      <w:r>
        <w:rPr>
          <w:spacing w:val="33"/>
        </w:rPr>
        <w:t> </w:t>
      </w:r>
      <w:r>
        <w:rPr/>
        <w:t>usually</w:t>
      </w:r>
      <w:r>
        <w:rPr>
          <w:spacing w:val="30"/>
        </w:rPr>
        <w:t> </w:t>
      </w:r>
      <w:r>
        <w:rPr/>
        <w:t>within</w:t>
      </w:r>
      <w:r>
        <w:rPr>
          <w:spacing w:val="33"/>
        </w:rPr>
        <w:t> </w:t>
      </w:r>
      <w:r>
        <w:rPr/>
        <w:t>the</w:t>
      </w:r>
      <w:r>
        <w:rPr>
          <w:spacing w:val="38"/>
        </w:rPr>
        <w:t> </w:t>
      </w:r>
      <w:r>
        <w:rPr/>
        <w:t>range</w:t>
      </w:r>
      <w:r>
        <w:rPr>
          <w:spacing w:val="33"/>
        </w:rPr>
        <w:t> </w:t>
      </w:r>
      <w:r>
        <w:rPr/>
        <w:t>of</w:t>
      </w:r>
      <w:r>
        <w:rPr>
          <w:spacing w:val="33"/>
        </w:rPr>
        <w:t> </w:t>
      </w:r>
      <w:r>
        <w:rPr/>
        <w:t>13</w:t>
      </w:r>
      <w:r>
        <w:rPr>
          <w:spacing w:val="29"/>
        </w:rPr>
        <w:t> </w:t>
      </w:r>
      <w:r>
        <w:rPr/>
        <w:t>to</w:t>
      </w:r>
      <w:r>
        <w:rPr>
          <w:spacing w:val="33"/>
        </w:rPr>
        <w:t> </w:t>
      </w:r>
      <w:r>
        <w:rPr/>
        <w:t>60</w:t>
      </w:r>
      <w:r>
        <w:rPr>
          <w:spacing w:val="29"/>
        </w:rPr>
        <w:t> </w:t>
      </w:r>
      <w:r>
        <w:rPr/>
        <w:t>mg/kg</w:t>
      </w:r>
      <w:r>
        <w:rPr>
          <w:spacing w:val="30"/>
        </w:rPr>
        <w:t> </w:t>
      </w:r>
      <w:r>
        <w:rPr/>
        <w:t>of</w:t>
      </w:r>
      <w:r>
        <w:rPr>
          <w:spacing w:val="34"/>
        </w:rPr>
        <w:t> </w:t>
      </w:r>
      <w:r>
        <w:rPr>
          <w:spacing w:val="-4"/>
        </w:rPr>
        <w:t>soil</w:t>
      </w:r>
    </w:p>
    <w:p>
      <w:pPr>
        <w:spacing w:after="0" w:line="480" w:lineRule="auto"/>
        <w:jc w:val="both"/>
        <w:sectPr>
          <w:pgSz w:w="11910" w:h="16840"/>
          <w:pgMar w:header="0" w:footer="1070" w:top="1340" w:bottom="1260" w:left="1680" w:right="700"/>
        </w:sectPr>
      </w:pPr>
    </w:p>
    <w:p>
      <w:pPr>
        <w:pStyle w:val="BodyText"/>
        <w:spacing w:line="480" w:lineRule="auto" w:before="76"/>
        <w:ind w:left="1056" w:right="736"/>
        <w:jc w:val="both"/>
      </w:pPr>
      <w:r>
        <w:rPr/>
        <w:t>(Kabata-Pendias and Pendias, 1993; Piotrowska </w:t>
      </w:r>
      <w:r>
        <w:rPr>
          <w:i/>
        </w:rPr>
        <w:t>et al</w:t>
      </w:r>
      <w:r>
        <w:rPr/>
        <w:t>., 1994 ; Dudka </w:t>
      </w:r>
      <w:r>
        <w:rPr>
          <w:i/>
        </w:rPr>
        <w:t>et al</w:t>
      </w:r>
      <w:r>
        <w:rPr/>
        <w:t>., </w:t>
      </w:r>
      <w:r>
        <w:rPr>
          <w:spacing w:val="-2"/>
        </w:rPr>
        <w:t>1995).</w:t>
      </w:r>
    </w:p>
    <w:p>
      <w:pPr>
        <w:pStyle w:val="BodyText"/>
        <w:spacing w:line="480" w:lineRule="auto"/>
        <w:ind w:left="1056" w:right="734"/>
        <w:jc w:val="both"/>
      </w:pPr>
      <w:r>
        <w:rPr/>
        <w:t>Soil contamination by heavy metals is a significant problem, which leads to changes of soil characteristics and limits productive and environmental functions. Polluted soils are no longer appropriate for agricultural production, because they are unable to produce healthy food. Assessment of soil pollution</w:t>
      </w:r>
      <w:r>
        <w:rPr>
          <w:spacing w:val="40"/>
        </w:rPr>
        <w:t> </w:t>
      </w:r>
      <w:r>
        <w:rPr/>
        <w:t>by heavy metals in Slovakia is determined by limit values of risk elements, which were set by law.</w:t>
      </w:r>
    </w:p>
    <w:p>
      <w:pPr>
        <w:pStyle w:val="BodyText"/>
        <w:spacing w:line="480" w:lineRule="auto" w:before="1"/>
        <w:ind w:left="1056" w:right="732"/>
        <w:jc w:val="both"/>
      </w:pPr>
      <w:r>
        <w:rPr/>
        <w:t>It has been repeatedly shown that heavy metals have a negative impact not only on the size, activity and diversity of soil microbial communities (Chander </w:t>
      </w:r>
      <w:r>
        <w:rPr>
          <w:i/>
        </w:rPr>
        <w:t>et al</w:t>
      </w:r>
      <w:r>
        <w:rPr/>
        <w:t>. 2001), but they also affect soil enzymes (Belyaeva </w:t>
      </w:r>
      <w:r>
        <w:rPr>
          <w:i/>
        </w:rPr>
        <w:t>et al</w:t>
      </w:r>
      <w:r>
        <w:rPr/>
        <w:t>., 2005). Soil enzyme activity is a reliable indicator reflecting the biological situation in soils and it is possible to very quickly obtain credible results of soil pollution. Reaction of enzymes to soil pollution is faster in comparison with monitoring of the chemi- cal and physical properties (Hinojosa </w:t>
      </w:r>
      <w:r>
        <w:rPr>
          <w:i/>
        </w:rPr>
        <w:t>et al</w:t>
      </w:r>
      <w:r>
        <w:rPr/>
        <w:t>., 2004).</w:t>
      </w:r>
    </w:p>
    <w:p>
      <w:pPr>
        <w:pStyle w:val="BodyText"/>
        <w:spacing w:line="480" w:lineRule="auto" w:before="1"/>
        <w:ind w:left="1056" w:right="734"/>
        <w:jc w:val="both"/>
      </w:pPr>
      <w:r>
        <w:rPr/>
        <w:t>The factors contributing to the excessive intake of lead and other heavy metals are: acidity of soil, low content of humus and its low sorption capacity. The results reported in Pulawy suggest that in Poland normal content of lead in the soil does not exceed 20 mg per kg of soil. The mean content of lead in</w:t>
      </w:r>
      <w:r>
        <w:rPr>
          <w:spacing w:val="40"/>
        </w:rPr>
        <w:t> </w:t>
      </w:r>
      <w:r>
        <w:rPr/>
        <w:t>cultivated</w:t>
      </w:r>
      <w:r>
        <w:rPr>
          <w:spacing w:val="15"/>
        </w:rPr>
        <w:t> </w:t>
      </w:r>
      <w:r>
        <w:rPr/>
        <w:t>land</w:t>
      </w:r>
      <w:r>
        <w:rPr>
          <w:spacing w:val="13"/>
        </w:rPr>
        <w:t> </w:t>
      </w:r>
      <w:r>
        <w:rPr/>
        <w:t>in</w:t>
      </w:r>
      <w:r>
        <w:rPr>
          <w:spacing w:val="16"/>
        </w:rPr>
        <w:t> </w:t>
      </w:r>
      <w:r>
        <w:rPr/>
        <w:t>Poland</w:t>
      </w:r>
      <w:r>
        <w:rPr>
          <w:spacing w:val="13"/>
        </w:rPr>
        <w:t> </w:t>
      </w:r>
      <w:r>
        <w:rPr/>
        <w:t>is</w:t>
      </w:r>
      <w:r>
        <w:rPr>
          <w:spacing w:val="16"/>
        </w:rPr>
        <w:t> </w:t>
      </w:r>
      <w:r>
        <w:rPr/>
        <w:t>13.8</w:t>
      </w:r>
      <w:r>
        <w:rPr>
          <w:spacing w:val="13"/>
        </w:rPr>
        <w:t> </w:t>
      </w:r>
      <w:r>
        <w:rPr/>
        <w:t>mg</w:t>
      </w:r>
      <w:r>
        <w:rPr>
          <w:spacing w:val="13"/>
        </w:rPr>
        <w:t> </w:t>
      </w:r>
      <w:r>
        <w:rPr/>
        <w:t>per</w:t>
      </w:r>
      <w:r>
        <w:rPr>
          <w:spacing w:val="14"/>
        </w:rPr>
        <w:t> </w:t>
      </w:r>
      <w:r>
        <w:rPr/>
        <w:t>kg</w:t>
      </w:r>
      <w:r>
        <w:rPr>
          <w:spacing w:val="13"/>
        </w:rPr>
        <w:t> </w:t>
      </w:r>
      <w:r>
        <w:rPr/>
        <w:t>of</w:t>
      </w:r>
      <w:r>
        <w:rPr>
          <w:spacing w:val="14"/>
        </w:rPr>
        <w:t> </w:t>
      </w:r>
      <w:r>
        <w:rPr/>
        <w:t>soil,</w:t>
      </w:r>
      <w:r>
        <w:rPr>
          <w:spacing w:val="16"/>
        </w:rPr>
        <w:t> </w:t>
      </w:r>
      <w:r>
        <w:rPr/>
        <w:t>the</w:t>
      </w:r>
      <w:r>
        <w:rPr>
          <w:spacing w:val="16"/>
        </w:rPr>
        <w:t> </w:t>
      </w:r>
      <w:r>
        <w:rPr/>
        <w:t>range</w:t>
      </w:r>
      <w:r>
        <w:rPr>
          <w:spacing w:val="16"/>
        </w:rPr>
        <w:t> </w:t>
      </w:r>
      <w:r>
        <w:rPr/>
        <w:t>of</w:t>
      </w:r>
      <w:r>
        <w:rPr>
          <w:spacing w:val="14"/>
        </w:rPr>
        <w:t> </w:t>
      </w:r>
      <w:r>
        <w:rPr/>
        <w:t>variation</w:t>
      </w:r>
      <w:r>
        <w:rPr>
          <w:spacing w:val="11"/>
        </w:rPr>
        <w:t> </w:t>
      </w:r>
      <w:r>
        <w:rPr>
          <w:spacing w:val="-4"/>
        </w:rPr>
        <w:t>from</w:t>
      </w:r>
    </w:p>
    <w:p>
      <w:pPr>
        <w:pStyle w:val="BodyText"/>
        <w:spacing w:line="480" w:lineRule="auto" w:before="1"/>
        <w:ind w:left="1056" w:right="734"/>
        <w:jc w:val="both"/>
      </w:pPr>
      <w:r>
        <w:rPr/>
        <w:t>0.1 to 1723 mg per kg of soil. However, the development of industry and motorization and increasing use of communal and industrial waste water for liming and fertilizing soil as well as long-lasting use of some pesticides may lead to excessive concentrations of lead, cadmium, zinc, copper or mercury in the</w:t>
      </w:r>
      <w:r>
        <w:rPr>
          <w:spacing w:val="62"/>
        </w:rPr>
        <w:t> </w:t>
      </w:r>
      <w:r>
        <w:rPr/>
        <w:t>soil</w:t>
      </w:r>
      <w:r>
        <w:rPr>
          <w:spacing w:val="66"/>
        </w:rPr>
        <w:t> </w:t>
      </w:r>
      <w:r>
        <w:rPr/>
        <w:t>(Szrzedzinski</w:t>
      </w:r>
      <w:r>
        <w:rPr>
          <w:spacing w:val="65"/>
        </w:rPr>
        <w:t> </w:t>
      </w:r>
      <w:r>
        <w:rPr>
          <w:i/>
        </w:rPr>
        <w:t>et</w:t>
      </w:r>
      <w:r>
        <w:rPr>
          <w:i/>
          <w:spacing w:val="64"/>
        </w:rPr>
        <w:t> </w:t>
      </w:r>
      <w:r>
        <w:rPr>
          <w:i/>
        </w:rPr>
        <w:t>al</w:t>
      </w:r>
      <w:r>
        <w:rPr/>
        <w:t>.,</w:t>
      </w:r>
      <w:r>
        <w:rPr>
          <w:spacing w:val="63"/>
        </w:rPr>
        <w:t> </w:t>
      </w:r>
      <w:r>
        <w:rPr/>
        <w:t>1983).</w:t>
      </w:r>
      <w:r>
        <w:rPr>
          <w:spacing w:val="63"/>
        </w:rPr>
        <w:t> </w:t>
      </w:r>
      <w:r>
        <w:rPr/>
        <w:t>It</w:t>
      </w:r>
      <w:r>
        <w:rPr>
          <w:spacing w:val="63"/>
        </w:rPr>
        <w:t> </w:t>
      </w:r>
      <w:r>
        <w:rPr/>
        <w:t>has</w:t>
      </w:r>
      <w:r>
        <w:rPr>
          <w:spacing w:val="63"/>
        </w:rPr>
        <w:t> </w:t>
      </w:r>
      <w:r>
        <w:rPr/>
        <w:t>been</w:t>
      </w:r>
      <w:r>
        <w:rPr>
          <w:spacing w:val="63"/>
        </w:rPr>
        <w:t> </w:t>
      </w:r>
      <w:r>
        <w:rPr/>
        <w:t>discovered</w:t>
      </w:r>
      <w:r>
        <w:rPr>
          <w:spacing w:val="63"/>
        </w:rPr>
        <w:t> </w:t>
      </w:r>
      <w:r>
        <w:rPr/>
        <w:t>that</w:t>
      </w:r>
      <w:r>
        <w:rPr>
          <w:spacing w:val="64"/>
        </w:rPr>
        <w:t> </w:t>
      </w:r>
      <w:r>
        <w:rPr/>
        <w:t>there</w:t>
      </w:r>
      <w:r>
        <w:rPr>
          <w:spacing w:val="61"/>
        </w:rPr>
        <w:t> </w:t>
      </w:r>
      <w:r>
        <w:rPr/>
        <w:t>is</w:t>
      </w:r>
      <w:r>
        <w:rPr>
          <w:spacing w:val="65"/>
        </w:rPr>
        <w:t> </w:t>
      </w:r>
      <w:r>
        <w:rPr>
          <w:spacing w:val="-10"/>
        </w:rPr>
        <w:t>a</w:t>
      </w:r>
    </w:p>
    <w:p>
      <w:pPr>
        <w:spacing w:after="0" w:line="480" w:lineRule="auto"/>
        <w:jc w:val="both"/>
        <w:sectPr>
          <w:pgSz w:w="11910" w:h="16840"/>
          <w:pgMar w:header="0" w:footer="1070" w:top="1340" w:bottom="1260" w:left="1680" w:right="700"/>
        </w:sectPr>
      </w:pPr>
    </w:p>
    <w:p>
      <w:pPr>
        <w:pStyle w:val="BodyText"/>
        <w:spacing w:line="480" w:lineRule="auto" w:before="76"/>
        <w:ind w:left="1056" w:right="733"/>
        <w:jc w:val="both"/>
      </w:pPr>
      <w:r>
        <w:rPr/>
        <w:t>correlation between content of heavy metals in soils and in vegetables grown</w:t>
      </w:r>
      <w:r>
        <w:rPr>
          <w:spacing w:val="-1"/>
        </w:rPr>
        <w:t> </w:t>
      </w:r>
      <w:r>
        <w:rPr/>
        <w:t>on them (Szymczak </w:t>
      </w:r>
      <w:r>
        <w:rPr>
          <w:i/>
        </w:rPr>
        <w:t>et al</w:t>
      </w:r>
      <w:r>
        <w:rPr/>
        <w:t>., 1983; Czarnowska and Gworek, 1987). There is evidence that the content of lead, cadmium or zinc in the vegetables grown</w:t>
      </w:r>
      <w:r>
        <w:rPr>
          <w:spacing w:val="40"/>
        </w:rPr>
        <w:t> </w:t>
      </w:r>
      <w:r>
        <w:rPr/>
        <w:t>using environmentally safe methods may be up to 60% lower than in those grown in a traditional way (Leszczynska, 1999).</w:t>
      </w:r>
    </w:p>
    <w:p>
      <w:pPr>
        <w:pStyle w:val="BodyText"/>
        <w:spacing w:line="480" w:lineRule="auto"/>
        <w:ind w:left="1056" w:right="735"/>
        <w:jc w:val="both"/>
      </w:pPr>
      <w:r>
        <w:rPr/>
        <w:t>This is also of great importance to human health, as lead belongs to toxic elements which can accumulate in the human organism (the maximum daily dose of lead which does not lead to accumulation is 0.50 mg (Sikorowska, 1966). Excessive amounts of this element cause disorders in the metabolism of other microelements, e.g. iron (which may be manifested as anemia), copper or zinc (which has a negative effect on the function of heart and kidneys)</w:t>
      </w:r>
      <w:r>
        <w:rPr>
          <w:spacing w:val="40"/>
        </w:rPr>
        <w:t> </w:t>
      </w:r>
      <w:r>
        <w:rPr/>
        <w:t>(Oledzka, 1999).</w:t>
      </w:r>
    </w:p>
    <w:p>
      <w:pPr>
        <w:pStyle w:val="BodyText"/>
        <w:spacing w:before="9"/>
      </w:pPr>
    </w:p>
    <w:p>
      <w:pPr>
        <w:pStyle w:val="Heading5"/>
        <w:numPr>
          <w:ilvl w:val="2"/>
          <w:numId w:val="13"/>
        </w:numPr>
        <w:tabs>
          <w:tab w:pos="1776" w:val="left" w:leader="none"/>
        </w:tabs>
        <w:spacing w:line="240" w:lineRule="auto" w:before="0" w:after="0"/>
        <w:ind w:left="1776" w:right="0" w:hanging="720"/>
        <w:jc w:val="both"/>
      </w:pPr>
      <w:bookmarkStart w:name="_TOC_250054" w:id="18"/>
      <w:r>
        <w:rPr/>
        <w:t>Water</w:t>
      </w:r>
      <w:r>
        <w:rPr>
          <w:spacing w:val="-3"/>
        </w:rPr>
        <w:t> </w:t>
      </w:r>
      <w:bookmarkEnd w:id="18"/>
      <w:r>
        <w:rPr>
          <w:spacing w:val="-2"/>
        </w:rPr>
        <w:t>pollution</w:t>
      </w:r>
    </w:p>
    <w:p>
      <w:pPr>
        <w:pStyle w:val="BodyText"/>
        <w:spacing w:line="480" w:lineRule="auto" w:before="269"/>
        <w:ind w:left="1056" w:right="735"/>
        <w:jc w:val="both"/>
      </w:pPr>
      <w:r>
        <w:rPr/>
        <w:t>The major portion of our planet is occupied by water. Water is a precious resource of life and forms the base of survival. It occupies maximum portion of the earth, out of which 97% is occupied by the salt water, 2% is trapped under glaciers</w:t>
      </w:r>
      <w:r>
        <w:rPr>
          <w:spacing w:val="-1"/>
        </w:rPr>
        <w:t> </w:t>
      </w:r>
      <w:r>
        <w:rPr/>
        <w:t>and 1%</w:t>
      </w:r>
      <w:r>
        <w:rPr>
          <w:spacing w:val="-1"/>
        </w:rPr>
        <w:t> </w:t>
      </w:r>
      <w:r>
        <w:rPr/>
        <w:t>is drinking water. Once the disposal of waste material begins to exceed the volume of water, it triggers the issue of water contamination. There are many water pollution causes and effects but it is necessary to analyze the causes and effects to save our planet from destruction. Being an important resource, humans must work towards conserving water (Galkwad, 2011).</w:t>
      </w:r>
    </w:p>
    <w:p>
      <w:pPr>
        <w:pStyle w:val="BodyText"/>
        <w:spacing w:line="480" w:lineRule="auto" w:before="1"/>
        <w:ind w:left="1056" w:right="737"/>
        <w:jc w:val="both"/>
      </w:pPr>
      <w:r>
        <w:rPr/>
        <w:t>Groundwater contamination by heavy metals is often associated with mining activities and the subsequent processing of ores. Heavy metals enter the surface water in dissolved form and in association with substances washed off the ground,</w:t>
      </w:r>
      <w:r>
        <w:rPr>
          <w:spacing w:val="20"/>
        </w:rPr>
        <w:t> </w:t>
      </w:r>
      <w:r>
        <w:rPr/>
        <w:t>where</w:t>
      </w:r>
      <w:r>
        <w:rPr>
          <w:spacing w:val="19"/>
        </w:rPr>
        <w:t> </w:t>
      </w:r>
      <w:r>
        <w:rPr/>
        <w:t>they</w:t>
      </w:r>
      <w:r>
        <w:rPr>
          <w:spacing w:val="16"/>
        </w:rPr>
        <w:t> </w:t>
      </w:r>
      <w:r>
        <w:rPr/>
        <w:t>can</w:t>
      </w:r>
      <w:r>
        <w:rPr>
          <w:spacing w:val="18"/>
        </w:rPr>
        <w:t> </w:t>
      </w:r>
      <w:r>
        <w:rPr/>
        <w:t>migrate</w:t>
      </w:r>
      <w:r>
        <w:rPr>
          <w:spacing w:val="20"/>
        </w:rPr>
        <w:t> </w:t>
      </w:r>
      <w:r>
        <w:rPr/>
        <w:t>over</w:t>
      </w:r>
      <w:r>
        <w:rPr>
          <w:spacing w:val="17"/>
        </w:rPr>
        <w:t> </w:t>
      </w:r>
      <w:r>
        <w:rPr/>
        <w:t>long</w:t>
      </w:r>
      <w:r>
        <w:rPr>
          <w:spacing w:val="16"/>
        </w:rPr>
        <w:t> </w:t>
      </w:r>
      <w:r>
        <w:rPr/>
        <w:t>distances</w:t>
      </w:r>
      <w:r>
        <w:rPr>
          <w:spacing w:val="19"/>
        </w:rPr>
        <w:t> </w:t>
      </w:r>
      <w:r>
        <w:rPr/>
        <w:t>(Frankowski</w:t>
      </w:r>
      <w:r>
        <w:rPr>
          <w:spacing w:val="27"/>
        </w:rPr>
        <w:t> </w:t>
      </w:r>
      <w:r>
        <w:rPr>
          <w:i/>
        </w:rPr>
        <w:t>et</w:t>
      </w:r>
      <w:r>
        <w:rPr>
          <w:i/>
          <w:spacing w:val="19"/>
        </w:rPr>
        <w:t> </w:t>
      </w:r>
      <w:r>
        <w:rPr>
          <w:i/>
        </w:rPr>
        <w:t>al</w:t>
      </w:r>
      <w:r>
        <w:rPr/>
        <w:t>.,</w:t>
      </w:r>
      <w:r>
        <w:rPr>
          <w:spacing w:val="19"/>
        </w:rPr>
        <w:t> </w:t>
      </w:r>
      <w:r>
        <w:rPr>
          <w:spacing w:val="-2"/>
        </w:rPr>
        <w:t>2009).</w:t>
      </w:r>
    </w:p>
    <w:p>
      <w:pPr>
        <w:spacing w:after="0" w:line="480" w:lineRule="auto"/>
        <w:jc w:val="both"/>
        <w:sectPr>
          <w:pgSz w:w="11910" w:h="16840"/>
          <w:pgMar w:header="0" w:footer="1070" w:top="1340" w:bottom="1260" w:left="1680" w:right="700"/>
        </w:sectPr>
      </w:pPr>
    </w:p>
    <w:p>
      <w:pPr>
        <w:pStyle w:val="BodyText"/>
        <w:spacing w:line="480" w:lineRule="auto" w:before="76"/>
        <w:ind w:left="1056" w:right="733"/>
        <w:jc w:val="both"/>
      </w:pPr>
      <w:r>
        <w:rPr/>
        <w:t>Polluted</w:t>
      </w:r>
      <w:r>
        <w:rPr>
          <w:spacing w:val="-1"/>
        </w:rPr>
        <w:t> </w:t>
      </w:r>
      <w:r>
        <w:rPr/>
        <w:t>water</w:t>
      </w:r>
      <w:r>
        <w:rPr>
          <w:spacing w:val="-2"/>
        </w:rPr>
        <w:t> </w:t>
      </w:r>
      <w:r>
        <w:rPr/>
        <w:t>sources</w:t>
      </w:r>
      <w:r>
        <w:rPr>
          <w:spacing w:val="-1"/>
        </w:rPr>
        <w:t> </w:t>
      </w:r>
      <w:r>
        <w:rPr/>
        <w:t>may</w:t>
      </w:r>
      <w:r>
        <w:rPr>
          <w:spacing w:val="-4"/>
        </w:rPr>
        <w:t> </w:t>
      </w:r>
      <w:r>
        <w:rPr/>
        <w:t>become the source of</w:t>
      </w:r>
      <w:r>
        <w:rPr>
          <w:spacing w:val="-4"/>
        </w:rPr>
        <w:t> </w:t>
      </w:r>
      <w:r>
        <w:rPr/>
        <w:t>undesirable substances,</w:t>
      </w:r>
      <w:r>
        <w:rPr>
          <w:spacing w:val="-3"/>
        </w:rPr>
        <w:t> </w:t>
      </w:r>
      <w:r>
        <w:rPr/>
        <w:t>which are dangerous for human health causing various cancers, cardiovascular or neurological diseases (Galušková </w:t>
      </w:r>
      <w:r>
        <w:rPr>
          <w:i/>
        </w:rPr>
        <w:t>et al</w:t>
      </w:r>
      <w:r>
        <w:rPr/>
        <w:t>., 2010).</w:t>
      </w:r>
    </w:p>
    <w:p>
      <w:pPr>
        <w:pStyle w:val="BodyText"/>
      </w:pPr>
    </w:p>
    <w:p>
      <w:pPr>
        <w:pStyle w:val="BodyText"/>
        <w:spacing w:before="7"/>
      </w:pPr>
    </w:p>
    <w:p>
      <w:pPr>
        <w:pStyle w:val="Heading5"/>
        <w:numPr>
          <w:ilvl w:val="2"/>
          <w:numId w:val="13"/>
        </w:numPr>
        <w:tabs>
          <w:tab w:pos="1776" w:val="left" w:leader="none"/>
        </w:tabs>
        <w:spacing w:line="240" w:lineRule="auto" w:before="0" w:after="0"/>
        <w:ind w:left="1776" w:right="0" w:hanging="720"/>
        <w:jc w:val="both"/>
      </w:pPr>
      <w:bookmarkStart w:name="_TOC_250053" w:id="19"/>
      <w:r>
        <w:rPr/>
        <w:t>Causes</w:t>
      </w:r>
      <w:r>
        <w:rPr>
          <w:spacing w:val="-1"/>
        </w:rPr>
        <w:t> </w:t>
      </w:r>
      <w:r>
        <w:rPr/>
        <w:t>of water</w:t>
      </w:r>
      <w:r>
        <w:rPr>
          <w:spacing w:val="-1"/>
        </w:rPr>
        <w:t> </w:t>
      </w:r>
      <w:bookmarkEnd w:id="19"/>
      <w:r>
        <w:rPr>
          <w:spacing w:val="-2"/>
        </w:rPr>
        <w:t>pollution.</w:t>
      </w:r>
    </w:p>
    <w:p>
      <w:pPr>
        <w:pStyle w:val="BodyText"/>
        <w:spacing w:line="480" w:lineRule="auto" w:before="269"/>
        <w:ind w:left="1056" w:right="735"/>
        <w:jc w:val="both"/>
      </w:pPr>
      <w:r>
        <w:rPr/>
        <w:t>There are many factors that lead to water pollution. It is essential to first understand the sources that contribute to this problem. There are point and non point sources</w:t>
      </w:r>
      <w:r>
        <w:rPr>
          <w:spacing w:val="-1"/>
        </w:rPr>
        <w:t> </w:t>
      </w:r>
      <w:r>
        <w:rPr/>
        <w:t>that raise the problem of water pollution. Harmful chemicals</w:t>
      </w:r>
      <w:r>
        <w:rPr>
          <w:spacing w:val="-1"/>
        </w:rPr>
        <w:t> </w:t>
      </w:r>
      <w:r>
        <w:rPr/>
        <w:t>from the factories, industries or the hazardous smoke released by the vehicles, fall under point source as they directly target water contamination. However, the pollution created by the factories is well regulated and so fall under non point source, and same goes for transport (Galkwad, 2011).</w:t>
      </w:r>
    </w:p>
    <w:p>
      <w:pPr>
        <w:pStyle w:val="BodyText"/>
      </w:pPr>
    </w:p>
    <w:p>
      <w:pPr>
        <w:pStyle w:val="BodyText"/>
        <w:spacing w:before="1"/>
      </w:pPr>
    </w:p>
    <w:p>
      <w:pPr>
        <w:pStyle w:val="ListParagraph"/>
        <w:numPr>
          <w:ilvl w:val="3"/>
          <w:numId w:val="13"/>
        </w:numPr>
        <w:tabs>
          <w:tab w:pos="1776" w:val="left" w:leader="none"/>
        </w:tabs>
        <w:spacing w:line="240" w:lineRule="auto" w:before="1" w:after="0"/>
        <w:ind w:left="1776" w:right="0" w:hanging="720"/>
        <w:jc w:val="both"/>
        <w:rPr>
          <w:i/>
          <w:sz w:val="24"/>
        </w:rPr>
      </w:pPr>
      <w:r>
        <w:rPr>
          <w:i/>
          <w:spacing w:val="-2"/>
          <w:sz w:val="24"/>
        </w:rPr>
        <w:t>Agriculture</w:t>
      </w:r>
    </w:p>
    <w:p>
      <w:pPr>
        <w:pStyle w:val="BodyText"/>
        <w:spacing w:line="480" w:lineRule="auto" w:before="276"/>
        <w:ind w:left="1056" w:right="734"/>
        <w:jc w:val="both"/>
      </w:pPr>
      <w:r>
        <w:rPr/>
        <w:t>Lakes, rivers and streams, are sources of fresh water which are under constant threat of getting contaminated. The farmers or the landowners that are situated near the freshwater bodies contribute to the pollutants which mix up into the water polluting it. The farmers who produce crops on large-scale, need to treat and nurture their crops well to provide good quality of food to the increasing population.</w:t>
      </w:r>
      <w:r>
        <w:rPr>
          <w:spacing w:val="-1"/>
        </w:rPr>
        <w:t> </w:t>
      </w:r>
      <w:r>
        <w:rPr/>
        <w:t>Taking</w:t>
      </w:r>
      <w:r>
        <w:rPr>
          <w:spacing w:val="-2"/>
        </w:rPr>
        <w:t> </w:t>
      </w:r>
      <w:r>
        <w:rPr/>
        <w:t>care</w:t>
      </w:r>
      <w:r>
        <w:rPr>
          <w:spacing w:val="-2"/>
        </w:rPr>
        <w:t> </w:t>
      </w:r>
      <w:r>
        <w:rPr/>
        <w:t>of these</w:t>
      </w:r>
      <w:r>
        <w:rPr>
          <w:spacing w:val="-2"/>
        </w:rPr>
        <w:t> </w:t>
      </w:r>
      <w:r>
        <w:rPr/>
        <w:t>crops</w:t>
      </w:r>
      <w:r>
        <w:rPr>
          <w:spacing w:val="-2"/>
        </w:rPr>
        <w:t> </w:t>
      </w:r>
      <w:r>
        <w:rPr/>
        <w:t>comes</w:t>
      </w:r>
      <w:r>
        <w:rPr>
          <w:spacing w:val="-1"/>
        </w:rPr>
        <w:t> </w:t>
      </w:r>
      <w:r>
        <w:rPr/>
        <w:t>at</w:t>
      </w:r>
      <w:r>
        <w:rPr>
          <w:spacing w:val="-1"/>
        </w:rPr>
        <w:t> </w:t>
      </w:r>
      <w:r>
        <w:rPr/>
        <w:t>a</w:t>
      </w:r>
      <w:r>
        <w:rPr>
          <w:spacing w:val="-2"/>
        </w:rPr>
        <w:t> </w:t>
      </w:r>
      <w:r>
        <w:rPr/>
        <w:t>great</w:t>
      </w:r>
      <w:r>
        <w:rPr>
          <w:spacing w:val="-1"/>
        </w:rPr>
        <w:t> </w:t>
      </w:r>
      <w:r>
        <w:rPr/>
        <w:t>price</w:t>
      </w:r>
      <w:r>
        <w:rPr>
          <w:spacing w:val="-1"/>
        </w:rPr>
        <w:t> </w:t>
      </w:r>
      <w:r>
        <w:rPr/>
        <w:t>due</w:t>
      </w:r>
      <w:r>
        <w:rPr>
          <w:spacing w:val="-2"/>
        </w:rPr>
        <w:t> </w:t>
      </w:r>
      <w:r>
        <w:rPr/>
        <w:t>to</w:t>
      </w:r>
      <w:r>
        <w:rPr>
          <w:spacing w:val="-1"/>
        </w:rPr>
        <w:t> </w:t>
      </w:r>
      <w:r>
        <w:rPr/>
        <w:t>the usage of pesticides and fertilizers. These pesticides get washed away due to rain which eventually flows into the freshwater bodies harming the aquatic life and</w:t>
      </w:r>
      <w:r>
        <w:rPr>
          <w:spacing w:val="40"/>
        </w:rPr>
        <w:t> </w:t>
      </w:r>
      <w:r>
        <w:rPr/>
        <w:t>bringing</w:t>
      </w:r>
      <w:r>
        <w:rPr>
          <w:spacing w:val="63"/>
          <w:w w:val="150"/>
        </w:rPr>
        <w:t> </w:t>
      </w:r>
      <w:r>
        <w:rPr/>
        <w:t>down</w:t>
      </w:r>
      <w:r>
        <w:rPr>
          <w:spacing w:val="67"/>
          <w:w w:val="150"/>
        </w:rPr>
        <w:t> </w:t>
      </w:r>
      <w:r>
        <w:rPr/>
        <w:t>the</w:t>
      </w:r>
      <w:r>
        <w:rPr>
          <w:spacing w:val="67"/>
          <w:w w:val="150"/>
        </w:rPr>
        <w:t> </w:t>
      </w:r>
      <w:r>
        <w:rPr/>
        <w:t>quality</w:t>
      </w:r>
      <w:r>
        <w:rPr>
          <w:spacing w:val="63"/>
          <w:w w:val="150"/>
        </w:rPr>
        <w:t> </w:t>
      </w:r>
      <w:r>
        <w:rPr/>
        <w:t>of</w:t>
      </w:r>
      <w:r>
        <w:rPr>
          <w:spacing w:val="68"/>
          <w:w w:val="150"/>
        </w:rPr>
        <w:t> </w:t>
      </w:r>
      <w:r>
        <w:rPr/>
        <w:t>drinking</w:t>
      </w:r>
      <w:r>
        <w:rPr>
          <w:spacing w:val="63"/>
          <w:w w:val="150"/>
        </w:rPr>
        <w:t> </w:t>
      </w:r>
      <w:r>
        <w:rPr/>
        <w:t>water</w:t>
      </w:r>
      <w:r>
        <w:rPr>
          <w:spacing w:val="70"/>
          <w:w w:val="150"/>
        </w:rPr>
        <w:t> </w:t>
      </w:r>
      <w:r>
        <w:rPr/>
        <w:t>(Frankowski</w:t>
      </w:r>
      <w:r>
        <w:rPr>
          <w:spacing w:val="66"/>
          <w:w w:val="150"/>
        </w:rPr>
        <w:t> </w:t>
      </w:r>
      <w:r>
        <w:rPr>
          <w:i/>
        </w:rPr>
        <w:t>et</w:t>
      </w:r>
      <w:r>
        <w:rPr>
          <w:i/>
          <w:spacing w:val="66"/>
          <w:w w:val="150"/>
        </w:rPr>
        <w:t> </w:t>
      </w:r>
      <w:r>
        <w:rPr>
          <w:i/>
        </w:rPr>
        <w:t>al.,</w:t>
      </w:r>
      <w:r>
        <w:rPr>
          <w:i/>
          <w:spacing w:val="67"/>
          <w:w w:val="150"/>
        </w:rPr>
        <w:t> </w:t>
      </w:r>
      <w:r>
        <w:rPr>
          <w:spacing w:val="-2"/>
        </w:rPr>
        <w:t>2009).</w:t>
      </w:r>
    </w:p>
    <w:p>
      <w:pPr>
        <w:spacing w:after="0" w:line="480" w:lineRule="auto"/>
        <w:jc w:val="both"/>
        <w:sectPr>
          <w:pgSz w:w="11910" w:h="16840"/>
          <w:pgMar w:header="0" w:footer="1070" w:top="1340" w:bottom="1260" w:left="1680" w:right="700"/>
        </w:sectPr>
      </w:pPr>
    </w:p>
    <w:p>
      <w:pPr>
        <w:pStyle w:val="ListParagraph"/>
        <w:numPr>
          <w:ilvl w:val="3"/>
          <w:numId w:val="13"/>
        </w:numPr>
        <w:tabs>
          <w:tab w:pos="1776" w:val="left" w:leader="none"/>
        </w:tabs>
        <w:spacing w:line="240" w:lineRule="auto" w:before="76" w:after="0"/>
        <w:ind w:left="1776" w:right="0" w:hanging="720"/>
        <w:jc w:val="left"/>
        <w:rPr>
          <w:i/>
          <w:sz w:val="24"/>
        </w:rPr>
      </w:pPr>
      <w:r>
        <w:rPr>
          <w:i/>
          <w:sz w:val="24"/>
        </w:rPr>
        <w:t>Oil</w:t>
      </w:r>
      <w:r>
        <w:rPr>
          <w:i/>
          <w:spacing w:val="-2"/>
          <w:sz w:val="24"/>
        </w:rPr>
        <w:t> Leakage</w:t>
      </w:r>
    </w:p>
    <w:p>
      <w:pPr>
        <w:pStyle w:val="BodyText"/>
        <w:rPr>
          <w:i/>
        </w:rPr>
      </w:pPr>
    </w:p>
    <w:p>
      <w:pPr>
        <w:pStyle w:val="BodyText"/>
        <w:spacing w:line="480" w:lineRule="auto"/>
        <w:ind w:left="1056" w:right="748"/>
      </w:pPr>
      <w:r>
        <w:rPr/>
        <w:t>Oil</w:t>
      </w:r>
      <w:r>
        <w:rPr>
          <w:spacing w:val="-1"/>
        </w:rPr>
        <w:t> </w:t>
      </w:r>
      <w:r>
        <w:rPr/>
        <w:t>Leakage poses</w:t>
      </w:r>
      <w:r>
        <w:rPr>
          <w:spacing w:val="-5"/>
        </w:rPr>
        <w:t> </w:t>
      </w:r>
      <w:r>
        <w:rPr/>
        <w:t>a</w:t>
      </w:r>
      <w:r>
        <w:rPr>
          <w:spacing w:val="-2"/>
        </w:rPr>
        <w:t> </w:t>
      </w:r>
      <w:r>
        <w:rPr/>
        <w:t>great</w:t>
      </w:r>
      <w:r>
        <w:rPr>
          <w:spacing w:val="-3"/>
        </w:rPr>
        <w:t> </w:t>
      </w:r>
      <w:r>
        <w:rPr/>
        <w:t>problem</w:t>
      </w:r>
      <w:r>
        <w:rPr>
          <w:spacing w:val="-3"/>
        </w:rPr>
        <w:t> </w:t>
      </w:r>
      <w:r>
        <w:rPr/>
        <w:t>to</w:t>
      </w:r>
      <w:r>
        <w:rPr>
          <w:spacing w:val="-3"/>
        </w:rPr>
        <w:t> </w:t>
      </w:r>
      <w:r>
        <w:rPr/>
        <w:t>the</w:t>
      </w:r>
      <w:r>
        <w:rPr>
          <w:spacing w:val="-2"/>
        </w:rPr>
        <w:t> </w:t>
      </w:r>
      <w:r>
        <w:rPr/>
        <w:t>local</w:t>
      </w:r>
      <w:r>
        <w:rPr>
          <w:spacing w:val="-3"/>
        </w:rPr>
        <w:t> </w:t>
      </w:r>
      <w:r>
        <w:rPr/>
        <w:t>life</w:t>
      </w:r>
      <w:r>
        <w:rPr>
          <w:spacing w:val="-4"/>
        </w:rPr>
        <w:t> </w:t>
      </w:r>
      <w:r>
        <w:rPr/>
        <w:t>and</w:t>
      </w:r>
      <w:r>
        <w:rPr>
          <w:spacing w:val="-3"/>
        </w:rPr>
        <w:t> </w:t>
      </w:r>
      <w:r>
        <w:rPr/>
        <w:t>also</w:t>
      </w:r>
      <w:r>
        <w:rPr>
          <w:spacing w:val="-3"/>
        </w:rPr>
        <w:t> </w:t>
      </w:r>
      <w:r>
        <w:rPr/>
        <w:t>the</w:t>
      </w:r>
      <w:r>
        <w:rPr>
          <w:spacing w:val="-5"/>
        </w:rPr>
        <w:t> </w:t>
      </w:r>
      <w:r>
        <w:rPr/>
        <w:t>coastal</w:t>
      </w:r>
      <w:r>
        <w:rPr>
          <w:spacing w:val="-3"/>
        </w:rPr>
        <w:t> </w:t>
      </w:r>
      <w:r>
        <w:rPr/>
        <w:t>business. However, aquatic life gets severely affected due to the oil spills by tankers and ships. Oil forms a thick layer which blocks the light and suffocates the fish causing them to die (Galušková </w:t>
      </w:r>
      <w:r>
        <w:rPr>
          <w:i/>
        </w:rPr>
        <w:t>et al</w:t>
      </w:r>
      <w:r>
        <w:rPr/>
        <w:t>., 2010).</w:t>
      </w:r>
    </w:p>
    <w:p>
      <w:pPr>
        <w:pStyle w:val="BodyText"/>
      </w:pPr>
    </w:p>
    <w:p>
      <w:pPr>
        <w:pStyle w:val="BodyText"/>
        <w:spacing w:before="1"/>
      </w:pPr>
    </w:p>
    <w:p>
      <w:pPr>
        <w:pStyle w:val="ListParagraph"/>
        <w:numPr>
          <w:ilvl w:val="3"/>
          <w:numId w:val="13"/>
        </w:numPr>
        <w:tabs>
          <w:tab w:pos="1776" w:val="left" w:leader="none"/>
        </w:tabs>
        <w:spacing w:line="240" w:lineRule="auto" w:before="0" w:after="0"/>
        <w:ind w:left="1776" w:right="0" w:hanging="720"/>
        <w:jc w:val="left"/>
        <w:rPr>
          <w:i/>
          <w:sz w:val="24"/>
        </w:rPr>
      </w:pPr>
      <w:r>
        <w:rPr>
          <w:i/>
          <w:sz w:val="24"/>
        </w:rPr>
        <w:t>Industrial </w:t>
      </w:r>
      <w:r>
        <w:rPr>
          <w:i/>
          <w:spacing w:val="-2"/>
          <w:sz w:val="24"/>
        </w:rPr>
        <w:t>Waste</w:t>
      </w:r>
    </w:p>
    <w:p>
      <w:pPr>
        <w:pStyle w:val="BodyText"/>
        <w:rPr>
          <w:i/>
        </w:rPr>
      </w:pPr>
    </w:p>
    <w:p>
      <w:pPr>
        <w:pStyle w:val="BodyText"/>
        <w:spacing w:line="480" w:lineRule="auto"/>
        <w:ind w:left="1056" w:right="735"/>
        <w:jc w:val="both"/>
      </w:pPr>
      <w:r>
        <w:rPr/>
        <w:t>The waste from the industries or factories contributes a lot to the problem of water pollution. They use injection wells to insert all the harmful and insolvent materials into the water bodies. Emission of such materials proves to be fatal due</w:t>
      </w:r>
      <w:r>
        <w:rPr>
          <w:spacing w:val="40"/>
        </w:rPr>
        <w:t>  </w:t>
      </w:r>
      <w:r>
        <w:rPr/>
        <w:t>to</w:t>
      </w:r>
      <w:r>
        <w:rPr>
          <w:spacing w:val="40"/>
        </w:rPr>
        <w:t>  </w:t>
      </w:r>
      <w:r>
        <w:rPr/>
        <w:t>its</w:t>
      </w:r>
      <w:r>
        <w:rPr>
          <w:spacing w:val="40"/>
        </w:rPr>
        <w:t>  </w:t>
      </w:r>
      <w:r>
        <w:rPr/>
        <w:t>ill</w:t>
      </w:r>
      <w:r>
        <w:rPr>
          <w:spacing w:val="40"/>
        </w:rPr>
        <w:t>  </w:t>
      </w:r>
      <w:r>
        <w:rPr/>
        <w:t>effects</w:t>
      </w:r>
      <w:r>
        <w:rPr>
          <w:spacing w:val="40"/>
        </w:rPr>
        <w:t>  </w:t>
      </w:r>
      <w:r>
        <w:rPr/>
        <w:t>on</w:t>
      </w:r>
      <w:r>
        <w:rPr>
          <w:spacing w:val="40"/>
        </w:rPr>
        <w:t>  </w:t>
      </w:r>
      <w:r>
        <w:rPr/>
        <w:t>the</w:t>
      </w:r>
      <w:r>
        <w:rPr>
          <w:spacing w:val="40"/>
        </w:rPr>
        <w:t>  </w:t>
      </w:r>
      <w:r>
        <w:rPr/>
        <w:t>health</w:t>
      </w:r>
      <w:r>
        <w:rPr>
          <w:spacing w:val="40"/>
        </w:rPr>
        <w:t>  </w:t>
      </w:r>
      <w:r>
        <w:rPr/>
        <w:t>of</w:t>
      </w:r>
      <w:r>
        <w:rPr>
          <w:spacing w:val="40"/>
        </w:rPr>
        <w:t>  </w:t>
      </w:r>
      <w:r>
        <w:rPr/>
        <w:t>humans</w:t>
      </w:r>
      <w:r>
        <w:rPr>
          <w:spacing w:val="40"/>
        </w:rPr>
        <w:t>  </w:t>
      </w:r>
      <w:r>
        <w:rPr/>
        <w:t>and</w:t>
      </w:r>
      <w:r>
        <w:rPr>
          <w:spacing w:val="40"/>
        </w:rPr>
        <w:t>  </w:t>
      </w:r>
      <w:r>
        <w:rPr/>
        <w:t>animals.</w:t>
      </w:r>
      <w:r>
        <w:rPr>
          <w:spacing w:val="40"/>
        </w:rPr>
        <w:t> </w:t>
      </w:r>
      <w:r>
        <w:rPr/>
        <w:t>Marine water is an easy source of water that can easily get contaminated. It is easily available to dump industrial wastes and local wastes. The water bodies that are already contaminated ultimately flow into the ocean bringing in all the harmful and dirty waste with it (Galkwad, 2011).</w:t>
      </w:r>
    </w:p>
    <w:p>
      <w:pPr>
        <w:pStyle w:val="BodyText"/>
      </w:pPr>
    </w:p>
    <w:p>
      <w:pPr>
        <w:pStyle w:val="BodyText"/>
        <w:spacing w:before="1"/>
      </w:pPr>
    </w:p>
    <w:p>
      <w:pPr>
        <w:pStyle w:val="ListParagraph"/>
        <w:numPr>
          <w:ilvl w:val="3"/>
          <w:numId w:val="13"/>
        </w:numPr>
        <w:tabs>
          <w:tab w:pos="1776" w:val="left" w:leader="none"/>
        </w:tabs>
        <w:spacing w:line="240" w:lineRule="auto" w:before="0" w:after="0"/>
        <w:ind w:left="1776" w:right="0" w:hanging="720"/>
        <w:jc w:val="left"/>
        <w:rPr>
          <w:i/>
          <w:sz w:val="24"/>
        </w:rPr>
      </w:pPr>
      <w:r>
        <w:rPr>
          <w:i/>
          <w:sz w:val="24"/>
        </w:rPr>
        <w:t>Dumping</w:t>
      </w:r>
      <w:r>
        <w:rPr>
          <w:i/>
          <w:spacing w:val="-1"/>
          <w:sz w:val="24"/>
        </w:rPr>
        <w:t> </w:t>
      </w:r>
      <w:r>
        <w:rPr>
          <w:i/>
          <w:sz w:val="24"/>
        </w:rPr>
        <w:t>of </w:t>
      </w:r>
      <w:r>
        <w:rPr>
          <w:i/>
          <w:spacing w:val="-2"/>
          <w:sz w:val="24"/>
        </w:rPr>
        <w:t>Plastics</w:t>
      </w:r>
    </w:p>
    <w:p>
      <w:pPr>
        <w:pStyle w:val="BodyText"/>
        <w:rPr>
          <w:i/>
        </w:rPr>
      </w:pPr>
    </w:p>
    <w:p>
      <w:pPr>
        <w:pStyle w:val="BodyText"/>
        <w:spacing w:line="480" w:lineRule="auto"/>
        <w:ind w:left="1056" w:right="733"/>
        <w:jc w:val="both"/>
      </w:pPr>
      <w:r>
        <w:rPr/>
        <w:t>Plastic is an inevitable material which is used and produced on a large-scale. Many products are manufactured from plastic which are greatly consumed around the world. Plastic takes around 400 years to degrade and kill many fish and sea animals. Though the body of the dead animal decomposes faster, the plastic will remain and pose a threat to other sea animals. The water gets contaminated with plastics due to dumping it straight into the water or if it is thrown on the road it gets washed away by the rain, eventually landing into the freshwater bodies (Galkwad, 2011).</w:t>
      </w:r>
    </w:p>
    <w:p>
      <w:pPr>
        <w:spacing w:after="0" w:line="480" w:lineRule="auto"/>
        <w:jc w:val="both"/>
        <w:sectPr>
          <w:pgSz w:w="11910" w:h="16840"/>
          <w:pgMar w:header="0" w:footer="1070" w:top="1340" w:bottom="1260" w:left="1680" w:right="700"/>
        </w:sectPr>
      </w:pPr>
    </w:p>
    <w:p>
      <w:pPr>
        <w:pStyle w:val="ListParagraph"/>
        <w:numPr>
          <w:ilvl w:val="3"/>
          <w:numId w:val="13"/>
        </w:numPr>
        <w:tabs>
          <w:tab w:pos="1776" w:val="left" w:leader="none"/>
        </w:tabs>
        <w:spacing w:line="240" w:lineRule="auto" w:before="68" w:after="0"/>
        <w:ind w:left="1776" w:right="0" w:hanging="720"/>
        <w:jc w:val="both"/>
        <w:rPr>
          <w:i/>
          <w:sz w:val="24"/>
        </w:rPr>
      </w:pPr>
      <w:r>
        <w:rPr>
          <w:i/>
          <w:sz w:val="24"/>
        </w:rPr>
        <w:t>Household </w:t>
      </w:r>
      <w:r>
        <w:rPr>
          <w:i/>
          <w:spacing w:val="-2"/>
          <w:sz w:val="24"/>
        </w:rPr>
        <w:t>Products</w:t>
      </w:r>
    </w:p>
    <w:p>
      <w:pPr>
        <w:pStyle w:val="BodyText"/>
        <w:rPr>
          <w:i/>
        </w:rPr>
      </w:pPr>
    </w:p>
    <w:p>
      <w:pPr>
        <w:pStyle w:val="BodyText"/>
        <w:spacing w:line="480" w:lineRule="auto"/>
        <w:ind w:left="1056" w:right="737"/>
        <w:jc w:val="both"/>
      </w:pPr>
      <w:r>
        <w:rPr/>
        <w:t>The products that are used while performing these activities include soaps, detergents, shampoos, which are harmful chemicals and cannot get completely filtered when they get mixed up water. Ultimately the water gets spoiled and makes</w:t>
      </w:r>
      <w:r>
        <w:rPr>
          <w:spacing w:val="62"/>
        </w:rPr>
        <w:t>   </w:t>
      </w:r>
      <w:r>
        <w:rPr/>
        <w:t>living</w:t>
      </w:r>
      <w:r>
        <w:rPr>
          <w:spacing w:val="63"/>
        </w:rPr>
        <w:t>   </w:t>
      </w:r>
      <w:r>
        <w:rPr/>
        <w:t>difficult</w:t>
      </w:r>
      <w:r>
        <w:rPr>
          <w:spacing w:val="64"/>
        </w:rPr>
        <w:t>   </w:t>
      </w:r>
      <w:r>
        <w:rPr/>
        <w:t>for</w:t>
      </w:r>
      <w:r>
        <w:rPr>
          <w:spacing w:val="62"/>
        </w:rPr>
        <w:t>   </w:t>
      </w:r>
      <w:r>
        <w:rPr/>
        <w:t>humans</w:t>
      </w:r>
      <w:r>
        <w:rPr>
          <w:spacing w:val="63"/>
        </w:rPr>
        <w:t>   </w:t>
      </w:r>
      <w:r>
        <w:rPr/>
        <w:t>and</w:t>
      </w:r>
      <w:r>
        <w:rPr>
          <w:spacing w:val="63"/>
        </w:rPr>
        <w:t>   </w:t>
      </w:r>
      <w:r>
        <w:rPr/>
        <w:t>freshwater</w:t>
      </w:r>
      <w:r>
        <w:rPr>
          <w:spacing w:val="63"/>
        </w:rPr>
        <w:t>   </w:t>
      </w:r>
      <w:r>
        <w:rPr>
          <w:spacing w:val="-2"/>
        </w:rPr>
        <w:t>animals.</w:t>
      </w:r>
    </w:p>
    <w:p>
      <w:pPr>
        <w:pStyle w:val="BodyText"/>
      </w:pPr>
    </w:p>
    <w:p>
      <w:pPr>
        <w:pStyle w:val="BodyText"/>
        <w:spacing w:before="1"/>
      </w:pPr>
    </w:p>
    <w:p>
      <w:pPr>
        <w:pStyle w:val="ListParagraph"/>
        <w:numPr>
          <w:ilvl w:val="3"/>
          <w:numId w:val="13"/>
        </w:numPr>
        <w:tabs>
          <w:tab w:pos="1836" w:val="left" w:leader="none"/>
        </w:tabs>
        <w:spacing w:line="240" w:lineRule="auto" w:before="0" w:after="0"/>
        <w:ind w:left="1836" w:right="0" w:hanging="780"/>
        <w:jc w:val="both"/>
        <w:rPr>
          <w:i/>
          <w:sz w:val="24"/>
        </w:rPr>
      </w:pPr>
      <w:r>
        <w:rPr>
          <w:i/>
          <w:spacing w:val="-2"/>
          <w:sz w:val="24"/>
        </w:rPr>
        <w:t>Sewage</w:t>
      </w:r>
    </w:p>
    <w:p>
      <w:pPr>
        <w:pStyle w:val="BodyText"/>
        <w:rPr>
          <w:i/>
        </w:rPr>
      </w:pPr>
    </w:p>
    <w:p>
      <w:pPr>
        <w:pStyle w:val="BodyText"/>
        <w:tabs>
          <w:tab w:pos="2008" w:val="left" w:leader="none"/>
          <w:tab w:pos="3649" w:val="left" w:leader="none"/>
          <w:tab w:pos="4865" w:val="left" w:leader="none"/>
          <w:tab w:pos="5710" w:val="left" w:leader="none"/>
          <w:tab w:pos="6505" w:val="left" w:leader="none"/>
          <w:tab w:pos="8169" w:val="left" w:leader="none"/>
        </w:tabs>
        <w:spacing w:line="480" w:lineRule="auto"/>
        <w:ind w:left="1056" w:right="735"/>
        <w:jc w:val="both"/>
      </w:pPr>
      <w:r>
        <w:rPr/>
        <w:t>Sewage often contains faeces and the waste from household chores. These wastes</w:t>
      </w:r>
      <w:r>
        <w:rPr>
          <w:spacing w:val="-1"/>
        </w:rPr>
        <w:t> </w:t>
      </w:r>
      <w:r>
        <w:rPr/>
        <w:t>are</w:t>
      </w:r>
      <w:r>
        <w:rPr>
          <w:spacing w:val="-1"/>
        </w:rPr>
        <w:t> </w:t>
      </w:r>
      <w:r>
        <w:rPr/>
        <w:t>controlled through sewage pipes which are treated in</w:t>
      </w:r>
      <w:r>
        <w:rPr>
          <w:spacing w:val="-1"/>
        </w:rPr>
        <w:t> </w:t>
      </w:r>
      <w:r>
        <w:rPr/>
        <w:t>water treatment plants.</w:t>
      </w:r>
      <w:r>
        <w:rPr>
          <w:spacing w:val="-1"/>
        </w:rPr>
        <w:t> </w:t>
      </w:r>
      <w:r>
        <w:rPr/>
        <w:t>However, if sewage is left</w:t>
      </w:r>
      <w:r>
        <w:rPr>
          <w:spacing w:val="-1"/>
        </w:rPr>
        <w:t> </w:t>
      </w:r>
      <w:r>
        <w:rPr/>
        <w:t>unattended,</w:t>
      </w:r>
      <w:r>
        <w:rPr>
          <w:spacing w:val="-1"/>
        </w:rPr>
        <w:t> </w:t>
      </w:r>
      <w:r>
        <w:rPr/>
        <w:t>it</w:t>
      </w:r>
      <w:r>
        <w:rPr>
          <w:spacing w:val="-1"/>
        </w:rPr>
        <w:t> </w:t>
      </w:r>
      <w:r>
        <w:rPr/>
        <w:t>causes</w:t>
      </w:r>
      <w:r>
        <w:rPr>
          <w:spacing w:val="-1"/>
        </w:rPr>
        <w:t> </w:t>
      </w:r>
      <w:r>
        <w:rPr/>
        <w:t>water</w:t>
      </w:r>
      <w:r>
        <w:rPr>
          <w:spacing w:val="-2"/>
        </w:rPr>
        <w:t> </w:t>
      </w:r>
      <w:r>
        <w:rPr/>
        <w:t>contamination and gives rise to many waterborne diseases. Many developing countries that do not have access</w:t>
      </w:r>
      <w:r>
        <w:rPr>
          <w:spacing w:val="-1"/>
        </w:rPr>
        <w:t> </w:t>
      </w:r>
      <w:r>
        <w:rPr/>
        <w:t>to</w:t>
      </w:r>
      <w:r>
        <w:rPr>
          <w:spacing w:val="-1"/>
        </w:rPr>
        <w:t> </w:t>
      </w:r>
      <w:r>
        <w:rPr/>
        <w:t>good</w:t>
      </w:r>
      <w:r>
        <w:rPr>
          <w:spacing w:val="-1"/>
        </w:rPr>
        <w:t> </w:t>
      </w:r>
      <w:r>
        <w:rPr/>
        <w:t>living</w:t>
      </w:r>
      <w:r>
        <w:rPr>
          <w:spacing w:val="-4"/>
        </w:rPr>
        <w:t> </w:t>
      </w:r>
      <w:r>
        <w:rPr/>
        <w:t>conditions and</w:t>
      </w:r>
      <w:r>
        <w:rPr>
          <w:spacing w:val="-1"/>
        </w:rPr>
        <w:t> </w:t>
      </w:r>
      <w:r>
        <w:rPr/>
        <w:t>water</w:t>
      </w:r>
      <w:r>
        <w:rPr>
          <w:spacing w:val="-1"/>
        </w:rPr>
        <w:t> </w:t>
      </w:r>
      <w:r>
        <w:rPr/>
        <w:t>face the problem of sewage and water pollution; even in the developed countries if the sewage is not treated well, it will create many health problems and affect the fresh water by killing</w:t>
      </w:r>
      <w:r>
        <w:rPr>
          <w:spacing w:val="40"/>
        </w:rPr>
        <w:t> </w:t>
      </w:r>
      <w:r>
        <w:rPr>
          <w:spacing w:val="-5"/>
        </w:rPr>
        <w:t>the</w:t>
      </w:r>
      <w:r>
        <w:rPr/>
        <w:tab/>
      </w:r>
      <w:r>
        <w:rPr>
          <w:spacing w:val="-2"/>
        </w:rPr>
        <w:t>organisms</w:t>
      </w:r>
      <w:r>
        <w:rPr/>
        <w:tab/>
      </w:r>
      <w:r>
        <w:rPr>
          <w:spacing w:val="-2"/>
        </w:rPr>
        <w:t>living</w:t>
      </w:r>
      <w:r>
        <w:rPr/>
        <w:tab/>
      </w:r>
      <w:r>
        <w:rPr>
          <w:spacing w:val="-5"/>
        </w:rPr>
        <w:t>in</w:t>
      </w:r>
      <w:r>
        <w:rPr/>
        <w:tab/>
      </w:r>
      <w:r>
        <w:rPr>
          <w:spacing w:val="-5"/>
        </w:rPr>
        <w:t>it</w:t>
      </w:r>
      <w:r>
        <w:rPr/>
        <w:tab/>
      </w:r>
      <w:r>
        <w:rPr>
          <w:spacing w:val="-2"/>
        </w:rPr>
        <w:t>(Galkwad,</w:t>
      </w:r>
      <w:r>
        <w:rPr/>
        <w:tab/>
      </w:r>
      <w:r>
        <w:rPr>
          <w:spacing w:val="-2"/>
        </w:rPr>
        <w:t>2011).</w:t>
      </w:r>
    </w:p>
    <w:p>
      <w:pPr>
        <w:pStyle w:val="BodyText"/>
      </w:pPr>
    </w:p>
    <w:p>
      <w:pPr>
        <w:pStyle w:val="BodyText"/>
        <w:spacing w:before="8"/>
      </w:pPr>
    </w:p>
    <w:p>
      <w:pPr>
        <w:pStyle w:val="Heading5"/>
        <w:numPr>
          <w:ilvl w:val="2"/>
          <w:numId w:val="13"/>
        </w:numPr>
        <w:tabs>
          <w:tab w:pos="1776" w:val="left" w:leader="none"/>
        </w:tabs>
        <w:spacing w:line="240" w:lineRule="auto" w:before="1" w:after="0"/>
        <w:ind w:left="1776" w:right="0" w:hanging="720"/>
        <w:jc w:val="both"/>
      </w:pPr>
      <w:bookmarkStart w:name="_TOC_250052" w:id="20"/>
      <w:r>
        <w:rPr/>
        <w:t>Air</w:t>
      </w:r>
      <w:r>
        <w:rPr>
          <w:spacing w:val="-1"/>
        </w:rPr>
        <w:t> </w:t>
      </w:r>
      <w:bookmarkEnd w:id="20"/>
      <w:r>
        <w:rPr>
          <w:spacing w:val="-2"/>
        </w:rPr>
        <w:t>pollution</w:t>
      </w:r>
    </w:p>
    <w:p>
      <w:pPr>
        <w:pStyle w:val="BodyText"/>
        <w:spacing w:line="480" w:lineRule="auto" w:before="268"/>
        <w:ind w:left="1056" w:right="733"/>
        <w:jc w:val="both"/>
      </w:pPr>
      <w:r>
        <w:rPr/>
        <w:t>Clean air is considered to be a basic requirement for human health and well being, (WHO, 2000). Individual and population exposure to air pollution is caused by both indoor and outdoor sources. Although the components of indoor and outdoor pollution may be the same, and the exposure–response relationship is not affected by the source of a specific pollutant, outdoor and indoor sources can</w:t>
      </w:r>
      <w:r>
        <w:rPr>
          <w:spacing w:val="-2"/>
        </w:rPr>
        <w:t> </w:t>
      </w:r>
      <w:r>
        <w:rPr/>
        <w:t>usefully</w:t>
      </w:r>
      <w:r>
        <w:rPr>
          <w:spacing w:val="-5"/>
        </w:rPr>
        <w:t> </w:t>
      </w:r>
      <w:r>
        <w:rPr/>
        <w:t>be</w:t>
      </w:r>
      <w:r>
        <w:rPr>
          <w:spacing w:val="-2"/>
        </w:rPr>
        <w:t> </w:t>
      </w:r>
      <w:r>
        <w:rPr/>
        <w:t>treated</w:t>
      </w:r>
      <w:r>
        <w:rPr>
          <w:spacing w:val="-2"/>
        </w:rPr>
        <w:t> </w:t>
      </w:r>
      <w:r>
        <w:rPr/>
        <w:t>separately</w:t>
      </w:r>
      <w:r>
        <w:rPr>
          <w:spacing w:val="-4"/>
        </w:rPr>
        <w:t> </w:t>
      </w:r>
      <w:r>
        <w:rPr/>
        <w:t>as</w:t>
      </w:r>
      <w:r>
        <w:rPr>
          <w:spacing w:val="-2"/>
        </w:rPr>
        <w:t> </w:t>
      </w:r>
      <w:r>
        <w:rPr/>
        <w:t>they</w:t>
      </w:r>
      <w:r>
        <w:rPr>
          <w:spacing w:val="-1"/>
        </w:rPr>
        <w:t> </w:t>
      </w:r>
      <w:r>
        <w:rPr/>
        <w:t>are</w:t>
      </w:r>
      <w:r>
        <w:rPr>
          <w:spacing w:val="-2"/>
        </w:rPr>
        <w:t> </w:t>
      </w:r>
      <w:r>
        <w:rPr/>
        <w:t>determined</w:t>
      </w:r>
      <w:r>
        <w:rPr>
          <w:spacing w:val="-2"/>
        </w:rPr>
        <w:t> </w:t>
      </w:r>
      <w:r>
        <w:rPr/>
        <w:t>by</w:t>
      </w:r>
      <w:r>
        <w:rPr>
          <w:spacing w:val="-5"/>
        </w:rPr>
        <w:t> </w:t>
      </w:r>
      <w:r>
        <w:rPr/>
        <w:t>different</w:t>
      </w:r>
      <w:r>
        <w:rPr>
          <w:spacing w:val="-2"/>
        </w:rPr>
        <w:t> </w:t>
      </w:r>
      <w:r>
        <w:rPr/>
        <w:t>factors</w:t>
      </w:r>
      <w:r>
        <w:rPr>
          <w:spacing w:val="-2"/>
        </w:rPr>
        <w:t> </w:t>
      </w:r>
      <w:r>
        <w:rPr/>
        <w:t>and require different management policies.</w:t>
      </w:r>
    </w:p>
    <w:p>
      <w:pPr>
        <w:spacing w:after="0" w:line="480" w:lineRule="auto"/>
        <w:jc w:val="both"/>
        <w:sectPr>
          <w:pgSz w:w="11910" w:h="16840"/>
          <w:pgMar w:header="0" w:footer="1070" w:top="1900" w:bottom="1260" w:left="1680" w:right="700"/>
        </w:sectPr>
      </w:pPr>
    </w:p>
    <w:p>
      <w:pPr>
        <w:pStyle w:val="BodyText"/>
        <w:spacing w:line="480" w:lineRule="auto" w:before="76"/>
        <w:ind w:left="1056" w:right="734"/>
        <w:jc w:val="both"/>
      </w:pPr>
      <w:r>
        <w:rPr/>
        <w:t>Anthropogenic air pollution (</w:t>
      </w:r>
      <w:r>
        <w:rPr>
          <w:i/>
        </w:rPr>
        <w:t>i.e. </w:t>
      </w:r>
      <w:r>
        <w:rPr/>
        <w:t>that superimposed on the background of</w:t>
      </w:r>
      <w:r>
        <w:rPr>
          <w:spacing w:val="40"/>
        </w:rPr>
        <w:t> </w:t>
      </w:r>
      <w:r>
        <w:rPr/>
        <w:t>natural pollution originating from plants, radiological decomposition, forest fires, volcanic eruptions, </w:t>
      </w:r>
      <w:r>
        <w:rPr>
          <w:i/>
        </w:rPr>
        <w:t>etc.</w:t>
      </w:r>
      <w:r>
        <w:rPr/>
        <w:t>) has existed since people learned how to use fire, but has increased rapidly with industrialization. The well known and severe air pollution episodes in Europe and North America before 1960 provided indisputable evidence that those high levels of air pollution can have very important adverse health effects, including a significant increase in mortality. Until the mid 1980s, it was generally thought that ambient pollution levels in Europe did not threaten human health (Holland </w:t>
      </w:r>
      <w:r>
        <w:rPr>
          <w:i/>
        </w:rPr>
        <w:t>et al</w:t>
      </w:r>
      <w:r>
        <w:rPr/>
        <w:t>., 1979).</w:t>
      </w:r>
      <w:r>
        <w:rPr>
          <w:spacing w:val="40"/>
        </w:rPr>
        <w:t> </w:t>
      </w:r>
      <w:r>
        <w:rPr/>
        <w:t>However, results from epidemiological studies during the last 15 years have consistently shown that moderate and low concentrations of traditional pollutants such as ambient particles can have both short- and long-term effects on health.</w:t>
      </w:r>
    </w:p>
    <w:p>
      <w:pPr>
        <w:pStyle w:val="BodyText"/>
        <w:spacing w:line="480" w:lineRule="auto" w:before="2"/>
        <w:ind w:left="1056" w:right="734"/>
        <w:jc w:val="both"/>
      </w:pPr>
      <w:r>
        <w:rPr/>
        <w:t>The traditional ambient particle indicator in Europe has been Black Smoke</w:t>
      </w:r>
      <w:r>
        <w:rPr>
          <w:spacing w:val="40"/>
        </w:rPr>
        <w:t> </w:t>
      </w:r>
      <w:r>
        <w:rPr/>
        <w:t>(BS), measured by reflectometry, representing black particles of aerodynamic diameter &lt;4μm. Particles derived from combustion sources (vehicles, power plants, </w:t>
      </w:r>
      <w:r>
        <w:rPr>
          <w:i/>
        </w:rPr>
        <w:t>etc.</w:t>
      </w:r>
      <w:r>
        <w:rPr/>
        <w:t>) are generally smaller whilst those coming from abrasion (road dust, windblown soil) are often larger. The European Union adopted a general framework directive for air pollution in 1996 and a daughter directive (CEC, 1999), including ambient particulate matter regulations in 1999.</w:t>
      </w:r>
    </w:p>
    <w:p>
      <w:pPr>
        <w:pStyle w:val="BodyText"/>
        <w:spacing w:line="480" w:lineRule="auto" w:before="1"/>
        <w:ind w:left="1056" w:right="734"/>
        <w:jc w:val="both"/>
      </w:pPr>
      <w:r>
        <w:rPr/>
        <w:t>The short-term effects (acute effects) of particles have are well established for total non-accidental, respiratory, cardiopulmonary and cardiac daily mortality,</w:t>
      </w:r>
      <w:r>
        <w:rPr>
          <w:spacing w:val="40"/>
        </w:rPr>
        <w:t> </w:t>
      </w:r>
      <w:r>
        <w:rPr/>
        <w:t>as well as respiratory hospital admissions (WHO, 2000). There is also evidence of acute effects on respiratory function, lower respiratory symptoms and increased medication use by asthmatic subjects (WHO, 2000).</w:t>
      </w:r>
    </w:p>
    <w:p>
      <w:pPr>
        <w:spacing w:after="0" w:line="480" w:lineRule="auto"/>
        <w:jc w:val="both"/>
        <w:sectPr>
          <w:pgSz w:w="11910" w:h="16840"/>
          <w:pgMar w:header="0" w:footer="1070" w:top="1340" w:bottom="1260" w:left="1680" w:right="700"/>
        </w:sectPr>
      </w:pPr>
    </w:p>
    <w:p>
      <w:pPr>
        <w:pStyle w:val="BodyText"/>
        <w:spacing w:line="480" w:lineRule="auto" w:before="76"/>
        <w:ind w:left="1056" w:right="736"/>
        <w:jc w:val="both"/>
      </w:pPr>
      <w:r>
        <w:rPr/>
        <w:t>It is also apparent that the acute effects of air pollution do not represent only short-term harvesting: analyses using distributed lag models have indicated that the effects persist over a longer period of time (&gt;1.5 month) and the extent of mortality displacement may be considerable, depending on the cause of death (Zanobetti </w:t>
      </w:r>
      <w:r>
        <w:rPr>
          <w:i/>
        </w:rPr>
        <w:t>et al</w:t>
      </w:r>
      <w:r>
        <w:rPr/>
        <w:t>., 2002).</w:t>
      </w:r>
    </w:p>
    <w:p>
      <w:pPr>
        <w:pStyle w:val="BodyText"/>
        <w:spacing w:line="480" w:lineRule="auto"/>
        <w:ind w:left="1056" w:right="735"/>
        <w:jc w:val="both"/>
      </w:pPr>
      <w:r>
        <w:rPr/>
        <w:t>Long-term effects of chronic exposure to ambient particle concentrations have been studied less. An estimate for three countries (Austria, France and Switzerland) using the effects reported from the US cohort studies concluded that about 6% of the annual total mortality may be attributed to air pollution exposure, whilst in the WHO ‘Global Burden of Disease’ project about 1,000,000 premature deaths are attributed to high PM concentrations worldwide (Ezzati </w:t>
      </w:r>
      <w:r>
        <w:rPr>
          <w:i/>
        </w:rPr>
        <w:t>et al</w:t>
      </w:r>
      <w:r>
        <w:rPr/>
        <w:t>., 2002).</w:t>
      </w:r>
    </w:p>
    <w:p>
      <w:pPr>
        <w:pStyle w:val="BodyText"/>
      </w:pPr>
    </w:p>
    <w:p>
      <w:pPr>
        <w:pStyle w:val="BodyText"/>
        <w:spacing w:before="1"/>
      </w:pPr>
    </w:p>
    <w:p>
      <w:pPr>
        <w:pStyle w:val="ListParagraph"/>
        <w:numPr>
          <w:ilvl w:val="3"/>
          <w:numId w:val="13"/>
        </w:numPr>
        <w:tabs>
          <w:tab w:pos="1776" w:val="left" w:leader="none"/>
        </w:tabs>
        <w:spacing w:line="240" w:lineRule="auto" w:before="1" w:after="0"/>
        <w:ind w:left="1776" w:right="0" w:hanging="720"/>
        <w:jc w:val="left"/>
        <w:rPr>
          <w:i/>
          <w:sz w:val="24"/>
        </w:rPr>
      </w:pPr>
      <w:r>
        <w:rPr>
          <w:i/>
          <w:sz w:val="24"/>
        </w:rPr>
        <w:t>Ozone</w:t>
      </w:r>
      <w:r>
        <w:rPr>
          <w:i/>
          <w:spacing w:val="-1"/>
          <w:sz w:val="24"/>
        </w:rPr>
        <w:t> </w:t>
      </w:r>
      <w:r>
        <w:rPr>
          <w:i/>
          <w:spacing w:val="-4"/>
          <w:sz w:val="24"/>
        </w:rPr>
        <w:t>(O</w:t>
      </w:r>
      <w:r>
        <w:rPr>
          <w:i/>
          <w:spacing w:val="-4"/>
          <w:sz w:val="24"/>
          <w:vertAlign w:val="subscript"/>
        </w:rPr>
        <w:t>3</w:t>
      </w:r>
      <w:r>
        <w:rPr>
          <w:i/>
          <w:spacing w:val="-4"/>
          <w:sz w:val="24"/>
          <w:vertAlign w:val="baseline"/>
        </w:rPr>
        <w:t>)</w:t>
      </w:r>
    </w:p>
    <w:p>
      <w:pPr>
        <w:pStyle w:val="BodyText"/>
        <w:spacing w:line="480" w:lineRule="auto" w:before="276"/>
        <w:ind w:left="1056" w:right="733"/>
        <w:jc w:val="both"/>
      </w:pPr>
      <w:r>
        <w:rPr/>
        <w:t>Ozone is one of a range of photochemical oxidants which are formed as secondary pollutants by the action of solar radiation in the presence of primary pollutants, mainly nitrogen oxides and volatile organic compounds (WHO, 2000). Tropospheric ozone pollution should be distinguished from the problem of stratospheric ozone depletion, which is linked to global warming and risks of UV</w:t>
      </w:r>
      <w:r>
        <w:rPr>
          <w:spacing w:val="-2"/>
        </w:rPr>
        <w:t> </w:t>
      </w:r>
      <w:r>
        <w:rPr/>
        <w:t>radiation.</w:t>
      </w:r>
      <w:r>
        <w:rPr>
          <w:spacing w:val="-3"/>
        </w:rPr>
        <w:t> </w:t>
      </w:r>
      <w:r>
        <w:rPr/>
        <w:t>Because of</w:t>
      </w:r>
      <w:r>
        <w:rPr>
          <w:spacing w:val="-2"/>
        </w:rPr>
        <w:t> </w:t>
      </w:r>
      <w:r>
        <w:rPr/>
        <w:t>its</w:t>
      </w:r>
      <w:r>
        <w:rPr>
          <w:spacing w:val="-1"/>
        </w:rPr>
        <w:t> </w:t>
      </w:r>
      <w:r>
        <w:rPr/>
        <w:t>generation</w:t>
      </w:r>
      <w:r>
        <w:rPr>
          <w:spacing w:val="-1"/>
        </w:rPr>
        <w:t> </w:t>
      </w:r>
      <w:r>
        <w:rPr/>
        <w:t>procedure, tropospheric ozone is</w:t>
      </w:r>
      <w:r>
        <w:rPr>
          <w:spacing w:val="-3"/>
        </w:rPr>
        <w:t> </w:t>
      </w:r>
      <w:r>
        <w:rPr/>
        <w:t>a</w:t>
      </w:r>
      <w:r>
        <w:rPr>
          <w:spacing w:val="-2"/>
        </w:rPr>
        <w:t> </w:t>
      </w:r>
      <w:r>
        <w:rPr/>
        <w:t>more important problem in the summertime and in areas with more prolonged sunshine. In the presence of precursor primary pollutants (especially NO),</w:t>
      </w:r>
      <w:r>
        <w:rPr>
          <w:spacing w:val="40"/>
        </w:rPr>
        <w:t> </w:t>
      </w:r>
      <w:r>
        <w:rPr/>
        <w:t>ozone is ‘scavenged’. As a result, low concentrations tend to occur in busy city centres, where NO concentrations are high, whilst higher concentrations are observed</w:t>
      </w:r>
      <w:r>
        <w:rPr>
          <w:spacing w:val="1"/>
        </w:rPr>
        <w:t> </w:t>
      </w:r>
      <w:r>
        <w:rPr/>
        <w:t>downwind</w:t>
      </w:r>
      <w:r>
        <w:rPr>
          <w:spacing w:val="3"/>
        </w:rPr>
        <w:t> </w:t>
      </w:r>
      <w:r>
        <w:rPr/>
        <w:t>in</w:t>
      </w:r>
      <w:r>
        <w:rPr>
          <w:spacing w:val="-1"/>
        </w:rPr>
        <w:t> </w:t>
      </w:r>
      <w:r>
        <w:rPr/>
        <w:t>city suburbs to</w:t>
      </w:r>
      <w:r>
        <w:rPr>
          <w:spacing w:val="1"/>
        </w:rPr>
        <w:t> </w:t>
      </w:r>
      <w:r>
        <w:rPr/>
        <w:t>which</w:t>
      </w:r>
      <w:r>
        <w:rPr>
          <w:spacing w:val="-1"/>
        </w:rPr>
        <w:t> </w:t>
      </w:r>
      <w:r>
        <w:rPr/>
        <w:t>ozone</w:t>
      </w:r>
      <w:r>
        <w:rPr>
          <w:spacing w:val="2"/>
        </w:rPr>
        <w:t> </w:t>
      </w:r>
      <w:r>
        <w:rPr/>
        <w:t>is transported</w:t>
      </w:r>
      <w:r>
        <w:rPr>
          <w:spacing w:val="-2"/>
        </w:rPr>
        <w:t> </w:t>
      </w:r>
      <w:r>
        <w:rPr/>
        <w:t>but</w:t>
      </w:r>
      <w:r>
        <w:rPr>
          <w:spacing w:val="1"/>
        </w:rPr>
        <w:t> </w:t>
      </w:r>
      <w:r>
        <w:rPr/>
        <w:t>where</w:t>
      </w:r>
      <w:r>
        <w:rPr>
          <w:spacing w:val="2"/>
        </w:rPr>
        <w:t> </w:t>
      </w:r>
      <w:r>
        <w:rPr>
          <w:spacing w:val="-5"/>
        </w:rPr>
        <w:t>NO</w:t>
      </w:r>
    </w:p>
    <w:p>
      <w:pPr>
        <w:spacing w:after="0" w:line="480" w:lineRule="auto"/>
        <w:jc w:val="both"/>
        <w:sectPr>
          <w:pgSz w:w="11910" w:h="16840"/>
          <w:pgMar w:header="0" w:footer="1070" w:top="1340" w:bottom="1260" w:left="1680" w:right="700"/>
        </w:sectPr>
      </w:pPr>
    </w:p>
    <w:p>
      <w:pPr>
        <w:pStyle w:val="BodyText"/>
        <w:spacing w:line="480" w:lineRule="auto" w:before="76"/>
        <w:ind w:left="1056" w:right="732"/>
        <w:jc w:val="both"/>
      </w:pPr>
      <w:r>
        <w:rPr/>
        <w:t>and other precursor concentrations are relatively low. Thus the spatial distribution of ozone and resulting personal exposure patterns differ from those of other pollutants. Ozone measurements</w:t>
      </w:r>
      <w:r>
        <w:rPr>
          <w:spacing w:val="-1"/>
        </w:rPr>
        <w:t> </w:t>
      </w:r>
      <w:r>
        <w:rPr/>
        <w:t>are often expressed as ppb or μg/m</w:t>
      </w:r>
      <w:r>
        <w:rPr>
          <w:vertAlign w:val="superscript"/>
        </w:rPr>
        <w:t>3</w:t>
      </w:r>
      <w:r>
        <w:rPr>
          <w:spacing w:val="-15"/>
          <w:vertAlign w:val="baseline"/>
        </w:rPr>
        <w:t> </w:t>
      </w:r>
      <w:r>
        <w:rPr>
          <w:vertAlign w:val="baseline"/>
        </w:rPr>
        <w:t>(1 ppb = 2 μg/m</w:t>
      </w:r>
      <w:r>
        <w:rPr>
          <w:vertAlign w:val="superscript"/>
        </w:rPr>
        <w:t>3</w:t>
      </w:r>
      <w:r>
        <w:rPr>
          <w:vertAlign w:val="baseline"/>
        </w:rPr>
        <w:t> at 20°C) (Katsouyanni, 2003).</w:t>
      </w:r>
    </w:p>
    <w:p>
      <w:pPr>
        <w:pStyle w:val="BodyText"/>
        <w:spacing w:line="480" w:lineRule="auto"/>
        <w:ind w:left="1056" w:right="735"/>
        <w:jc w:val="both"/>
      </w:pPr>
      <w:r>
        <w:rPr/>
        <w:t>The WHO guidelines for ozone give a level of 120μg/m</w:t>
      </w:r>
      <w:r>
        <w:rPr>
          <w:vertAlign w:val="superscript"/>
        </w:rPr>
        <w:t>3</w:t>
      </w:r>
      <w:r>
        <w:rPr>
          <w:vertAlign w:val="baseline"/>
        </w:rPr>
        <w:t> for an 8-h average WHO, (2000). The US EPA regulations US-EPA (1996), comprise an 8-h standard of 157μg/m</w:t>
      </w:r>
      <w:r>
        <w:rPr>
          <w:vertAlign w:val="superscript"/>
        </w:rPr>
        <w:t>3</w:t>
      </w:r>
      <w:r>
        <w:rPr>
          <w:vertAlign w:val="baseline"/>
        </w:rPr>
        <w:t> and a 1-h level of 235μg/m</w:t>
      </w:r>
      <w:r>
        <w:rPr>
          <w:vertAlign w:val="superscript"/>
        </w:rPr>
        <w:t>3</w:t>
      </w:r>
      <w:r>
        <w:rPr>
          <w:vertAlign w:val="baseline"/>
        </w:rPr>
        <w:t>.</w:t>
      </w:r>
    </w:p>
    <w:p>
      <w:pPr>
        <w:pStyle w:val="BodyText"/>
        <w:spacing w:line="480" w:lineRule="auto" w:before="1"/>
        <w:ind w:left="1056" w:right="733"/>
        <w:jc w:val="both"/>
      </w:pPr>
      <w:r>
        <w:rPr/>
        <w:t>Ozone, as a potent oxidant, may react with a variety of biomolecules,</w:t>
      </w:r>
      <w:r>
        <w:rPr>
          <w:spacing w:val="80"/>
        </w:rPr>
        <w:t> </w:t>
      </w:r>
      <w:r>
        <w:rPr/>
        <w:t>potentially causing both short- and long-term effects. They include an increase in the daily total number of deaths, especially for the warm season, an increase in hospital respiratory admissions, increased respiratory symptoms, pulmonary function changes, increased airway responsiveness and airway inflammation (CEOHA, 1996).</w:t>
      </w:r>
    </w:p>
    <w:p>
      <w:pPr>
        <w:pStyle w:val="BodyText"/>
        <w:spacing w:line="480" w:lineRule="auto" w:before="1"/>
        <w:ind w:left="1056" w:right="733"/>
        <w:jc w:val="both"/>
      </w:pPr>
      <w:r>
        <w:rPr/>
        <w:t>A number of field studies done in children and young individuals indicate that pulmonary function decrements can occur at levels of 120–240 μg/m</w:t>
      </w:r>
      <w:r>
        <w:rPr>
          <w:vertAlign w:val="superscript"/>
        </w:rPr>
        <w:t>3</w:t>
      </w:r>
      <w:r>
        <w:rPr>
          <w:vertAlign w:val="baseline"/>
        </w:rPr>
        <w:t>. There is also evidence for association of short-term peaks in O</w:t>
      </w:r>
      <w:r>
        <w:rPr>
          <w:vertAlign w:val="subscript"/>
        </w:rPr>
        <w:t>3</w:t>
      </w:r>
      <w:r>
        <w:rPr>
          <w:vertAlign w:val="baseline"/>
        </w:rPr>
        <w:t> exposures and lung epithelial damage (Broeckaert </w:t>
      </w:r>
      <w:r>
        <w:rPr>
          <w:i/>
          <w:vertAlign w:val="baseline"/>
        </w:rPr>
        <w:t>et al</w:t>
      </w:r>
      <w:r>
        <w:rPr>
          <w:vertAlign w:val="baseline"/>
        </w:rPr>
        <w:t>., 2000). There are a few studies indicating that long-term ozone exposure may be a risk factor for asthma incidence (McDonnell </w:t>
      </w:r>
      <w:r>
        <w:rPr>
          <w:i/>
          <w:vertAlign w:val="baseline"/>
        </w:rPr>
        <w:t>et al</w:t>
      </w:r>
      <w:r>
        <w:rPr>
          <w:vertAlign w:val="baseline"/>
        </w:rPr>
        <w:t>., 1999; McConnell </w:t>
      </w:r>
      <w:r>
        <w:rPr>
          <w:i/>
          <w:vertAlign w:val="baseline"/>
        </w:rPr>
        <w:t>et al</w:t>
      </w:r>
      <w:r>
        <w:rPr>
          <w:vertAlign w:val="baseline"/>
        </w:rPr>
        <w:t>., 2002), lung function growth (Horak </w:t>
      </w:r>
      <w:r>
        <w:rPr>
          <w:i/>
          <w:vertAlign w:val="baseline"/>
        </w:rPr>
        <w:t>et al</w:t>
      </w:r>
      <w:r>
        <w:rPr>
          <w:vertAlign w:val="baseline"/>
        </w:rPr>
        <w:t>., 2002), and lung cancer incidence and mortality (Beeson </w:t>
      </w:r>
      <w:r>
        <w:rPr>
          <w:i/>
          <w:vertAlign w:val="baseline"/>
        </w:rPr>
        <w:t>et al</w:t>
      </w:r>
      <w:r>
        <w:rPr>
          <w:vertAlign w:val="baseline"/>
        </w:rPr>
        <w:t>., 1998; Abbey </w:t>
      </w:r>
      <w:r>
        <w:rPr>
          <w:i/>
          <w:vertAlign w:val="baseline"/>
        </w:rPr>
        <w:t>et al</w:t>
      </w:r>
      <w:r>
        <w:rPr>
          <w:vertAlign w:val="baseline"/>
        </w:rPr>
        <w:t>., 1999).</w:t>
      </w:r>
    </w:p>
    <w:p>
      <w:pPr>
        <w:pStyle w:val="BodyText"/>
      </w:pPr>
    </w:p>
    <w:p>
      <w:pPr>
        <w:pStyle w:val="BodyText"/>
      </w:pPr>
    </w:p>
    <w:p>
      <w:pPr>
        <w:pStyle w:val="ListParagraph"/>
        <w:numPr>
          <w:ilvl w:val="3"/>
          <w:numId w:val="13"/>
        </w:numPr>
        <w:tabs>
          <w:tab w:pos="1776" w:val="left" w:leader="none"/>
        </w:tabs>
        <w:spacing w:line="240" w:lineRule="auto" w:before="1" w:after="0"/>
        <w:ind w:left="1776" w:right="0" w:hanging="720"/>
        <w:jc w:val="left"/>
        <w:rPr>
          <w:i/>
          <w:sz w:val="24"/>
        </w:rPr>
      </w:pPr>
      <w:r>
        <w:rPr>
          <w:i/>
          <w:sz w:val="24"/>
        </w:rPr>
        <w:t>Nitrogen</w:t>
      </w:r>
      <w:r>
        <w:rPr>
          <w:i/>
          <w:spacing w:val="-4"/>
          <w:sz w:val="24"/>
        </w:rPr>
        <w:t> </w:t>
      </w:r>
      <w:r>
        <w:rPr>
          <w:i/>
          <w:sz w:val="24"/>
        </w:rPr>
        <w:t>dioxide </w:t>
      </w:r>
      <w:r>
        <w:rPr>
          <w:i/>
          <w:spacing w:val="-4"/>
          <w:sz w:val="24"/>
        </w:rPr>
        <w:t>(NO</w:t>
      </w:r>
      <w:r>
        <w:rPr>
          <w:i/>
          <w:spacing w:val="-4"/>
          <w:sz w:val="24"/>
          <w:vertAlign w:val="subscript"/>
        </w:rPr>
        <w:t>2</w:t>
      </w:r>
      <w:r>
        <w:rPr>
          <w:i/>
          <w:spacing w:val="-4"/>
          <w:sz w:val="24"/>
          <w:vertAlign w:val="baseline"/>
        </w:rPr>
        <w:t>)</w:t>
      </w:r>
    </w:p>
    <w:p>
      <w:pPr>
        <w:pStyle w:val="BodyText"/>
        <w:rPr>
          <w:i/>
        </w:rPr>
      </w:pPr>
    </w:p>
    <w:p>
      <w:pPr>
        <w:pStyle w:val="BodyText"/>
        <w:spacing w:line="480" w:lineRule="auto"/>
        <w:ind w:left="1056" w:right="733"/>
        <w:jc w:val="both"/>
      </w:pPr>
      <w:r>
        <w:rPr/>
        <w:t>Nitrogen dioxide is mainly produced as a result of emissions from vehicles and is</w:t>
      </w:r>
      <w:r>
        <w:rPr>
          <w:spacing w:val="33"/>
        </w:rPr>
        <w:t> </w:t>
      </w:r>
      <w:r>
        <w:rPr/>
        <w:t>thus</w:t>
      </w:r>
      <w:r>
        <w:rPr>
          <w:spacing w:val="34"/>
        </w:rPr>
        <w:t> </w:t>
      </w:r>
      <w:r>
        <w:rPr/>
        <w:t>considered</w:t>
      </w:r>
      <w:r>
        <w:rPr>
          <w:spacing w:val="33"/>
        </w:rPr>
        <w:t> </w:t>
      </w:r>
      <w:r>
        <w:rPr/>
        <w:t>a</w:t>
      </w:r>
      <w:r>
        <w:rPr>
          <w:spacing w:val="33"/>
        </w:rPr>
        <w:t> </w:t>
      </w:r>
      <w:r>
        <w:rPr/>
        <w:t>good</w:t>
      </w:r>
      <w:r>
        <w:rPr>
          <w:spacing w:val="33"/>
        </w:rPr>
        <w:t> </w:t>
      </w:r>
      <w:r>
        <w:rPr/>
        <w:t>indicator</w:t>
      </w:r>
      <w:r>
        <w:rPr>
          <w:spacing w:val="33"/>
        </w:rPr>
        <w:t> </w:t>
      </w:r>
      <w:r>
        <w:rPr/>
        <w:t>of</w:t>
      </w:r>
      <w:r>
        <w:rPr>
          <w:spacing w:val="33"/>
        </w:rPr>
        <w:t> </w:t>
      </w:r>
      <w:r>
        <w:rPr/>
        <w:t>ambient,</w:t>
      </w:r>
      <w:r>
        <w:rPr>
          <w:spacing w:val="33"/>
        </w:rPr>
        <w:t> </w:t>
      </w:r>
      <w:r>
        <w:rPr/>
        <w:t>traffic-generated</w:t>
      </w:r>
      <w:r>
        <w:rPr>
          <w:spacing w:val="33"/>
        </w:rPr>
        <w:t> </w:t>
      </w:r>
      <w:r>
        <w:rPr/>
        <w:t>air</w:t>
      </w:r>
      <w:r>
        <w:rPr>
          <w:spacing w:val="35"/>
        </w:rPr>
        <w:t> </w:t>
      </w:r>
      <w:r>
        <w:rPr>
          <w:spacing w:val="-2"/>
        </w:rPr>
        <w:t>pollution</w:t>
      </w:r>
    </w:p>
    <w:p>
      <w:pPr>
        <w:spacing w:after="0" w:line="480" w:lineRule="auto"/>
        <w:jc w:val="both"/>
        <w:sectPr>
          <w:pgSz w:w="11910" w:h="16840"/>
          <w:pgMar w:header="0" w:footer="1070" w:top="1340" w:bottom="1260" w:left="1680" w:right="700"/>
        </w:sectPr>
      </w:pPr>
    </w:p>
    <w:p>
      <w:pPr>
        <w:pStyle w:val="BodyText"/>
        <w:spacing w:line="480" w:lineRule="auto" w:before="76"/>
        <w:ind w:left="1056" w:right="734"/>
        <w:jc w:val="both"/>
      </w:pPr>
      <w:r>
        <w:rPr/>
        <w:t>(Rijnders </w:t>
      </w:r>
      <w:r>
        <w:rPr>
          <w:i/>
        </w:rPr>
        <w:t>et al</w:t>
      </w:r>
      <w:r>
        <w:rPr/>
        <w:t>., 2001). Power plants and fossil-fuel burning industries also contribute to NO</w:t>
      </w:r>
      <w:r>
        <w:rPr>
          <w:vertAlign w:val="subscript"/>
        </w:rPr>
        <w:t>2</w:t>
      </w:r>
      <w:r>
        <w:rPr>
          <w:vertAlign w:val="baseline"/>
        </w:rPr>
        <w:t> pollution. There are also significant indoor sources of NO</w:t>
      </w:r>
      <w:r>
        <w:rPr>
          <w:vertAlign w:val="subscript"/>
        </w:rPr>
        <w:t>2</w:t>
      </w:r>
      <w:r>
        <w:rPr>
          <w:vertAlign w:val="baseline"/>
        </w:rPr>
        <w:t>, such as gas stoves (CEOHA, 1996; WHO 2000), and indoor NO</w:t>
      </w:r>
      <w:r>
        <w:rPr>
          <w:vertAlign w:val="subscript"/>
        </w:rPr>
        <w:t>2</w:t>
      </w:r>
      <w:r>
        <w:rPr>
          <w:vertAlign w:val="baseline"/>
        </w:rPr>
        <w:t> levels may dominate the total personal exposure to NO</w:t>
      </w:r>
      <w:r>
        <w:rPr>
          <w:vertAlign w:val="subscript"/>
        </w:rPr>
        <w:t>2</w:t>
      </w:r>
      <w:r>
        <w:rPr>
          <w:vertAlign w:val="baseline"/>
        </w:rPr>
        <w:t>.</w:t>
      </w:r>
    </w:p>
    <w:p>
      <w:pPr>
        <w:pStyle w:val="BodyText"/>
        <w:spacing w:line="480" w:lineRule="auto"/>
        <w:ind w:left="1056" w:right="736"/>
        <w:jc w:val="both"/>
      </w:pPr>
      <w:r>
        <w:rPr/>
        <w:t>During</w:t>
      </w:r>
      <w:r>
        <w:rPr>
          <w:spacing w:val="-2"/>
        </w:rPr>
        <w:t> </w:t>
      </w:r>
      <w:r>
        <w:rPr/>
        <w:t>high temperature combustion, nitric oxide (NO), NO</w:t>
      </w:r>
      <w:r>
        <w:rPr>
          <w:vertAlign w:val="subscript"/>
        </w:rPr>
        <w:t>2</w:t>
      </w:r>
      <w:r>
        <w:rPr>
          <w:spacing w:val="-15"/>
          <w:vertAlign w:val="baseline"/>
        </w:rPr>
        <w:t> </w:t>
      </w:r>
      <w:r>
        <w:rPr>
          <w:vertAlign w:val="baseline"/>
        </w:rPr>
        <w:t>and other nitrogen oxides (NO</w:t>
      </w:r>
      <w:r>
        <w:rPr>
          <w:vertAlign w:val="subscript"/>
        </w:rPr>
        <w:t>x</w:t>
      </w:r>
      <w:r>
        <w:rPr>
          <w:vertAlign w:val="baseline"/>
        </w:rPr>
        <w:t>) are generated. Part of the NO is converted to NO</w:t>
      </w:r>
      <w:r>
        <w:rPr>
          <w:vertAlign w:val="subscript"/>
        </w:rPr>
        <w:t>2</w:t>
      </w:r>
      <w:r>
        <w:rPr>
          <w:vertAlign w:val="baseline"/>
        </w:rPr>
        <w:t> through oxidation reactions which involve oxygen and ozone. NO</w:t>
      </w:r>
      <w:r>
        <w:rPr>
          <w:vertAlign w:val="subscript"/>
        </w:rPr>
        <w:t>2</w:t>
      </w:r>
      <w:r>
        <w:rPr>
          <w:vertAlign w:val="baseline"/>
        </w:rPr>
        <w:t>, in the presence of sunlight, participates with hydrocarbons and oxygen in the formation of ozone and other secondary photochemical oxidants and is therefore an important precursor of O</w:t>
      </w:r>
      <w:r>
        <w:rPr>
          <w:vertAlign w:val="subscript"/>
        </w:rPr>
        <w:t>3</w:t>
      </w:r>
      <w:r>
        <w:rPr>
          <w:vertAlign w:val="baseline"/>
        </w:rPr>
        <w:t> formation. NO</w:t>
      </w:r>
      <w:r>
        <w:rPr>
          <w:vertAlign w:val="subscript"/>
        </w:rPr>
        <w:t>2</w:t>
      </w:r>
      <w:r>
        <w:rPr>
          <w:vertAlign w:val="baseline"/>
        </w:rPr>
        <w:t> also reacts with aerosols to form secondary (often acidic) particles (Spengler </w:t>
      </w:r>
      <w:r>
        <w:rPr>
          <w:i/>
          <w:vertAlign w:val="baseline"/>
        </w:rPr>
        <w:t>et al</w:t>
      </w:r>
      <w:r>
        <w:rPr>
          <w:vertAlign w:val="baseline"/>
        </w:rPr>
        <w:t>., 1990; CEOHA, 1996).</w:t>
      </w:r>
    </w:p>
    <w:p>
      <w:pPr>
        <w:pStyle w:val="BodyText"/>
        <w:spacing w:line="480" w:lineRule="auto" w:before="1"/>
        <w:ind w:left="1056" w:right="734"/>
        <w:jc w:val="both"/>
      </w:pPr>
      <w:r>
        <w:rPr/>
        <w:t>NO</w:t>
      </w:r>
      <w:r>
        <w:rPr>
          <w:vertAlign w:val="subscript"/>
        </w:rPr>
        <w:t>2</w:t>
      </w:r>
      <w:r>
        <w:rPr>
          <w:vertAlign w:val="baseline"/>
        </w:rPr>
        <w:t> is measured routinely by monitoring networks and is expressed either as μg/m</w:t>
      </w:r>
      <w:r>
        <w:rPr>
          <w:vertAlign w:val="superscript"/>
        </w:rPr>
        <w:t>3</w:t>
      </w:r>
      <w:r>
        <w:rPr>
          <w:vertAlign w:val="baseline"/>
        </w:rPr>
        <w:t> or ppb (1 ppb = 1.913 μg/m</w:t>
      </w:r>
      <w:r>
        <w:rPr>
          <w:vertAlign w:val="superscript"/>
        </w:rPr>
        <w:t>3</w:t>
      </w:r>
      <w:r>
        <w:rPr>
          <w:vertAlign w:val="baseline"/>
        </w:rPr>
        <w:t> at 20°C).</w:t>
      </w:r>
    </w:p>
    <w:p>
      <w:pPr>
        <w:pStyle w:val="BodyText"/>
        <w:spacing w:line="480" w:lineRule="auto" w:before="1"/>
        <w:ind w:left="1056" w:right="733"/>
        <w:jc w:val="both"/>
      </w:pPr>
      <w:r>
        <w:rPr/>
        <w:t>WHO guidelines provide a 1-h limit of 200μg/m</w:t>
      </w:r>
      <w:r>
        <w:rPr>
          <w:vertAlign w:val="superscript"/>
        </w:rPr>
        <w:t>3</w:t>
      </w:r>
      <w:r>
        <w:rPr>
          <w:vertAlign w:val="baseline"/>
        </w:rPr>
        <w:t> and an annual limit of 40 μg/m</w:t>
      </w:r>
      <w:r>
        <w:rPr>
          <w:vertAlign w:val="superscript"/>
        </w:rPr>
        <w:t>3</w:t>
      </w:r>
      <w:r>
        <w:rPr>
          <w:vertAlign w:val="baseline"/>
        </w:rPr>
        <w:t>. The US-EPA only provides for</w:t>
      </w:r>
      <w:r>
        <w:rPr>
          <w:spacing w:val="-1"/>
          <w:vertAlign w:val="baseline"/>
        </w:rPr>
        <w:t> </w:t>
      </w:r>
      <w:r>
        <w:rPr>
          <w:vertAlign w:val="baseline"/>
        </w:rPr>
        <w:t>an annual</w:t>
      </w:r>
      <w:r>
        <w:rPr>
          <w:spacing w:val="-2"/>
          <w:vertAlign w:val="baseline"/>
        </w:rPr>
        <w:t> </w:t>
      </w:r>
      <w:r>
        <w:rPr>
          <w:vertAlign w:val="baseline"/>
        </w:rPr>
        <w:t>standard of 100μg/m</w:t>
      </w:r>
      <w:r>
        <w:rPr>
          <w:vertAlign w:val="superscript"/>
        </w:rPr>
        <w:t>3</w:t>
      </w:r>
      <w:r>
        <w:rPr>
          <w:vertAlign w:val="baseline"/>
        </w:rPr>
        <w:t>. Healthy subjects experience reductions in pulmonary function and increased airway reactivity only at levels of NO</w:t>
      </w:r>
      <w:r>
        <w:rPr>
          <w:vertAlign w:val="subscript"/>
        </w:rPr>
        <w:t>2</w:t>
      </w:r>
      <w:r>
        <w:rPr>
          <w:vertAlign w:val="baseline"/>
        </w:rPr>
        <w:t> exposure much higher (&gt;1500 mg/m</w:t>
      </w:r>
      <w:r>
        <w:rPr>
          <w:vertAlign w:val="superscript"/>
        </w:rPr>
        <w:t>3</w:t>
      </w:r>
      <w:r>
        <w:rPr>
          <w:vertAlign w:val="baseline"/>
        </w:rPr>
        <w:t>) than</w:t>
      </w:r>
      <w:r>
        <w:rPr>
          <w:spacing w:val="40"/>
          <w:vertAlign w:val="baseline"/>
        </w:rPr>
        <w:t> </w:t>
      </w:r>
      <w:r>
        <w:rPr>
          <w:vertAlign w:val="baseline"/>
        </w:rPr>
        <w:t>those measured outdoors (CEOHA, 1996; WHO, 2000a).</w:t>
      </w:r>
    </w:p>
    <w:p>
      <w:pPr>
        <w:pStyle w:val="BodyText"/>
        <w:spacing w:line="480" w:lineRule="auto"/>
        <w:ind w:left="1056" w:right="733"/>
        <w:jc w:val="both"/>
      </w:pPr>
      <w:r>
        <w:rPr/>
        <w:t>Epidemiological</w:t>
      </w:r>
      <w:r>
        <w:rPr>
          <w:spacing w:val="-1"/>
        </w:rPr>
        <w:t> </w:t>
      </w:r>
      <w:r>
        <w:rPr/>
        <w:t>studies</w:t>
      </w:r>
      <w:r>
        <w:rPr>
          <w:spacing w:val="-3"/>
        </w:rPr>
        <w:t> </w:t>
      </w:r>
      <w:r>
        <w:rPr/>
        <w:t>have mainly</w:t>
      </w:r>
      <w:r>
        <w:rPr>
          <w:spacing w:val="-4"/>
        </w:rPr>
        <w:t> </w:t>
      </w:r>
      <w:r>
        <w:rPr/>
        <w:t>focused</w:t>
      </w:r>
      <w:r>
        <w:rPr>
          <w:spacing w:val="-1"/>
        </w:rPr>
        <w:t> </w:t>
      </w:r>
      <w:r>
        <w:rPr/>
        <w:t>on</w:t>
      </w:r>
      <w:r>
        <w:rPr>
          <w:spacing w:val="-1"/>
        </w:rPr>
        <w:t> </w:t>
      </w:r>
      <w:r>
        <w:rPr/>
        <w:t>indoor</w:t>
      </w:r>
      <w:r>
        <w:rPr>
          <w:spacing w:val="-2"/>
        </w:rPr>
        <w:t> </w:t>
      </w:r>
      <w:r>
        <w:rPr/>
        <w:t>exposures (Samet</w:t>
      </w:r>
      <w:r>
        <w:rPr>
          <w:spacing w:val="-2"/>
        </w:rPr>
        <w:t> </w:t>
      </w:r>
      <w:r>
        <w:rPr>
          <w:i/>
        </w:rPr>
        <w:t>et</w:t>
      </w:r>
      <w:r>
        <w:rPr>
          <w:i/>
          <w:spacing w:val="-1"/>
        </w:rPr>
        <w:t> </w:t>
      </w:r>
      <w:r>
        <w:rPr>
          <w:i/>
        </w:rPr>
        <w:t>al</w:t>
      </w:r>
      <w:r>
        <w:rPr/>
        <w:t>., 1987).</w:t>
      </w:r>
      <w:r>
        <w:rPr>
          <w:spacing w:val="40"/>
        </w:rPr>
        <w:t> </w:t>
      </w:r>
      <w:r>
        <w:rPr/>
        <w:t>From these, there is evidence of increased respiratory symptoms and illness with increased long-term average indoor NO</w:t>
      </w:r>
      <w:r>
        <w:rPr>
          <w:vertAlign w:val="subscript"/>
        </w:rPr>
        <w:t>2</w:t>
      </w:r>
      <w:r>
        <w:rPr>
          <w:vertAlign w:val="baseline"/>
        </w:rPr>
        <w:t> concentration (Neas </w:t>
      </w:r>
      <w:r>
        <w:rPr>
          <w:i/>
          <w:vertAlign w:val="baseline"/>
        </w:rPr>
        <w:t>et al</w:t>
      </w:r>
      <w:r>
        <w:rPr>
          <w:vertAlign w:val="baseline"/>
        </w:rPr>
        <w:t>., 1991). The increase in mortality due to particles was higher in cities where the long-term NO</w:t>
      </w:r>
      <w:r>
        <w:rPr>
          <w:vertAlign w:val="subscript"/>
        </w:rPr>
        <w:t>2</w:t>
      </w:r>
      <w:r>
        <w:rPr>
          <w:vertAlign w:val="baseline"/>
        </w:rPr>
        <w:t> concentrations were higher (Katsouyanni </w:t>
      </w:r>
      <w:r>
        <w:rPr>
          <w:i/>
          <w:vertAlign w:val="baseline"/>
        </w:rPr>
        <w:t>et al</w:t>
      </w:r>
      <w:r>
        <w:rPr>
          <w:vertAlign w:val="baseline"/>
        </w:rPr>
        <w:t>., 2001). This was interpreted as an indication that a greater proportion of particles originated from traffic</w:t>
      </w:r>
      <w:r>
        <w:rPr>
          <w:spacing w:val="41"/>
          <w:vertAlign w:val="baseline"/>
        </w:rPr>
        <w:t> </w:t>
      </w:r>
      <w:r>
        <w:rPr>
          <w:vertAlign w:val="baseline"/>
        </w:rPr>
        <w:t>in</w:t>
      </w:r>
      <w:r>
        <w:rPr>
          <w:spacing w:val="41"/>
          <w:vertAlign w:val="baseline"/>
        </w:rPr>
        <w:t> </w:t>
      </w:r>
      <w:r>
        <w:rPr>
          <w:vertAlign w:val="baseline"/>
        </w:rPr>
        <w:t>places</w:t>
      </w:r>
      <w:r>
        <w:rPr>
          <w:spacing w:val="43"/>
          <w:vertAlign w:val="baseline"/>
        </w:rPr>
        <w:t> </w:t>
      </w:r>
      <w:r>
        <w:rPr>
          <w:vertAlign w:val="baseline"/>
        </w:rPr>
        <w:t>with</w:t>
      </w:r>
      <w:r>
        <w:rPr>
          <w:spacing w:val="41"/>
          <w:vertAlign w:val="baseline"/>
        </w:rPr>
        <w:t> </w:t>
      </w:r>
      <w:r>
        <w:rPr>
          <w:vertAlign w:val="baseline"/>
        </w:rPr>
        <w:t>higher</w:t>
      </w:r>
      <w:r>
        <w:rPr>
          <w:spacing w:val="40"/>
          <w:vertAlign w:val="baseline"/>
        </w:rPr>
        <w:t> </w:t>
      </w:r>
      <w:r>
        <w:rPr>
          <w:vertAlign w:val="baseline"/>
        </w:rPr>
        <w:t>NO</w:t>
      </w:r>
      <w:r>
        <w:rPr>
          <w:vertAlign w:val="subscript"/>
        </w:rPr>
        <w:t>2</w:t>
      </w:r>
      <w:r>
        <w:rPr>
          <w:spacing w:val="42"/>
          <w:vertAlign w:val="baseline"/>
        </w:rPr>
        <w:t> </w:t>
      </w:r>
      <w:r>
        <w:rPr>
          <w:vertAlign w:val="baseline"/>
        </w:rPr>
        <w:t>levels.</w:t>
      </w:r>
      <w:r>
        <w:rPr>
          <w:spacing w:val="41"/>
          <w:vertAlign w:val="baseline"/>
        </w:rPr>
        <w:t> </w:t>
      </w:r>
      <w:r>
        <w:rPr>
          <w:vertAlign w:val="baseline"/>
        </w:rPr>
        <w:t>Animal</w:t>
      </w:r>
      <w:r>
        <w:rPr>
          <w:spacing w:val="41"/>
          <w:vertAlign w:val="baseline"/>
        </w:rPr>
        <w:t> </w:t>
      </w:r>
      <w:r>
        <w:rPr>
          <w:vertAlign w:val="baseline"/>
        </w:rPr>
        <w:t>studies</w:t>
      </w:r>
      <w:r>
        <w:rPr>
          <w:spacing w:val="40"/>
          <w:vertAlign w:val="baseline"/>
        </w:rPr>
        <w:t> </w:t>
      </w:r>
      <w:r>
        <w:rPr>
          <w:vertAlign w:val="baseline"/>
        </w:rPr>
        <w:t>have</w:t>
      </w:r>
      <w:r>
        <w:rPr>
          <w:spacing w:val="42"/>
          <w:vertAlign w:val="baseline"/>
        </w:rPr>
        <w:t> </w:t>
      </w:r>
      <w:r>
        <w:rPr>
          <w:vertAlign w:val="baseline"/>
        </w:rPr>
        <w:t>suggested</w:t>
      </w:r>
      <w:r>
        <w:rPr>
          <w:spacing w:val="38"/>
          <w:vertAlign w:val="baseline"/>
        </w:rPr>
        <w:t> </w:t>
      </w:r>
      <w:r>
        <w:rPr>
          <w:spacing w:val="-4"/>
          <w:vertAlign w:val="baseline"/>
        </w:rPr>
        <w:t>that</w:t>
      </w:r>
    </w:p>
    <w:p>
      <w:pPr>
        <w:spacing w:after="0" w:line="480" w:lineRule="auto"/>
        <w:jc w:val="both"/>
        <w:sectPr>
          <w:pgSz w:w="11910" w:h="16840"/>
          <w:pgMar w:header="0" w:footer="1070" w:top="1340" w:bottom="1260" w:left="1680" w:right="700"/>
        </w:sectPr>
      </w:pPr>
    </w:p>
    <w:p>
      <w:pPr>
        <w:pStyle w:val="BodyText"/>
        <w:spacing w:line="480" w:lineRule="auto" w:before="76"/>
        <w:ind w:left="1056" w:right="734"/>
        <w:jc w:val="both"/>
      </w:pPr>
      <w:r>
        <w:rPr/>
        <w:t>effects on alveolar macrophage antimicrobial function can occur at NO</w:t>
      </w:r>
      <w:r>
        <w:rPr>
          <w:vertAlign w:val="subscript"/>
        </w:rPr>
        <w:t>2</w:t>
      </w:r>
      <w:r>
        <w:rPr>
          <w:vertAlign w:val="baseline"/>
        </w:rPr>
        <w:t> concentrations of 1000 μg/m3 or higher.</w:t>
      </w:r>
    </w:p>
    <w:p>
      <w:pPr>
        <w:pStyle w:val="BodyText"/>
      </w:pPr>
    </w:p>
    <w:p>
      <w:pPr>
        <w:pStyle w:val="ListParagraph"/>
        <w:numPr>
          <w:ilvl w:val="3"/>
          <w:numId w:val="13"/>
        </w:numPr>
        <w:tabs>
          <w:tab w:pos="1776" w:val="left" w:leader="none"/>
        </w:tabs>
        <w:spacing w:line="240" w:lineRule="auto" w:before="0" w:after="0"/>
        <w:ind w:left="1776" w:right="0" w:hanging="720"/>
        <w:jc w:val="left"/>
        <w:rPr>
          <w:i/>
          <w:sz w:val="24"/>
        </w:rPr>
      </w:pPr>
      <w:r>
        <w:rPr>
          <w:i/>
          <w:sz w:val="24"/>
        </w:rPr>
        <w:t>Sulphur</w:t>
      </w:r>
      <w:r>
        <w:rPr>
          <w:i/>
          <w:spacing w:val="-1"/>
          <w:sz w:val="24"/>
        </w:rPr>
        <w:t> </w:t>
      </w:r>
      <w:r>
        <w:rPr>
          <w:i/>
          <w:sz w:val="24"/>
        </w:rPr>
        <w:t>dioxide</w:t>
      </w:r>
      <w:r>
        <w:rPr>
          <w:i/>
          <w:spacing w:val="1"/>
          <w:sz w:val="24"/>
        </w:rPr>
        <w:t> </w:t>
      </w:r>
      <w:r>
        <w:rPr>
          <w:i/>
          <w:spacing w:val="-4"/>
          <w:sz w:val="24"/>
        </w:rPr>
        <w:t>(SO</w:t>
      </w:r>
      <w:r>
        <w:rPr>
          <w:i/>
          <w:spacing w:val="-4"/>
          <w:sz w:val="24"/>
          <w:vertAlign w:val="subscript"/>
        </w:rPr>
        <w:t>2</w:t>
      </w:r>
      <w:r>
        <w:rPr>
          <w:i/>
          <w:spacing w:val="-4"/>
          <w:sz w:val="24"/>
          <w:vertAlign w:val="baseline"/>
        </w:rPr>
        <w:t>)</w:t>
      </w:r>
    </w:p>
    <w:p>
      <w:pPr>
        <w:pStyle w:val="BodyText"/>
        <w:rPr>
          <w:i/>
        </w:rPr>
      </w:pPr>
    </w:p>
    <w:p>
      <w:pPr>
        <w:pStyle w:val="BodyText"/>
        <w:rPr>
          <w:i/>
        </w:rPr>
      </w:pPr>
    </w:p>
    <w:p>
      <w:pPr>
        <w:pStyle w:val="BodyText"/>
        <w:spacing w:line="480" w:lineRule="auto"/>
        <w:ind w:left="1056" w:right="737"/>
        <w:jc w:val="both"/>
      </w:pPr>
      <w:r>
        <w:rPr/>
        <w:t>Sulphur dioxide (SO</w:t>
      </w:r>
      <w:r>
        <w:rPr>
          <w:vertAlign w:val="subscript"/>
        </w:rPr>
        <w:t>2</w:t>
      </w:r>
      <w:r>
        <w:rPr>
          <w:vertAlign w:val="baseline"/>
        </w:rPr>
        <w:t>) together with particles was derived primarily from coal combustion the effects of SO</w:t>
      </w:r>
      <w:r>
        <w:rPr>
          <w:vertAlign w:val="subscript"/>
        </w:rPr>
        <w:t>2</w:t>
      </w:r>
      <w:r>
        <w:rPr>
          <w:vertAlign w:val="baseline"/>
        </w:rPr>
        <w:t> and particles were often considered together (CEOHA, 1996).</w:t>
      </w:r>
    </w:p>
    <w:p>
      <w:pPr>
        <w:pStyle w:val="BodyText"/>
        <w:spacing w:line="480" w:lineRule="auto" w:before="1"/>
        <w:ind w:left="1056" w:right="733"/>
        <w:jc w:val="both"/>
      </w:pPr>
      <w:r>
        <w:rPr/>
        <w:t>Since the 1970s, SO</w:t>
      </w:r>
      <w:r>
        <w:rPr>
          <w:vertAlign w:val="subscript"/>
        </w:rPr>
        <w:t>2</w:t>
      </w:r>
      <w:r>
        <w:rPr>
          <w:vertAlign w:val="baseline"/>
        </w:rPr>
        <w:t> concentrations in both Europe and the USA have declined as a</w:t>
      </w:r>
      <w:r>
        <w:rPr>
          <w:spacing w:val="-1"/>
          <w:vertAlign w:val="baseline"/>
        </w:rPr>
        <w:t> </w:t>
      </w:r>
      <w:r>
        <w:rPr>
          <w:vertAlign w:val="baseline"/>
        </w:rPr>
        <w:t>result</w:t>
      </w:r>
      <w:r>
        <w:rPr>
          <w:spacing w:val="-2"/>
          <w:vertAlign w:val="baseline"/>
        </w:rPr>
        <w:t> </w:t>
      </w:r>
      <w:r>
        <w:rPr>
          <w:vertAlign w:val="baseline"/>
        </w:rPr>
        <w:t>of</w:t>
      </w:r>
      <w:r>
        <w:rPr>
          <w:spacing w:val="-1"/>
          <w:vertAlign w:val="baseline"/>
        </w:rPr>
        <w:t> </w:t>
      </w:r>
      <w:r>
        <w:rPr>
          <w:vertAlign w:val="baseline"/>
        </w:rPr>
        <w:t>changing</w:t>
      </w:r>
      <w:r>
        <w:rPr>
          <w:spacing w:val="-2"/>
          <w:vertAlign w:val="baseline"/>
        </w:rPr>
        <w:t> </w:t>
      </w:r>
      <w:r>
        <w:rPr>
          <w:vertAlign w:val="baseline"/>
        </w:rPr>
        <w:t>fuel quality</w:t>
      </w:r>
      <w:r>
        <w:rPr>
          <w:spacing w:val="-2"/>
          <w:vertAlign w:val="baseline"/>
        </w:rPr>
        <w:t> </w:t>
      </w:r>
      <w:r>
        <w:rPr>
          <w:vertAlign w:val="baseline"/>
        </w:rPr>
        <w:t>and</w:t>
      </w:r>
      <w:r>
        <w:rPr>
          <w:spacing w:val="-2"/>
          <w:vertAlign w:val="baseline"/>
        </w:rPr>
        <w:t> </w:t>
      </w:r>
      <w:r>
        <w:rPr>
          <w:vertAlign w:val="baseline"/>
        </w:rPr>
        <w:t>fuel use.</w:t>
      </w:r>
      <w:r>
        <w:rPr>
          <w:spacing w:val="-2"/>
          <w:vertAlign w:val="baseline"/>
        </w:rPr>
        <w:t> </w:t>
      </w:r>
      <w:r>
        <w:rPr>
          <w:vertAlign w:val="baseline"/>
        </w:rPr>
        <w:t>However,</w:t>
      </w:r>
      <w:r>
        <w:rPr>
          <w:spacing w:val="-1"/>
          <w:vertAlign w:val="baseline"/>
        </w:rPr>
        <w:t> </w:t>
      </w:r>
      <w:r>
        <w:rPr>
          <w:vertAlign w:val="baseline"/>
        </w:rPr>
        <w:t>in large cities</w:t>
      </w:r>
      <w:r>
        <w:rPr>
          <w:spacing w:val="-2"/>
          <w:vertAlign w:val="baseline"/>
        </w:rPr>
        <w:t> </w:t>
      </w:r>
      <w:r>
        <w:rPr>
          <w:vertAlign w:val="baseline"/>
        </w:rPr>
        <w:t>outside those areas (</w:t>
      </w:r>
      <w:r>
        <w:rPr>
          <w:i/>
          <w:vertAlign w:val="baseline"/>
        </w:rPr>
        <w:t>e.g. </w:t>
      </w:r>
      <w:r>
        <w:rPr>
          <w:vertAlign w:val="baseline"/>
        </w:rPr>
        <w:t>in China), where coal is still used for domestic cooking and heating, high concentrations of are still observed; SO</w:t>
      </w:r>
      <w:r>
        <w:rPr>
          <w:vertAlign w:val="subscript"/>
        </w:rPr>
        <w:t>2</w:t>
      </w:r>
      <w:r>
        <w:rPr>
          <w:vertAlign w:val="baseline"/>
        </w:rPr>
        <w:t> concentrations are expressed in ppb or μg/m3 (1 ppb = 2.704 μg/m</w:t>
      </w:r>
      <w:r>
        <w:rPr>
          <w:vertAlign w:val="superscript"/>
        </w:rPr>
        <w:t>3</w:t>
      </w:r>
      <w:r>
        <w:rPr>
          <w:spacing w:val="-8"/>
          <w:vertAlign w:val="baseline"/>
        </w:rPr>
        <w:t> </w:t>
      </w:r>
      <w:r>
        <w:rPr>
          <w:vertAlign w:val="baseline"/>
        </w:rPr>
        <w:t>at 20°C).</w:t>
      </w:r>
    </w:p>
    <w:p>
      <w:pPr>
        <w:pStyle w:val="BodyText"/>
        <w:spacing w:line="480" w:lineRule="auto" w:before="1"/>
        <w:ind w:left="1056" w:right="733"/>
        <w:jc w:val="both"/>
      </w:pPr>
      <w:r>
        <w:rPr/>
        <w:t>WHO provides a guideline of 125 μg/m</w:t>
      </w:r>
      <w:r>
        <w:rPr>
          <w:vertAlign w:val="superscript"/>
        </w:rPr>
        <w:t>3</w:t>
      </w:r>
      <w:r>
        <w:rPr>
          <w:vertAlign w:val="baseline"/>
        </w:rPr>
        <w:t> for 24-h SO</w:t>
      </w:r>
      <w:r>
        <w:rPr>
          <w:vertAlign w:val="superscript"/>
        </w:rPr>
        <w:t>2</w:t>
      </w:r>
      <w:r>
        <w:rPr>
          <w:vertAlign w:val="baseline"/>
        </w:rPr>
        <w:t> exposure, 500μg/m</w:t>
      </w:r>
      <w:r>
        <w:rPr>
          <w:vertAlign w:val="superscript"/>
        </w:rPr>
        <w:t>3</w:t>
      </w:r>
      <w:r>
        <w:rPr>
          <w:vertAlign w:val="baseline"/>
        </w:rPr>
        <w:t> for 10 min and an annual average of 50 μg/m</w:t>
      </w:r>
      <w:r>
        <w:rPr>
          <w:vertAlign w:val="superscript"/>
        </w:rPr>
        <w:t>3</w:t>
      </w:r>
      <w:r>
        <w:rPr>
          <w:vertAlign w:val="baseline"/>
        </w:rPr>
        <w:t>, independent of the presence of particles. The US-EPA gives a 3-h average standard of 1300 μg/m</w:t>
      </w:r>
      <w:r>
        <w:rPr>
          <w:vertAlign w:val="superscript"/>
        </w:rPr>
        <w:t>3</w:t>
      </w:r>
      <w:r>
        <w:rPr>
          <w:vertAlign w:val="baseline"/>
        </w:rPr>
        <w:t>, a 24-h average of 365μg/m</w:t>
      </w:r>
      <w:r>
        <w:rPr>
          <w:vertAlign w:val="superscript"/>
        </w:rPr>
        <w:t>3</w:t>
      </w:r>
      <w:r>
        <w:rPr>
          <w:vertAlign w:val="baseline"/>
        </w:rPr>
        <w:t> and an annual standard of 80μg/m</w:t>
      </w:r>
      <w:r>
        <w:rPr>
          <w:vertAlign w:val="superscript"/>
        </w:rPr>
        <w:t>3</w:t>
      </w:r>
      <w:r>
        <w:rPr>
          <w:vertAlign w:val="baseline"/>
        </w:rPr>
        <w:t>. The EU has limit values</w:t>
      </w:r>
      <w:r>
        <w:rPr>
          <w:spacing w:val="-2"/>
          <w:vertAlign w:val="baseline"/>
        </w:rPr>
        <w:t> </w:t>
      </w:r>
      <w:r>
        <w:rPr>
          <w:vertAlign w:val="baseline"/>
        </w:rPr>
        <w:t>for 1 h of 350 μg/m</w:t>
      </w:r>
      <w:r>
        <w:rPr>
          <w:vertAlign w:val="superscript"/>
        </w:rPr>
        <w:t>3</w:t>
      </w:r>
      <w:r>
        <w:rPr>
          <w:vertAlign w:val="baseline"/>
        </w:rPr>
        <w:t> not to be exceeded by 2005; 125 μg/m</w:t>
      </w:r>
      <w:r>
        <w:rPr>
          <w:vertAlign w:val="superscript"/>
        </w:rPr>
        <w:t>3</w:t>
      </w:r>
      <w:r>
        <w:rPr>
          <w:spacing w:val="-15"/>
          <w:vertAlign w:val="baseline"/>
        </w:rPr>
        <w:t> </w:t>
      </w:r>
      <w:r>
        <w:rPr>
          <w:vertAlign w:val="baseline"/>
        </w:rPr>
        <w:t>for 24</w:t>
      </w:r>
      <w:r>
        <w:rPr>
          <w:spacing w:val="-3"/>
          <w:vertAlign w:val="baseline"/>
        </w:rPr>
        <w:t> </w:t>
      </w:r>
      <w:r>
        <w:rPr>
          <w:vertAlign w:val="baseline"/>
        </w:rPr>
        <w:t>h and an annual average of 20 μg/m</w:t>
      </w:r>
      <w:r>
        <w:rPr>
          <w:vertAlign w:val="superscript"/>
        </w:rPr>
        <w:t>3</w:t>
      </w:r>
      <w:r>
        <w:rPr>
          <w:vertAlign w:val="baseline"/>
        </w:rPr>
        <w:t> for the protection of ecosystems with no margin of tolerance (CEC, 1999). Short-term epidemiological studies in the past were unable to distinguish between the effects of SO</w:t>
      </w:r>
      <w:r>
        <w:rPr>
          <w:vertAlign w:val="subscript"/>
        </w:rPr>
        <w:t>2</w:t>
      </w:r>
      <w:r>
        <w:rPr>
          <w:vertAlign w:val="baseline"/>
        </w:rPr>
        <w:t> and particles.</w:t>
      </w:r>
    </w:p>
    <w:p>
      <w:pPr>
        <w:pStyle w:val="BodyText"/>
      </w:pPr>
    </w:p>
    <w:p>
      <w:pPr>
        <w:pStyle w:val="BodyText"/>
      </w:pPr>
    </w:p>
    <w:p>
      <w:pPr>
        <w:pStyle w:val="ListParagraph"/>
        <w:numPr>
          <w:ilvl w:val="3"/>
          <w:numId w:val="13"/>
        </w:numPr>
        <w:tabs>
          <w:tab w:pos="1776" w:val="left" w:leader="none"/>
        </w:tabs>
        <w:spacing w:line="240" w:lineRule="auto" w:before="1" w:after="0"/>
        <w:ind w:left="1776" w:right="0" w:hanging="720"/>
        <w:jc w:val="left"/>
        <w:rPr>
          <w:i/>
          <w:sz w:val="24"/>
        </w:rPr>
      </w:pPr>
      <w:r>
        <w:rPr>
          <w:i/>
          <w:sz w:val="24"/>
        </w:rPr>
        <w:t>Carbon</w:t>
      </w:r>
      <w:r>
        <w:rPr>
          <w:i/>
          <w:spacing w:val="-3"/>
          <w:sz w:val="24"/>
        </w:rPr>
        <w:t> </w:t>
      </w:r>
      <w:r>
        <w:rPr>
          <w:i/>
          <w:sz w:val="24"/>
        </w:rPr>
        <w:t>monoxide </w:t>
      </w:r>
      <w:r>
        <w:rPr>
          <w:i/>
          <w:spacing w:val="-4"/>
          <w:sz w:val="24"/>
        </w:rPr>
        <w:t>(CO)</w:t>
      </w:r>
    </w:p>
    <w:p>
      <w:pPr>
        <w:pStyle w:val="BodyText"/>
        <w:spacing w:line="480" w:lineRule="auto" w:before="276"/>
        <w:ind w:left="1056" w:right="734"/>
        <w:jc w:val="both"/>
      </w:pPr>
      <w:r>
        <w:rPr/>
        <w:t>Carbon monoxide is mainly produced by incomplete combustion of carbonaceous fuels such as gasoline and natural gas. Outdoors it is mainly emitted</w:t>
      </w:r>
      <w:r>
        <w:rPr>
          <w:spacing w:val="4"/>
        </w:rPr>
        <w:t> </w:t>
      </w:r>
      <w:r>
        <w:rPr/>
        <w:t>from</w:t>
      </w:r>
      <w:r>
        <w:rPr>
          <w:spacing w:val="7"/>
        </w:rPr>
        <w:t> </w:t>
      </w:r>
      <w:r>
        <w:rPr/>
        <w:t>vehicles.</w:t>
      </w:r>
      <w:r>
        <w:rPr>
          <w:spacing w:val="8"/>
        </w:rPr>
        <w:t> </w:t>
      </w:r>
      <w:r>
        <w:rPr/>
        <w:t>Its</w:t>
      </w:r>
      <w:r>
        <w:rPr>
          <w:spacing w:val="7"/>
        </w:rPr>
        <w:t> </w:t>
      </w:r>
      <w:r>
        <w:rPr/>
        <w:t>concentration</w:t>
      </w:r>
      <w:r>
        <w:rPr>
          <w:spacing w:val="4"/>
        </w:rPr>
        <w:t> </w:t>
      </w:r>
      <w:r>
        <w:rPr/>
        <w:t>is</w:t>
      </w:r>
      <w:r>
        <w:rPr>
          <w:spacing w:val="9"/>
        </w:rPr>
        <w:t> </w:t>
      </w:r>
      <w:r>
        <w:rPr/>
        <w:t>relatively</w:t>
      </w:r>
      <w:r>
        <w:rPr>
          <w:spacing w:val="5"/>
        </w:rPr>
        <w:t> </w:t>
      </w:r>
      <w:r>
        <w:rPr/>
        <w:t>high</w:t>
      </w:r>
      <w:r>
        <w:rPr>
          <w:spacing w:val="8"/>
        </w:rPr>
        <w:t> </w:t>
      </w:r>
      <w:r>
        <w:rPr/>
        <w:t>in</w:t>
      </w:r>
      <w:r>
        <w:rPr>
          <w:spacing w:val="16"/>
        </w:rPr>
        <w:t> </w:t>
      </w:r>
      <w:r>
        <w:rPr/>
        <w:t>traffic</w:t>
      </w:r>
      <w:r>
        <w:rPr>
          <w:spacing w:val="5"/>
        </w:rPr>
        <w:t> </w:t>
      </w:r>
      <w:r>
        <w:rPr/>
        <w:t>canyons</w:t>
      </w:r>
      <w:r>
        <w:rPr>
          <w:spacing w:val="8"/>
        </w:rPr>
        <w:t> </w:t>
      </w:r>
      <w:r>
        <w:rPr>
          <w:spacing w:val="-5"/>
        </w:rPr>
        <w:t>and</w:t>
      </w:r>
    </w:p>
    <w:p>
      <w:pPr>
        <w:spacing w:after="0" w:line="480" w:lineRule="auto"/>
        <w:jc w:val="both"/>
        <w:sectPr>
          <w:pgSz w:w="11910" w:h="16840"/>
          <w:pgMar w:header="0" w:footer="1070" w:top="1340" w:bottom="1260" w:left="1680" w:right="700"/>
        </w:sectPr>
      </w:pPr>
    </w:p>
    <w:p>
      <w:pPr>
        <w:pStyle w:val="BodyText"/>
        <w:spacing w:line="480" w:lineRule="auto" w:before="76"/>
        <w:ind w:left="1056" w:right="735"/>
        <w:jc w:val="both"/>
      </w:pPr>
      <w:r>
        <w:rPr/>
        <w:t>may be very high in road tunnels, multi-storey car parks and other such microenvironments. Also CO concentrations inside vehicles may be higher</w:t>
      </w:r>
      <w:r>
        <w:rPr>
          <w:spacing w:val="-1"/>
        </w:rPr>
        <w:t> </w:t>
      </w:r>
      <w:r>
        <w:rPr/>
        <w:t>than outdoors, while a range of indoor sources exist, such as ETS and gas appliances (WHO, 2000b). It has been shown that individual exposure to CO in non- smokers mainly happens during motor vehicle travel (CEOHA, 1996).</w:t>
      </w:r>
    </w:p>
    <w:p>
      <w:pPr>
        <w:pStyle w:val="BodyText"/>
        <w:spacing w:line="482" w:lineRule="auto"/>
        <w:ind w:left="1056" w:right="737"/>
        <w:jc w:val="both"/>
      </w:pPr>
      <w:r>
        <w:rPr/>
        <w:t>CO is routinely measured by monitoring networks and is usually expressed in mg/m</w:t>
      </w:r>
      <w:r>
        <w:rPr>
          <w:vertAlign w:val="superscript"/>
        </w:rPr>
        <w:t>3</w:t>
      </w:r>
      <w:r>
        <w:rPr>
          <w:spacing w:val="-5"/>
          <w:vertAlign w:val="baseline"/>
        </w:rPr>
        <w:t> </w:t>
      </w:r>
      <w:r>
        <w:rPr>
          <w:vertAlign w:val="baseline"/>
        </w:rPr>
        <w:t>or ppm (1 ppm = 1.165 mg/m</w:t>
      </w:r>
      <w:r>
        <w:rPr>
          <w:vertAlign w:val="superscript"/>
        </w:rPr>
        <w:t>3</w:t>
      </w:r>
      <w:r>
        <w:rPr>
          <w:vertAlign w:val="baseline"/>
        </w:rPr>
        <w:t> at 20</w:t>
      </w:r>
      <w:r>
        <w:rPr>
          <w:rFonts w:ascii="Symbol" w:hAnsi="Symbol"/>
          <w:vertAlign w:val="baseline"/>
        </w:rPr>
        <w:t></w:t>
      </w:r>
      <w:r>
        <w:rPr>
          <w:vertAlign w:val="baseline"/>
        </w:rPr>
        <w:t>C)</w:t>
      </w:r>
    </w:p>
    <w:p>
      <w:pPr>
        <w:pStyle w:val="BodyText"/>
        <w:spacing w:line="480" w:lineRule="auto"/>
        <w:ind w:left="1056" w:right="734"/>
        <w:jc w:val="both"/>
      </w:pPr>
      <w:r>
        <w:rPr/>
        <w:t>WHO</w:t>
      </w:r>
      <w:r>
        <w:rPr>
          <w:spacing w:val="-2"/>
        </w:rPr>
        <w:t> </w:t>
      </w:r>
      <w:r>
        <w:rPr/>
        <w:t>air</w:t>
      </w:r>
      <w:r>
        <w:rPr>
          <w:spacing w:val="-2"/>
        </w:rPr>
        <w:t> </w:t>
      </w:r>
      <w:r>
        <w:rPr/>
        <w:t>quality</w:t>
      </w:r>
      <w:r>
        <w:rPr>
          <w:spacing w:val="-3"/>
        </w:rPr>
        <w:t> </w:t>
      </w:r>
      <w:r>
        <w:rPr/>
        <w:t>guidelines</w:t>
      </w:r>
      <w:r>
        <w:rPr>
          <w:spacing w:val="-1"/>
        </w:rPr>
        <w:t> </w:t>
      </w:r>
      <w:r>
        <w:rPr/>
        <w:t>give</w:t>
      </w:r>
      <w:r>
        <w:rPr>
          <w:spacing w:val="-1"/>
        </w:rPr>
        <w:t> </w:t>
      </w:r>
      <w:r>
        <w:rPr/>
        <w:t>a</w:t>
      </w:r>
      <w:r>
        <w:rPr>
          <w:spacing w:val="-1"/>
        </w:rPr>
        <w:t> </w:t>
      </w:r>
      <w:r>
        <w:rPr/>
        <w:t>guideline</w:t>
      </w:r>
      <w:r>
        <w:rPr>
          <w:spacing w:val="-1"/>
        </w:rPr>
        <w:t> </w:t>
      </w:r>
      <w:r>
        <w:rPr/>
        <w:t>of</w:t>
      </w:r>
      <w:r>
        <w:rPr>
          <w:spacing w:val="-1"/>
        </w:rPr>
        <w:t> </w:t>
      </w:r>
      <w:r>
        <w:rPr/>
        <w:t>100</w:t>
      </w:r>
      <w:r>
        <w:rPr>
          <w:spacing w:val="-1"/>
        </w:rPr>
        <w:t> </w:t>
      </w:r>
      <w:r>
        <w:rPr/>
        <w:t>mg/m</w:t>
      </w:r>
      <w:r>
        <w:rPr>
          <w:vertAlign w:val="superscript"/>
        </w:rPr>
        <w:t>3</w:t>
      </w:r>
      <w:r>
        <w:rPr>
          <w:spacing w:val="-1"/>
          <w:vertAlign w:val="baseline"/>
        </w:rPr>
        <w:t> </w:t>
      </w:r>
      <w:r>
        <w:rPr>
          <w:vertAlign w:val="baseline"/>
        </w:rPr>
        <w:t>for</w:t>
      </w:r>
      <w:r>
        <w:rPr>
          <w:spacing w:val="-2"/>
          <w:vertAlign w:val="baseline"/>
        </w:rPr>
        <w:t> </w:t>
      </w:r>
      <w:r>
        <w:rPr>
          <w:vertAlign w:val="baseline"/>
        </w:rPr>
        <w:t>15-min</w:t>
      </w:r>
      <w:r>
        <w:rPr>
          <w:spacing w:val="-1"/>
          <w:vertAlign w:val="baseline"/>
        </w:rPr>
        <w:t> </w:t>
      </w:r>
      <w:r>
        <w:rPr>
          <w:vertAlign w:val="baseline"/>
        </w:rPr>
        <w:t>exposure, 60 mg/m</w:t>
      </w:r>
      <w:r>
        <w:rPr>
          <w:vertAlign w:val="superscript"/>
        </w:rPr>
        <w:t>3</w:t>
      </w:r>
      <w:r>
        <w:rPr>
          <w:vertAlign w:val="baseline"/>
        </w:rPr>
        <w:t> for 30-min, 30 mg/m</w:t>
      </w:r>
      <w:r>
        <w:rPr>
          <w:vertAlign w:val="superscript"/>
        </w:rPr>
        <w:t>3</w:t>
      </w:r>
      <w:r>
        <w:rPr>
          <w:vertAlign w:val="baseline"/>
        </w:rPr>
        <w:t> for 1-h and 10 mg/m</w:t>
      </w:r>
      <w:r>
        <w:rPr>
          <w:vertAlign w:val="superscript"/>
        </w:rPr>
        <w:t>3</w:t>
      </w:r>
      <w:r>
        <w:rPr>
          <w:vertAlign w:val="baseline"/>
        </w:rPr>
        <w:t> for 8-h exposure. There</w:t>
      </w:r>
      <w:r>
        <w:rPr>
          <w:spacing w:val="40"/>
          <w:vertAlign w:val="baseline"/>
        </w:rPr>
        <w:t> </w:t>
      </w:r>
      <w:r>
        <w:rPr>
          <w:vertAlign w:val="baseline"/>
        </w:rPr>
        <w:t>is no long-term average guideline. The US-EPA has adopted a standard of 10 mg/m</w:t>
      </w:r>
      <w:r>
        <w:rPr>
          <w:vertAlign w:val="superscript"/>
        </w:rPr>
        <w:t>3</w:t>
      </w:r>
      <w:r>
        <w:rPr>
          <w:vertAlign w:val="baseline"/>
        </w:rPr>
        <w:t> as an 8-h and 40 mg/m</w:t>
      </w:r>
      <w:r>
        <w:rPr>
          <w:vertAlign w:val="superscript"/>
        </w:rPr>
        <w:t>3</w:t>
      </w:r>
      <w:r>
        <w:rPr>
          <w:vertAlign w:val="baseline"/>
        </w:rPr>
        <w:t> as a 1-h average (US-EPA,</w:t>
      </w:r>
      <w:r>
        <w:rPr>
          <w:spacing w:val="-1"/>
          <w:vertAlign w:val="baseline"/>
        </w:rPr>
        <w:t> </w:t>
      </w:r>
      <w:r>
        <w:rPr>
          <w:vertAlign w:val="baseline"/>
        </w:rPr>
        <w:t>1996). The WHO</w:t>
      </w:r>
      <w:r>
        <w:rPr>
          <w:spacing w:val="-1"/>
          <w:vertAlign w:val="baseline"/>
        </w:rPr>
        <w:t> </w:t>
      </w:r>
      <w:r>
        <w:rPr>
          <w:vertAlign w:val="baseline"/>
        </w:rPr>
        <w:t>air quality guidelines are set to prevent levels of COHb (carboxyhaemoglobin) in the blood exceeding 2.5%.</w:t>
      </w:r>
    </w:p>
    <w:p>
      <w:pPr>
        <w:pStyle w:val="BodyText"/>
        <w:spacing w:line="480" w:lineRule="auto"/>
        <w:ind w:left="1056" w:right="734"/>
        <w:jc w:val="both"/>
      </w:pPr>
      <w:r>
        <w:rPr/>
        <w:t>The toxic effects of CO are largely attributed to its high affinity with haemoglobin and myoglobin. Its affinity to haemoglobin is 200–250 times that for oxygen. Approximately</w:t>
      </w:r>
      <w:r>
        <w:rPr>
          <w:spacing w:val="-1"/>
        </w:rPr>
        <w:t> </w:t>
      </w:r>
      <w:r>
        <w:rPr/>
        <w:t>80–90% of absorbed</w:t>
      </w:r>
      <w:r>
        <w:rPr>
          <w:spacing w:val="-1"/>
        </w:rPr>
        <w:t> </w:t>
      </w:r>
      <w:r>
        <w:rPr/>
        <w:t>CO binds with haemoglobin to form carboxyhaemoglobin (COHb). High exposures to CO cause acute poisoning, but such exposures are not encountered in outdoor urban settings. Unlike other gaseous pollutants presented above, CO appears to have no toxic effect on the lung but its health effects are manifested through the interference with oxygen transport (CEOHA, 1996; WHO, 2000a). For continuous</w:t>
      </w:r>
      <w:r>
        <w:rPr>
          <w:spacing w:val="40"/>
        </w:rPr>
        <w:t> </w:t>
      </w:r>
      <w:r>
        <w:rPr/>
        <w:t>exposures to CO concentrations up to 200 ppm at sea level, the COHb% at equilibrium can be approximated as COHb % = CO ppm × 0.16.</w:t>
      </w:r>
    </w:p>
    <w:p>
      <w:pPr>
        <w:pStyle w:val="BodyText"/>
        <w:spacing w:line="480" w:lineRule="auto"/>
        <w:ind w:left="1056" w:right="733"/>
        <w:jc w:val="both"/>
      </w:pPr>
      <w:r>
        <w:rPr/>
        <w:t>A limited number of recent epidemiological studies have provided evidence on the</w:t>
      </w:r>
      <w:r>
        <w:rPr>
          <w:spacing w:val="55"/>
        </w:rPr>
        <w:t> </w:t>
      </w:r>
      <w:r>
        <w:rPr/>
        <w:t>association</w:t>
      </w:r>
      <w:r>
        <w:rPr>
          <w:spacing w:val="53"/>
        </w:rPr>
        <w:t> </w:t>
      </w:r>
      <w:r>
        <w:rPr/>
        <w:t>of</w:t>
      </w:r>
      <w:r>
        <w:rPr>
          <w:spacing w:val="55"/>
        </w:rPr>
        <w:t> </w:t>
      </w:r>
      <w:r>
        <w:rPr/>
        <w:t>CO</w:t>
      </w:r>
      <w:r>
        <w:rPr>
          <w:spacing w:val="53"/>
        </w:rPr>
        <w:t> </w:t>
      </w:r>
      <w:r>
        <w:rPr/>
        <w:t>exposure</w:t>
      </w:r>
      <w:r>
        <w:rPr>
          <w:spacing w:val="54"/>
        </w:rPr>
        <w:t> </w:t>
      </w:r>
      <w:r>
        <w:rPr/>
        <w:t>to</w:t>
      </w:r>
      <w:r>
        <w:rPr>
          <w:spacing w:val="54"/>
        </w:rPr>
        <w:t> </w:t>
      </w:r>
      <w:r>
        <w:rPr/>
        <w:t>cardiac</w:t>
      </w:r>
      <w:r>
        <w:rPr>
          <w:spacing w:val="55"/>
        </w:rPr>
        <w:t> </w:t>
      </w:r>
      <w:r>
        <w:rPr/>
        <w:t>arrhythmia</w:t>
      </w:r>
      <w:r>
        <w:rPr>
          <w:spacing w:val="63"/>
        </w:rPr>
        <w:t> </w:t>
      </w:r>
      <w:r>
        <w:rPr/>
        <w:t>(Peters</w:t>
      </w:r>
      <w:r>
        <w:rPr>
          <w:spacing w:val="54"/>
        </w:rPr>
        <w:t> </w:t>
      </w:r>
      <w:r>
        <w:rPr>
          <w:i/>
        </w:rPr>
        <w:t>et</w:t>
      </w:r>
      <w:r>
        <w:rPr>
          <w:i/>
          <w:spacing w:val="54"/>
        </w:rPr>
        <w:t> </w:t>
      </w:r>
      <w:r>
        <w:rPr>
          <w:i/>
        </w:rPr>
        <w:t>al</w:t>
      </w:r>
      <w:r>
        <w:rPr/>
        <w:t>.,</w:t>
      </w:r>
      <w:r>
        <w:rPr>
          <w:spacing w:val="54"/>
        </w:rPr>
        <w:t> </w:t>
      </w:r>
      <w:r>
        <w:rPr>
          <w:spacing w:val="-2"/>
        </w:rPr>
        <w:t>2000),</w:t>
      </w:r>
    </w:p>
    <w:p>
      <w:pPr>
        <w:spacing w:after="0" w:line="480" w:lineRule="auto"/>
        <w:jc w:val="both"/>
        <w:sectPr>
          <w:pgSz w:w="11910" w:h="16840"/>
          <w:pgMar w:header="0" w:footer="1070" w:top="1340" w:bottom="1260" w:left="1680" w:right="700"/>
        </w:sectPr>
      </w:pPr>
    </w:p>
    <w:p>
      <w:pPr>
        <w:pStyle w:val="BodyText"/>
        <w:spacing w:line="480" w:lineRule="auto" w:before="76"/>
        <w:ind w:left="1056" w:right="734"/>
        <w:jc w:val="both"/>
      </w:pPr>
      <w:r>
        <w:rPr/>
        <w:t>hospital admissions for heart disease and mortality (Touloumi </w:t>
      </w:r>
      <w:r>
        <w:rPr>
          <w:i/>
        </w:rPr>
        <w:t>et al</w:t>
      </w:r>
      <w:r>
        <w:rPr/>
        <w:t>., 1996 and Samet </w:t>
      </w:r>
      <w:r>
        <w:rPr>
          <w:i/>
        </w:rPr>
        <w:t>et al</w:t>
      </w:r>
      <w:r>
        <w:rPr/>
        <w:t>., 2000).</w:t>
      </w:r>
    </w:p>
    <w:p>
      <w:pPr>
        <w:pStyle w:val="BodyText"/>
      </w:pPr>
    </w:p>
    <w:p>
      <w:pPr>
        <w:pStyle w:val="BodyText"/>
        <w:spacing w:before="7"/>
      </w:pPr>
    </w:p>
    <w:p>
      <w:pPr>
        <w:pStyle w:val="Heading5"/>
        <w:numPr>
          <w:ilvl w:val="2"/>
          <w:numId w:val="13"/>
        </w:numPr>
        <w:tabs>
          <w:tab w:pos="1776" w:val="left" w:leader="none"/>
        </w:tabs>
        <w:spacing w:line="240" w:lineRule="auto" w:before="0" w:after="0"/>
        <w:ind w:left="1776" w:right="0" w:hanging="720"/>
        <w:jc w:val="left"/>
      </w:pPr>
      <w:bookmarkStart w:name="_TOC_250051" w:id="21"/>
      <w:r>
        <w:rPr/>
        <w:t>Food</w:t>
      </w:r>
      <w:r>
        <w:rPr>
          <w:spacing w:val="-1"/>
        </w:rPr>
        <w:t> </w:t>
      </w:r>
      <w:r>
        <w:rPr/>
        <w:t>and lead</w:t>
      </w:r>
      <w:r>
        <w:rPr>
          <w:spacing w:val="-1"/>
        </w:rPr>
        <w:t> </w:t>
      </w:r>
      <w:bookmarkEnd w:id="21"/>
      <w:r>
        <w:rPr>
          <w:spacing w:val="-2"/>
        </w:rPr>
        <w:t>poisoning</w:t>
      </w:r>
    </w:p>
    <w:p>
      <w:pPr>
        <w:pStyle w:val="BodyText"/>
        <w:spacing w:before="34"/>
        <w:rPr>
          <w:b/>
        </w:rPr>
      </w:pPr>
    </w:p>
    <w:p>
      <w:pPr>
        <w:pStyle w:val="BodyText"/>
        <w:spacing w:line="480" w:lineRule="auto"/>
        <w:ind w:left="1056" w:right="735"/>
        <w:jc w:val="both"/>
      </w:pPr>
      <w:r>
        <w:rPr/>
        <w:t>Recent</w:t>
      </w:r>
      <w:r>
        <w:rPr>
          <w:spacing w:val="-1"/>
        </w:rPr>
        <w:t> </w:t>
      </w:r>
      <w:r>
        <w:rPr/>
        <w:t>research</w:t>
      </w:r>
      <w:r>
        <w:rPr>
          <w:spacing w:val="-3"/>
        </w:rPr>
        <w:t> </w:t>
      </w:r>
      <w:r>
        <w:rPr/>
        <w:t>findings</w:t>
      </w:r>
      <w:r>
        <w:rPr>
          <w:spacing w:val="-1"/>
        </w:rPr>
        <w:t> </w:t>
      </w:r>
      <w:r>
        <w:rPr/>
        <w:t>on lead poisoning</w:t>
      </w:r>
      <w:r>
        <w:rPr>
          <w:spacing w:val="-4"/>
        </w:rPr>
        <w:t> </w:t>
      </w:r>
      <w:r>
        <w:rPr/>
        <w:t>in Zamfara</w:t>
      </w:r>
      <w:r>
        <w:rPr>
          <w:spacing w:val="-1"/>
        </w:rPr>
        <w:t> </w:t>
      </w:r>
      <w:r>
        <w:rPr/>
        <w:t>State have not</w:t>
      </w:r>
      <w:r>
        <w:rPr>
          <w:spacing w:val="-3"/>
        </w:rPr>
        <w:t> </w:t>
      </w:r>
      <w:r>
        <w:rPr/>
        <w:t>found</w:t>
      </w:r>
      <w:r>
        <w:rPr>
          <w:spacing w:val="-1"/>
        </w:rPr>
        <w:t> </w:t>
      </w:r>
      <w:r>
        <w:rPr/>
        <w:t>any literature so far, on lead contamination from grains or food grown in mining areas. However, other research from the literature carried out indicated analysis on lead in urban areas rather than in mining communities.</w:t>
      </w:r>
    </w:p>
    <w:p>
      <w:pPr>
        <w:pStyle w:val="BodyText"/>
        <w:spacing w:line="480" w:lineRule="auto" w:before="200"/>
        <w:ind w:left="1056" w:right="732"/>
        <w:jc w:val="both"/>
      </w:pPr>
      <w:r>
        <w:rPr/>
        <w:t>Lead is commonly present in food and is regulated as a contaminant. Over the past decades, lead concentrations have decreased significantly due to the phase- out of leaded petrol, other actions, and the concomitant significant decrease in lead air pollution. A general decrease in lead concentrations had occurred, whereas the contents of cadmium, nickel, mercury and selenium were stable or declined only slightly (Larsen </w:t>
      </w:r>
      <w:r>
        <w:rPr>
          <w:i/>
        </w:rPr>
        <w:t>et al</w:t>
      </w:r>
      <w:r>
        <w:rPr/>
        <w:t>., 2002).</w:t>
      </w:r>
    </w:p>
    <w:p>
      <w:pPr>
        <w:pStyle w:val="BodyText"/>
        <w:spacing w:line="480" w:lineRule="auto" w:before="1"/>
        <w:ind w:left="1056" w:right="737"/>
        <w:jc w:val="both"/>
      </w:pPr>
      <w:r>
        <w:rPr/>
        <w:t>In total diet surveys carried out in the U.S. between 1991 and 2005, 382 different product types were analysed for lead. The overall mean for the tested products was 0.003 mg/kg, varying between not detected and 0.033 mg/kg.</w:t>
      </w:r>
    </w:p>
    <w:p>
      <w:pPr>
        <w:pStyle w:val="BodyText"/>
        <w:spacing w:line="480" w:lineRule="auto"/>
        <w:ind w:left="1056" w:right="735"/>
        <w:jc w:val="both"/>
      </w:pPr>
      <w:r>
        <w:rPr/>
        <w:t>Absorption</w:t>
      </w:r>
      <w:r>
        <w:rPr>
          <w:spacing w:val="-4"/>
        </w:rPr>
        <w:t> </w:t>
      </w:r>
      <w:r>
        <w:rPr/>
        <w:t>of</w:t>
      </w:r>
      <w:r>
        <w:rPr>
          <w:spacing w:val="-2"/>
        </w:rPr>
        <w:t> </w:t>
      </w:r>
      <w:r>
        <w:rPr/>
        <w:t>lead</w:t>
      </w:r>
      <w:r>
        <w:rPr>
          <w:spacing w:val="-6"/>
        </w:rPr>
        <w:t> </w:t>
      </w:r>
      <w:r>
        <w:rPr/>
        <w:t>from</w:t>
      </w:r>
      <w:r>
        <w:rPr>
          <w:spacing w:val="-4"/>
        </w:rPr>
        <w:t> </w:t>
      </w:r>
      <w:r>
        <w:rPr/>
        <w:t>the</w:t>
      </w:r>
      <w:r>
        <w:rPr>
          <w:spacing w:val="-3"/>
        </w:rPr>
        <w:t> </w:t>
      </w:r>
      <w:r>
        <w:rPr/>
        <w:t>gastrointestinal</w:t>
      </w:r>
      <w:r>
        <w:rPr>
          <w:spacing w:val="-6"/>
        </w:rPr>
        <w:t> </w:t>
      </w:r>
      <w:r>
        <w:rPr/>
        <w:t>tract</w:t>
      </w:r>
      <w:r>
        <w:rPr>
          <w:spacing w:val="-4"/>
        </w:rPr>
        <w:t> </w:t>
      </w:r>
      <w:r>
        <w:rPr/>
        <w:t>depends</w:t>
      </w:r>
      <w:r>
        <w:rPr>
          <w:spacing w:val="-4"/>
        </w:rPr>
        <w:t> </w:t>
      </w:r>
      <w:r>
        <w:rPr/>
        <w:t>on</w:t>
      </w:r>
      <w:r>
        <w:rPr>
          <w:spacing w:val="-1"/>
        </w:rPr>
        <w:t> </w:t>
      </w:r>
      <w:r>
        <w:rPr/>
        <w:t>host</w:t>
      </w:r>
      <w:r>
        <w:rPr>
          <w:spacing w:val="-6"/>
        </w:rPr>
        <w:t> </w:t>
      </w:r>
      <w:r>
        <w:rPr/>
        <w:t>characteristics and on the physicochemical properties of the ingested material. Absorption of ingested soluble lead</w:t>
      </w:r>
      <w:r>
        <w:rPr>
          <w:spacing w:val="-1"/>
        </w:rPr>
        <w:t> </w:t>
      </w:r>
      <w:r>
        <w:rPr/>
        <w:t>compounds appears</w:t>
      </w:r>
      <w:r>
        <w:rPr>
          <w:spacing w:val="-2"/>
        </w:rPr>
        <w:t> </w:t>
      </w:r>
      <w:r>
        <w:rPr/>
        <w:t>to be higher in children than in</w:t>
      </w:r>
      <w:r>
        <w:rPr>
          <w:spacing w:val="-3"/>
        </w:rPr>
        <w:t> </w:t>
      </w:r>
      <w:r>
        <w:rPr/>
        <w:t>adults. Absorption is lower in the presence of food (Alexander </w:t>
      </w:r>
      <w:r>
        <w:rPr>
          <w:i/>
        </w:rPr>
        <w:t>et al</w:t>
      </w:r>
      <w:r>
        <w:rPr/>
        <w:t>., 1974)</w:t>
      </w:r>
    </w:p>
    <w:p>
      <w:pPr>
        <w:pStyle w:val="BodyText"/>
        <w:spacing w:line="480" w:lineRule="auto" w:before="1"/>
        <w:ind w:left="1056" w:right="736"/>
        <w:jc w:val="both"/>
      </w:pPr>
      <w:r>
        <w:rPr/>
        <w:t>Lead is a metal that exists both in inorganic and organic forms. In the environment, inorganic lead predominates over organic lead and the former is also</w:t>
      </w:r>
      <w:r>
        <w:rPr>
          <w:spacing w:val="67"/>
          <w:w w:val="150"/>
        </w:rPr>
        <w:t> </w:t>
      </w:r>
      <w:r>
        <w:rPr/>
        <w:t>the</w:t>
      </w:r>
      <w:r>
        <w:rPr>
          <w:spacing w:val="69"/>
          <w:w w:val="150"/>
        </w:rPr>
        <w:t> </w:t>
      </w:r>
      <w:r>
        <w:rPr/>
        <w:t>only</w:t>
      </w:r>
      <w:r>
        <w:rPr>
          <w:spacing w:val="65"/>
          <w:w w:val="150"/>
        </w:rPr>
        <w:t> </w:t>
      </w:r>
      <w:r>
        <w:rPr/>
        <w:t>type</w:t>
      </w:r>
      <w:r>
        <w:rPr>
          <w:spacing w:val="69"/>
          <w:w w:val="150"/>
        </w:rPr>
        <w:t> </w:t>
      </w:r>
      <w:r>
        <w:rPr/>
        <w:t>found</w:t>
      </w:r>
      <w:r>
        <w:rPr>
          <w:spacing w:val="67"/>
          <w:w w:val="150"/>
        </w:rPr>
        <w:t> </w:t>
      </w:r>
      <w:r>
        <w:rPr/>
        <w:t>in</w:t>
      </w:r>
      <w:r>
        <w:rPr>
          <w:spacing w:val="68"/>
          <w:w w:val="150"/>
        </w:rPr>
        <w:t> </w:t>
      </w:r>
      <w:r>
        <w:rPr/>
        <w:t>food.</w:t>
      </w:r>
      <w:r>
        <w:rPr>
          <w:spacing w:val="71"/>
          <w:w w:val="150"/>
        </w:rPr>
        <w:t> </w:t>
      </w:r>
      <w:r>
        <w:rPr/>
        <w:t>Lead</w:t>
      </w:r>
      <w:r>
        <w:rPr>
          <w:spacing w:val="68"/>
          <w:w w:val="150"/>
        </w:rPr>
        <w:t> </w:t>
      </w:r>
      <w:r>
        <w:rPr/>
        <w:t>in</w:t>
      </w:r>
      <w:r>
        <w:rPr>
          <w:spacing w:val="68"/>
          <w:w w:val="150"/>
        </w:rPr>
        <w:t> </w:t>
      </w:r>
      <w:r>
        <w:rPr/>
        <w:t>the</w:t>
      </w:r>
      <w:r>
        <w:rPr>
          <w:spacing w:val="68"/>
          <w:w w:val="150"/>
        </w:rPr>
        <w:t> </w:t>
      </w:r>
      <w:r>
        <w:rPr/>
        <w:t>environment</w:t>
      </w:r>
      <w:r>
        <w:rPr>
          <w:spacing w:val="66"/>
          <w:w w:val="150"/>
        </w:rPr>
        <w:t> </w:t>
      </w:r>
      <w:r>
        <w:rPr/>
        <w:t>can</w:t>
      </w:r>
      <w:r>
        <w:rPr>
          <w:spacing w:val="65"/>
          <w:w w:val="150"/>
        </w:rPr>
        <w:t> </w:t>
      </w:r>
      <w:r>
        <w:rPr>
          <w:spacing w:val="-2"/>
        </w:rPr>
        <w:t>easily</w:t>
      </w:r>
    </w:p>
    <w:p>
      <w:pPr>
        <w:spacing w:after="0" w:line="480" w:lineRule="auto"/>
        <w:jc w:val="both"/>
        <w:sectPr>
          <w:pgSz w:w="11910" w:h="16840"/>
          <w:pgMar w:header="0" w:footer="1070" w:top="1340" w:bottom="1260" w:left="1680" w:right="700"/>
        </w:sectPr>
      </w:pPr>
    </w:p>
    <w:p>
      <w:pPr>
        <w:pStyle w:val="BodyText"/>
        <w:spacing w:line="482" w:lineRule="auto" w:before="76"/>
        <w:ind w:left="1056" w:right="736"/>
        <w:jc w:val="both"/>
      </w:pPr>
      <w:r>
        <w:rPr/>
        <w:t>contaminate food through water or through atmospheric lead deposition on agricultural crops.</w:t>
      </w:r>
    </w:p>
    <w:p>
      <w:pPr>
        <w:pStyle w:val="BodyText"/>
        <w:spacing w:line="480" w:lineRule="auto" w:before="194"/>
        <w:ind w:left="1056" w:right="733"/>
        <w:jc w:val="both"/>
      </w:pPr>
      <w:r>
        <w:rPr/>
        <w:t>According to Makokha </w:t>
      </w:r>
      <w:r>
        <w:rPr>
          <w:i/>
        </w:rPr>
        <w:t>et al</w:t>
      </w:r>
      <w:r>
        <w:rPr/>
        <w:t>. (2008) environmental lead pollution and contamination</w:t>
      </w:r>
      <w:r>
        <w:rPr>
          <w:spacing w:val="-1"/>
        </w:rPr>
        <w:t> </w:t>
      </w:r>
      <w:r>
        <w:rPr/>
        <w:t>in</w:t>
      </w:r>
      <w:r>
        <w:rPr>
          <w:spacing w:val="-1"/>
        </w:rPr>
        <w:t> </w:t>
      </w:r>
      <w:r>
        <w:rPr/>
        <w:t>food around Lake Victoria,</w:t>
      </w:r>
      <w:r>
        <w:rPr>
          <w:spacing w:val="-1"/>
        </w:rPr>
        <w:t> </w:t>
      </w:r>
      <w:r>
        <w:rPr/>
        <w:t>Kisumu,</w:t>
      </w:r>
      <w:r>
        <w:rPr>
          <w:spacing w:val="-1"/>
        </w:rPr>
        <w:t> </w:t>
      </w:r>
      <w:r>
        <w:rPr/>
        <w:t>Kenya and</w:t>
      </w:r>
      <w:r>
        <w:rPr>
          <w:spacing w:val="-1"/>
        </w:rPr>
        <w:t> </w:t>
      </w:r>
      <w:r>
        <w:rPr/>
        <w:t>the lead</w:t>
      </w:r>
      <w:r>
        <w:rPr>
          <w:spacing w:val="-1"/>
        </w:rPr>
        <w:t> </w:t>
      </w:r>
      <w:r>
        <w:rPr/>
        <w:t>levels in</w:t>
      </w:r>
      <w:r>
        <w:rPr>
          <w:spacing w:val="-3"/>
        </w:rPr>
        <w:t> </w:t>
      </w:r>
      <w:r>
        <w:rPr/>
        <w:t>the</w:t>
      </w:r>
      <w:r>
        <w:rPr>
          <w:spacing w:val="-2"/>
        </w:rPr>
        <w:t> </w:t>
      </w:r>
      <w:r>
        <w:rPr/>
        <w:t>grain</w:t>
      </w:r>
      <w:r>
        <w:rPr>
          <w:spacing w:val="-3"/>
        </w:rPr>
        <w:t> </w:t>
      </w:r>
      <w:r>
        <w:rPr/>
        <w:t>samples</w:t>
      </w:r>
      <w:r>
        <w:rPr>
          <w:spacing w:val="-3"/>
        </w:rPr>
        <w:t> </w:t>
      </w:r>
      <w:r>
        <w:rPr/>
        <w:t>were</w:t>
      </w:r>
      <w:r>
        <w:rPr>
          <w:spacing w:val="-3"/>
        </w:rPr>
        <w:t> </w:t>
      </w:r>
      <w:r>
        <w:rPr/>
        <w:t>below</w:t>
      </w:r>
      <w:r>
        <w:rPr>
          <w:spacing w:val="-3"/>
        </w:rPr>
        <w:t> </w:t>
      </w:r>
      <w:r>
        <w:rPr/>
        <w:t>the</w:t>
      </w:r>
      <w:r>
        <w:rPr>
          <w:spacing w:val="-2"/>
        </w:rPr>
        <w:t> </w:t>
      </w:r>
      <w:r>
        <w:rPr/>
        <w:t>maximum</w:t>
      </w:r>
      <w:r>
        <w:rPr>
          <w:spacing w:val="-1"/>
        </w:rPr>
        <w:t> </w:t>
      </w:r>
      <w:r>
        <w:rPr/>
        <w:t>WHO</w:t>
      </w:r>
      <w:r>
        <w:rPr>
          <w:spacing w:val="-4"/>
        </w:rPr>
        <w:t> </w:t>
      </w:r>
      <w:r>
        <w:rPr/>
        <w:t>limits,</w:t>
      </w:r>
      <w:r>
        <w:rPr>
          <w:spacing w:val="-3"/>
        </w:rPr>
        <w:t> </w:t>
      </w:r>
      <w:r>
        <w:rPr/>
        <w:t>and</w:t>
      </w:r>
      <w:r>
        <w:rPr>
          <w:spacing w:val="-2"/>
        </w:rPr>
        <w:t> </w:t>
      </w:r>
      <w:r>
        <w:rPr/>
        <w:t>are</w:t>
      </w:r>
      <w:r>
        <w:rPr>
          <w:spacing w:val="-5"/>
        </w:rPr>
        <w:t> </w:t>
      </w:r>
      <w:r>
        <w:rPr/>
        <w:t>comparable to those observed in other studies. This might have been partly due to the fact that most of these grains are brought from rural areas, where the risk for lead pollution is low. Yang </w:t>
      </w:r>
      <w:r>
        <w:rPr>
          <w:i/>
        </w:rPr>
        <w:t>et al</w:t>
      </w:r>
      <w:r>
        <w:rPr/>
        <w:t>. (1994) reported that cereals in China had lead</w:t>
      </w:r>
      <w:r>
        <w:rPr>
          <w:spacing w:val="40"/>
        </w:rPr>
        <w:t> </w:t>
      </w:r>
      <w:r>
        <w:rPr/>
        <w:t>levels of 0.06 mg/g. In Denmark, the National Food Agency established lead levels of 0.03 mg/g in cereals (National Food Agency of Denmark, 1992; Andersen </w:t>
      </w:r>
      <w:r>
        <w:rPr>
          <w:i/>
        </w:rPr>
        <w:t>et al</w:t>
      </w:r>
      <w:r>
        <w:rPr/>
        <w:t>., 1996). Another study by Urieta </w:t>
      </w:r>
      <w:r>
        <w:rPr>
          <w:i/>
        </w:rPr>
        <w:t>et al</w:t>
      </w:r>
      <w:r>
        <w:rPr/>
        <w:t>. (1996), found mean lead levels</w:t>
      </w:r>
      <w:r>
        <w:rPr>
          <w:spacing w:val="-1"/>
        </w:rPr>
        <w:t> </w:t>
      </w:r>
      <w:r>
        <w:rPr/>
        <w:t>of 0.02</w:t>
      </w:r>
      <w:r>
        <w:rPr>
          <w:spacing w:val="-3"/>
        </w:rPr>
        <w:t> </w:t>
      </w:r>
      <w:r>
        <w:rPr/>
        <w:t>mg/g</w:t>
      </w:r>
      <w:r>
        <w:rPr>
          <w:spacing w:val="-3"/>
        </w:rPr>
        <w:t> </w:t>
      </w:r>
      <w:r>
        <w:rPr/>
        <w:t>in</w:t>
      </w:r>
      <w:r>
        <w:rPr>
          <w:spacing w:val="-1"/>
        </w:rPr>
        <w:t> </w:t>
      </w:r>
      <w:r>
        <w:rPr/>
        <w:t>cereals</w:t>
      </w:r>
      <w:r>
        <w:rPr>
          <w:spacing w:val="-3"/>
        </w:rPr>
        <w:t> </w:t>
      </w:r>
      <w:r>
        <w:rPr/>
        <w:t>from</w:t>
      </w:r>
      <w:r>
        <w:rPr>
          <w:spacing w:val="-2"/>
        </w:rPr>
        <w:t> </w:t>
      </w:r>
      <w:r>
        <w:rPr/>
        <w:t>Spain.</w:t>
      </w:r>
      <w:r>
        <w:rPr>
          <w:spacing w:val="-1"/>
        </w:rPr>
        <w:t> </w:t>
      </w:r>
      <w:r>
        <w:rPr/>
        <w:t>In</w:t>
      </w:r>
      <w:r>
        <w:rPr>
          <w:spacing w:val="-2"/>
        </w:rPr>
        <w:t> </w:t>
      </w:r>
      <w:r>
        <w:rPr/>
        <w:t>the</w:t>
      </w:r>
      <w:r>
        <w:rPr>
          <w:spacing w:val="-2"/>
        </w:rPr>
        <w:t> </w:t>
      </w:r>
      <w:r>
        <w:rPr/>
        <w:t>United</w:t>
      </w:r>
      <w:r>
        <w:rPr>
          <w:spacing w:val="-1"/>
        </w:rPr>
        <w:t> </w:t>
      </w:r>
      <w:r>
        <w:rPr/>
        <w:t>Kingdom,</w:t>
      </w:r>
      <w:r>
        <w:rPr>
          <w:spacing w:val="-1"/>
        </w:rPr>
        <w:t> </w:t>
      </w:r>
      <w:r>
        <w:rPr/>
        <w:t>Ysart,</w:t>
      </w:r>
      <w:r>
        <w:rPr>
          <w:spacing w:val="-1"/>
        </w:rPr>
        <w:t> </w:t>
      </w:r>
      <w:r>
        <w:rPr/>
        <w:t>(1994) reported mean lead levels of 0.02 mg/g in cereal products. In Poland, lead level was found to be 0.07 mg/g in cereals. In Japan, Muramatsu </w:t>
      </w:r>
      <w:r>
        <w:rPr>
          <w:i/>
        </w:rPr>
        <w:t>et al</w:t>
      </w:r>
      <w:r>
        <w:rPr/>
        <w:t>. (1994), established lead concentration of 0.05 μg/g in wheat and rice.</w:t>
      </w:r>
    </w:p>
    <w:p>
      <w:pPr>
        <w:pStyle w:val="BodyText"/>
      </w:pPr>
    </w:p>
    <w:p>
      <w:pPr>
        <w:pStyle w:val="BodyText"/>
        <w:spacing w:before="11"/>
      </w:pPr>
    </w:p>
    <w:p>
      <w:pPr>
        <w:pStyle w:val="Heading5"/>
        <w:numPr>
          <w:ilvl w:val="2"/>
          <w:numId w:val="13"/>
        </w:numPr>
        <w:tabs>
          <w:tab w:pos="1776" w:val="left" w:leader="none"/>
        </w:tabs>
        <w:spacing w:line="240" w:lineRule="auto" w:before="0" w:after="0"/>
        <w:ind w:left="1776" w:right="0" w:hanging="720"/>
        <w:jc w:val="both"/>
      </w:pPr>
      <w:bookmarkStart w:name="_TOC_250050" w:id="22"/>
      <w:r>
        <w:rPr/>
        <w:t>Lead</w:t>
      </w:r>
      <w:r>
        <w:rPr>
          <w:spacing w:val="-4"/>
        </w:rPr>
        <w:t> </w:t>
      </w:r>
      <w:r>
        <w:rPr/>
        <w:t>dietary</w:t>
      </w:r>
      <w:r>
        <w:rPr>
          <w:spacing w:val="-1"/>
        </w:rPr>
        <w:t> </w:t>
      </w:r>
      <w:bookmarkEnd w:id="22"/>
      <w:r>
        <w:rPr>
          <w:spacing w:val="-2"/>
        </w:rPr>
        <w:t>intake</w:t>
      </w:r>
    </w:p>
    <w:p>
      <w:pPr>
        <w:pStyle w:val="BodyText"/>
        <w:spacing w:line="480" w:lineRule="auto" w:before="233"/>
        <w:ind w:left="1056" w:right="736"/>
        <w:jc w:val="both"/>
      </w:pPr>
      <w:r>
        <w:rPr/>
        <w:t>Food is the major source of exposure to lead. The primary techniques for analysing lead in food samples are based on atomic absorption spectrometry, atomic emission spectrometry and mass spectrometry after digestion of organic material with concentrated acids.</w:t>
      </w:r>
    </w:p>
    <w:p>
      <w:pPr>
        <w:pStyle w:val="BodyText"/>
        <w:spacing w:line="480" w:lineRule="auto" w:before="1"/>
        <w:ind w:left="1056" w:right="734"/>
        <w:jc w:val="both"/>
      </w:pPr>
      <w:r>
        <w:rPr/>
        <w:t>Lead occurs primarily in the inorganic form in the environment. Human exposure is mainly via food and water, with some via air, dust and soil. In average</w:t>
      </w:r>
      <w:r>
        <w:rPr>
          <w:spacing w:val="11"/>
        </w:rPr>
        <w:t> </w:t>
      </w:r>
      <w:r>
        <w:rPr/>
        <w:t>adult</w:t>
      </w:r>
      <w:r>
        <w:rPr>
          <w:spacing w:val="9"/>
        </w:rPr>
        <w:t> </w:t>
      </w:r>
      <w:r>
        <w:rPr/>
        <w:t>consumers,</w:t>
      </w:r>
      <w:r>
        <w:rPr>
          <w:spacing w:val="12"/>
        </w:rPr>
        <w:t> </w:t>
      </w:r>
      <w:r>
        <w:rPr/>
        <w:t>lead</w:t>
      </w:r>
      <w:r>
        <w:rPr>
          <w:spacing w:val="11"/>
        </w:rPr>
        <w:t> </w:t>
      </w:r>
      <w:r>
        <w:rPr/>
        <w:t>dietary</w:t>
      </w:r>
      <w:r>
        <w:rPr>
          <w:spacing w:val="7"/>
        </w:rPr>
        <w:t> </w:t>
      </w:r>
      <w:r>
        <w:rPr/>
        <w:t>exposure</w:t>
      </w:r>
      <w:r>
        <w:rPr>
          <w:spacing w:val="13"/>
        </w:rPr>
        <w:t> </w:t>
      </w:r>
      <w:r>
        <w:rPr/>
        <w:t>ranged</w:t>
      </w:r>
      <w:r>
        <w:rPr>
          <w:spacing w:val="12"/>
        </w:rPr>
        <w:t> </w:t>
      </w:r>
      <w:r>
        <w:rPr/>
        <w:t>from</w:t>
      </w:r>
      <w:r>
        <w:rPr>
          <w:spacing w:val="10"/>
        </w:rPr>
        <w:t> </w:t>
      </w:r>
      <w:r>
        <w:rPr/>
        <w:t>0.36</w:t>
      </w:r>
      <w:r>
        <w:rPr>
          <w:spacing w:val="10"/>
        </w:rPr>
        <w:t> </w:t>
      </w:r>
      <w:r>
        <w:rPr/>
        <w:t>to</w:t>
      </w:r>
      <w:r>
        <w:rPr>
          <w:spacing w:val="9"/>
        </w:rPr>
        <w:t> </w:t>
      </w:r>
      <w:r>
        <w:rPr/>
        <w:t>1.24,</w:t>
      </w:r>
      <w:r>
        <w:rPr>
          <w:spacing w:val="8"/>
        </w:rPr>
        <w:t> </w:t>
      </w:r>
      <w:r>
        <w:rPr/>
        <w:t>up</w:t>
      </w:r>
      <w:r>
        <w:rPr>
          <w:spacing w:val="13"/>
        </w:rPr>
        <w:t> </w:t>
      </w:r>
      <w:r>
        <w:rPr>
          <w:spacing w:val="-5"/>
        </w:rPr>
        <w:t>to</w:t>
      </w:r>
    </w:p>
    <w:p>
      <w:pPr>
        <w:pStyle w:val="BodyText"/>
        <w:spacing w:line="274" w:lineRule="exact"/>
        <w:ind w:left="1056"/>
        <w:jc w:val="both"/>
      </w:pPr>
      <w:r>
        <w:rPr/>
        <w:t>2.43</w:t>
      </w:r>
      <w:r>
        <w:rPr>
          <w:spacing w:val="15"/>
        </w:rPr>
        <w:t> </w:t>
      </w:r>
      <w:r>
        <w:rPr/>
        <w:t>μg/kg</w:t>
      </w:r>
      <w:r>
        <w:rPr>
          <w:spacing w:val="13"/>
        </w:rPr>
        <w:t> </w:t>
      </w:r>
      <w:r>
        <w:rPr/>
        <w:t>body</w:t>
      </w:r>
      <w:r>
        <w:rPr>
          <w:spacing w:val="13"/>
        </w:rPr>
        <w:t> </w:t>
      </w:r>
      <w:r>
        <w:rPr/>
        <w:t>weight</w:t>
      </w:r>
      <w:r>
        <w:rPr>
          <w:spacing w:val="16"/>
        </w:rPr>
        <w:t> </w:t>
      </w:r>
      <w:r>
        <w:rPr/>
        <w:t>(b.w.)</w:t>
      </w:r>
      <w:r>
        <w:rPr>
          <w:spacing w:val="14"/>
        </w:rPr>
        <w:t> </w:t>
      </w:r>
      <w:r>
        <w:rPr/>
        <w:t>per</w:t>
      </w:r>
      <w:r>
        <w:rPr>
          <w:spacing w:val="15"/>
        </w:rPr>
        <w:t> </w:t>
      </w:r>
      <w:r>
        <w:rPr/>
        <w:t>day</w:t>
      </w:r>
      <w:r>
        <w:rPr>
          <w:spacing w:val="13"/>
        </w:rPr>
        <w:t> </w:t>
      </w:r>
      <w:r>
        <w:rPr/>
        <w:t>in</w:t>
      </w:r>
      <w:r>
        <w:rPr>
          <w:spacing w:val="16"/>
        </w:rPr>
        <w:t> </w:t>
      </w:r>
      <w:r>
        <w:rPr/>
        <w:t>high</w:t>
      </w:r>
      <w:r>
        <w:rPr>
          <w:spacing w:val="15"/>
        </w:rPr>
        <w:t> </w:t>
      </w:r>
      <w:r>
        <w:rPr/>
        <w:t>consumers</w:t>
      </w:r>
      <w:r>
        <w:rPr>
          <w:spacing w:val="15"/>
        </w:rPr>
        <w:t> </w:t>
      </w:r>
      <w:r>
        <w:rPr/>
        <w:t>in</w:t>
      </w:r>
      <w:r>
        <w:rPr>
          <w:spacing w:val="13"/>
        </w:rPr>
        <w:t> </w:t>
      </w:r>
      <w:r>
        <w:rPr/>
        <w:t>Europe.</w:t>
      </w:r>
      <w:r>
        <w:rPr>
          <w:spacing w:val="16"/>
        </w:rPr>
        <w:t> </w:t>
      </w:r>
      <w:r>
        <w:rPr>
          <w:spacing w:val="-2"/>
        </w:rPr>
        <w:t>Exposure</w:t>
      </w:r>
    </w:p>
    <w:p>
      <w:pPr>
        <w:spacing w:after="0" w:line="274" w:lineRule="exact"/>
        <w:jc w:val="both"/>
        <w:sectPr>
          <w:pgSz w:w="11910" w:h="16840"/>
          <w:pgMar w:header="0" w:footer="1070" w:top="1340" w:bottom="1260" w:left="1680" w:right="700"/>
        </w:sectPr>
      </w:pPr>
    </w:p>
    <w:p>
      <w:pPr>
        <w:pStyle w:val="BodyText"/>
        <w:spacing w:line="480" w:lineRule="auto" w:before="76"/>
        <w:ind w:left="1056" w:right="737"/>
        <w:jc w:val="both"/>
      </w:pPr>
      <w:r>
        <w:rPr/>
        <w:t>of</w:t>
      </w:r>
      <w:r>
        <w:rPr>
          <w:spacing w:val="-1"/>
        </w:rPr>
        <w:t> </w:t>
      </w:r>
      <w:r>
        <w:rPr/>
        <w:t>infants</w:t>
      </w:r>
      <w:r>
        <w:rPr>
          <w:spacing w:val="-1"/>
        </w:rPr>
        <w:t> </w:t>
      </w:r>
      <w:r>
        <w:rPr/>
        <w:t>ranged</w:t>
      </w:r>
      <w:r>
        <w:rPr>
          <w:spacing w:val="-4"/>
        </w:rPr>
        <w:t> </w:t>
      </w:r>
      <w:r>
        <w:rPr/>
        <w:t>from</w:t>
      </w:r>
      <w:r>
        <w:rPr>
          <w:spacing w:val="-2"/>
        </w:rPr>
        <w:t> </w:t>
      </w:r>
      <w:r>
        <w:rPr/>
        <w:t>0.21</w:t>
      </w:r>
      <w:r>
        <w:rPr>
          <w:spacing w:val="-2"/>
        </w:rPr>
        <w:t> </w:t>
      </w:r>
      <w:r>
        <w:rPr/>
        <w:t>to</w:t>
      </w:r>
      <w:r>
        <w:rPr>
          <w:spacing w:val="-2"/>
        </w:rPr>
        <w:t> </w:t>
      </w:r>
      <w:r>
        <w:rPr/>
        <w:t>0.94</w:t>
      </w:r>
      <w:r>
        <w:rPr>
          <w:spacing w:val="-2"/>
        </w:rPr>
        <w:t> </w:t>
      </w:r>
      <w:r>
        <w:rPr/>
        <w:t>μg/kg</w:t>
      </w:r>
      <w:r>
        <w:rPr>
          <w:spacing w:val="-5"/>
        </w:rPr>
        <w:t> </w:t>
      </w:r>
      <w:r>
        <w:rPr/>
        <w:t>b.w.</w:t>
      </w:r>
      <w:r>
        <w:rPr>
          <w:spacing w:val="-2"/>
        </w:rPr>
        <w:t> </w:t>
      </w:r>
      <w:r>
        <w:rPr/>
        <w:t>per</w:t>
      </w:r>
      <w:r>
        <w:rPr>
          <w:spacing w:val="-1"/>
        </w:rPr>
        <w:t> </w:t>
      </w:r>
      <w:r>
        <w:rPr/>
        <w:t>day</w:t>
      </w:r>
      <w:r>
        <w:rPr>
          <w:spacing w:val="-5"/>
        </w:rPr>
        <w:t> </w:t>
      </w:r>
      <w:r>
        <w:rPr/>
        <w:t>and</w:t>
      </w:r>
      <w:r>
        <w:rPr>
          <w:spacing w:val="-2"/>
        </w:rPr>
        <w:t> </w:t>
      </w:r>
      <w:r>
        <w:rPr/>
        <w:t>in</w:t>
      </w:r>
      <w:r>
        <w:rPr>
          <w:spacing w:val="-2"/>
        </w:rPr>
        <w:t> </w:t>
      </w:r>
      <w:r>
        <w:rPr/>
        <w:t>children</w:t>
      </w:r>
      <w:r>
        <w:rPr>
          <w:spacing w:val="-5"/>
        </w:rPr>
        <w:t> </w:t>
      </w:r>
      <w:r>
        <w:rPr/>
        <w:t>from</w:t>
      </w:r>
      <w:r>
        <w:rPr>
          <w:spacing w:val="-5"/>
        </w:rPr>
        <w:t> </w:t>
      </w:r>
      <w:r>
        <w:rPr/>
        <w:t>0.80 to 3.10 (average consumers), up to 5.51 (high consumers) μg/kg b.w. per day. Cereal products contribute most to dietary lead exposure, while dust and soil</w:t>
      </w:r>
      <w:r>
        <w:rPr>
          <w:spacing w:val="40"/>
        </w:rPr>
        <w:t> </w:t>
      </w:r>
      <w:r>
        <w:rPr/>
        <w:t>can be important non-dietary sources in children (EFSA, 2010).</w:t>
      </w:r>
    </w:p>
    <w:p>
      <w:pPr>
        <w:pStyle w:val="BodyText"/>
        <w:spacing w:line="480" w:lineRule="auto"/>
        <w:ind w:left="1056" w:right="735"/>
        <w:jc w:val="both"/>
      </w:pPr>
      <w:r>
        <w:rPr/>
        <w:t>The primary techniques for analyzing lead in food samples are based on atomic absorption spectrometry (AAS), atomic emission spectrometry (AES) and mass spectrometry (MS). When very high concentrations occur, X-ray fluorescence spectroscopy (XRFS) is also applicable.</w:t>
      </w:r>
    </w:p>
    <w:p>
      <w:pPr>
        <w:pStyle w:val="BodyText"/>
        <w:spacing w:line="480" w:lineRule="auto" w:before="1"/>
        <w:ind w:left="1056" w:right="736"/>
        <w:jc w:val="both"/>
      </w:pPr>
      <w:r>
        <w:rPr/>
        <w:t>Flame AAS (FAAS) and graphite furnace AAS (GFAAS) are the two atomic absorption spectrometry techniques used for measuring trace elements in foodstuffs. Empirical limits of detection for lead in analysis solution are in the range of 0.5 and 0.1 μg/L for FAAS and GFAAS, respectively (EFSA, 2010).</w:t>
      </w:r>
    </w:p>
    <w:p>
      <w:pPr>
        <w:pStyle w:val="BodyText"/>
        <w:spacing w:line="480" w:lineRule="auto" w:before="1"/>
        <w:ind w:left="1056" w:right="736"/>
        <w:jc w:val="both"/>
      </w:pPr>
      <w:r>
        <w:rPr/>
        <w:t>Control measures have been taken to regulate lead in paint, petrol, food cans</w:t>
      </w:r>
      <w:r>
        <w:rPr>
          <w:spacing w:val="40"/>
        </w:rPr>
        <w:t> </w:t>
      </w:r>
      <w:r>
        <w:rPr/>
        <w:t>and pipes in Europe since the 1970s. Human exposure to lead can occur via food, water, air, soil and dust.</w:t>
      </w:r>
    </w:p>
    <w:p>
      <w:pPr>
        <w:pStyle w:val="BodyText"/>
        <w:spacing w:line="480" w:lineRule="auto"/>
        <w:ind w:left="1056" w:right="736"/>
        <w:jc w:val="both"/>
      </w:pPr>
      <w:r>
        <w:rPr/>
        <w:t>Lead levels in ambient air range from 7.6 x 10</w:t>
      </w:r>
      <w:r>
        <w:rPr>
          <w:vertAlign w:val="superscript"/>
        </w:rPr>
        <w:t>5</w:t>
      </w:r>
      <w:r>
        <w:rPr>
          <w:vertAlign w:val="baseline"/>
        </w:rPr>
        <w:t> μg/m</w:t>
      </w:r>
      <w:r>
        <w:rPr>
          <w:vertAlign w:val="superscript"/>
        </w:rPr>
        <w:t>3</w:t>
      </w:r>
      <w:r>
        <w:rPr>
          <w:vertAlign w:val="baseline"/>
        </w:rPr>
        <w:t> in remote areas such as Antarctica, to &gt;10 μg/m</w:t>
      </w:r>
      <w:r>
        <w:rPr>
          <w:vertAlign w:val="superscript"/>
        </w:rPr>
        <w:t>3</w:t>
      </w:r>
      <w:r>
        <w:rPr>
          <w:vertAlign w:val="baseline"/>
        </w:rPr>
        <w:t> near stationary sources such as smelters (ATSDR, </w:t>
      </w:r>
      <w:r>
        <w:rPr>
          <w:spacing w:val="-2"/>
          <w:vertAlign w:val="baseline"/>
        </w:rPr>
        <w:t>2007).</w:t>
      </w:r>
    </w:p>
    <w:p>
      <w:pPr>
        <w:pStyle w:val="BodyText"/>
        <w:spacing w:line="480" w:lineRule="auto"/>
        <w:ind w:left="1056" w:right="733"/>
        <w:jc w:val="both"/>
      </w:pPr>
      <w:r>
        <w:rPr/>
        <w:t>Long-term</w:t>
      </w:r>
      <w:r>
        <w:rPr>
          <w:spacing w:val="-1"/>
        </w:rPr>
        <w:t> </w:t>
      </w:r>
      <w:r>
        <w:rPr/>
        <w:t>measurements</w:t>
      </w:r>
      <w:r>
        <w:rPr>
          <w:spacing w:val="-1"/>
        </w:rPr>
        <w:t> </w:t>
      </w:r>
      <w:r>
        <w:rPr/>
        <w:t>of background lead concentrations</w:t>
      </w:r>
      <w:r>
        <w:rPr>
          <w:spacing w:val="-1"/>
        </w:rPr>
        <w:t> </w:t>
      </w:r>
      <w:r>
        <w:rPr/>
        <w:t>have demonstrated significant reduction in lead levels in the environment after the phase-out of leaded petrol in many countries (EMEP, 2006). According to EMEP data</w:t>
      </w:r>
      <w:r>
        <w:rPr>
          <w:spacing w:val="40"/>
        </w:rPr>
        <w:t> </w:t>
      </w:r>
      <w:r>
        <w:rPr/>
        <w:t>(which should be considered as background values for Europe), lead concentrations in air, averaged over a number of EMEP monitoring stations during the period 1990-2003, decreased from about 0.020 to about 0.005 μg/m</w:t>
      </w:r>
      <w:r>
        <w:rPr>
          <w:vertAlign w:val="superscript"/>
        </w:rPr>
        <w:t>3</w:t>
      </w:r>
      <w:r>
        <w:rPr>
          <w:vertAlign w:val="baseline"/>
        </w:rPr>
        <w:t> (EMEP, 2001).</w:t>
      </w:r>
    </w:p>
    <w:p>
      <w:pPr>
        <w:spacing w:after="0" w:line="480" w:lineRule="auto"/>
        <w:jc w:val="both"/>
        <w:sectPr>
          <w:pgSz w:w="11910" w:h="16840"/>
          <w:pgMar w:header="0" w:footer="1070" w:top="1340" w:bottom="1260" w:left="1680" w:right="700"/>
        </w:sectPr>
      </w:pPr>
    </w:p>
    <w:p>
      <w:pPr>
        <w:pStyle w:val="BodyText"/>
        <w:spacing w:line="480" w:lineRule="auto" w:before="76"/>
        <w:ind w:left="1056" w:right="734"/>
        <w:jc w:val="both"/>
      </w:pPr>
      <w:r>
        <w:rPr/>
        <w:t>It has been estimated that an average child may ingest up to 100 mg of soil/day WHO, (2007). If the soil contains 100 mg/kg of lead (conservative upper bound), an average child may be exposed to as much as 10 μg of lead/day from this source alone, and, at the median value in Europe of 23 mg/kg, the exposure would be up to 2.3 μg of lead per day.</w:t>
      </w:r>
    </w:p>
    <w:p>
      <w:pPr>
        <w:pStyle w:val="BodyText"/>
      </w:pPr>
    </w:p>
    <w:p>
      <w:pPr>
        <w:pStyle w:val="BodyText"/>
        <w:spacing w:before="8"/>
      </w:pPr>
    </w:p>
    <w:p>
      <w:pPr>
        <w:pStyle w:val="Heading5"/>
        <w:numPr>
          <w:ilvl w:val="1"/>
          <w:numId w:val="13"/>
        </w:numPr>
        <w:tabs>
          <w:tab w:pos="3298" w:val="left" w:leader="none"/>
        </w:tabs>
        <w:spacing w:line="240" w:lineRule="auto" w:before="0" w:after="0"/>
        <w:ind w:left="3298" w:right="0" w:hanging="720"/>
        <w:jc w:val="left"/>
      </w:pPr>
      <w:r>
        <w:rPr/>
        <w:t>Statement</w:t>
      </w:r>
      <w:r>
        <w:rPr>
          <w:spacing w:val="-3"/>
        </w:rPr>
        <w:t> </w:t>
      </w:r>
      <w:r>
        <w:rPr/>
        <w:t>of</w:t>
      </w:r>
      <w:r>
        <w:rPr>
          <w:spacing w:val="-3"/>
        </w:rPr>
        <w:t> </w:t>
      </w:r>
      <w:r>
        <w:rPr/>
        <w:t>Research</w:t>
      </w:r>
      <w:r>
        <w:rPr>
          <w:spacing w:val="1"/>
        </w:rPr>
        <w:t> </w:t>
      </w:r>
      <w:r>
        <w:rPr>
          <w:spacing w:val="-2"/>
        </w:rPr>
        <w:t>Problem</w:t>
      </w:r>
    </w:p>
    <w:p>
      <w:pPr>
        <w:pStyle w:val="BodyText"/>
        <w:spacing w:before="34"/>
        <w:rPr>
          <w:b/>
        </w:rPr>
      </w:pPr>
    </w:p>
    <w:p>
      <w:pPr>
        <w:pStyle w:val="BodyText"/>
        <w:spacing w:line="480" w:lineRule="auto"/>
        <w:ind w:left="1147" w:right="734"/>
        <w:jc w:val="both"/>
      </w:pPr>
      <w:r>
        <w:rPr/>
        <w:t>In June 2010, the world’s attention was drawn to the monumental death toll in some communities in Zamfara State, Nigeria, as a result of lead (Pb)</w:t>
      </w:r>
      <w:r>
        <w:rPr>
          <w:spacing w:val="80"/>
        </w:rPr>
        <w:t> </w:t>
      </w:r>
      <w:r>
        <w:rPr/>
        <w:t>poisoning, with at least 400 victims (mostly children) dead from illegal gold mining using rudimentary tools. In addition to health and environmental challenges, there is the likely tendency that at least 5, 000 children were likely to suffer from brain damage (MSF, 2012).</w:t>
      </w:r>
    </w:p>
    <w:p>
      <w:pPr>
        <w:pStyle w:val="BodyText"/>
        <w:spacing w:line="480" w:lineRule="auto"/>
        <w:ind w:left="1147" w:right="733"/>
        <w:jc w:val="both"/>
      </w:pPr>
      <w:r>
        <w:rPr/>
        <w:t>The processing of the lead-rich ore resulted in direct contamination of soil, underground and surface water; with a consequent toxicity to human and animals, as a result of exposure to lead through dust inhalation and ingestion. The results of health and environmental assessment carried out in selected affected communities in Anka and Bukkuyum Local Government Areas indicated that the lead poisoning to human and contamination to environment was</w:t>
      </w:r>
      <w:r>
        <w:rPr>
          <w:spacing w:val="-2"/>
        </w:rPr>
        <w:t> </w:t>
      </w:r>
      <w:r>
        <w:rPr/>
        <w:t>above</w:t>
      </w:r>
      <w:r>
        <w:rPr>
          <w:spacing w:val="-1"/>
        </w:rPr>
        <w:t> </w:t>
      </w:r>
      <w:r>
        <w:rPr/>
        <w:t>tolerable</w:t>
      </w:r>
      <w:r>
        <w:rPr>
          <w:spacing w:val="-3"/>
        </w:rPr>
        <w:t> </w:t>
      </w:r>
      <w:r>
        <w:rPr/>
        <w:t>limits</w:t>
      </w:r>
      <w:r>
        <w:rPr>
          <w:spacing w:val="-2"/>
        </w:rPr>
        <w:t> </w:t>
      </w:r>
      <w:r>
        <w:rPr/>
        <w:t>of</w:t>
      </w:r>
      <w:r>
        <w:rPr>
          <w:spacing w:val="-3"/>
        </w:rPr>
        <w:t> </w:t>
      </w:r>
      <w:r>
        <w:rPr/>
        <w:t>the</w:t>
      </w:r>
      <w:r>
        <w:rPr>
          <w:spacing w:val="-3"/>
        </w:rPr>
        <w:t> </w:t>
      </w:r>
      <w:r>
        <w:rPr/>
        <w:t>World</w:t>
      </w:r>
      <w:r>
        <w:rPr>
          <w:spacing w:val="-2"/>
        </w:rPr>
        <w:t> </w:t>
      </w:r>
      <w:r>
        <w:rPr/>
        <w:t>Health</w:t>
      </w:r>
      <w:r>
        <w:rPr>
          <w:spacing w:val="-2"/>
        </w:rPr>
        <w:t> </w:t>
      </w:r>
      <w:r>
        <w:rPr/>
        <w:t>Organization</w:t>
      </w:r>
      <w:r>
        <w:rPr>
          <w:spacing w:val="-2"/>
        </w:rPr>
        <w:t> </w:t>
      </w:r>
      <w:r>
        <w:rPr/>
        <w:t>(WHO),</w:t>
      </w:r>
      <w:r>
        <w:rPr>
          <w:spacing w:val="-3"/>
        </w:rPr>
        <w:t> </w:t>
      </w:r>
      <w:r>
        <w:rPr/>
        <w:t>Food</w:t>
      </w:r>
      <w:r>
        <w:rPr>
          <w:spacing w:val="-2"/>
        </w:rPr>
        <w:t> </w:t>
      </w:r>
      <w:r>
        <w:rPr/>
        <w:t>and Agricultural Organization, (FAO) and US-EPA (Joint UNEP/OCHA Environment unit, 2010).</w:t>
      </w:r>
    </w:p>
    <w:p>
      <w:pPr>
        <w:spacing w:after="0" w:line="480" w:lineRule="auto"/>
        <w:jc w:val="both"/>
        <w:sectPr>
          <w:pgSz w:w="11910" w:h="16840"/>
          <w:pgMar w:header="0" w:footer="1070" w:top="1340" w:bottom="1260" w:left="1680" w:right="700"/>
        </w:sectPr>
      </w:pPr>
    </w:p>
    <w:p>
      <w:pPr>
        <w:pStyle w:val="Heading5"/>
        <w:numPr>
          <w:ilvl w:val="1"/>
          <w:numId w:val="13"/>
        </w:numPr>
        <w:tabs>
          <w:tab w:pos="3819" w:val="left" w:leader="none"/>
        </w:tabs>
        <w:spacing w:line="240" w:lineRule="auto" w:before="66" w:after="0"/>
        <w:ind w:left="3819" w:right="0" w:hanging="360"/>
        <w:jc w:val="left"/>
      </w:pPr>
      <w:bookmarkStart w:name="_TOC_250049" w:id="23"/>
      <w:r>
        <w:rPr/>
        <w:t>Justification</w:t>
      </w:r>
      <w:r>
        <w:rPr>
          <w:spacing w:val="-1"/>
        </w:rPr>
        <w:t> </w:t>
      </w:r>
      <w:r>
        <w:rPr/>
        <w:t>of</w:t>
      </w:r>
      <w:r>
        <w:rPr>
          <w:spacing w:val="-1"/>
        </w:rPr>
        <w:t> </w:t>
      </w:r>
      <w:r>
        <w:rPr/>
        <w:t>the</w:t>
      </w:r>
      <w:bookmarkEnd w:id="23"/>
      <w:r>
        <w:rPr>
          <w:spacing w:val="-2"/>
        </w:rPr>
        <w:t> Study</w:t>
      </w:r>
    </w:p>
    <w:p>
      <w:pPr>
        <w:pStyle w:val="BodyText"/>
        <w:spacing w:before="189"/>
        <w:rPr>
          <w:b/>
        </w:rPr>
      </w:pPr>
    </w:p>
    <w:p>
      <w:pPr>
        <w:pStyle w:val="BodyText"/>
        <w:spacing w:line="480" w:lineRule="auto"/>
        <w:ind w:left="787" w:right="733"/>
        <w:jc w:val="both"/>
      </w:pPr>
      <w:r>
        <w:rPr/>
        <w:t>In 2010, high number of deaths toll, particularly among children below the age of</w:t>
      </w:r>
      <w:r>
        <w:rPr>
          <w:spacing w:val="40"/>
        </w:rPr>
        <w:t> </w:t>
      </w:r>
      <w:r>
        <w:rPr/>
        <w:t>5 years in the mining communities of Bukkuyum and Anka Local Government Areas of Zamfara State, Nigeria, was reported by Medicines Sans Frontiers’</w:t>
      </w:r>
      <w:r>
        <w:rPr>
          <w:spacing w:val="80"/>
        </w:rPr>
        <w:t> </w:t>
      </w:r>
      <w:r>
        <w:rPr/>
        <w:t>(MSF)</w:t>
      </w:r>
      <w:r>
        <w:rPr>
          <w:spacing w:val="-2"/>
        </w:rPr>
        <w:t> </w:t>
      </w:r>
      <w:r>
        <w:rPr/>
        <w:t>to</w:t>
      </w:r>
      <w:r>
        <w:rPr>
          <w:spacing w:val="-2"/>
        </w:rPr>
        <w:t> </w:t>
      </w:r>
      <w:r>
        <w:rPr/>
        <w:t>the</w:t>
      </w:r>
      <w:r>
        <w:rPr>
          <w:spacing w:val="-1"/>
        </w:rPr>
        <w:t> </w:t>
      </w:r>
      <w:r>
        <w:rPr/>
        <w:t>state</w:t>
      </w:r>
      <w:r>
        <w:rPr>
          <w:spacing w:val="-1"/>
        </w:rPr>
        <w:t> </w:t>
      </w:r>
      <w:r>
        <w:rPr/>
        <w:t>health</w:t>
      </w:r>
      <w:r>
        <w:rPr>
          <w:spacing w:val="-5"/>
        </w:rPr>
        <w:t> </w:t>
      </w:r>
      <w:r>
        <w:rPr/>
        <w:t>authorities.</w:t>
      </w:r>
      <w:r>
        <w:rPr>
          <w:spacing w:val="40"/>
        </w:rPr>
        <w:t> </w:t>
      </w:r>
      <w:r>
        <w:rPr/>
        <w:t>Further</w:t>
      </w:r>
      <w:r>
        <w:rPr>
          <w:spacing w:val="-2"/>
        </w:rPr>
        <w:t> </w:t>
      </w:r>
      <w:r>
        <w:rPr/>
        <w:t>investigation</w:t>
      </w:r>
      <w:r>
        <w:rPr>
          <w:spacing w:val="-2"/>
        </w:rPr>
        <w:t> </w:t>
      </w:r>
      <w:r>
        <w:rPr/>
        <w:t>revealed</w:t>
      </w:r>
      <w:r>
        <w:rPr>
          <w:spacing w:val="-2"/>
        </w:rPr>
        <w:t> </w:t>
      </w:r>
      <w:r>
        <w:rPr/>
        <w:t>that</w:t>
      </w:r>
      <w:r>
        <w:rPr>
          <w:spacing w:val="-2"/>
        </w:rPr>
        <w:t> </w:t>
      </w:r>
      <w:r>
        <w:rPr/>
        <w:t>it</w:t>
      </w:r>
      <w:r>
        <w:rPr>
          <w:spacing w:val="-4"/>
        </w:rPr>
        <w:t> </w:t>
      </w:r>
      <w:r>
        <w:rPr/>
        <w:t>was as</w:t>
      </w:r>
      <w:r>
        <w:rPr>
          <w:spacing w:val="-5"/>
        </w:rPr>
        <w:t> </w:t>
      </w:r>
      <w:r>
        <w:rPr/>
        <w:t>a result of acute lead poisoning from lead pollution from the illegal gold mining of lead-rich ore. As part of the emergency</w:t>
      </w:r>
      <w:r>
        <w:rPr>
          <w:spacing w:val="-2"/>
        </w:rPr>
        <w:t> </w:t>
      </w:r>
      <w:r>
        <w:rPr/>
        <w:t>measures taken to bring</w:t>
      </w:r>
      <w:r>
        <w:rPr>
          <w:spacing w:val="-1"/>
        </w:rPr>
        <w:t> </w:t>
      </w:r>
      <w:r>
        <w:rPr/>
        <w:t>the situation under control, was soil remediation of the affected mining communities.</w:t>
      </w:r>
      <w:r>
        <w:rPr>
          <w:spacing w:val="40"/>
        </w:rPr>
        <w:t> </w:t>
      </w:r>
      <w:r>
        <w:rPr/>
        <w:t>Following the soil remediation in addition to other measures that had taken place, there was the need to determine the lead levels in soil, water, grains, human and animal blood samples to establish whether lead levels were still significant.</w:t>
      </w:r>
    </w:p>
    <w:p>
      <w:pPr>
        <w:pStyle w:val="BodyText"/>
        <w:spacing w:before="50"/>
      </w:pPr>
    </w:p>
    <w:p>
      <w:pPr>
        <w:pStyle w:val="Heading5"/>
        <w:numPr>
          <w:ilvl w:val="1"/>
          <w:numId w:val="13"/>
        </w:numPr>
        <w:tabs>
          <w:tab w:pos="3440" w:val="left" w:leader="none"/>
        </w:tabs>
        <w:spacing w:line="240" w:lineRule="auto" w:before="0" w:after="0"/>
        <w:ind w:left="3440" w:right="0" w:hanging="360"/>
        <w:jc w:val="left"/>
      </w:pPr>
      <w:bookmarkStart w:name="_TOC_250048" w:id="24"/>
      <w:r>
        <w:rPr/>
        <w:t>Aim</w:t>
      </w:r>
      <w:r>
        <w:rPr>
          <w:spacing w:val="-5"/>
        </w:rPr>
        <w:t> </w:t>
      </w:r>
      <w:r>
        <w:rPr/>
        <w:t>and</w:t>
      </w:r>
      <w:r>
        <w:rPr>
          <w:spacing w:val="-1"/>
        </w:rPr>
        <w:t> </w:t>
      </w:r>
      <w:r>
        <w:rPr/>
        <w:t>Objectives of the</w:t>
      </w:r>
      <w:r>
        <w:rPr>
          <w:spacing w:val="-1"/>
        </w:rPr>
        <w:t> </w:t>
      </w:r>
      <w:bookmarkEnd w:id="24"/>
      <w:r>
        <w:rPr>
          <w:spacing w:val="-2"/>
        </w:rPr>
        <w:t>Study</w:t>
      </w:r>
    </w:p>
    <w:p>
      <w:pPr>
        <w:pStyle w:val="BodyText"/>
        <w:rPr>
          <w:b/>
        </w:rPr>
      </w:pPr>
    </w:p>
    <w:p>
      <w:pPr>
        <w:pStyle w:val="Heading5"/>
        <w:numPr>
          <w:ilvl w:val="2"/>
          <w:numId w:val="13"/>
        </w:numPr>
        <w:tabs>
          <w:tab w:pos="1776" w:val="left" w:leader="none"/>
        </w:tabs>
        <w:spacing w:line="240" w:lineRule="auto" w:before="0" w:after="0"/>
        <w:ind w:left="1776" w:right="0" w:hanging="720"/>
        <w:jc w:val="left"/>
      </w:pPr>
      <w:bookmarkStart w:name="_TOC_250047" w:id="25"/>
      <w:r>
        <w:rPr/>
        <w:t>Aim</w:t>
      </w:r>
      <w:r>
        <w:rPr>
          <w:spacing w:val="-5"/>
        </w:rPr>
        <w:t> </w:t>
      </w:r>
      <w:r>
        <w:rPr/>
        <w:t>of</w:t>
      </w:r>
      <w:r>
        <w:rPr>
          <w:spacing w:val="1"/>
        </w:rPr>
        <w:t> </w:t>
      </w:r>
      <w:r>
        <w:rPr/>
        <w:t>the</w:t>
      </w:r>
      <w:r>
        <w:rPr>
          <w:spacing w:val="-1"/>
        </w:rPr>
        <w:t> </w:t>
      </w:r>
      <w:bookmarkEnd w:id="25"/>
      <w:r>
        <w:rPr>
          <w:spacing w:val="-4"/>
        </w:rPr>
        <w:t>study</w:t>
      </w:r>
    </w:p>
    <w:p>
      <w:pPr>
        <w:pStyle w:val="BodyText"/>
        <w:spacing w:line="480" w:lineRule="auto" w:before="269"/>
        <w:ind w:left="1056" w:right="769"/>
      </w:pPr>
      <w:r>
        <w:rPr/>
        <w:t>To determine the lead levels in selected mining communities of Zamfara State, Nigeria as a result of reported lead pollution and poisoning.</w:t>
      </w:r>
    </w:p>
    <w:p>
      <w:pPr>
        <w:pStyle w:val="Heading5"/>
        <w:numPr>
          <w:ilvl w:val="2"/>
          <w:numId w:val="13"/>
        </w:numPr>
        <w:tabs>
          <w:tab w:pos="1776" w:val="left" w:leader="none"/>
        </w:tabs>
        <w:spacing w:line="240" w:lineRule="auto" w:before="7" w:after="0"/>
        <w:ind w:left="1776" w:right="0" w:hanging="720"/>
        <w:jc w:val="left"/>
      </w:pPr>
      <w:bookmarkStart w:name="_TOC_250046" w:id="26"/>
      <w:r>
        <w:rPr/>
        <w:t>Objectives</w:t>
      </w:r>
      <w:r>
        <w:rPr>
          <w:spacing w:val="-2"/>
        </w:rPr>
        <w:t> </w:t>
      </w:r>
      <w:r>
        <w:rPr/>
        <w:t>of</w:t>
      </w:r>
      <w:r>
        <w:rPr>
          <w:spacing w:val="-1"/>
        </w:rPr>
        <w:t> </w:t>
      </w:r>
      <w:r>
        <w:rPr/>
        <w:t>the</w:t>
      </w:r>
      <w:r>
        <w:rPr>
          <w:spacing w:val="-2"/>
        </w:rPr>
        <w:t> </w:t>
      </w:r>
      <w:bookmarkEnd w:id="26"/>
      <w:r>
        <w:rPr>
          <w:spacing w:val="-4"/>
        </w:rPr>
        <w:t>study</w:t>
      </w:r>
    </w:p>
    <w:p>
      <w:pPr>
        <w:pStyle w:val="ListParagraph"/>
        <w:numPr>
          <w:ilvl w:val="0"/>
          <w:numId w:val="14"/>
        </w:numPr>
        <w:tabs>
          <w:tab w:pos="1147" w:val="left" w:leader="none"/>
        </w:tabs>
        <w:spacing w:line="480" w:lineRule="auto" w:before="269" w:after="0"/>
        <w:ind w:left="1147" w:right="735" w:hanging="720"/>
        <w:jc w:val="both"/>
        <w:rPr>
          <w:sz w:val="24"/>
        </w:rPr>
      </w:pPr>
      <w:r>
        <w:rPr>
          <w:sz w:val="24"/>
        </w:rPr>
        <w:t>To determine the geographical position of the sampling point within the selected mining communities using geographical positioning system (GPS).</w:t>
      </w:r>
    </w:p>
    <w:p>
      <w:pPr>
        <w:pStyle w:val="ListParagraph"/>
        <w:numPr>
          <w:ilvl w:val="0"/>
          <w:numId w:val="14"/>
        </w:numPr>
        <w:tabs>
          <w:tab w:pos="1056" w:val="left" w:leader="none"/>
        </w:tabs>
        <w:spacing w:line="480" w:lineRule="auto" w:before="0" w:after="0"/>
        <w:ind w:left="1056" w:right="735" w:hanging="720"/>
        <w:jc w:val="both"/>
        <w:rPr>
          <w:sz w:val="24"/>
        </w:rPr>
      </w:pPr>
      <w:r>
        <w:rPr>
          <w:sz w:val="24"/>
        </w:rPr>
        <w:t>To collect samples of residential compound soil, underground water, surface water, human and livestock blood samples, and common grains grown in selected mining communities for analysis.</w:t>
      </w:r>
    </w:p>
    <w:p>
      <w:pPr>
        <w:pStyle w:val="ListParagraph"/>
        <w:numPr>
          <w:ilvl w:val="0"/>
          <w:numId w:val="14"/>
        </w:numPr>
        <w:tabs>
          <w:tab w:pos="1055" w:val="left" w:leader="none"/>
        </w:tabs>
        <w:spacing w:line="240" w:lineRule="auto" w:before="1" w:after="0"/>
        <w:ind w:left="1055" w:right="0" w:hanging="719"/>
        <w:jc w:val="both"/>
        <w:rPr>
          <w:sz w:val="24"/>
        </w:rPr>
      </w:pPr>
      <w:r>
        <w:rPr>
          <w:sz w:val="24"/>
        </w:rPr>
        <w:t>To</w:t>
      </w:r>
      <w:r>
        <w:rPr>
          <w:spacing w:val="-1"/>
          <w:sz w:val="24"/>
        </w:rPr>
        <w:t> </w:t>
      </w:r>
      <w:r>
        <w:rPr>
          <w:sz w:val="24"/>
        </w:rPr>
        <w:t>determine</w:t>
      </w:r>
      <w:r>
        <w:rPr>
          <w:spacing w:val="-1"/>
          <w:sz w:val="24"/>
        </w:rPr>
        <w:t> </w:t>
      </w:r>
      <w:r>
        <w:rPr>
          <w:sz w:val="24"/>
        </w:rPr>
        <w:t>the</w:t>
      </w:r>
      <w:r>
        <w:rPr>
          <w:spacing w:val="2"/>
          <w:sz w:val="24"/>
        </w:rPr>
        <w:t> </w:t>
      </w:r>
      <w:r>
        <w:rPr>
          <w:sz w:val="24"/>
        </w:rPr>
        <w:t>lead</w:t>
      </w:r>
      <w:r>
        <w:rPr>
          <w:spacing w:val="-3"/>
          <w:sz w:val="24"/>
        </w:rPr>
        <w:t> </w:t>
      </w:r>
      <w:r>
        <w:rPr>
          <w:sz w:val="24"/>
        </w:rPr>
        <w:t>levels in</w:t>
      </w:r>
      <w:r>
        <w:rPr>
          <w:spacing w:val="-1"/>
          <w:sz w:val="24"/>
        </w:rPr>
        <w:t> </w:t>
      </w:r>
      <w:r>
        <w:rPr>
          <w:sz w:val="24"/>
        </w:rPr>
        <w:t>the</w:t>
      </w:r>
      <w:r>
        <w:rPr>
          <w:spacing w:val="-2"/>
          <w:sz w:val="24"/>
        </w:rPr>
        <w:t> </w:t>
      </w:r>
      <w:r>
        <w:rPr>
          <w:sz w:val="24"/>
        </w:rPr>
        <w:t>collected</w:t>
      </w:r>
      <w:r>
        <w:rPr>
          <w:spacing w:val="-1"/>
          <w:sz w:val="24"/>
        </w:rPr>
        <w:t> </w:t>
      </w:r>
      <w:r>
        <w:rPr>
          <w:spacing w:val="-2"/>
          <w:sz w:val="24"/>
        </w:rPr>
        <w:t>samples.</w:t>
      </w:r>
    </w:p>
    <w:p>
      <w:pPr>
        <w:pStyle w:val="BodyText"/>
      </w:pPr>
    </w:p>
    <w:p>
      <w:pPr>
        <w:pStyle w:val="ListParagraph"/>
        <w:numPr>
          <w:ilvl w:val="0"/>
          <w:numId w:val="14"/>
        </w:numPr>
        <w:tabs>
          <w:tab w:pos="1056" w:val="left" w:leader="none"/>
        </w:tabs>
        <w:spacing w:line="480" w:lineRule="auto" w:before="0" w:after="0"/>
        <w:ind w:left="1056" w:right="733" w:hanging="720"/>
        <w:jc w:val="both"/>
        <w:rPr>
          <w:sz w:val="24"/>
        </w:rPr>
      </w:pPr>
      <w:r>
        <w:rPr>
          <w:sz w:val="24"/>
        </w:rPr>
        <w:t>To compare the lead levels of residential compound soil, underground water, surface</w:t>
      </w:r>
      <w:r>
        <w:rPr>
          <w:spacing w:val="19"/>
          <w:sz w:val="24"/>
        </w:rPr>
        <w:t> </w:t>
      </w:r>
      <w:r>
        <w:rPr>
          <w:sz w:val="24"/>
        </w:rPr>
        <w:t>water, human and livestock</w:t>
      </w:r>
      <w:r>
        <w:rPr>
          <w:spacing w:val="19"/>
          <w:sz w:val="24"/>
        </w:rPr>
        <w:t> </w:t>
      </w:r>
      <w:r>
        <w:rPr>
          <w:sz w:val="24"/>
        </w:rPr>
        <w:t>blood samples, and common grains grown</w:t>
      </w:r>
    </w:p>
    <w:p>
      <w:pPr>
        <w:spacing w:after="0" w:line="480" w:lineRule="auto"/>
        <w:jc w:val="both"/>
        <w:rPr>
          <w:sz w:val="24"/>
        </w:rPr>
        <w:sectPr>
          <w:pgSz w:w="11910" w:h="16840"/>
          <w:pgMar w:header="0" w:footer="1070" w:top="1360" w:bottom="1260" w:left="1680" w:right="700"/>
        </w:sectPr>
      </w:pPr>
    </w:p>
    <w:p>
      <w:pPr>
        <w:pStyle w:val="BodyText"/>
        <w:spacing w:line="480" w:lineRule="auto" w:before="76"/>
        <w:ind w:left="1056" w:right="737"/>
        <w:jc w:val="both"/>
      </w:pPr>
      <w:r>
        <w:rPr/>
        <w:t>in selected mining communities</w:t>
      </w:r>
      <w:r>
        <w:rPr>
          <w:spacing w:val="40"/>
        </w:rPr>
        <w:t> </w:t>
      </w:r>
      <w:r>
        <w:rPr/>
        <w:t>with those of internationally accepted</w:t>
      </w:r>
      <w:r>
        <w:rPr>
          <w:spacing w:val="80"/>
        </w:rPr>
        <w:t> </w:t>
      </w:r>
      <w:r>
        <w:rPr/>
        <w:t>threshold level of concern.</w:t>
      </w:r>
    </w:p>
    <w:p>
      <w:pPr>
        <w:pStyle w:val="ListParagraph"/>
        <w:numPr>
          <w:ilvl w:val="0"/>
          <w:numId w:val="14"/>
        </w:numPr>
        <w:tabs>
          <w:tab w:pos="1056" w:val="left" w:leader="none"/>
        </w:tabs>
        <w:spacing w:line="480" w:lineRule="auto" w:before="0" w:after="0"/>
        <w:ind w:left="1056" w:right="735" w:hanging="720"/>
        <w:jc w:val="both"/>
        <w:rPr>
          <w:sz w:val="24"/>
        </w:rPr>
      </w:pPr>
      <w:r>
        <w:rPr>
          <w:sz w:val="24"/>
        </w:rPr>
        <w:t>To determine whether the demographic distribution of socio-economic opportunities has any influence on the status of the selected mining </w:t>
      </w:r>
      <w:r>
        <w:rPr>
          <w:spacing w:val="-2"/>
          <w:sz w:val="24"/>
        </w:rPr>
        <w:t>communities.</w:t>
      </w:r>
    </w:p>
    <w:p>
      <w:pPr>
        <w:pStyle w:val="BodyText"/>
        <w:spacing w:before="51"/>
      </w:pPr>
    </w:p>
    <w:p>
      <w:pPr>
        <w:pStyle w:val="Heading5"/>
        <w:numPr>
          <w:ilvl w:val="2"/>
          <w:numId w:val="13"/>
        </w:numPr>
        <w:tabs>
          <w:tab w:pos="1776" w:val="left" w:leader="none"/>
        </w:tabs>
        <w:spacing w:line="240" w:lineRule="auto" w:before="0" w:after="0"/>
        <w:ind w:left="1776" w:right="0" w:hanging="720"/>
        <w:jc w:val="both"/>
      </w:pPr>
      <w:bookmarkStart w:name="_TOC_250045" w:id="27"/>
      <w:r>
        <w:rPr/>
        <w:t>Scope</w:t>
      </w:r>
      <w:r>
        <w:rPr>
          <w:spacing w:val="-1"/>
        </w:rPr>
        <w:t> </w:t>
      </w:r>
      <w:r>
        <w:rPr/>
        <w:t>of the</w:t>
      </w:r>
      <w:r>
        <w:rPr>
          <w:spacing w:val="-1"/>
        </w:rPr>
        <w:t> </w:t>
      </w:r>
      <w:bookmarkEnd w:id="27"/>
      <w:r>
        <w:rPr>
          <w:spacing w:val="-4"/>
        </w:rPr>
        <w:t>study</w:t>
      </w:r>
    </w:p>
    <w:p>
      <w:pPr>
        <w:pStyle w:val="BodyText"/>
        <w:spacing w:line="480" w:lineRule="auto" w:before="233"/>
        <w:ind w:left="336" w:right="736"/>
        <w:jc w:val="both"/>
      </w:pPr>
      <w:r>
        <w:rPr/>
        <w:t>The scope of this research was limited to the ten (10) selected mining communities of Zamfara State, Nigeria, namely: Bagega, Kadauri, Kawaye, Kwali, Magami, Sunke, Tsunami, Tungar-Guru, Tungar-Kudaku and Yarglma. And the samples to work on have direct bearing on the life of the inhabitants, which include: soil, underground and surface waters, common grains grown in the area, human and animals’ blood samples.</w:t>
      </w:r>
    </w:p>
    <w:p>
      <w:pPr>
        <w:pStyle w:val="BodyText"/>
      </w:pPr>
    </w:p>
    <w:p>
      <w:pPr>
        <w:pStyle w:val="BodyText"/>
        <w:spacing w:before="8"/>
      </w:pPr>
    </w:p>
    <w:p>
      <w:pPr>
        <w:pStyle w:val="Heading5"/>
        <w:numPr>
          <w:ilvl w:val="1"/>
          <w:numId w:val="13"/>
        </w:numPr>
        <w:tabs>
          <w:tab w:pos="3673" w:val="left" w:leader="none"/>
        </w:tabs>
        <w:spacing w:line="240" w:lineRule="auto" w:before="0" w:after="0"/>
        <w:ind w:left="3673" w:right="0" w:hanging="360"/>
        <w:jc w:val="both"/>
      </w:pPr>
      <w:bookmarkStart w:name="_TOC_250044" w:id="28"/>
      <w:r>
        <w:rPr/>
        <w:t>Research</w:t>
      </w:r>
      <w:r>
        <w:rPr>
          <w:spacing w:val="-3"/>
        </w:rPr>
        <w:t> </w:t>
      </w:r>
      <w:bookmarkEnd w:id="28"/>
      <w:r>
        <w:rPr>
          <w:spacing w:val="-2"/>
        </w:rPr>
        <w:t>Hypothesis</w:t>
      </w:r>
    </w:p>
    <w:p>
      <w:pPr>
        <w:pStyle w:val="BodyText"/>
        <w:spacing w:line="480" w:lineRule="auto" w:before="269"/>
        <w:ind w:left="336" w:right="733"/>
        <w:jc w:val="both"/>
      </w:pPr>
      <w:r>
        <w:rPr/>
        <w:t>Soil remediation had taken place in gold-mining communities of Zamfara State, Nigeria, due to outbreak of lead pollution, in which lead poisoning had been reported, with the remediation, lead levels is supposedly not significant (null hypothesis).</w:t>
      </w:r>
    </w:p>
    <w:p>
      <w:pPr>
        <w:pStyle w:val="BodyText"/>
        <w:spacing w:before="274"/>
      </w:pPr>
    </w:p>
    <w:p>
      <w:pPr>
        <w:pStyle w:val="BodyText"/>
        <w:spacing w:line="480" w:lineRule="auto"/>
        <w:ind w:left="336" w:right="736"/>
        <w:jc w:val="both"/>
      </w:pPr>
      <w:r>
        <w:rPr/>
        <w:t>Although remediation had taken place in the gold-mining communities of Zamfara State, Nigeria, lead levels is still significant (alternate hypothesis).</w:t>
      </w:r>
    </w:p>
    <w:p>
      <w:pPr>
        <w:spacing w:after="0" w:line="480" w:lineRule="auto"/>
        <w:jc w:val="both"/>
        <w:sectPr>
          <w:pgSz w:w="11910" w:h="16840"/>
          <w:pgMar w:header="0" w:footer="1070" w:top="1340" w:bottom="1260" w:left="1680" w:right="700"/>
        </w:sectPr>
      </w:pPr>
    </w:p>
    <w:p>
      <w:pPr>
        <w:pStyle w:val="Heading4"/>
        <w:spacing w:before="66"/>
        <w:ind w:right="700"/>
      </w:pPr>
      <w:bookmarkStart w:name="_TOC_250043" w:id="29"/>
      <w:r>
        <w:rPr/>
        <w:t>CHAPTER</w:t>
      </w:r>
      <w:r>
        <w:rPr>
          <w:spacing w:val="-4"/>
        </w:rPr>
        <w:t> </w:t>
      </w:r>
      <w:bookmarkEnd w:id="29"/>
      <w:r>
        <w:rPr>
          <w:spacing w:val="-5"/>
        </w:rPr>
        <w:t>TWO</w:t>
      </w:r>
    </w:p>
    <w:p>
      <w:pPr>
        <w:pStyle w:val="BodyText"/>
        <w:spacing w:before="199"/>
        <w:rPr>
          <w:b/>
        </w:rPr>
      </w:pPr>
    </w:p>
    <w:p>
      <w:pPr>
        <w:pStyle w:val="Heading4"/>
        <w:numPr>
          <w:ilvl w:val="1"/>
          <w:numId w:val="15"/>
        </w:numPr>
        <w:tabs>
          <w:tab w:pos="3418" w:val="left" w:leader="none"/>
        </w:tabs>
        <w:spacing w:line="240" w:lineRule="auto" w:before="0" w:after="0"/>
        <w:ind w:left="3418" w:right="0" w:hanging="360"/>
        <w:jc w:val="left"/>
      </w:pPr>
      <w:bookmarkStart w:name="_TOC_250042" w:id="30"/>
      <w:r>
        <w:rPr/>
        <w:t>LITERATURE</w:t>
      </w:r>
      <w:bookmarkEnd w:id="30"/>
      <w:r>
        <w:rPr>
          <w:spacing w:val="-2"/>
        </w:rPr>
        <w:t> REVIEW</w:t>
      </w:r>
    </w:p>
    <w:p>
      <w:pPr>
        <w:pStyle w:val="BodyText"/>
        <w:spacing w:before="199"/>
        <w:rPr>
          <w:b/>
        </w:rPr>
      </w:pPr>
    </w:p>
    <w:p>
      <w:pPr>
        <w:pStyle w:val="Heading5"/>
        <w:numPr>
          <w:ilvl w:val="1"/>
          <w:numId w:val="15"/>
        </w:numPr>
        <w:tabs>
          <w:tab w:pos="2780" w:val="left" w:leader="none"/>
        </w:tabs>
        <w:spacing w:line="240" w:lineRule="auto" w:before="0" w:after="0"/>
        <w:ind w:left="2780" w:right="0" w:hanging="360"/>
        <w:jc w:val="left"/>
      </w:pPr>
      <w:bookmarkStart w:name="_TOC_250041" w:id="31"/>
      <w:r>
        <w:rPr/>
        <w:t>Heavy</w:t>
      </w:r>
      <w:r>
        <w:rPr>
          <w:spacing w:val="-3"/>
        </w:rPr>
        <w:t> </w:t>
      </w:r>
      <w:r>
        <w:rPr/>
        <w:t>Metals</w:t>
      </w:r>
      <w:r>
        <w:rPr>
          <w:spacing w:val="-1"/>
        </w:rPr>
        <w:t> </w:t>
      </w:r>
      <w:r>
        <w:rPr/>
        <w:t>and their</w:t>
      </w:r>
      <w:r>
        <w:rPr>
          <w:spacing w:val="-1"/>
        </w:rPr>
        <w:t> </w:t>
      </w:r>
      <w:r>
        <w:rPr/>
        <w:t>Health </w:t>
      </w:r>
      <w:bookmarkEnd w:id="31"/>
      <w:r>
        <w:rPr>
          <w:spacing w:val="-2"/>
        </w:rPr>
        <w:t>Effects</w:t>
      </w:r>
    </w:p>
    <w:p>
      <w:pPr>
        <w:pStyle w:val="BodyText"/>
        <w:spacing w:before="269"/>
        <w:ind w:left="336"/>
        <w:jc w:val="both"/>
      </w:pPr>
      <w:r>
        <w:rPr/>
        <w:t>Heavy</w:t>
      </w:r>
      <w:r>
        <w:rPr>
          <w:spacing w:val="-4"/>
        </w:rPr>
        <w:t> </w:t>
      </w:r>
      <w:r>
        <w:rPr/>
        <w:t>metals</w:t>
      </w:r>
      <w:r>
        <w:rPr>
          <w:spacing w:val="-3"/>
        </w:rPr>
        <w:t> </w:t>
      </w:r>
      <w:r>
        <w:rPr/>
        <w:t>are commonly</w:t>
      </w:r>
      <w:r>
        <w:rPr>
          <w:spacing w:val="-3"/>
        </w:rPr>
        <w:t> </w:t>
      </w:r>
      <w:r>
        <w:rPr/>
        <w:t>defined</w:t>
      </w:r>
      <w:r>
        <w:rPr>
          <w:spacing w:val="-3"/>
        </w:rPr>
        <w:t> </w:t>
      </w:r>
      <w:r>
        <w:rPr/>
        <w:t>as</w:t>
      </w:r>
      <w:r>
        <w:rPr>
          <w:spacing w:val="-1"/>
        </w:rPr>
        <w:t> </w:t>
      </w:r>
      <w:r>
        <w:rPr/>
        <w:t>those</w:t>
      </w:r>
      <w:r>
        <w:rPr>
          <w:spacing w:val="1"/>
        </w:rPr>
        <w:t> </w:t>
      </w:r>
      <w:r>
        <w:rPr/>
        <w:t>having</w:t>
      </w:r>
      <w:r>
        <w:rPr>
          <w:spacing w:val="-1"/>
        </w:rPr>
        <w:t> </w:t>
      </w:r>
      <w:r>
        <w:rPr/>
        <w:t>a</w:t>
      </w:r>
      <w:r>
        <w:rPr>
          <w:spacing w:val="1"/>
        </w:rPr>
        <w:t> </w:t>
      </w:r>
      <w:r>
        <w:rPr/>
        <w:t>specific density</w:t>
      </w:r>
      <w:r>
        <w:rPr>
          <w:spacing w:val="-3"/>
        </w:rPr>
        <w:t> </w:t>
      </w:r>
      <w:r>
        <w:rPr/>
        <w:t>of more </w:t>
      </w:r>
      <w:r>
        <w:rPr>
          <w:spacing w:val="-4"/>
        </w:rPr>
        <w:t>than</w:t>
      </w:r>
    </w:p>
    <w:p>
      <w:pPr>
        <w:pStyle w:val="BodyText"/>
      </w:pPr>
    </w:p>
    <w:p>
      <w:pPr>
        <w:pStyle w:val="BodyText"/>
        <w:spacing w:line="480" w:lineRule="auto"/>
        <w:ind w:left="336" w:right="732"/>
        <w:jc w:val="both"/>
      </w:pPr>
      <w:r>
        <w:rPr/>
        <w:t>5 g/cm</w:t>
      </w:r>
      <w:r>
        <w:rPr>
          <w:vertAlign w:val="superscript"/>
        </w:rPr>
        <w:t>3</w:t>
      </w:r>
      <w:r>
        <w:rPr>
          <w:vertAlign w:val="baseline"/>
        </w:rPr>
        <w:t>. The main threats to human health from heavy metals are associated with exposure to lead, cadmium, mercury and arsenic (arsenic is a metalloid, but is usually classified as a heavy metal).</w:t>
      </w:r>
    </w:p>
    <w:p>
      <w:pPr>
        <w:pStyle w:val="BodyText"/>
        <w:spacing w:line="480" w:lineRule="auto" w:before="1"/>
        <w:ind w:left="336" w:right="734"/>
        <w:jc w:val="both"/>
      </w:pPr>
      <w:r>
        <w:rPr/>
        <w:t>Heavy metals have been used in many different areas for thousands of years. Lead has been used for at least 5000 years, early applications including building materials, pigments for glazing ceramics, and pipes for transporting water. In ancient Rome, lead acetate was used to sweeten old wine, and some Romans might have consumed as</w:t>
      </w:r>
      <w:r>
        <w:rPr>
          <w:spacing w:val="40"/>
        </w:rPr>
        <w:t> </w:t>
      </w:r>
      <w:r>
        <w:rPr/>
        <w:t>much as a gram of lead a day. Mercury was allegedly used by the Romans as a salve to alleviate teething pain in infants, and was later (from the 1300s to the late 1800s) employed as a remedy for syphilis (J</w:t>
      </w:r>
      <w:r>
        <w:rPr>
          <w:rFonts w:ascii="Calibri" w:hAnsi="Calibri"/>
        </w:rPr>
        <w:t>ä</w:t>
      </w:r>
      <w:r>
        <w:rPr/>
        <w:t>rup, 2003).</w:t>
      </w:r>
    </w:p>
    <w:p>
      <w:pPr>
        <w:pStyle w:val="BodyText"/>
        <w:spacing w:line="480" w:lineRule="auto"/>
        <w:ind w:left="336" w:right="734"/>
        <w:jc w:val="both"/>
      </w:pPr>
      <w:r>
        <w:rPr/>
        <w:t>Although adverse health effects of heavy metals have been known for a long time, exposure to heavy metals continues and is even increasing in some areas. For example, mercury is still used in gold mining in many parts of Latin America. Arsenic is still common in wood preservatives, and tetraethyl lead remains a common additive to petrol, although this use has decreased dramatically in the developed countries (Järup, 2003). At the end of the 20th century, however, emissions of heavy metals started to decrease</w:t>
      </w:r>
      <w:r>
        <w:rPr>
          <w:spacing w:val="-1"/>
        </w:rPr>
        <w:t> </w:t>
      </w:r>
      <w:r>
        <w:rPr/>
        <w:t>in</w:t>
      </w:r>
      <w:r>
        <w:rPr>
          <w:spacing w:val="-2"/>
        </w:rPr>
        <w:t> </w:t>
      </w:r>
      <w:r>
        <w:rPr/>
        <w:t>developed</w:t>
      </w:r>
      <w:r>
        <w:rPr>
          <w:spacing w:val="-2"/>
        </w:rPr>
        <w:t> </w:t>
      </w:r>
      <w:r>
        <w:rPr/>
        <w:t>countries:</w:t>
      </w:r>
      <w:r>
        <w:rPr>
          <w:spacing w:val="-2"/>
        </w:rPr>
        <w:t> </w:t>
      </w:r>
      <w:r>
        <w:rPr/>
        <w:t>in</w:t>
      </w:r>
      <w:r>
        <w:rPr>
          <w:spacing w:val="-2"/>
        </w:rPr>
        <w:t> </w:t>
      </w:r>
      <w:r>
        <w:rPr/>
        <w:t>the</w:t>
      </w:r>
      <w:r>
        <w:rPr>
          <w:spacing w:val="-1"/>
        </w:rPr>
        <w:t> </w:t>
      </w:r>
      <w:r>
        <w:rPr/>
        <w:t>UK,</w:t>
      </w:r>
      <w:r>
        <w:rPr>
          <w:spacing w:val="-2"/>
        </w:rPr>
        <w:t> </w:t>
      </w:r>
      <w:r>
        <w:rPr/>
        <w:t>emissions</w:t>
      </w:r>
      <w:r>
        <w:rPr>
          <w:spacing w:val="-2"/>
        </w:rPr>
        <w:t> </w:t>
      </w:r>
      <w:r>
        <w:rPr/>
        <w:t>of</w:t>
      </w:r>
      <w:r>
        <w:rPr>
          <w:spacing w:val="-1"/>
        </w:rPr>
        <w:t> </w:t>
      </w:r>
      <w:r>
        <w:rPr/>
        <w:t>heavy</w:t>
      </w:r>
      <w:r>
        <w:rPr>
          <w:spacing w:val="-2"/>
        </w:rPr>
        <w:t> </w:t>
      </w:r>
      <w:r>
        <w:rPr/>
        <w:t>metals fell</w:t>
      </w:r>
      <w:r>
        <w:rPr>
          <w:spacing w:val="-4"/>
        </w:rPr>
        <w:t> </w:t>
      </w:r>
      <w:r>
        <w:rPr/>
        <w:t>by</w:t>
      </w:r>
      <w:r>
        <w:rPr>
          <w:spacing w:val="-5"/>
        </w:rPr>
        <w:t> </w:t>
      </w:r>
      <w:r>
        <w:rPr/>
        <w:t>over</w:t>
      </w:r>
      <w:r>
        <w:rPr>
          <w:spacing w:val="-2"/>
        </w:rPr>
        <w:t> </w:t>
      </w:r>
      <w:r>
        <w:rPr/>
        <w:t>50% between 1990 and 2000 (DETR, 2001).</w:t>
      </w:r>
    </w:p>
    <w:p>
      <w:pPr>
        <w:pStyle w:val="BodyText"/>
        <w:spacing w:line="480" w:lineRule="auto"/>
        <w:ind w:left="336" w:right="737"/>
        <w:jc w:val="both"/>
      </w:pPr>
      <w:r>
        <w:rPr/>
        <w:t>Lead emissions</w:t>
      </w:r>
      <w:r>
        <w:rPr>
          <w:spacing w:val="-1"/>
        </w:rPr>
        <w:t> </w:t>
      </w:r>
      <w:r>
        <w:rPr/>
        <w:t>are mainly</w:t>
      </w:r>
      <w:r>
        <w:rPr>
          <w:spacing w:val="-4"/>
        </w:rPr>
        <w:t> </w:t>
      </w:r>
      <w:r>
        <w:rPr/>
        <w:t>related</w:t>
      </w:r>
      <w:r>
        <w:rPr>
          <w:spacing w:val="-1"/>
        </w:rPr>
        <w:t> </w:t>
      </w:r>
      <w:r>
        <w:rPr/>
        <w:t>to</w:t>
      </w:r>
      <w:r>
        <w:rPr>
          <w:spacing w:val="-1"/>
        </w:rPr>
        <w:t> </w:t>
      </w:r>
      <w:r>
        <w:rPr/>
        <w:t>road transport</w:t>
      </w:r>
      <w:r>
        <w:rPr>
          <w:spacing w:val="-1"/>
        </w:rPr>
        <w:t> </w:t>
      </w:r>
      <w:r>
        <w:rPr/>
        <w:t>and</w:t>
      </w:r>
      <w:r>
        <w:rPr>
          <w:spacing w:val="-1"/>
        </w:rPr>
        <w:t> </w:t>
      </w:r>
      <w:r>
        <w:rPr/>
        <w:t>thus</w:t>
      </w:r>
      <w:r>
        <w:rPr>
          <w:spacing w:val="-1"/>
        </w:rPr>
        <w:t> </w:t>
      </w:r>
      <w:r>
        <w:rPr/>
        <w:t>most</w:t>
      </w:r>
      <w:r>
        <w:rPr>
          <w:spacing w:val="-1"/>
        </w:rPr>
        <w:t> </w:t>
      </w:r>
      <w:r>
        <w:rPr/>
        <w:t>uniformly</w:t>
      </w:r>
      <w:r>
        <w:rPr>
          <w:spacing w:val="-4"/>
        </w:rPr>
        <w:t> </w:t>
      </w:r>
      <w:r>
        <w:rPr/>
        <w:t>distributed over</w:t>
      </w:r>
      <w:r>
        <w:rPr>
          <w:spacing w:val="22"/>
        </w:rPr>
        <w:t> </w:t>
      </w:r>
      <w:r>
        <w:rPr/>
        <w:t>space.</w:t>
      </w:r>
      <w:r>
        <w:rPr>
          <w:spacing w:val="25"/>
        </w:rPr>
        <w:t> </w:t>
      </w:r>
      <w:r>
        <w:rPr/>
        <w:t>Cadmium</w:t>
      </w:r>
      <w:r>
        <w:rPr>
          <w:spacing w:val="26"/>
        </w:rPr>
        <w:t> </w:t>
      </w:r>
      <w:r>
        <w:rPr/>
        <w:t>emissions</w:t>
      </w:r>
      <w:r>
        <w:rPr>
          <w:spacing w:val="25"/>
        </w:rPr>
        <w:t> </w:t>
      </w:r>
      <w:r>
        <w:rPr/>
        <w:t>are</w:t>
      </w:r>
      <w:r>
        <w:rPr>
          <w:spacing w:val="27"/>
        </w:rPr>
        <w:t> </w:t>
      </w:r>
      <w:r>
        <w:rPr/>
        <w:t>primarily</w:t>
      </w:r>
      <w:r>
        <w:rPr>
          <w:spacing w:val="23"/>
        </w:rPr>
        <w:t> </w:t>
      </w:r>
      <w:r>
        <w:rPr/>
        <w:t>associated</w:t>
      </w:r>
      <w:r>
        <w:rPr>
          <w:spacing w:val="25"/>
        </w:rPr>
        <w:t> </w:t>
      </w:r>
      <w:r>
        <w:rPr/>
        <w:t>with</w:t>
      </w:r>
      <w:r>
        <w:rPr>
          <w:spacing w:val="25"/>
        </w:rPr>
        <w:t> </w:t>
      </w:r>
      <w:r>
        <w:rPr/>
        <w:t>non-ferrous</w:t>
      </w:r>
      <w:r>
        <w:rPr>
          <w:spacing w:val="26"/>
        </w:rPr>
        <w:t> </w:t>
      </w:r>
      <w:r>
        <w:rPr>
          <w:spacing w:val="-2"/>
        </w:rPr>
        <w:t>metallurgy</w:t>
      </w:r>
    </w:p>
    <w:p>
      <w:pPr>
        <w:spacing w:after="0" w:line="480" w:lineRule="auto"/>
        <w:jc w:val="both"/>
        <w:sectPr>
          <w:pgSz w:w="11910" w:h="16840"/>
          <w:pgMar w:header="0" w:footer="1070" w:top="1360" w:bottom="1260" w:left="1680" w:right="700"/>
        </w:sectPr>
      </w:pPr>
    </w:p>
    <w:p>
      <w:pPr>
        <w:pStyle w:val="BodyText"/>
        <w:spacing w:line="480" w:lineRule="auto" w:before="76"/>
        <w:ind w:left="336" w:right="734"/>
        <w:jc w:val="both"/>
      </w:pPr>
      <w:r>
        <w:rPr/>
        <w:t>and fuel combustion, whereas the spatial distribution of anthropogenic mercury emissions reflects mainly the level of coal consumption in different regions. People</w:t>
      </w:r>
      <w:r>
        <w:rPr>
          <w:spacing w:val="40"/>
        </w:rPr>
        <w:t> </w:t>
      </w:r>
      <w:r>
        <w:rPr/>
        <w:t>may be exposed to potentially harmful chemical, physical and biological agents in air, food, water or soil. However, exposure does not result only from the presence of a harmful agent in the environment. The main concern in any exposure is contact with</w:t>
      </w:r>
      <w:r>
        <w:rPr>
          <w:spacing w:val="80"/>
        </w:rPr>
        <w:t> </w:t>
      </w:r>
      <w:r>
        <w:rPr/>
        <w:t>the harmful agent (Berglund </w:t>
      </w:r>
      <w:r>
        <w:rPr>
          <w:i/>
        </w:rPr>
        <w:t>et al</w:t>
      </w:r>
      <w:r>
        <w:rPr/>
        <w:t>., 2001).</w:t>
      </w:r>
    </w:p>
    <w:p>
      <w:pPr>
        <w:pStyle w:val="BodyText"/>
      </w:pPr>
    </w:p>
    <w:p>
      <w:pPr>
        <w:pStyle w:val="BodyText"/>
        <w:spacing w:before="8"/>
      </w:pPr>
    </w:p>
    <w:p>
      <w:pPr>
        <w:pStyle w:val="Heading5"/>
        <w:numPr>
          <w:ilvl w:val="1"/>
          <w:numId w:val="16"/>
        </w:numPr>
        <w:tabs>
          <w:tab w:pos="4481" w:val="left" w:leader="none"/>
        </w:tabs>
        <w:spacing w:line="240" w:lineRule="auto" w:before="0" w:after="0"/>
        <w:ind w:left="4481" w:right="0" w:hanging="360"/>
        <w:jc w:val="left"/>
      </w:pPr>
      <w:bookmarkStart w:name="_TOC_250040" w:id="32"/>
      <w:bookmarkEnd w:id="32"/>
      <w:r>
        <w:rPr>
          <w:spacing w:val="-4"/>
        </w:rPr>
        <w:t>Lead</w:t>
      </w:r>
    </w:p>
    <w:p>
      <w:pPr>
        <w:pStyle w:val="BodyText"/>
        <w:spacing w:before="233"/>
        <w:rPr>
          <w:b/>
        </w:rPr>
      </w:pPr>
    </w:p>
    <w:p>
      <w:pPr>
        <w:pStyle w:val="BodyText"/>
        <w:spacing w:line="480" w:lineRule="auto"/>
        <w:ind w:left="336" w:right="734"/>
        <w:jc w:val="both"/>
      </w:pPr>
      <w:r>
        <w:rPr/>
        <w:t>During the last century, lead emissions to ambient air have further polluted our environment, over 50% of lead emissions originating from petrol. Over the last few decades, however, lead emissions in developed countries have decreased markedly due to the introduction of unleaded petrol. Subsequently blood lead levels in the general population have decreased (Järup, 2003).</w:t>
      </w:r>
    </w:p>
    <w:p>
      <w:pPr>
        <w:pStyle w:val="BodyText"/>
        <w:spacing w:line="480" w:lineRule="auto" w:before="1"/>
        <w:ind w:left="336" w:right="733"/>
        <w:jc w:val="both"/>
      </w:pPr>
      <w:r>
        <w:rPr/>
        <w:t>Occupational exposure to inorganic lead occurs in mines and smelters as well as welding of lead painted metal, and in battery plants. Low or moderate exposure may take</w:t>
      </w:r>
      <w:r>
        <w:rPr>
          <w:spacing w:val="-1"/>
        </w:rPr>
        <w:t> </w:t>
      </w:r>
      <w:r>
        <w:rPr/>
        <w:t>place</w:t>
      </w:r>
      <w:r>
        <w:rPr>
          <w:spacing w:val="-1"/>
        </w:rPr>
        <w:t> </w:t>
      </w:r>
      <w:r>
        <w:rPr/>
        <w:t>in</w:t>
      </w:r>
      <w:r>
        <w:rPr>
          <w:spacing w:val="-2"/>
        </w:rPr>
        <w:t> </w:t>
      </w:r>
      <w:r>
        <w:rPr/>
        <w:t>the</w:t>
      </w:r>
      <w:r>
        <w:rPr>
          <w:spacing w:val="-1"/>
        </w:rPr>
        <w:t> </w:t>
      </w:r>
      <w:r>
        <w:rPr/>
        <w:t>glass</w:t>
      </w:r>
      <w:r>
        <w:rPr>
          <w:spacing w:val="-2"/>
        </w:rPr>
        <w:t> </w:t>
      </w:r>
      <w:r>
        <w:rPr/>
        <w:t>industry.</w:t>
      </w:r>
      <w:r>
        <w:rPr>
          <w:spacing w:val="-1"/>
        </w:rPr>
        <w:t> </w:t>
      </w:r>
      <w:r>
        <w:rPr/>
        <w:t>High</w:t>
      </w:r>
      <w:r>
        <w:rPr>
          <w:spacing w:val="-1"/>
        </w:rPr>
        <w:t> </w:t>
      </w:r>
      <w:r>
        <w:rPr/>
        <w:t>levels</w:t>
      </w:r>
      <w:r>
        <w:rPr>
          <w:spacing w:val="-2"/>
        </w:rPr>
        <w:t> </w:t>
      </w:r>
      <w:r>
        <w:rPr/>
        <w:t>of</w:t>
      </w:r>
      <w:r>
        <w:rPr>
          <w:spacing w:val="-1"/>
        </w:rPr>
        <w:t> </w:t>
      </w:r>
      <w:r>
        <w:rPr/>
        <w:t>air emissions</w:t>
      </w:r>
      <w:r>
        <w:rPr>
          <w:spacing w:val="-2"/>
        </w:rPr>
        <w:t> </w:t>
      </w:r>
      <w:r>
        <w:rPr/>
        <w:t>may</w:t>
      </w:r>
      <w:r>
        <w:rPr>
          <w:spacing w:val="-5"/>
        </w:rPr>
        <w:t> </w:t>
      </w:r>
      <w:r>
        <w:rPr/>
        <w:t>pollute</w:t>
      </w:r>
      <w:r>
        <w:rPr>
          <w:spacing w:val="-1"/>
        </w:rPr>
        <w:t> </w:t>
      </w:r>
      <w:r>
        <w:rPr/>
        <w:t>areas</w:t>
      </w:r>
      <w:r>
        <w:rPr>
          <w:spacing w:val="-2"/>
        </w:rPr>
        <w:t> </w:t>
      </w:r>
      <w:r>
        <w:rPr/>
        <w:t>near</w:t>
      </w:r>
      <w:r>
        <w:rPr>
          <w:spacing w:val="-1"/>
        </w:rPr>
        <w:t> </w:t>
      </w:r>
      <w:r>
        <w:rPr/>
        <w:t>lead mines and smelters. Airborne lead can be deposited on soil and water, thus reaching humans </w:t>
      </w:r>
      <w:r>
        <w:rPr>
          <w:i/>
        </w:rPr>
        <w:t>via </w:t>
      </w:r>
      <w:r>
        <w:rPr/>
        <w:t>the food chain.</w:t>
      </w:r>
    </w:p>
    <w:p>
      <w:pPr>
        <w:pStyle w:val="BodyText"/>
        <w:spacing w:line="480" w:lineRule="auto"/>
        <w:ind w:left="336" w:right="733"/>
        <w:jc w:val="both"/>
      </w:pPr>
      <w:r>
        <w:rPr/>
        <w:t>Up to 50% of inhaled inorganic lead may be absorbed in the lungs. Adults take up 10– 15% of lead in food, whereas children may absorb up to 50% </w:t>
      </w:r>
      <w:r>
        <w:rPr>
          <w:i/>
        </w:rPr>
        <w:t>via </w:t>
      </w:r>
      <w:r>
        <w:rPr/>
        <w:t>the gastrointestinal tract. Lead in blood is bound to erythrocytes, and elimination is slow and principally</w:t>
      </w:r>
      <w:r>
        <w:rPr>
          <w:spacing w:val="40"/>
        </w:rPr>
        <w:t> </w:t>
      </w:r>
      <w:r>
        <w:rPr>
          <w:i/>
        </w:rPr>
        <w:t>via </w:t>
      </w:r>
      <w:r>
        <w:rPr/>
        <w:t>urine. Lead is accumulated in the skeleton, and is only slowly released from this body compartment. Half-life of lead in blood is about 1 month and in the skeleton 20– 30 years (WHO, 1995).</w:t>
      </w:r>
    </w:p>
    <w:p>
      <w:pPr>
        <w:spacing w:after="0" w:line="480" w:lineRule="auto"/>
        <w:jc w:val="both"/>
        <w:sectPr>
          <w:pgSz w:w="11910" w:h="16840"/>
          <w:pgMar w:header="0" w:footer="1070" w:top="1340" w:bottom="1260" w:left="1680" w:right="700"/>
        </w:sectPr>
      </w:pPr>
    </w:p>
    <w:p>
      <w:pPr>
        <w:pStyle w:val="BodyText"/>
        <w:spacing w:line="480" w:lineRule="auto" w:before="76"/>
        <w:ind w:left="336" w:right="733"/>
        <w:jc w:val="both"/>
      </w:pPr>
      <w:r>
        <w:rPr/>
        <w:t>In</w:t>
      </w:r>
      <w:r>
        <w:rPr>
          <w:spacing w:val="-1"/>
        </w:rPr>
        <w:t> </w:t>
      </w:r>
      <w:r>
        <w:rPr/>
        <w:t>adults, inorganic lead</w:t>
      </w:r>
      <w:r>
        <w:rPr>
          <w:spacing w:val="-2"/>
        </w:rPr>
        <w:t> </w:t>
      </w:r>
      <w:r>
        <w:rPr/>
        <w:t>does not penetrate the blood–brain barrier, whereas this barrier is less developed in children. The high gastrointestinal uptake and the permeable blood–brain barrier make children especially susceptible to lead exposure and subsequent brain damage. Organic lead compounds penetrate body and cell</w:t>
      </w:r>
      <w:r>
        <w:rPr>
          <w:spacing w:val="40"/>
        </w:rPr>
        <w:t> </w:t>
      </w:r>
      <w:r>
        <w:rPr/>
        <w:t>membranes. Tetramethyl lead and tetraethyl lead penetrate the skin easily. These compounds may also cross the blood–brain barrier in adults, and thus adults may suffer from</w:t>
      </w:r>
      <w:r>
        <w:rPr>
          <w:spacing w:val="-3"/>
        </w:rPr>
        <w:t> </w:t>
      </w:r>
      <w:r>
        <w:rPr/>
        <w:t>lead</w:t>
      </w:r>
      <w:r>
        <w:rPr>
          <w:spacing w:val="-3"/>
        </w:rPr>
        <w:t> </w:t>
      </w:r>
      <w:r>
        <w:rPr/>
        <w:t>encephalopathy</w:t>
      </w:r>
      <w:r>
        <w:rPr>
          <w:spacing w:val="-6"/>
        </w:rPr>
        <w:t> </w:t>
      </w:r>
      <w:r>
        <w:rPr/>
        <w:t>related</w:t>
      </w:r>
      <w:r>
        <w:rPr>
          <w:spacing w:val="-3"/>
        </w:rPr>
        <w:t> </w:t>
      </w:r>
      <w:r>
        <w:rPr/>
        <w:t>to</w:t>
      </w:r>
      <w:r>
        <w:rPr>
          <w:spacing w:val="-3"/>
        </w:rPr>
        <w:t> </w:t>
      </w:r>
      <w:r>
        <w:rPr/>
        <w:t>acute</w:t>
      </w:r>
      <w:r>
        <w:rPr>
          <w:spacing w:val="-2"/>
        </w:rPr>
        <w:t> </w:t>
      </w:r>
      <w:r>
        <w:rPr/>
        <w:t>poisoning</w:t>
      </w:r>
      <w:r>
        <w:rPr>
          <w:spacing w:val="-6"/>
        </w:rPr>
        <w:t> </w:t>
      </w:r>
      <w:r>
        <w:rPr/>
        <w:t>by</w:t>
      </w:r>
      <w:r>
        <w:rPr>
          <w:spacing w:val="-6"/>
        </w:rPr>
        <w:t> </w:t>
      </w:r>
      <w:r>
        <w:rPr/>
        <w:t>organic lead</w:t>
      </w:r>
      <w:r>
        <w:rPr>
          <w:spacing w:val="-5"/>
        </w:rPr>
        <w:t> </w:t>
      </w:r>
      <w:r>
        <w:rPr/>
        <w:t>compounds</w:t>
      </w:r>
      <w:r>
        <w:rPr>
          <w:spacing w:val="-3"/>
        </w:rPr>
        <w:t> </w:t>
      </w:r>
      <w:r>
        <w:rPr/>
        <w:t>(Järup, </w:t>
      </w:r>
      <w:r>
        <w:rPr>
          <w:spacing w:val="-2"/>
        </w:rPr>
        <w:t>2003).</w:t>
      </w:r>
    </w:p>
    <w:p>
      <w:pPr>
        <w:pStyle w:val="Heading5"/>
        <w:numPr>
          <w:ilvl w:val="2"/>
          <w:numId w:val="16"/>
        </w:numPr>
        <w:tabs>
          <w:tab w:pos="1056" w:val="left" w:leader="none"/>
        </w:tabs>
        <w:spacing w:line="240" w:lineRule="auto" w:before="8" w:after="0"/>
        <w:ind w:left="1056" w:right="0" w:hanging="720"/>
        <w:jc w:val="both"/>
      </w:pPr>
      <w:bookmarkStart w:name="_TOC_250039" w:id="33"/>
      <w:r>
        <w:rPr/>
        <w:t>Health</w:t>
      </w:r>
      <w:r>
        <w:rPr>
          <w:spacing w:val="-1"/>
        </w:rPr>
        <w:t> </w:t>
      </w:r>
      <w:r>
        <w:rPr/>
        <w:t>effects</w:t>
      </w:r>
      <w:r>
        <w:rPr>
          <w:spacing w:val="-1"/>
        </w:rPr>
        <w:t> </w:t>
      </w:r>
      <w:r>
        <w:rPr/>
        <w:t>of </w:t>
      </w:r>
      <w:bookmarkEnd w:id="33"/>
      <w:r>
        <w:rPr>
          <w:spacing w:val="-4"/>
        </w:rPr>
        <w:t>lead</w:t>
      </w:r>
    </w:p>
    <w:p>
      <w:pPr>
        <w:pStyle w:val="BodyText"/>
        <w:spacing w:line="480" w:lineRule="auto" w:before="269"/>
        <w:ind w:left="336" w:right="733"/>
        <w:jc w:val="both"/>
      </w:pPr>
      <w:r>
        <w:rPr/>
        <w:t>The symptoms of acute lead poisoning are headache, irritability, abdominal pain and various symptoms related to the nervous system. Lead encephalopathy is characterized by sleeplessness and restlessness. Children may be affected by behavioural disturbances, learning and concentration difficulties. In severe cases of lead encephalopathy, the affected person may suffer from acute psychosis, confusion and reduced consciousness. People who have been exposed to lead for a long time may suffer from memory deterioration, prolonged reaction time and reduced ability to understand. Individuals with average blood lead levels under 3μmol/l may show signs of peripheral nerve symptoms with reduced nerve conduction velocity and reduced dermal sensibility. If the neuropathy is severe the lesion may be permanent. The classical picture includes a dark blue lead sulphide line at the gingival margin. In less serious cases, the most obvious sign of lead poisoning is disturbance of haemoglobin synthesis, and long-term lead exposure may lead to anaemia (Järup, 2003).</w:t>
      </w:r>
    </w:p>
    <w:p>
      <w:pPr>
        <w:pStyle w:val="BodyText"/>
        <w:spacing w:line="480" w:lineRule="auto" w:before="2"/>
        <w:ind w:left="336" w:right="738"/>
        <w:jc w:val="both"/>
      </w:pPr>
      <w:r>
        <w:rPr/>
        <w:t>Recent research has shown that long-term low-level lead exposure in children may also lead</w:t>
      </w:r>
      <w:r>
        <w:rPr>
          <w:spacing w:val="37"/>
        </w:rPr>
        <w:t> </w:t>
      </w:r>
      <w:r>
        <w:rPr/>
        <w:t>to</w:t>
      </w:r>
      <w:r>
        <w:rPr>
          <w:spacing w:val="40"/>
        </w:rPr>
        <w:t> </w:t>
      </w:r>
      <w:r>
        <w:rPr/>
        <w:t>diminished</w:t>
      </w:r>
      <w:r>
        <w:rPr>
          <w:spacing w:val="39"/>
        </w:rPr>
        <w:t> </w:t>
      </w:r>
      <w:r>
        <w:rPr/>
        <w:t>intellectual</w:t>
      </w:r>
      <w:r>
        <w:rPr>
          <w:spacing w:val="37"/>
        </w:rPr>
        <w:t> </w:t>
      </w:r>
      <w:r>
        <w:rPr/>
        <w:t>capacity.</w:t>
      </w:r>
      <w:r>
        <w:rPr>
          <w:spacing w:val="44"/>
        </w:rPr>
        <w:t> </w:t>
      </w:r>
      <w:r>
        <w:rPr/>
        <w:t>Efforts</w:t>
      </w:r>
      <w:r>
        <w:rPr>
          <w:spacing w:val="37"/>
        </w:rPr>
        <w:t> </w:t>
      </w:r>
      <w:r>
        <w:rPr/>
        <w:t>to</w:t>
      </w:r>
      <w:r>
        <w:rPr>
          <w:spacing w:val="40"/>
        </w:rPr>
        <w:t> </w:t>
      </w:r>
      <w:r>
        <w:rPr/>
        <w:t>define</w:t>
      </w:r>
      <w:r>
        <w:rPr>
          <w:spacing w:val="40"/>
        </w:rPr>
        <w:t> </w:t>
      </w:r>
      <w:r>
        <w:rPr/>
        <w:t>relationship</w:t>
      </w:r>
      <w:r>
        <w:rPr>
          <w:spacing w:val="40"/>
        </w:rPr>
        <w:t> </w:t>
      </w:r>
      <w:r>
        <w:rPr/>
        <w:t>between</w:t>
      </w:r>
      <w:r>
        <w:rPr>
          <w:spacing w:val="39"/>
        </w:rPr>
        <w:t> </w:t>
      </w:r>
      <w:r>
        <w:rPr>
          <w:spacing w:val="-4"/>
        </w:rPr>
        <w:t>body</w:t>
      </w:r>
    </w:p>
    <w:p>
      <w:pPr>
        <w:spacing w:after="0" w:line="480" w:lineRule="auto"/>
        <w:jc w:val="both"/>
        <w:sectPr>
          <w:pgSz w:w="11910" w:h="16840"/>
          <w:pgMar w:header="0" w:footer="1070" w:top="1340" w:bottom="1260" w:left="1680" w:right="700"/>
        </w:sectPr>
      </w:pPr>
    </w:p>
    <w:p>
      <w:pPr>
        <w:pStyle w:val="BodyText"/>
        <w:spacing w:line="480" w:lineRule="auto" w:before="76"/>
        <w:ind w:left="336" w:right="744"/>
        <w:jc w:val="both"/>
      </w:pPr>
      <w:r>
        <w:rPr/>
        <w:t>burden of lead and blood pressure or other effects on the cardiovascular system has not been demonstrated in humans (WHO, 1995).</w:t>
      </w:r>
    </w:p>
    <w:p>
      <w:pPr>
        <w:pStyle w:val="BodyText"/>
        <w:spacing w:line="480" w:lineRule="auto"/>
        <w:ind w:left="336" w:right="733"/>
        <w:jc w:val="both"/>
      </w:pPr>
      <w:r>
        <w:rPr/>
        <w:t>Acute exposure to lead is known to cause proximal renal tubular damage. Long-term lead</w:t>
      </w:r>
      <w:r>
        <w:rPr>
          <w:spacing w:val="-2"/>
        </w:rPr>
        <w:t> </w:t>
      </w:r>
      <w:r>
        <w:rPr/>
        <w:t>exposure</w:t>
      </w:r>
      <w:r>
        <w:rPr>
          <w:spacing w:val="-2"/>
        </w:rPr>
        <w:t> </w:t>
      </w:r>
      <w:r>
        <w:rPr/>
        <w:t>may</w:t>
      </w:r>
      <w:r>
        <w:rPr>
          <w:spacing w:val="-3"/>
        </w:rPr>
        <w:t> </w:t>
      </w:r>
      <w:r>
        <w:rPr/>
        <w:t>also give rise to kidney</w:t>
      </w:r>
      <w:r>
        <w:rPr>
          <w:spacing w:val="-3"/>
        </w:rPr>
        <w:t> </w:t>
      </w:r>
      <w:r>
        <w:rPr/>
        <w:t>damage. Blood lead</w:t>
      </w:r>
      <w:r>
        <w:rPr>
          <w:spacing w:val="-2"/>
        </w:rPr>
        <w:t> </w:t>
      </w:r>
      <w:r>
        <w:rPr/>
        <w:t>levels in</w:t>
      </w:r>
      <w:r>
        <w:rPr>
          <w:spacing w:val="-2"/>
        </w:rPr>
        <w:t> </w:t>
      </w:r>
      <w:r>
        <w:rPr/>
        <w:t>children below 10μg/dl have so far been considered acceptable, but recent data indicate that there may be toxicological effects of lead at lower levels of exposure than previously anticipated. There is also evidence that certain genetic and environmental factors can increase the detrimental effects of lead on neural development, thereby rendering certain children more vulnerable to lead neurotoxicity (WHO, 1995; Lidsky and Schneider, 2003).</w:t>
      </w:r>
    </w:p>
    <w:p>
      <w:pPr>
        <w:pStyle w:val="BodyText"/>
        <w:spacing w:line="480" w:lineRule="auto" w:before="1"/>
        <w:ind w:left="336" w:right="735"/>
        <w:jc w:val="both"/>
      </w:pPr>
      <w:r>
        <w:rPr/>
        <w:t>International Agency for Research on Cancer (IARC) classified lead as a ‘possible human carcinogen’ based on sufficient animal data and insufficient human data in</w:t>
      </w:r>
      <w:r>
        <w:rPr>
          <w:spacing w:val="40"/>
        </w:rPr>
        <w:t> </w:t>
      </w:r>
      <w:r>
        <w:rPr/>
        <w:t>1987. Since then a few studies have been published, the overall evidence for lead as a carcinogen</w:t>
      </w:r>
      <w:r>
        <w:rPr>
          <w:spacing w:val="-2"/>
        </w:rPr>
        <w:t> </w:t>
      </w:r>
      <w:r>
        <w:rPr/>
        <w:t>being</w:t>
      </w:r>
      <w:r>
        <w:rPr>
          <w:spacing w:val="-5"/>
        </w:rPr>
        <w:t> </w:t>
      </w:r>
      <w:r>
        <w:rPr/>
        <w:t>only</w:t>
      </w:r>
      <w:r>
        <w:rPr>
          <w:spacing w:val="-5"/>
        </w:rPr>
        <w:t> </w:t>
      </w:r>
      <w:r>
        <w:rPr/>
        <w:t>weak,</w:t>
      </w:r>
      <w:r>
        <w:rPr>
          <w:spacing w:val="-3"/>
        </w:rPr>
        <w:t> </w:t>
      </w:r>
      <w:r>
        <w:rPr/>
        <w:t>the</w:t>
      </w:r>
      <w:r>
        <w:rPr>
          <w:spacing w:val="-2"/>
        </w:rPr>
        <w:t> </w:t>
      </w:r>
      <w:r>
        <w:rPr/>
        <w:t>most</w:t>
      </w:r>
      <w:r>
        <w:rPr>
          <w:spacing w:val="-3"/>
        </w:rPr>
        <w:t> </w:t>
      </w:r>
      <w:r>
        <w:rPr/>
        <w:t>likely</w:t>
      </w:r>
      <w:r>
        <w:rPr>
          <w:spacing w:val="-5"/>
        </w:rPr>
        <w:t> </w:t>
      </w:r>
      <w:r>
        <w:rPr/>
        <w:t>candidates</w:t>
      </w:r>
      <w:r>
        <w:rPr>
          <w:spacing w:val="-3"/>
        </w:rPr>
        <w:t> </w:t>
      </w:r>
      <w:r>
        <w:rPr/>
        <w:t>are</w:t>
      </w:r>
      <w:r>
        <w:rPr>
          <w:spacing w:val="-2"/>
        </w:rPr>
        <w:t> </w:t>
      </w:r>
      <w:r>
        <w:rPr/>
        <w:t>lung</w:t>
      </w:r>
      <w:r>
        <w:rPr>
          <w:spacing w:val="-5"/>
        </w:rPr>
        <w:t> </w:t>
      </w:r>
      <w:r>
        <w:rPr/>
        <w:t>cancer,</w:t>
      </w:r>
      <w:r>
        <w:rPr>
          <w:spacing w:val="-3"/>
        </w:rPr>
        <w:t> </w:t>
      </w:r>
      <w:r>
        <w:rPr/>
        <w:t>stomach cancer and gliomas (Steenland and Boffetta, 2000).</w:t>
      </w:r>
    </w:p>
    <w:p>
      <w:pPr>
        <w:pStyle w:val="BodyText"/>
      </w:pPr>
    </w:p>
    <w:p>
      <w:pPr>
        <w:pStyle w:val="BodyText"/>
        <w:spacing w:before="8"/>
      </w:pPr>
    </w:p>
    <w:p>
      <w:pPr>
        <w:pStyle w:val="Heading5"/>
        <w:numPr>
          <w:ilvl w:val="2"/>
          <w:numId w:val="16"/>
        </w:numPr>
        <w:tabs>
          <w:tab w:pos="1056" w:val="left" w:leader="none"/>
        </w:tabs>
        <w:spacing w:line="240" w:lineRule="auto" w:before="0" w:after="0"/>
        <w:ind w:left="1056" w:right="0" w:hanging="720"/>
        <w:jc w:val="left"/>
      </w:pPr>
      <w:bookmarkStart w:name="_TOC_250038" w:id="34"/>
      <w:r>
        <w:rPr/>
        <w:t>Sources</w:t>
      </w:r>
      <w:r>
        <w:rPr>
          <w:spacing w:val="-2"/>
        </w:rPr>
        <w:t> </w:t>
      </w:r>
      <w:r>
        <w:rPr/>
        <w:t>of</w:t>
      </w:r>
      <w:r>
        <w:rPr>
          <w:spacing w:val="1"/>
        </w:rPr>
        <w:t> </w:t>
      </w:r>
      <w:r>
        <w:rPr/>
        <w:t>exposure</w:t>
      </w:r>
      <w:r>
        <w:rPr>
          <w:spacing w:val="-2"/>
        </w:rPr>
        <w:t> </w:t>
      </w:r>
      <w:r>
        <w:rPr/>
        <w:t>to</w:t>
      </w:r>
      <w:r>
        <w:rPr>
          <w:spacing w:val="-1"/>
        </w:rPr>
        <w:t> </w:t>
      </w:r>
      <w:bookmarkEnd w:id="34"/>
      <w:r>
        <w:rPr>
          <w:spacing w:val="-4"/>
        </w:rPr>
        <w:t>lead</w:t>
      </w:r>
    </w:p>
    <w:p>
      <w:pPr>
        <w:pStyle w:val="BodyText"/>
        <w:spacing w:before="113"/>
        <w:rPr>
          <w:b/>
        </w:rPr>
      </w:pPr>
    </w:p>
    <w:p>
      <w:pPr>
        <w:pStyle w:val="BodyText"/>
        <w:spacing w:line="480" w:lineRule="auto"/>
        <w:ind w:left="336" w:right="735" w:firstLine="62"/>
        <w:jc w:val="both"/>
      </w:pPr>
      <w:r>
        <w:rPr/>
        <w:t>Lead is found at low levels in Earth’s crust, mainly as lead sulfide (IARC, 2006). However, the widespread occurrence of lead in the environment is largely the result of human activity, such as mining, smelting, refining and informal recycling of lead; use</w:t>
      </w:r>
      <w:r>
        <w:rPr>
          <w:spacing w:val="40"/>
        </w:rPr>
        <w:t> </w:t>
      </w:r>
      <w:r>
        <w:rPr/>
        <w:t>of leaded petrol (gasoline); production of lead-acid batteries and paints; jewellery making, soldering, ceramics and leaded glass manufacture in informal and cottage (home-based) industries; electronic waste (UNEP, 2008); and use in water pipes and solder. Other sources of lead in the environment include natural activities, such as volcanic activity, geochemical weathering and sea spray emissions, and remobilization of historic sources, such as lead in soil, sediment and water from mining areas.</w:t>
      </w:r>
    </w:p>
    <w:p>
      <w:pPr>
        <w:spacing w:after="0" w:line="480" w:lineRule="auto"/>
        <w:jc w:val="both"/>
        <w:sectPr>
          <w:pgSz w:w="11910" w:h="16840"/>
          <w:pgMar w:header="0" w:footer="1070" w:top="1340" w:bottom="1260" w:left="1680" w:right="700"/>
        </w:sectPr>
      </w:pPr>
    </w:p>
    <w:p>
      <w:pPr>
        <w:pStyle w:val="BodyText"/>
        <w:spacing w:line="480" w:lineRule="auto" w:before="76"/>
        <w:ind w:left="336" w:right="736"/>
        <w:jc w:val="both"/>
      </w:pPr>
      <w:r>
        <w:rPr/>
        <w:t>As lead is an element, once it is released into the environment, it persists (IPCS, 1995). Because of lead’s persistence and potential for global atmospheric transport, atmospheric emissions affect even the most remote regions of the world (WHO,</w:t>
      </w:r>
      <w:r>
        <w:rPr>
          <w:spacing w:val="40"/>
        </w:rPr>
        <w:t> </w:t>
      </w:r>
      <w:r>
        <w:rPr>
          <w:spacing w:val="-2"/>
        </w:rPr>
        <w:t>2007b).</w:t>
      </w:r>
    </w:p>
    <w:p>
      <w:pPr>
        <w:pStyle w:val="BodyText"/>
      </w:pPr>
    </w:p>
    <w:p>
      <w:pPr>
        <w:pStyle w:val="BodyText"/>
        <w:spacing w:line="480" w:lineRule="auto"/>
        <w:ind w:left="336" w:right="733" w:firstLine="62"/>
        <w:jc w:val="both"/>
      </w:pPr>
      <w:r>
        <w:rPr/>
        <w:t>Lead is used mainly in the production of lead-acid batteries, plumbing materials and alloys. Other uses are in cable sheathing, paints, glazes and ammunition. Human occupational exposure can also take place during the application and removal of protective lead-containing paints, during the grinding, welding and cutting of materials painted with lead-containing paints, such as in shipbuilding, construction, demolition industries, and fabrication of heavy lead glass and crystal, and in crystal carving. Mining, smelting, and informal processing and recycling of electric and electronic</w:t>
      </w:r>
      <w:r>
        <w:rPr>
          <w:spacing w:val="40"/>
        </w:rPr>
        <w:t> </w:t>
      </w:r>
      <w:r>
        <w:rPr/>
        <w:t>waste can also be significant sources of exposure. Lead has been used widely in the form of tetraethyl and tetramethyl lead as antiknock and lubricating agents in petrol, although</w:t>
      </w:r>
      <w:r>
        <w:rPr>
          <w:spacing w:val="-2"/>
        </w:rPr>
        <w:t> </w:t>
      </w:r>
      <w:r>
        <w:rPr/>
        <w:t>the</w:t>
      </w:r>
      <w:r>
        <w:rPr>
          <w:spacing w:val="-1"/>
        </w:rPr>
        <w:t> </w:t>
      </w:r>
      <w:r>
        <w:rPr/>
        <w:t>majority</w:t>
      </w:r>
      <w:r>
        <w:rPr>
          <w:spacing w:val="-5"/>
        </w:rPr>
        <w:t> </w:t>
      </w:r>
      <w:r>
        <w:rPr/>
        <w:t>of lead</w:t>
      </w:r>
      <w:r>
        <w:rPr>
          <w:spacing w:val="-2"/>
        </w:rPr>
        <w:t> </w:t>
      </w:r>
      <w:r>
        <w:rPr/>
        <w:t>is</w:t>
      </w:r>
      <w:r>
        <w:rPr>
          <w:spacing w:val="-4"/>
        </w:rPr>
        <w:t> </w:t>
      </w:r>
      <w:r>
        <w:rPr/>
        <w:t>emitted</w:t>
      </w:r>
      <w:r>
        <w:rPr>
          <w:spacing w:val="-2"/>
        </w:rPr>
        <w:t> </w:t>
      </w:r>
      <w:r>
        <w:rPr/>
        <w:t>from</w:t>
      </w:r>
      <w:r>
        <w:rPr>
          <w:spacing w:val="-2"/>
        </w:rPr>
        <w:t> </w:t>
      </w:r>
      <w:r>
        <w:rPr/>
        <w:t>vehicles</w:t>
      </w:r>
      <w:r>
        <w:rPr>
          <w:spacing w:val="-2"/>
        </w:rPr>
        <w:t> </w:t>
      </w:r>
      <w:r>
        <w:rPr/>
        <w:t>in</w:t>
      </w:r>
      <w:r>
        <w:rPr>
          <w:spacing w:val="-2"/>
        </w:rPr>
        <w:t> </w:t>
      </w:r>
      <w:r>
        <w:rPr/>
        <w:t>the</w:t>
      </w:r>
      <w:r>
        <w:rPr>
          <w:spacing w:val="-4"/>
        </w:rPr>
        <w:t> </w:t>
      </w:r>
      <w:r>
        <w:rPr/>
        <w:t>form</w:t>
      </w:r>
      <w:r>
        <w:rPr>
          <w:spacing w:val="-2"/>
        </w:rPr>
        <w:t> </w:t>
      </w:r>
      <w:r>
        <w:rPr/>
        <w:t>of</w:t>
      </w:r>
      <w:r>
        <w:rPr>
          <w:spacing w:val="-1"/>
        </w:rPr>
        <w:t> </w:t>
      </w:r>
      <w:r>
        <w:rPr/>
        <w:t>inorganic</w:t>
      </w:r>
      <w:r>
        <w:rPr>
          <w:spacing w:val="-1"/>
        </w:rPr>
        <w:t> </w:t>
      </w:r>
      <w:r>
        <w:rPr/>
        <w:t>particles. This use has been phased out in most countries, which has resulted in a significant reduction of human exposure and mean blood lead levels (IPCS, 1995; Fewtrell </w:t>
      </w:r>
      <w:r>
        <w:rPr>
          <w:i/>
        </w:rPr>
        <w:t>et al</w:t>
      </w:r>
      <w:r>
        <w:rPr/>
        <w:t>., </w:t>
      </w:r>
      <w:r>
        <w:rPr>
          <w:spacing w:val="-2"/>
        </w:rPr>
        <w:t>2003).</w:t>
      </w:r>
    </w:p>
    <w:p>
      <w:pPr>
        <w:pStyle w:val="BodyText"/>
        <w:spacing w:before="2"/>
      </w:pPr>
    </w:p>
    <w:p>
      <w:pPr>
        <w:pStyle w:val="ListParagraph"/>
        <w:numPr>
          <w:ilvl w:val="3"/>
          <w:numId w:val="16"/>
        </w:numPr>
        <w:tabs>
          <w:tab w:pos="1056" w:val="left" w:leader="none"/>
        </w:tabs>
        <w:spacing w:line="240" w:lineRule="auto" w:before="0" w:after="0"/>
        <w:ind w:left="1056" w:right="0" w:hanging="720"/>
        <w:jc w:val="left"/>
        <w:rPr>
          <w:i/>
          <w:sz w:val="24"/>
        </w:rPr>
      </w:pPr>
      <w:r>
        <w:rPr>
          <w:i/>
          <w:sz w:val="24"/>
        </w:rPr>
        <w:t>Leaded </w:t>
      </w:r>
      <w:r>
        <w:rPr>
          <w:i/>
          <w:spacing w:val="-2"/>
          <w:sz w:val="24"/>
        </w:rPr>
        <w:t>gasoline</w:t>
      </w:r>
    </w:p>
    <w:p>
      <w:pPr>
        <w:pStyle w:val="BodyText"/>
        <w:rPr>
          <w:i/>
        </w:rPr>
      </w:pPr>
    </w:p>
    <w:p>
      <w:pPr>
        <w:pStyle w:val="BodyText"/>
        <w:spacing w:line="480" w:lineRule="auto" w:before="1"/>
        <w:ind w:left="336" w:right="734"/>
        <w:jc w:val="both"/>
      </w:pPr>
      <w:r>
        <w:rPr/>
        <w:t>Leaded gasoline accounted for 80–90% of airborne lead pollution in large cities where</w:t>
      </w:r>
      <w:r>
        <w:rPr>
          <w:spacing w:val="40"/>
        </w:rPr>
        <w:t> </w:t>
      </w:r>
      <w:r>
        <w:rPr/>
        <w:t>it was used worldwide (Lovei, 1999). Countries that have phased lead out of gasoline have reported corresponding decreases in lead concentrations in air and human blood. The decreases</w:t>
      </w:r>
      <w:r>
        <w:rPr>
          <w:spacing w:val="-1"/>
        </w:rPr>
        <w:t> </w:t>
      </w:r>
      <w:r>
        <w:rPr/>
        <w:t>in population BLLs have been dramatic. For example, mean BLLs in the United States, Ontario, Canada, and the United Kingdom were reduced by &gt;70% as</w:t>
      </w:r>
      <w:r>
        <w:rPr>
          <w:spacing w:val="40"/>
        </w:rPr>
        <w:t> </w:t>
      </w:r>
      <w:r>
        <w:rPr/>
        <w:t>lead in gasoline was reduced (Meyer and Brown, 2008).</w:t>
      </w:r>
    </w:p>
    <w:p>
      <w:pPr>
        <w:spacing w:after="0" w:line="480" w:lineRule="auto"/>
        <w:jc w:val="both"/>
        <w:sectPr>
          <w:pgSz w:w="11910" w:h="16840"/>
          <w:pgMar w:header="0" w:footer="1070" w:top="1340" w:bottom="1260" w:left="1680" w:right="700"/>
        </w:sectPr>
      </w:pPr>
    </w:p>
    <w:p>
      <w:pPr>
        <w:pStyle w:val="BodyText"/>
        <w:spacing w:line="480" w:lineRule="auto" w:before="76"/>
        <w:ind w:left="336" w:right="733"/>
        <w:jc w:val="both"/>
      </w:pPr>
      <w:r>
        <w:rPr/>
        <w:t>Similarly, in a study on BLL conducted by George Foundation in 1997 (when leaded gasoline was still used in Bombay), using similar blood–collection procedures, the</w:t>
      </w:r>
      <w:r>
        <w:rPr>
          <w:spacing w:val="40"/>
        </w:rPr>
        <w:t> </w:t>
      </w:r>
      <w:r>
        <w:rPr/>
        <w:t>study conducted before leaded gasoline was banned showed that 61.8% of children had BLLs ≥ 10 µg/dL compared with 33.2% after the phase-out (Nichani, 2006).</w:t>
      </w:r>
    </w:p>
    <w:p>
      <w:pPr>
        <w:pStyle w:val="BodyText"/>
      </w:pPr>
    </w:p>
    <w:p>
      <w:pPr>
        <w:pStyle w:val="BodyText"/>
      </w:pPr>
    </w:p>
    <w:p>
      <w:pPr>
        <w:pStyle w:val="ListParagraph"/>
        <w:numPr>
          <w:ilvl w:val="3"/>
          <w:numId w:val="16"/>
        </w:numPr>
        <w:tabs>
          <w:tab w:pos="1116" w:val="left" w:leader="none"/>
        </w:tabs>
        <w:spacing w:line="240" w:lineRule="auto" w:before="0" w:after="0"/>
        <w:ind w:left="1116" w:right="0" w:hanging="780"/>
        <w:jc w:val="left"/>
        <w:rPr>
          <w:i/>
          <w:sz w:val="24"/>
        </w:rPr>
      </w:pPr>
      <w:r>
        <w:rPr>
          <w:i/>
          <w:spacing w:val="-2"/>
          <w:sz w:val="24"/>
        </w:rPr>
        <w:t>Smelters</w:t>
      </w:r>
    </w:p>
    <w:p>
      <w:pPr>
        <w:pStyle w:val="BodyText"/>
        <w:spacing w:before="1"/>
        <w:rPr>
          <w:i/>
        </w:rPr>
      </w:pPr>
    </w:p>
    <w:p>
      <w:pPr>
        <w:pStyle w:val="BodyText"/>
        <w:spacing w:line="480" w:lineRule="auto"/>
        <w:ind w:left="336" w:right="734"/>
        <w:jc w:val="both"/>
      </w:pPr>
      <w:r>
        <w:rPr/>
        <w:t>Metal smelters are another potential source of contamination for air and soil and can contribute to lead poisoning. Children’s BLLs and risk factors was conducted in</w:t>
      </w:r>
      <w:r>
        <w:rPr>
          <w:spacing w:val="40"/>
        </w:rPr>
        <w:t> </w:t>
      </w:r>
      <w:r>
        <w:rPr/>
        <w:t>Torreo´ n, Mexico, in March 2001 (Albalak </w:t>
      </w:r>
      <w:r>
        <w:rPr>
          <w:i/>
        </w:rPr>
        <w:t>et al</w:t>
      </w:r>
      <w:r>
        <w:rPr/>
        <w:t>., 2003). The mean BLL of children living</w:t>
      </w:r>
      <w:r>
        <w:rPr>
          <w:spacing w:val="-2"/>
        </w:rPr>
        <w:t> </w:t>
      </w:r>
      <w:r>
        <w:rPr/>
        <w:t>there</w:t>
      </w:r>
      <w:r>
        <w:rPr>
          <w:spacing w:val="-2"/>
        </w:rPr>
        <w:t> </w:t>
      </w:r>
      <w:r>
        <w:rPr/>
        <w:t>was</w:t>
      </w:r>
      <w:r>
        <w:rPr>
          <w:spacing w:val="-2"/>
        </w:rPr>
        <w:t> </w:t>
      </w:r>
      <w:r>
        <w:rPr/>
        <w:t>6.0</w:t>
      </w:r>
      <w:r>
        <w:rPr>
          <w:spacing w:val="-2"/>
        </w:rPr>
        <w:t> </w:t>
      </w:r>
      <w:r>
        <w:rPr/>
        <w:t>mg/dL</w:t>
      </w:r>
      <w:r>
        <w:rPr>
          <w:spacing w:val="-5"/>
        </w:rPr>
        <w:t> </w:t>
      </w:r>
      <w:r>
        <w:rPr/>
        <w:t>and</w:t>
      </w:r>
      <w:r>
        <w:rPr>
          <w:spacing w:val="-2"/>
        </w:rPr>
        <w:t> </w:t>
      </w:r>
      <w:r>
        <w:rPr/>
        <w:t>20%</w:t>
      </w:r>
      <w:r>
        <w:rPr>
          <w:spacing w:val="-3"/>
        </w:rPr>
        <w:t> </w:t>
      </w:r>
      <w:r>
        <w:rPr/>
        <w:t>had</w:t>
      </w:r>
      <w:r>
        <w:rPr>
          <w:spacing w:val="-2"/>
        </w:rPr>
        <w:t> </w:t>
      </w:r>
      <w:r>
        <w:rPr/>
        <w:t>BLLs ≥</w:t>
      </w:r>
      <w:r>
        <w:rPr>
          <w:spacing w:val="-2"/>
        </w:rPr>
        <w:t> </w:t>
      </w:r>
      <w:r>
        <w:rPr/>
        <w:t>10</w:t>
      </w:r>
      <w:r>
        <w:rPr>
          <w:spacing w:val="-2"/>
        </w:rPr>
        <w:t> </w:t>
      </w:r>
      <w:r>
        <w:rPr/>
        <w:t>mg/dL</w:t>
      </w:r>
      <w:r>
        <w:rPr>
          <w:spacing w:val="-5"/>
        </w:rPr>
        <w:t> </w:t>
      </w:r>
      <w:r>
        <w:rPr/>
        <w:t>in 2001</w:t>
      </w:r>
      <w:r>
        <w:rPr>
          <w:spacing w:val="-2"/>
        </w:rPr>
        <w:t> </w:t>
      </w:r>
      <w:r>
        <w:rPr/>
        <w:t>(Meyer and</w:t>
      </w:r>
      <w:r>
        <w:rPr>
          <w:spacing w:val="-2"/>
        </w:rPr>
        <w:t> </w:t>
      </w:r>
      <w:r>
        <w:rPr/>
        <w:t>Brown, </w:t>
      </w:r>
      <w:r>
        <w:rPr>
          <w:spacing w:val="-2"/>
        </w:rPr>
        <w:t>2008).</w:t>
      </w:r>
    </w:p>
    <w:p>
      <w:pPr>
        <w:pStyle w:val="BodyText"/>
        <w:spacing w:line="480" w:lineRule="auto"/>
        <w:ind w:left="336" w:right="734"/>
        <w:jc w:val="both"/>
      </w:pPr>
      <w:r>
        <w:rPr/>
        <w:t>After smelter emissions stop, historic soil contamination can pose an ongoing threat. In June 2005, reports of symptomatic lead poisoning among refugee children in Kosovo reached the US CDC. The children most affected by the lead contamination in Mitrovica, Kosovo, were the Roma whose homes were destroyed during the war. Operations ceased in 1999 when routine testing of United Nations peacekeeping forces identified</w:t>
      </w:r>
      <w:r>
        <w:rPr>
          <w:spacing w:val="-1"/>
        </w:rPr>
        <w:t> </w:t>
      </w:r>
      <w:r>
        <w:rPr/>
        <w:t>soldiers</w:t>
      </w:r>
      <w:r>
        <w:rPr>
          <w:spacing w:val="-2"/>
        </w:rPr>
        <w:t> </w:t>
      </w:r>
      <w:r>
        <w:rPr/>
        <w:t>with</w:t>
      </w:r>
      <w:r>
        <w:rPr>
          <w:spacing w:val="-1"/>
        </w:rPr>
        <w:t> </w:t>
      </w:r>
      <w:r>
        <w:rPr/>
        <w:t>elevated</w:t>
      </w:r>
      <w:r>
        <w:rPr>
          <w:spacing w:val="-1"/>
        </w:rPr>
        <w:t> </w:t>
      </w:r>
      <w:r>
        <w:rPr/>
        <w:t>BLLs.</w:t>
      </w:r>
      <w:r>
        <w:rPr>
          <w:spacing w:val="-1"/>
        </w:rPr>
        <w:t> </w:t>
      </w:r>
      <w:r>
        <w:rPr/>
        <w:t>This</w:t>
      </w:r>
      <w:r>
        <w:rPr>
          <w:spacing w:val="-1"/>
        </w:rPr>
        <w:t> </w:t>
      </w:r>
      <w:r>
        <w:rPr/>
        <w:t>finding motivated</w:t>
      </w:r>
      <w:r>
        <w:rPr>
          <w:spacing w:val="-1"/>
        </w:rPr>
        <w:t> </w:t>
      </w:r>
      <w:r>
        <w:rPr/>
        <w:t>testing</w:t>
      </w:r>
      <w:r>
        <w:rPr>
          <w:spacing w:val="-4"/>
        </w:rPr>
        <w:t> </w:t>
      </w:r>
      <w:r>
        <w:rPr/>
        <w:t>of children</w:t>
      </w:r>
      <w:r>
        <w:rPr>
          <w:spacing w:val="-1"/>
        </w:rPr>
        <w:t> </w:t>
      </w:r>
      <w:r>
        <w:rPr/>
        <w:t>living in the nearby</w:t>
      </w:r>
      <w:r>
        <w:rPr>
          <w:spacing w:val="-1"/>
        </w:rPr>
        <w:t> </w:t>
      </w:r>
      <w:r>
        <w:rPr/>
        <w:t>refugee camps. All children had blood-lead levels &gt;10 </w:t>
      </w:r>
      <w:r>
        <w:rPr>
          <w:rFonts w:ascii="Calibri" w:hAnsi="Calibri"/>
        </w:rPr>
        <w:t>µ</w:t>
      </w:r>
      <w:r>
        <w:rPr/>
        <w:t>g/dL, the level of concern for young children. The mean BLL was 47</w:t>
      </w:r>
      <w:r>
        <w:rPr>
          <w:rFonts w:ascii="Calibri" w:hAnsi="Calibri"/>
        </w:rPr>
        <w:t>µ</w:t>
      </w:r>
      <w:r>
        <w:rPr/>
        <w:t>g/dL in the camps as compared to 29</w:t>
      </w:r>
      <w:r>
        <w:rPr>
          <w:rFonts w:ascii="Calibri" w:hAnsi="Calibri"/>
        </w:rPr>
        <w:t>µ</w:t>
      </w:r>
      <w:r>
        <w:rPr/>
        <w:t>g/dL in the non-Roma children in the area (WHO, 2005).</w:t>
      </w:r>
    </w:p>
    <w:p>
      <w:pPr>
        <w:pStyle w:val="BodyText"/>
      </w:pPr>
    </w:p>
    <w:p>
      <w:pPr>
        <w:pStyle w:val="BodyText"/>
      </w:pPr>
    </w:p>
    <w:p>
      <w:pPr>
        <w:pStyle w:val="BodyText"/>
      </w:pPr>
    </w:p>
    <w:p>
      <w:pPr>
        <w:pStyle w:val="BodyText"/>
      </w:pPr>
    </w:p>
    <w:p>
      <w:pPr>
        <w:pStyle w:val="ListParagraph"/>
        <w:numPr>
          <w:ilvl w:val="3"/>
          <w:numId w:val="16"/>
        </w:numPr>
        <w:tabs>
          <w:tab w:pos="1116" w:val="left" w:leader="none"/>
        </w:tabs>
        <w:spacing w:line="240" w:lineRule="auto" w:before="1" w:after="0"/>
        <w:ind w:left="1116" w:right="0" w:hanging="780"/>
        <w:jc w:val="left"/>
        <w:rPr>
          <w:i/>
          <w:sz w:val="24"/>
        </w:rPr>
      </w:pPr>
      <w:r>
        <w:rPr>
          <w:i/>
          <w:sz w:val="24"/>
        </w:rPr>
        <w:t>Lead-battery </w:t>
      </w:r>
      <w:r>
        <w:rPr>
          <w:i/>
          <w:spacing w:val="-2"/>
          <w:sz w:val="24"/>
        </w:rPr>
        <w:t>recycling</w:t>
      </w:r>
    </w:p>
    <w:p>
      <w:pPr>
        <w:pStyle w:val="BodyText"/>
        <w:rPr>
          <w:i/>
        </w:rPr>
      </w:pPr>
    </w:p>
    <w:p>
      <w:pPr>
        <w:pStyle w:val="BodyText"/>
        <w:spacing w:line="480" w:lineRule="auto"/>
        <w:ind w:left="336" w:right="737"/>
        <w:jc w:val="both"/>
      </w:pPr>
      <w:r>
        <w:rPr/>
        <w:t>Informal lead-smelting operations often operated at or near the home, can be a source</w:t>
      </w:r>
      <w:r>
        <w:rPr>
          <w:spacing w:val="40"/>
        </w:rPr>
        <w:t> </w:t>
      </w:r>
      <w:r>
        <w:rPr/>
        <w:t>of</w:t>
      </w:r>
      <w:r>
        <w:rPr>
          <w:spacing w:val="43"/>
        </w:rPr>
        <w:t> </w:t>
      </w:r>
      <w:r>
        <w:rPr/>
        <w:t>lead</w:t>
      </w:r>
      <w:r>
        <w:rPr>
          <w:spacing w:val="43"/>
        </w:rPr>
        <w:t> </w:t>
      </w:r>
      <w:r>
        <w:rPr/>
        <w:t>exposure</w:t>
      </w:r>
      <w:r>
        <w:rPr>
          <w:spacing w:val="43"/>
        </w:rPr>
        <w:t> </w:t>
      </w:r>
      <w:r>
        <w:rPr/>
        <w:t>for</w:t>
      </w:r>
      <w:r>
        <w:rPr>
          <w:spacing w:val="42"/>
        </w:rPr>
        <w:t> </w:t>
      </w:r>
      <w:r>
        <w:rPr/>
        <w:t>nearby</w:t>
      </w:r>
      <w:r>
        <w:rPr>
          <w:spacing w:val="38"/>
        </w:rPr>
        <w:t> </w:t>
      </w:r>
      <w:r>
        <w:rPr/>
        <w:t>residents.</w:t>
      </w:r>
      <w:r>
        <w:rPr>
          <w:spacing w:val="47"/>
        </w:rPr>
        <w:t> </w:t>
      </w:r>
      <w:r>
        <w:rPr/>
        <w:t>‘‘Backyard’’</w:t>
      </w:r>
      <w:r>
        <w:rPr>
          <w:spacing w:val="41"/>
        </w:rPr>
        <w:t> </w:t>
      </w:r>
      <w:r>
        <w:rPr/>
        <w:t>or</w:t>
      </w:r>
      <w:r>
        <w:rPr>
          <w:spacing w:val="42"/>
        </w:rPr>
        <w:t> </w:t>
      </w:r>
      <w:r>
        <w:rPr/>
        <w:t>‘‘cottage’’</w:t>
      </w:r>
      <w:r>
        <w:rPr>
          <w:spacing w:val="43"/>
        </w:rPr>
        <w:t> </w:t>
      </w:r>
      <w:r>
        <w:rPr/>
        <w:t>lead</w:t>
      </w:r>
      <w:r>
        <w:rPr>
          <w:spacing w:val="43"/>
        </w:rPr>
        <w:t> </w:t>
      </w:r>
      <w:r>
        <w:rPr/>
        <w:t>smelting</w:t>
      </w:r>
      <w:r>
        <w:rPr>
          <w:spacing w:val="41"/>
        </w:rPr>
        <w:t> </w:t>
      </w:r>
      <w:r>
        <w:rPr>
          <w:spacing w:val="-5"/>
        </w:rPr>
        <w:t>has</w:t>
      </w:r>
    </w:p>
    <w:p>
      <w:pPr>
        <w:spacing w:after="0" w:line="480" w:lineRule="auto"/>
        <w:jc w:val="both"/>
        <w:sectPr>
          <w:pgSz w:w="11910" w:h="16840"/>
          <w:pgMar w:header="0" w:footer="1070" w:top="1340" w:bottom="1260" w:left="1680" w:right="700"/>
        </w:sectPr>
      </w:pPr>
    </w:p>
    <w:p>
      <w:pPr>
        <w:pStyle w:val="BodyText"/>
        <w:spacing w:line="480" w:lineRule="auto" w:before="76"/>
        <w:ind w:left="336" w:right="733"/>
        <w:jc w:val="both"/>
      </w:pPr>
      <w:r>
        <w:rPr/>
        <w:t>been</w:t>
      </w:r>
      <w:r>
        <w:rPr>
          <w:spacing w:val="-1"/>
        </w:rPr>
        <w:t> </w:t>
      </w:r>
      <w:r>
        <w:rPr/>
        <w:t>described</w:t>
      </w:r>
      <w:r>
        <w:rPr>
          <w:spacing w:val="-1"/>
        </w:rPr>
        <w:t> </w:t>
      </w:r>
      <w:r>
        <w:rPr/>
        <w:t>in the scientific literature for decades (Koplan </w:t>
      </w:r>
      <w:r>
        <w:rPr>
          <w:i/>
        </w:rPr>
        <w:t>et</w:t>
      </w:r>
      <w:r>
        <w:rPr>
          <w:i/>
          <w:spacing w:val="-1"/>
        </w:rPr>
        <w:t> </w:t>
      </w:r>
      <w:r>
        <w:rPr>
          <w:i/>
        </w:rPr>
        <w:t>al</w:t>
      </w:r>
      <w:r>
        <w:rPr/>
        <w:t>., 1977;</w:t>
      </w:r>
      <w:r>
        <w:rPr>
          <w:spacing w:val="-1"/>
        </w:rPr>
        <w:t> </w:t>
      </w:r>
      <w:r>
        <w:rPr/>
        <w:t>Kawai </w:t>
      </w:r>
      <w:r>
        <w:rPr>
          <w:i/>
        </w:rPr>
        <w:t>et al</w:t>
      </w:r>
      <w:r>
        <w:rPr/>
        <w:t>., 1983; Matte </w:t>
      </w:r>
      <w:r>
        <w:rPr>
          <w:i/>
        </w:rPr>
        <w:t>et al</w:t>
      </w:r>
      <w:r>
        <w:rPr/>
        <w:t>., 1991). Backyard smelters is a cause of lead poisoning worldwide continue. These smelters are usually unregulated and the magnitude of the problem is not documented. A study estimated that about one third of spent lead-acid batteries in Jamaica</w:t>
      </w:r>
      <w:r>
        <w:rPr>
          <w:spacing w:val="-2"/>
        </w:rPr>
        <w:t> </w:t>
      </w:r>
      <w:r>
        <w:rPr/>
        <w:t>were</w:t>
      </w:r>
      <w:r>
        <w:rPr>
          <w:spacing w:val="-1"/>
        </w:rPr>
        <w:t> </w:t>
      </w:r>
      <w:r>
        <w:rPr/>
        <w:t>recycled</w:t>
      </w:r>
      <w:r>
        <w:rPr>
          <w:spacing w:val="-2"/>
        </w:rPr>
        <w:t> </w:t>
      </w:r>
      <w:r>
        <w:rPr/>
        <w:t>by</w:t>
      </w:r>
      <w:r>
        <w:rPr>
          <w:spacing w:val="-5"/>
        </w:rPr>
        <w:t> </w:t>
      </w:r>
      <w:r>
        <w:rPr/>
        <w:t>backyard</w:t>
      </w:r>
      <w:r>
        <w:rPr>
          <w:spacing w:val="-2"/>
        </w:rPr>
        <w:t> </w:t>
      </w:r>
      <w:r>
        <w:rPr/>
        <w:t>smelting</w:t>
      </w:r>
      <w:r>
        <w:rPr>
          <w:spacing w:val="-4"/>
        </w:rPr>
        <w:t> </w:t>
      </w:r>
      <w:r>
        <w:rPr/>
        <w:t>operations</w:t>
      </w:r>
      <w:r>
        <w:rPr>
          <w:spacing w:val="-2"/>
        </w:rPr>
        <w:t> </w:t>
      </w:r>
      <w:r>
        <w:rPr/>
        <w:t>or</w:t>
      </w:r>
      <w:r>
        <w:rPr>
          <w:spacing w:val="-2"/>
        </w:rPr>
        <w:t> </w:t>
      </w:r>
      <w:r>
        <w:rPr/>
        <w:t>by</w:t>
      </w:r>
      <w:r>
        <w:rPr>
          <w:spacing w:val="-5"/>
        </w:rPr>
        <w:t> </w:t>
      </w:r>
      <w:r>
        <w:rPr/>
        <w:t>small</w:t>
      </w:r>
      <w:r>
        <w:rPr>
          <w:spacing w:val="-2"/>
        </w:rPr>
        <w:t> </w:t>
      </w:r>
      <w:r>
        <w:rPr/>
        <w:t>battery</w:t>
      </w:r>
      <w:r>
        <w:rPr>
          <w:spacing w:val="-2"/>
        </w:rPr>
        <w:t> </w:t>
      </w:r>
      <w:r>
        <w:rPr/>
        <w:t>repair</w:t>
      </w:r>
      <w:r>
        <w:rPr>
          <w:spacing w:val="-2"/>
        </w:rPr>
        <w:t> </w:t>
      </w:r>
      <w:r>
        <w:rPr/>
        <w:t>shops scattered over the island (Matte </w:t>
      </w:r>
      <w:r>
        <w:rPr>
          <w:i/>
        </w:rPr>
        <w:t>et al</w:t>
      </w:r>
      <w:r>
        <w:rPr/>
        <w:t>., 1991</w:t>
      </w:r>
      <w:r>
        <w:rPr>
          <w:color w:val="000066"/>
        </w:rPr>
        <w:t>)</w:t>
      </w:r>
      <w:r>
        <w:rPr/>
        <w:t>. These can be especially dangerous to workers’ families and neighbours because the work areas</w:t>
      </w:r>
      <w:r>
        <w:rPr>
          <w:spacing w:val="-1"/>
        </w:rPr>
        <w:t> </w:t>
      </w:r>
      <w:r>
        <w:rPr/>
        <w:t>rarely</w:t>
      </w:r>
      <w:r>
        <w:rPr>
          <w:spacing w:val="-1"/>
        </w:rPr>
        <w:t> </w:t>
      </w:r>
      <w:r>
        <w:rPr/>
        <w:t>have proper ventilation or control of worker exposure or lead release. These operations create lead air</w:t>
      </w:r>
      <w:r>
        <w:rPr>
          <w:spacing w:val="40"/>
        </w:rPr>
        <w:t> </w:t>
      </w:r>
      <w:r>
        <w:rPr/>
        <w:t>emissions</w:t>
      </w:r>
      <w:r>
        <w:rPr>
          <w:spacing w:val="-3"/>
        </w:rPr>
        <w:t> </w:t>
      </w:r>
      <w:r>
        <w:rPr/>
        <w:t>that</w:t>
      </w:r>
      <w:r>
        <w:rPr>
          <w:spacing w:val="-1"/>
        </w:rPr>
        <w:t> </w:t>
      </w:r>
      <w:r>
        <w:rPr/>
        <w:t>then settle</w:t>
      </w:r>
      <w:r>
        <w:rPr>
          <w:spacing w:val="-2"/>
        </w:rPr>
        <w:t> </w:t>
      </w:r>
      <w:r>
        <w:rPr/>
        <w:t>and</w:t>
      </w:r>
      <w:r>
        <w:rPr>
          <w:spacing w:val="-1"/>
        </w:rPr>
        <w:t> </w:t>
      </w:r>
      <w:r>
        <w:rPr/>
        <w:t>contaminate nearby</w:t>
      </w:r>
      <w:r>
        <w:rPr>
          <w:spacing w:val="-2"/>
        </w:rPr>
        <w:t> </w:t>
      </w:r>
      <w:r>
        <w:rPr/>
        <w:t>soil,</w:t>
      </w:r>
      <w:r>
        <w:rPr>
          <w:spacing w:val="-1"/>
        </w:rPr>
        <w:t> </w:t>
      </w:r>
      <w:r>
        <w:rPr/>
        <w:t>water,</w:t>
      </w:r>
      <w:r>
        <w:rPr>
          <w:spacing w:val="-2"/>
        </w:rPr>
        <w:t> </w:t>
      </w:r>
      <w:r>
        <w:rPr/>
        <w:t>and</w:t>
      </w:r>
      <w:r>
        <w:rPr>
          <w:spacing w:val="-3"/>
        </w:rPr>
        <w:t> </w:t>
      </w:r>
      <w:r>
        <w:rPr/>
        <w:t>food</w:t>
      </w:r>
      <w:r>
        <w:rPr>
          <w:spacing w:val="-3"/>
        </w:rPr>
        <w:t> </w:t>
      </w:r>
      <w:r>
        <w:rPr/>
        <w:t>and</w:t>
      </w:r>
      <w:r>
        <w:rPr>
          <w:spacing w:val="-3"/>
        </w:rPr>
        <w:t> </w:t>
      </w:r>
      <w:r>
        <w:rPr/>
        <w:t>can</w:t>
      </w:r>
      <w:r>
        <w:rPr>
          <w:spacing w:val="-1"/>
        </w:rPr>
        <w:t> </w:t>
      </w:r>
      <w:r>
        <w:rPr/>
        <w:t>result in high levels of lead exposure for families (Meyer and Brown, 2008)</w:t>
      </w:r>
    </w:p>
    <w:p>
      <w:pPr>
        <w:pStyle w:val="BodyText"/>
        <w:spacing w:line="480" w:lineRule="auto" w:before="1"/>
        <w:ind w:left="336" w:right="733"/>
        <w:jc w:val="both"/>
      </w:pPr>
      <w:r>
        <w:rPr/>
        <w:t>Melting lead to make fishing sinkers has also been reported as a source of lead exposure. In Cartagena, Colombia, the parents of all children with BLLs ≥ 10 mg/dL worked in and lived near small metal smelting factories with poor indoor air quality, or were fishers who made lead sinkers for their fishing nets. The highest BLLs were in children from a neighbourhood near a shoreline where many family incomes were derived from fishing (Olivero-Verbel </w:t>
      </w:r>
      <w:r>
        <w:rPr>
          <w:i/>
        </w:rPr>
        <w:t>et al</w:t>
      </w:r>
      <w:r>
        <w:rPr/>
        <w:t>., 2007).</w:t>
      </w:r>
    </w:p>
    <w:p>
      <w:pPr>
        <w:pStyle w:val="BodyText"/>
      </w:pPr>
    </w:p>
    <w:p>
      <w:pPr>
        <w:pStyle w:val="BodyText"/>
        <w:spacing w:before="1"/>
      </w:pPr>
    </w:p>
    <w:p>
      <w:pPr>
        <w:pStyle w:val="ListParagraph"/>
        <w:numPr>
          <w:ilvl w:val="3"/>
          <w:numId w:val="16"/>
        </w:numPr>
        <w:tabs>
          <w:tab w:pos="1116" w:val="left" w:leader="none"/>
        </w:tabs>
        <w:spacing w:line="240" w:lineRule="auto" w:before="0" w:after="0"/>
        <w:ind w:left="1116" w:right="0" w:hanging="780"/>
        <w:jc w:val="left"/>
        <w:rPr>
          <w:i/>
          <w:sz w:val="24"/>
        </w:rPr>
      </w:pPr>
      <w:r>
        <w:rPr>
          <w:i/>
          <w:sz w:val="24"/>
        </w:rPr>
        <w:t>Lead-based</w:t>
      </w:r>
      <w:r>
        <w:rPr>
          <w:i/>
          <w:spacing w:val="-1"/>
          <w:sz w:val="24"/>
        </w:rPr>
        <w:t> </w:t>
      </w:r>
      <w:r>
        <w:rPr>
          <w:i/>
          <w:spacing w:val="-2"/>
          <w:sz w:val="24"/>
        </w:rPr>
        <w:t>Paints</w:t>
      </w:r>
    </w:p>
    <w:p>
      <w:pPr>
        <w:pStyle w:val="BodyText"/>
        <w:rPr>
          <w:i/>
        </w:rPr>
      </w:pPr>
    </w:p>
    <w:p>
      <w:pPr>
        <w:pStyle w:val="BodyText"/>
        <w:spacing w:line="480" w:lineRule="auto"/>
        <w:ind w:left="336" w:right="733"/>
        <w:jc w:val="both"/>
      </w:pPr>
      <w:r>
        <w:rPr/>
        <w:t>Lead was commonly used in residential paint before 1950; in the 1960s the paint industry voluntarily began to limit lead in residential paint. Although regulations limiting lead content in paint for residential use were enacted in the United States in 1978, leaded paint remains in many old homes. A wide distribution of housing built before 1950 exists across the United States and poses a potential health threat (CDC, </w:t>
      </w:r>
      <w:r>
        <w:rPr>
          <w:spacing w:val="-2"/>
        </w:rPr>
        <w:t>2001)</w:t>
      </w:r>
    </w:p>
    <w:p>
      <w:pPr>
        <w:spacing w:after="0" w:line="480" w:lineRule="auto"/>
        <w:jc w:val="both"/>
        <w:sectPr>
          <w:pgSz w:w="11910" w:h="16840"/>
          <w:pgMar w:header="0" w:footer="1070" w:top="1340" w:bottom="1260" w:left="1680" w:right="700"/>
        </w:sectPr>
      </w:pPr>
    </w:p>
    <w:p>
      <w:pPr>
        <w:pStyle w:val="BodyText"/>
        <w:spacing w:line="480" w:lineRule="auto" w:before="76"/>
        <w:ind w:left="336" w:right="736"/>
        <w:jc w:val="both"/>
      </w:pPr>
      <w:r>
        <w:rPr/>
        <w:t>Children</w:t>
      </w:r>
      <w:r>
        <w:rPr>
          <w:spacing w:val="-9"/>
        </w:rPr>
        <w:t> </w:t>
      </w:r>
      <w:r>
        <w:rPr/>
        <w:t>aged 1–5</w:t>
      </w:r>
      <w:r>
        <w:rPr>
          <w:spacing w:val="-3"/>
        </w:rPr>
        <w:t> </w:t>
      </w:r>
      <w:r>
        <w:rPr/>
        <w:t>years</w:t>
      </w:r>
      <w:r>
        <w:rPr>
          <w:spacing w:val="-2"/>
        </w:rPr>
        <w:t> </w:t>
      </w:r>
      <w:r>
        <w:rPr/>
        <w:t>who</w:t>
      </w:r>
      <w:r>
        <w:rPr>
          <w:spacing w:val="-1"/>
        </w:rPr>
        <w:t> </w:t>
      </w:r>
      <w:r>
        <w:rPr/>
        <w:t>were</w:t>
      </w:r>
      <w:r>
        <w:rPr>
          <w:spacing w:val="-2"/>
        </w:rPr>
        <w:t> </w:t>
      </w:r>
      <w:r>
        <w:rPr/>
        <w:t>tested</w:t>
      </w:r>
      <w:r>
        <w:rPr>
          <w:spacing w:val="-2"/>
        </w:rPr>
        <w:t> </w:t>
      </w:r>
      <w:r>
        <w:rPr/>
        <w:t>for</w:t>
      </w:r>
      <w:r>
        <w:rPr>
          <w:spacing w:val="-1"/>
        </w:rPr>
        <w:t> </w:t>
      </w:r>
      <w:r>
        <w:rPr/>
        <w:t>lead</w:t>
      </w:r>
      <w:r>
        <w:rPr>
          <w:spacing w:val="-2"/>
        </w:rPr>
        <w:t> </w:t>
      </w:r>
      <w:r>
        <w:rPr/>
        <w:t>poisoning</w:t>
      </w:r>
      <w:r>
        <w:rPr>
          <w:spacing w:val="-2"/>
        </w:rPr>
        <w:t> </w:t>
      </w:r>
      <w:r>
        <w:rPr/>
        <w:t>(Mayan</w:t>
      </w:r>
      <w:r>
        <w:rPr>
          <w:spacing w:val="-15"/>
        </w:rPr>
        <w:t> </w:t>
      </w:r>
      <w:r>
        <w:rPr>
          <w:i/>
        </w:rPr>
        <w:t>et</w:t>
      </w:r>
      <w:r>
        <w:rPr>
          <w:i/>
          <w:spacing w:val="-2"/>
        </w:rPr>
        <w:t> </w:t>
      </w:r>
      <w:r>
        <w:rPr>
          <w:i/>
        </w:rPr>
        <w:t>al.,</w:t>
      </w:r>
      <w:r>
        <w:rPr>
          <w:i/>
          <w:spacing w:val="-2"/>
        </w:rPr>
        <w:t> </w:t>
      </w:r>
      <w:r>
        <w:rPr/>
        <w:t>2001). BLLs ranged from 4.7 mg/dL to 42.5 mg/dL with a mean of 13.9 mg/dL; 85.8% of children had BLLs ≥ 10 mg/dL. Qualitative lead-paint tests of the walls of the homes were positive</w:t>
      </w:r>
      <w:r>
        <w:rPr>
          <w:spacing w:val="19"/>
        </w:rPr>
        <w:t> </w:t>
      </w:r>
      <w:r>
        <w:rPr/>
        <w:t>for</w:t>
      </w:r>
      <w:r>
        <w:rPr>
          <w:spacing w:val="17"/>
        </w:rPr>
        <w:t> </w:t>
      </w:r>
      <w:r>
        <w:rPr/>
        <w:t>91%</w:t>
      </w:r>
      <w:r>
        <w:rPr>
          <w:spacing w:val="17"/>
        </w:rPr>
        <w:t> </w:t>
      </w:r>
      <w:r>
        <w:rPr/>
        <w:t>of</w:t>
      </w:r>
      <w:r>
        <w:rPr>
          <w:spacing w:val="17"/>
        </w:rPr>
        <w:t> </w:t>
      </w:r>
      <w:r>
        <w:rPr/>
        <w:t>children</w:t>
      </w:r>
      <w:r>
        <w:rPr>
          <w:spacing w:val="17"/>
        </w:rPr>
        <w:t> </w:t>
      </w:r>
      <w:r>
        <w:rPr/>
        <w:t>with</w:t>
      </w:r>
      <w:r>
        <w:rPr>
          <w:spacing w:val="18"/>
        </w:rPr>
        <w:t> </w:t>
      </w:r>
      <w:r>
        <w:rPr/>
        <w:t>BLLs</w:t>
      </w:r>
      <w:r>
        <w:rPr>
          <w:spacing w:val="22"/>
        </w:rPr>
        <w:t> </w:t>
      </w:r>
      <w:r>
        <w:rPr/>
        <w:t>≥</w:t>
      </w:r>
      <w:r>
        <w:rPr>
          <w:spacing w:val="18"/>
        </w:rPr>
        <w:t> </w:t>
      </w:r>
      <w:r>
        <w:rPr/>
        <w:t>20</w:t>
      </w:r>
      <w:r>
        <w:rPr>
          <w:spacing w:val="17"/>
        </w:rPr>
        <w:t> </w:t>
      </w:r>
      <w:r>
        <w:rPr/>
        <w:t>mg/dL</w:t>
      </w:r>
      <w:r>
        <w:rPr>
          <w:spacing w:val="15"/>
        </w:rPr>
        <w:t> </w:t>
      </w:r>
      <w:r>
        <w:rPr/>
        <w:t>and</w:t>
      </w:r>
      <w:r>
        <w:rPr>
          <w:spacing w:val="17"/>
        </w:rPr>
        <w:t> </w:t>
      </w:r>
      <w:r>
        <w:rPr/>
        <w:t>14%</w:t>
      </w:r>
      <w:r>
        <w:rPr>
          <w:spacing w:val="17"/>
        </w:rPr>
        <w:t> </w:t>
      </w:r>
      <w:r>
        <w:rPr/>
        <w:t>for</w:t>
      </w:r>
      <w:r>
        <w:rPr>
          <w:spacing w:val="14"/>
        </w:rPr>
        <w:t> </w:t>
      </w:r>
      <w:r>
        <w:rPr/>
        <w:t>children</w:t>
      </w:r>
      <w:r>
        <w:rPr>
          <w:spacing w:val="17"/>
        </w:rPr>
        <w:t> </w:t>
      </w:r>
      <w:r>
        <w:rPr/>
        <w:t>with</w:t>
      </w:r>
      <w:r>
        <w:rPr>
          <w:spacing w:val="21"/>
        </w:rPr>
        <w:t> </w:t>
      </w:r>
      <w:r>
        <w:rPr>
          <w:spacing w:val="-4"/>
        </w:rPr>
        <w:t>BLLs</w:t>
      </w:r>
    </w:p>
    <w:p>
      <w:pPr>
        <w:pStyle w:val="BodyText"/>
        <w:spacing w:line="480" w:lineRule="auto"/>
        <w:ind w:left="336" w:right="733"/>
        <w:jc w:val="both"/>
      </w:pPr>
      <w:r>
        <w:rPr/>
        <w:t>&lt;10 mg/dL. In India, studies conducted in Mangalore and Karnataka found lead-based paint in the homes of 3 of the 10 children with BLLs of at least 40 mg/dL. These 10 children were part of a blood-lead study of 107 school children who were randomly selected (Kuruvilla </w:t>
      </w:r>
      <w:r>
        <w:rPr>
          <w:i/>
        </w:rPr>
        <w:t>et al</w:t>
      </w:r>
      <w:r>
        <w:rPr/>
        <w:t>., 2004).</w:t>
      </w:r>
    </w:p>
    <w:p>
      <w:pPr>
        <w:pStyle w:val="BodyText"/>
      </w:pPr>
    </w:p>
    <w:p>
      <w:pPr>
        <w:pStyle w:val="BodyText"/>
        <w:spacing w:before="1"/>
      </w:pPr>
    </w:p>
    <w:p>
      <w:pPr>
        <w:pStyle w:val="ListParagraph"/>
        <w:numPr>
          <w:ilvl w:val="3"/>
          <w:numId w:val="16"/>
        </w:numPr>
        <w:tabs>
          <w:tab w:pos="1116" w:val="left" w:leader="none"/>
        </w:tabs>
        <w:spacing w:line="240" w:lineRule="auto" w:before="0" w:after="0"/>
        <w:ind w:left="1116" w:right="0" w:hanging="780"/>
        <w:jc w:val="left"/>
        <w:rPr>
          <w:i/>
          <w:sz w:val="24"/>
        </w:rPr>
      </w:pPr>
      <w:r>
        <w:rPr>
          <w:i/>
          <w:spacing w:val="-2"/>
          <w:sz w:val="24"/>
        </w:rPr>
        <w:t>Electronics</w:t>
      </w:r>
    </w:p>
    <w:p>
      <w:pPr>
        <w:pStyle w:val="BodyText"/>
        <w:rPr>
          <w:i/>
        </w:rPr>
      </w:pPr>
    </w:p>
    <w:p>
      <w:pPr>
        <w:pStyle w:val="BodyText"/>
        <w:spacing w:line="480" w:lineRule="auto"/>
        <w:ind w:left="336" w:right="733"/>
        <w:jc w:val="both"/>
      </w:pPr>
      <w:r>
        <w:rPr/>
        <w:t>Most electronic devices contain lead and may represent another source of lead when discarded (Brown, 2004). A study sponsored by the US Environmental Protection Agency (US EPA) reported that electronic items in landfills leached lead at levels exceeding the threshold for hazardous waste. The European Union recognized this potential threat to human health and the environment and acted by banning certain electronic items from landfills. However, the US EPAs most recent estimate is that more than two million tons of electronic waste is dumped in US landfills each year. EPA estimates that only about 10% of all obsolete consumer electronics are recycled. The rest</w:t>
      </w:r>
      <w:r>
        <w:rPr>
          <w:spacing w:val="-1"/>
        </w:rPr>
        <w:t> </w:t>
      </w:r>
      <w:r>
        <w:rPr/>
        <w:t>are stored</w:t>
      </w:r>
      <w:r>
        <w:rPr>
          <w:spacing w:val="-1"/>
        </w:rPr>
        <w:t> </w:t>
      </w:r>
      <w:r>
        <w:rPr/>
        <w:t>somewhere, passed on</w:t>
      </w:r>
      <w:r>
        <w:rPr>
          <w:spacing w:val="-1"/>
        </w:rPr>
        <w:t> </w:t>
      </w:r>
      <w:r>
        <w:rPr/>
        <w:t>to second users, or</w:t>
      </w:r>
      <w:r>
        <w:rPr>
          <w:spacing w:val="-2"/>
        </w:rPr>
        <w:t> </w:t>
      </w:r>
      <w:r>
        <w:rPr/>
        <w:t>simply</w:t>
      </w:r>
      <w:r>
        <w:rPr>
          <w:spacing w:val="-1"/>
        </w:rPr>
        <w:t> </w:t>
      </w:r>
      <w:r>
        <w:rPr/>
        <w:t>tossed in the trash. US recyclers and watchdog groups estimate that 50% of the used US computers, cell phones, and TVs that are sent to recyclers are shipped overseas for recycling in</w:t>
      </w:r>
      <w:r>
        <w:rPr>
          <w:spacing w:val="40"/>
        </w:rPr>
        <w:t> </w:t>
      </w:r>
      <w:r>
        <w:rPr/>
        <w:t>facilities in Taizhou, China, or Lagos, Nigeria, as permitted by federal law. Much of</w:t>
      </w:r>
      <w:r>
        <w:rPr>
          <w:spacing w:val="40"/>
        </w:rPr>
        <w:t> </w:t>
      </w:r>
      <w:r>
        <w:rPr/>
        <w:t>this obsolete equipment ends up as toxic waste with hazardous components exposed, burned, or</w:t>
      </w:r>
      <w:r>
        <w:rPr>
          <w:spacing w:val="-1"/>
        </w:rPr>
        <w:t> </w:t>
      </w:r>
      <w:r>
        <w:rPr/>
        <w:t>allowed to degrade in landfills. Waste</w:t>
      </w:r>
      <w:r>
        <w:rPr>
          <w:spacing w:val="-1"/>
        </w:rPr>
        <w:t> </w:t>
      </w:r>
      <w:r>
        <w:rPr/>
        <w:t>by-products produced during</w:t>
      </w:r>
      <w:r>
        <w:rPr>
          <w:spacing w:val="-1"/>
        </w:rPr>
        <w:t> </w:t>
      </w:r>
      <w:r>
        <w:rPr/>
        <w:t>informal recycling are heavily contaminated with lead (Meyer and Brown, 2008).</w:t>
      </w:r>
    </w:p>
    <w:p>
      <w:pPr>
        <w:spacing w:after="0" w:line="480" w:lineRule="auto"/>
        <w:jc w:val="both"/>
        <w:sectPr>
          <w:pgSz w:w="11910" w:h="16840"/>
          <w:pgMar w:header="0" w:footer="1070" w:top="1340" w:bottom="1260" w:left="1680" w:right="700"/>
        </w:sectPr>
      </w:pPr>
    </w:p>
    <w:p>
      <w:pPr>
        <w:pStyle w:val="Heading5"/>
        <w:numPr>
          <w:ilvl w:val="2"/>
          <w:numId w:val="16"/>
        </w:numPr>
        <w:tabs>
          <w:tab w:pos="1056" w:val="left" w:leader="none"/>
        </w:tabs>
        <w:spacing w:line="240" w:lineRule="auto" w:before="63" w:after="0"/>
        <w:ind w:left="1056" w:right="0" w:hanging="720"/>
        <w:jc w:val="both"/>
      </w:pPr>
      <w:r>
        <w:rPr/>
        <w:t>Global</w:t>
      </w:r>
      <w:r>
        <w:rPr>
          <w:spacing w:val="-2"/>
        </w:rPr>
        <w:t> </w:t>
      </w:r>
      <w:r>
        <w:rPr/>
        <w:t>dimensions</w:t>
      </w:r>
      <w:r>
        <w:rPr>
          <w:spacing w:val="-2"/>
        </w:rPr>
        <w:t> </w:t>
      </w:r>
      <w:r>
        <w:rPr/>
        <w:t>of lead</w:t>
      </w:r>
      <w:r>
        <w:rPr>
          <w:spacing w:val="-1"/>
        </w:rPr>
        <w:t> </w:t>
      </w:r>
      <w:r>
        <w:rPr>
          <w:spacing w:val="-2"/>
        </w:rPr>
        <w:t>exposure</w:t>
      </w:r>
    </w:p>
    <w:p>
      <w:pPr>
        <w:pStyle w:val="BodyText"/>
        <w:spacing w:line="480" w:lineRule="auto" w:before="269"/>
        <w:ind w:left="336" w:right="734"/>
        <w:jc w:val="both"/>
      </w:pPr>
      <w:r>
        <w:rPr/>
        <w:t>There is a long history of public exposure to lead in food and drink. Lead poisoning</w:t>
      </w:r>
      <w:r>
        <w:rPr>
          <w:spacing w:val="40"/>
        </w:rPr>
        <w:t> </w:t>
      </w:r>
      <w:r>
        <w:rPr/>
        <w:t>was common in Roman times because of the use of lead in water pipes and earth ware containers, and in wine storage. Lead poisoning associated with occupational exposure was first reported in 370 BC (Kazantzis, 1989). It became common among industrial workers in the 19th and early 20th centuries, when workers were exposed to lead in smelting, painting, plumbing, printing and many other industrial activities.</w:t>
      </w:r>
    </w:p>
    <w:p>
      <w:pPr>
        <w:spacing w:line="480" w:lineRule="auto" w:before="4"/>
        <w:ind w:left="336" w:right="736" w:firstLine="0"/>
        <w:jc w:val="both"/>
        <w:rPr>
          <w:sz w:val="26"/>
        </w:rPr>
      </w:pPr>
      <w:r>
        <w:rPr>
          <w:sz w:val="26"/>
        </w:rPr>
        <w:t>Exposure to lead occurs mainly through inhalation of dust and air and ingestion of foodstuffs, water and dust. Inhalation is an important route of exposure for people in the vicinity of point sources, including open burning of wastes containing lead products, in countries that still use lead in petrol, and in some occupational settings including secondary lead recovery. Ingestion of lead in</w:t>
      </w:r>
      <w:r>
        <w:rPr>
          <w:spacing w:val="40"/>
          <w:sz w:val="26"/>
        </w:rPr>
        <w:t> </w:t>
      </w:r>
      <w:r>
        <w:rPr>
          <w:sz w:val="26"/>
        </w:rPr>
        <w:t>dust</w:t>
      </w:r>
      <w:r>
        <w:rPr>
          <w:spacing w:val="-2"/>
          <w:sz w:val="26"/>
        </w:rPr>
        <w:t> </w:t>
      </w:r>
      <w:r>
        <w:rPr>
          <w:sz w:val="26"/>
        </w:rPr>
        <w:t>and soil</w:t>
      </w:r>
      <w:r>
        <w:rPr>
          <w:spacing w:val="-1"/>
          <w:sz w:val="26"/>
        </w:rPr>
        <w:t> </w:t>
      </w:r>
      <w:r>
        <w:rPr>
          <w:sz w:val="26"/>
        </w:rPr>
        <w:t>is a major exposure pathway</w:t>
      </w:r>
      <w:r>
        <w:rPr>
          <w:spacing w:val="-4"/>
          <w:sz w:val="26"/>
        </w:rPr>
        <w:t> </w:t>
      </w:r>
      <w:r>
        <w:rPr>
          <w:sz w:val="26"/>
        </w:rPr>
        <w:t>in</w:t>
      </w:r>
      <w:r>
        <w:rPr>
          <w:spacing w:val="-2"/>
          <w:sz w:val="26"/>
        </w:rPr>
        <w:t> </w:t>
      </w:r>
      <w:r>
        <w:rPr>
          <w:sz w:val="26"/>
        </w:rPr>
        <w:t>children,</w:t>
      </w:r>
      <w:r>
        <w:rPr>
          <w:spacing w:val="-1"/>
          <w:sz w:val="26"/>
        </w:rPr>
        <w:t> </w:t>
      </w:r>
      <w:r>
        <w:rPr>
          <w:sz w:val="26"/>
        </w:rPr>
        <w:t>because</w:t>
      </w:r>
      <w:r>
        <w:rPr>
          <w:spacing w:val="-1"/>
          <w:sz w:val="26"/>
        </w:rPr>
        <w:t> </w:t>
      </w:r>
      <w:r>
        <w:rPr>
          <w:sz w:val="26"/>
        </w:rPr>
        <w:t>of their</w:t>
      </w:r>
      <w:r>
        <w:rPr>
          <w:spacing w:val="-1"/>
          <w:sz w:val="26"/>
        </w:rPr>
        <w:t> </w:t>
      </w:r>
      <w:r>
        <w:rPr>
          <w:sz w:val="26"/>
        </w:rPr>
        <w:t>biological and behavioural characteristics. In general, ingestion of lead through food and water is the major exposure path way for lead in adults.</w:t>
      </w:r>
    </w:p>
    <w:p>
      <w:pPr>
        <w:pStyle w:val="BodyText"/>
        <w:spacing w:line="480" w:lineRule="auto"/>
        <w:ind w:left="336" w:right="737"/>
        <w:jc w:val="both"/>
      </w:pPr>
      <w:r>
        <w:rPr/>
        <w:t>Lead exposure is estimated to account for 0.6% of the global burden of disease, with</w:t>
      </w:r>
      <w:r>
        <w:rPr>
          <w:spacing w:val="40"/>
        </w:rPr>
        <w:t> </w:t>
      </w:r>
      <w:r>
        <w:rPr/>
        <w:t>the highest burden in developing regions (WHO, 2007c).</w:t>
      </w:r>
      <w:r>
        <w:rPr>
          <w:spacing w:val="-3"/>
        </w:rPr>
        <w:t> </w:t>
      </w:r>
      <w:r>
        <w:rPr/>
        <w:t>Recent reductions in the use</w:t>
      </w:r>
      <w:r>
        <w:rPr>
          <w:spacing w:val="40"/>
        </w:rPr>
        <w:t> </w:t>
      </w:r>
      <w:r>
        <w:rPr/>
        <w:t>of lead in petrol (gasoline), paint, plumbing and solder have resulted in substantial reductions in lead levels in the blood (Fewtrell </w:t>
      </w:r>
      <w:r>
        <w:rPr>
          <w:i/>
        </w:rPr>
        <w:t>et al</w:t>
      </w:r>
      <w:r>
        <w:rPr/>
        <w:t>.; 2003). However, significant sources of exposure to lead still remain, particularly in developing countries.</w:t>
      </w:r>
    </w:p>
    <w:p>
      <w:pPr>
        <w:pStyle w:val="BodyText"/>
        <w:spacing w:line="480" w:lineRule="auto"/>
        <w:ind w:left="336" w:right="731"/>
        <w:jc w:val="both"/>
      </w:pPr>
      <w:r>
        <w:rPr/>
        <w:t>Exposure to and</w:t>
      </w:r>
      <w:r>
        <w:rPr>
          <w:spacing w:val="-1"/>
        </w:rPr>
        <w:t> </w:t>
      </w:r>
      <w:r>
        <w:rPr/>
        <w:t>uptake of this</w:t>
      </w:r>
      <w:r>
        <w:rPr>
          <w:spacing w:val="-1"/>
        </w:rPr>
        <w:t> </w:t>
      </w:r>
      <w:r>
        <w:rPr/>
        <w:t>non-essential</w:t>
      </w:r>
      <w:r>
        <w:rPr>
          <w:spacing w:val="-3"/>
        </w:rPr>
        <w:t> </w:t>
      </w:r>
      <w:r>
        <w:rPr/>
        <w:t>element have consequently</w:t>
      </w:r>
      <w:r>
        <w:rPr>
          <w:spacing w:val="-3"/>
        </w:rPr>
        <w:t> </w:t>
      </w:r>
      <w:r>
        <w:rPr/>
        <w:t>increased,</w:t>
      </w:r>
      <w:r>
        <w:rPr>
          <w:spacing w:val="-1"/>
        </w:rPr>
        <w:t> </w:t>
      </w:r>
      <w:r>
        <w:rPr/>
        <w:t>both occupational and environmental exposures to lead remain a serious problem in many developing and industrializing countries, as well as in some developed countries.</w:t>
      </w:r>
    </w:p>
    <w:p>
      <w:pPr>
        <w:spacing w:after="0" w:line="480" w:lineRule="auto"/>
        <w:jc w:val="both"/>
        <w:sectPr>
          <w:pgSz w:w="11910" w:h="16840"/>
          <w:pgMar w:header="0" w:footer="1070" w:top="1360" w:bottom="1260" w:left="1680" w:right="700"/>
        </w:sectPr>
      </w:pPr>
    </w:p>
    <w:p>
      <w:pPr>
        <w:pStyle w:val="BodyText"/>
        <w:spacing w:line="480" w:lineRule="auto" w:before="76"/>
        <w:ind w:left="336" w:right="734"/>
        <w:jc w:val="both"/>
      </w:pPr>
      <w:r>
        <w:rPr/>
        <w:t>In Australia, lead poisoning in children was first reported in 1892, although it was not until 12 years later that the source, peeling lead-based paint, was identified in a series</w:t>
      </w:r>
      <w:r>
        <w:rPr>
          <w:spacing w:val="80"/>
        </w:rPr>
        <w:t> </w:t>
      </w:r>
      <w:r>
        <w:rPr/>
        <w:t>of ten children with lead colic (Gibson, 1904). In 1943 a follow-up study of 20 school children in the USA who had experienced acute lead poisoning in infancy or early childhood found that exposure to environmental lead at levels insufficient to produce clinical encephalopathy was associated with long-term deficits in neuropsychological development (Byers, 1943).</w:t>
      </w:r>
    </w:p>
    <w:p>
      <w:pPr>
        <w:pStyle w:val="BodyText"/>
      </w:pPr>
    </w:p>
    <w:p>
      <w:pPr>
        <w:pStyle w:val="BodyText"/>
        <w:spacing w:before="8"/>
      </w:pPr>
    </w:p>
    <w:p>
      <w:pPr>
        <w:pStyle w:val="Heading5"/>
        <w:numPr>
          <w:ilvl w:val="2"/>
          <w:numId w:val="16"/>
        </w:numPr>
        <w:tabs>
          <w:tab w:pos="1056" w:val="left" w:leader="none"/>
        </w:tabs>
        <w:spacing w:line="240" w:lineRule="auto" w:before="0" w:after="0"/>
        <w:ind w:left="1056" w:right="0" w:hanging="720"/>
        <w:jc w:val="both"/>
      </w:pPr>
      <w:bookmarkStart w:name="_TOC_250037" w:id="35"/>
      <w:r>
        <w:rPr/>
        <w:t>Lead</w:t>
      </w:r>
      <w:r>
        <w:rPr>
          <w:spacing w:val="-1"/>
        </w:rPr>
        <w:t> </w:t>
      </w:r>
      <w:r>
        <w:rPr/>
        <w:t>contamination</w:t>
      </w:r>
      <w:r>
        <w:rPr>
          <w:spacing w:val="-1"/>
        </w:rPr>
        <w:t> </w:t>
      </w:r>
      <w:r>
        <w:rPr/>
        <w:t>before</w:t>
      </w:r>
      <w:r>
        <w:rPr>
          <w:spacing w:val="-2"/>
        </w:rPr>
        <w:t> </w:t>
      </w:r>
      <w:r>
        <w:rPr/>
        <w:t>and</w:t>
      </w:r>
      <w:r>
        <w:rPr>
          <w:spacing w:val="-2"/>
        </w:rPr>
        <w:t> </w:t>
      </w:r>
      <w:r>
        <w:rPr/>
        <w:t>after</w:t>
      </w:r>
      <w:r>
        <w:rPr>
          <w:spacing w:val="-2"/>
        </w:rPr>
        <w:t> </w:t>
      </w:r>
      <w:r>
        <w:rPr/>
        <w:t>industrial</w:t>
      </w:r>
      <w:r>
        <w:rPr>
          <w:spacing w:val="-3"/>
        </w:rPr>
        <w:t> </w:t>
      </w:r>
      <w:bookmarkEnd w:id="35"/>
      <w:r>
        <w:rPr>
          <w:spacing w:val="-2"/>
        </w:rPr>
        <w:t>revolution</w:t>
      </w:r>
    </w:p>
    <w:p>
      <w:pPr>
        <w:pStyle w:val="BodyText"/>
        <w:spacing w:line="480" w:lineRule="auto" w:before="269"/>
        <w:ind w:left="336" w:right="733"/>
        <w:jc w:val="both"/>
      </w:pPr>
      <w:r>
        <w:rPr/>
        <w:t>Exposure of human populations to environmental lead was relatively low before the industrial revolution but has increased with industrialization and large-scale mining. Lead contamination of the environment is high relative to that of other nonessential elements (Flegal and Smith, 1986). Globally, the extensive processing of lead ores is estimated to have released about 300 million tonnes of lead into the environment over the past five millennia, mostly within the past 500 years. (Flegal and Smith, 1986).</w:t>
      </w:r>
    </w:p>
    <w:p>
      <w:pPr>
        <w:pStyle w:val="BodyText"/>
        <w:spacing w:line="480" w:lineRule="auto" w:before="1"/>
        <w:ind w:left="336" w:right="733"/>
        <w:jc w:val="both"/>
      </w:pPr>
      <w:r>
        <w:rPr/>
        <w:t>Following the advent of motor vehicles at the</w:t>
      </w:r>
      <w:r>
        <w:rPr>
          <w:spacing w:val="14"/>
        </w:rPr>
        <w:t> </w:t>
      </w:r>
      <w:r>
        <w:rPr/>
        <w:t>beginning of the 20th century, there was</w:t>
      </w:r>
      <w:r>
        <w:rPr>
          <w:spacing w:val="40"/>
        </w:rPr>
        <w:t> </w:t>
      </w:r>
      <w:r>
        <w:rPr/>
        <w:t>a substantial increase in</w:t>
      </w:r>
      <w:r>
        <w:rPr>
          <w:spacing w:val="-1"/>
        </w:rPr>
        <w:t> </w:t>
      </w:r>
      <w:r>
        <w:rPr/>
        <w:t>environmental lead contamination</w:t>
      </w:r>
      <w:r>
        <w:rPr>
          <w:spacing w:val="-1"/>
        </w:rPr>
        <w:t> </w:t>
      </w:r>
      <w:r>
        <w:rPr/>
        <w:t>because of the use of lead in petrol (Smith, 1984; CDC, 1991). This resulted in an increase in community exposure</w:t>
      </w:r>
      <w:r>
        <w:rPr>
          <w:spacing w:val="40"/>
        </w:rPr>
        <w:t> </w:t>
      </w:r>
      <w:r>
        <w:rPr/>
        <w:t>to environmental lead throughout much of the century.</w:t>
      </w:r>
    </w:p>
    <w:p>
      <w:pPr>
        <w:pStyle w:val="BodyText"/>
        <w:spacing w:before="1"/>
        <w:ind w:left="336"/>
        <w:jc w:val="both"/>
      </w:pPr>
      <w:r>
        <w:rPr/>
        <w:t>World</w:t>
      </w:r>
      <w:r>
        <w:rPr>
          <w:spacing w:val="20"/>
        </w:rPr>
        <w:t> </w:t>
      </w:r>
      <w:r>
        <w:rPr/>
        <w:t>lead</w:t>
      </w:r>
      <w:r>
        <w:rPr>
          <w:spacing w:val="19"/>
        </w:rPr>
        <w:t> </w:t>
      </w:r>
      <w:r>
        <w:rPr/>
        <w:t>consumption</w:t>
      </w:r>
      <w:r>
        <w:rPr>
          <w:spacing w:val="16"/>
        </w:rPr>
        <w:t> </w:t>
      </w:r>
      <w:r>
        <w:rPr/>
        <w:t>rose</w:t>
      </w:r>
      <w:r>
        <w:rPr>
          <w:spacing w:val="19"/>
        </w:rPr>
        <w:t> </w:t>
      </w:r>
      <w:r>
        <w:rPr/>
        <w:t>steadily</w:t>
      </w:r>
      <w:r>
        <w:rPr>
          <w:spacing w:val="16"/>
        </w:rPr>
        <w:t> </w:t>
      </w:r>
      <w:r>
        <w:rPr/>
        <w:t>between</w:t>
      </w:r>
      <w:r>
        <w:rPr>
          <w:spacing w:val="18"/>
        </w:rPr>
        <w:t> </w:t>
      </w:r>
      <w:r>
        <w:rPr/>
        <w:t>1965</w:t>
      </w:r>
      <w:r>
        <w:rPr>
          <w:spacing w:val="23"/>
        </w:rPr>
        <w:t> </w:t>
      </w:r>
      <w:r>
        <w:rPr/>
        <w:t>and</w:t>
      </w:r>
      <w:r>
        <w:rPr>
          <w:spacing w:val="18"/>
        </w:rPr>
        <w:t> </w:t>
      </w:r>
      <w:r>
        <w:rPr/>
        <w:t>1990,</w:t>
      </w:r>
      <w:r>
        <w:rPr>
          <w:spacing w:val="18"/>
        </w:rPr>
        <w:t> </w:t>
      </w:r>
      <w:r>
        <w:rPr/>
        <w:t>when</w:t>
      </w:r>
      <w:r>
        <w:rPr>
          <w:spacing w:val="18"/>
        </w:rPr>
        <w:t> </w:t>
      </w:r>
      <w:r>
        <w:rPr/>
        <w:t>it</w:t>
      </w:r>
      <w:r>
        <w:rPr>
          <w:spacing w:val="19"/>
        </w:rPr>
        <w:t> </w:t>
      </w:r>
      <w:r>
        <w:rPr/>
        <w:t>reached</w:t>
      </w:r>
      <w:r>
        <w:rPr>
          <w:spacing w:val="17"/>
        </w:rPr>
        <w:t> </w:t>
      </w:r>
      <w:r>
        <w:rPr>
          <w:spacing w:val="-2"/>
        </w:rPr>
        <w:t>about</w:t>
      </w:r>
    </w:p>
    <w:p>
      <w:pPr>
        <w:pStyle w:val="BodyText"/>
        <w:spacing w:line="480" w:lineRule="auto" w:before="276"/>
        <w:ind w:left="336" w:right="733"/>
        <w:jc w:val="both"/>
      </w:pPr>
      <w:r>
        <w:rPr/>
        <w:t>5.6 million tons. Between 1980 and 1990 the consumption of lead in developed countries increased only slightly, whereas between 1979 and 1990 in developing countries it increased from 315, 000 tonnes to 844, 000 tonnes per annum. Global lead contamination, attributable to the greatly</w:t>
      </w:r>
      <w:r>
        <w:rPr>
          <w:spacing w:val="-1"/>
        </w:rPr>
        <w:t> </w:t>
      </w:r>
      <w:r>
        <w:rPr/>
        <w:t>increased circulation of lead in soil, water and air as a result of human activities, remains significant (Nriagu and Pacnya, 1988).</w:t>
      </w:r>
    </w:p>
    <w:p>
      <w:pPr>
        <w:spacing w:after="0" w:line="480" w:lineRule="auto"/>
        <w:jc w:val="both"/>
        <w:sectPr>
          <w:pgSz w:w="11910" w:h="16840"/>
          <w:pgMar w:header="0" w:footer="1070" w:top="1340" w:bottom="1260" w:left="1680" w:right="700"/>
        </w:sectPr>
      </w:pPr>
    </w:p>
    <w:p>
      <w:pPr>
        <w:pStyle w:val="BodyText"/>
        <w:spacing w:line="480" w:lineRule="auto" w:before="76"/>
        <w:ind w:left="336" w:right="734"/>
        <w:jc w:val="both"/>
      </w:pPr>
      <w:r>
        <w:rPr/>
        <w:t>Lead levels in human skeletal remains, which indicated that the body lead burden of today’s populations is 500–1000 times greater than that of their pre-industrial counterparts (Ericson </w:t>
      </w:r>
      <w:r>
        <w:rPr>
          <w:i/>
        </w:rPr>
        <w:t>et al</w:t>
      </w:r>
      <w:r>
        <w:rPr/>
        <w:t>., 1979; Patterson </w:t>
      </w:r>
      <w:r>
        <w:rPr>
          <w:i/>
        </w:rPr>
        <w:t>et al</w:t>
      </w:r>
      <w:r>
        <w:rPr/>
        <w:t>., 1991).</w:t>
      </w:r>
    </w:p>
    <w:p>
      <w:pPr>
        <w:pStyle w:val="BodyText"/>
        <w:spacing w:line="480" w:lineRule="auto"/>
        <w:ind w:left="336" w:right="733"/>
        <w:jc w:val="both"/>
      </w:pPr>
      <w:r>
        <w:rPr/>
        <w:t>Elevated lead levels continue to be a particular problem among socially and economically deprived children. Poor people are more likely to live in substandard housing and be near industry and heavy traffic, to be exposed to lead dust brought</w:t>
      </w:r>
      <w:r>
        <w:rPr>
          <w:spacing w:val="40"/>
        </w:rPr>
        <w:t> </w:t>
      </w:r>
      <w:r>
        <w:rPr/>
        <w:t>home by lead workers, and to be nutritionally deprived and therefore susceptible (Tong </w:t>
      </w:r>
      <w:r>
        <w:rPr>
          <w:i/>
        </w:rPr>
        <w:t>et al</w:t>
      </w:r>
      <w:r>
        <w:rPr/>
        <w:t>., 2000).</w:t>
      </w:r>
    </w:p>
    <w:p>
      <w:pPr>
        <w:pStyle w:val="BodyText"/>
      </w:pPr>
    </w:p>
    <w:p>
      <w:pPr>
        <w:pStyle w:val="BodyText"/>
        <w:spacing w:before="8"/>
      </w:pPr>
    </w:p>
    <w:p>
      <w:pPr>
        <w:pStyle w:val="Heading5"/>
        <w:numPr>
          <w:ilvl w:val="2"/>
          <w:numId w:val="16"/>
        </w:numPr>
        <w:tabs>
          <w:tab w:pos="1056" w:val="left" w:leader="none"/>
        </w:tabs>
        <w:spacing w:line="240" w:lineRule="auto" w:before="0" w:after="0"/>
        <w:ind w:left="1056" w:right="0" w:hanging="720"/>
        <w:jc w:val="both"/>
      </w:pPr>
      <w:bookmarkStart w:name="_TOC_250036" w:id="36"/>
      <w:r>
        <w:rPr/>
        <w:t>Occupational lead</w:t>
      </w:r>
      <w:r>
        <w:rPr>
          <w:spacing w:val="-1"/>
        </w:rPr>
        <w:t> </w:t>
      </w:r>
      <w:bookmarkEnd w:id="36"/>
      <w:r>
        <w:rPr>
          <w:spacing w:val="-2"/>
        </w:rPr>
        <w:t>exposure</w:t>
      </w:r>
    </w:p>
    <w:p>
      <w:pPr>
        <w:pStyle w:val="BodyText"/>
        <w:spacing w:line="480" w:lineRule="auto" w:before="269"/>
        <w:ind w:left="336" w:right="734"/>
        <w:jc w:val="both"/>
      </w:pPr>
      <w:r>
        <w:rPr/>
        <w:t>Workers are exposed to lead in many occupations, including motor vehicle assembly, panel beating, battery manufacture and recovery, soldering, lead mining and smelting, lead alloy production, and in the glass, plastics, printing, ceramics and paint industries. In most highly industrialized countries, stricter controls and improvements in industrial methods have helped to ensure that occupational lead poisoning is less prevalent than formerly. In developing countries, however, it remains a problem of potentially huge dimensions (Von Schirnding, 1999).</w:t>
      </w:r>
    </w:p>
    <w:p>
      <w:pPr>
        <w:pStyle w:val="BodyText"/>
        <w:spacing w:line="480" w:lineRule="auto" w:before="1"/>
        <w:ind w:left="336" w:right="733"/>
        <w:jc w:val="both"/>
      </w:pPr>
      <w:r>
        <w:rPr/>
        <w:t>Workers are also at particular risk in battery manufacture, demolition work, welding, pottery</w:t>
      </w:r>
      <w:r>
        <w:rPr>
          <w:spacing w:val="-1"/>
        </w:rPr>
        <w:t> </w:t>
      </w:r>
      <w:r>
        <w:rPr/>
        <w:t>and ceramic ware production (often a home-based occupation involving women and children), small businesses repairing automobile radiators, and the production of jewellery and decorative items by artisans. The last-mentioned category is of particular concern since the work is predominantly carried out at home or in unregulated workshops, often by women and children. Although adults are mainly involved, in many countries, especially those with developing industries, and in small home-based industries,</w:t>
      </w:r>
      <w:r>
        <w:rPr>
          <w:spacing w:val="12"/>
        </w:rPr>
        <w:t> </w:t>
      </w:r>
      <w:r>
        <w:rPr/>
        <w:t>there</w:t>
      </w:r>
      <w:r>
        <w:rPr>
          <w:spacing w:val="16"/>
        </w:rPr>
        <w:t> </w:t>
      </w:r>
      <w:r>
        <w:rPr/>
        <w:t>is</w:t>
      </w:r>
      <w:r>
        <w:rPr>
          <w:spacing w:val="13"/>
        </w:rPr>
        <w:t> </w:t>
      </w:r>
      <w:r>
        <w:rPr/>
        <w:t>little</w:t>
      </w:r>
      <w:r>
        <w:rPr>
          <w:spacing w:val="14"/>
        </w:rPr>
        <w:t> </w:t>
      </w:r>
      <w:r>
        <w:rPr/>
        <w:t>distinction</w:t>
      </w:r>
      <w:r>
        <w:rPr>
          <w:spacing w:val="16"/>
        </w:rPr>
        <w:t> </w:t>
      </w:r>
      <w:r>
        <w:rPr/>
        <w:t>between</w:t>
      </w:r>
      <w:r>
        <w:rPr>
          <w:spacing w:val="14"/>
        </w:rPr>
        <w:t> </w:t>
      </w:r>
      <w:r>
        <w:rPr/>
        <w:t>home</w:t>
      </w:r>
      <w:r>
        <w:rPr>
          <w:spacing w:val="15"/>
        </w:rPr>
        <w:t> </w:t>
      </w:r>
      <w:r>
        <w:rPr/>
        <w:t>and</w:t>
      </w:r>
      <w:r>
        <w:rPr>
          <w:spacing w:val="15"/>
        </w:rPr>
        <w:t> </w:t>
      </w:r>
      <w:r>
        <w:rPr/>
        <w:t>the</w:t>
      </w:r>
      <w:r>
        <w:rPr>
          <w:spacing w:val="16"/>
        </w:rPr>
        <w:t> </w:t>
      </w:r>
      <w:r>
        <w:rPr/>
        <w:t>workplace,</w:t>
      </w:r>
      <w:r>
        <w:rPr>
          <w:spacing w:val="13"/>
        </w:rPr>
        <w:t> </w:t>
      </w:r>
      <w:r>
        <w:rPr/>
        <w:t>and</w:t>
      </w:r>
      <w:r>
        <w:rPr>
          <w:spacing w:val="13"/>
        </w:rPr>
        <w:t> </w:t>
      </w:r>
      <w:r>
        <w:rPr/>
        <w:t>children</w:t>
      </w:r>
      <w:r>
        <w:rPr>
          <w:spacing w:val="13"/>
        </w:rPr>
        <w:t> </w:t>
      </w:r>
      <w:r>
        <w:rPr>
          <w:spacing w:val="-5"/>
        </w:rPr>
        <w:t>are</w:t>
      </w:r>
    </w:p>
    <w:p>
      <w:pPr>
        <w:spacing w:after="0" w:line="480" w:lineRule="auto"/>
        <w:jc w:val="both"/>
        <w:sectPr>
          <w:pgSz w:w="11910" w:h="16840"/>
          <w:pgMar w:header="0" w:footer="1070" w:top="1340" w:bottom="1260" w:left="1680" w:right="700"/>
        </w:sectPr>
      </w:pPr>
    </w:p>
    <w:p>
      <w:pPr>
        <w:pStyle w:val="BodyText"/>
        <w:spacing w:line="480" w:lineRule="auto" w:before="76"/>
        <w:ind w:left="336" w:right="733"/>
        <w:jc w:val="both"/>
      </w:pPr>
      <w:r>
        <w:rPr/>
        <w:t>consequently</w:t>
      </w:r>
      <w:r>
        <w:rPr>
          <w:spacing w:val="-1"/>
        </w:rPr>
        <w:t> </w:t>
      </w:r>
      <w:r>
        <w:rPr/>
        <w:t>exposed to</w:t>
      </w:r>
      <w:r>
        <w:rPr>
          <w:spacing w:val="-1"/>
        </w:rPr>
        <w:t> </w:t>
      </w:r>
      <w:r>
        <w:rPr/>
        <w:t>lead.</w:t>
      </w:r>
      <w:r>
        <w:rPr>
          <w:spacing w:val="-2"/>
        </w:rPr>
        <w:t> </w:t>
      </w:r>
      <w:r>
        <w:rPr/>
        <w:t>Because of the transfer</w:t>
      </w:r>
      <w:r>
        <w:rPr>
          <w:spacing w:val="-1"/>
        </w:rPr>
        <w:t> </w:t>
      </w:r>
      <w:r>
        <w:rPr/>
        <w:t>of lead to the foetus</w:t>
      </w:r>
      <w:r>
        <w:rPr>
          <w:spacing w:val="-1"/>
        </w:rPr>
        <w:t> </w:t>
      </w:r>
      <w:r>
        <w:rPr/>
        <w:t>in uterus and the introduction of lead into people’s homes on clothing, where young children thus become exposed, problems of occupational exposure become community problems (Von Schirnding, 1999).</w:t>
      </w:r>
    </w:p>
    <w:p>
      <w:pPr>
        <w:pStyle w:val="BodyText"/>
        <w:spacing w:before="7"/>
      </w:pPr>
    </w:p>
    <w:p>
      <w:pPr>
        <w:pStyle w:val="Heading5"/>
        <w:numPr>
          <w:ilvl w:val="2"/>
          <w:numId w:val="16"/>
        </w:numPr>
        <w:tabs>
          <w:tab w:pos="1056" w:val="left" w:leader="none"/>
        </w:tabs>
        <w:spacing w:line="240" w:lineRule="auto" w:before="0" w:after="0"/>
        <w:ind w:left="1056" w:right="0" w:hanging="720"/>
        <w:jc w:val="both"/>
      </w:pPr>
      <w:bookmarkStart w:name="_TOC_250035" w:id="37"/>
      <w:r>
        <w:rPr/>
        <w:t>Environmental</w:t>
      </w:r>
      <w:r>
        <w:rPr>
          <w:spacing w:val="-2"/>
        </w:rPr>
        <w:t> </w:t>
      </w:r>
      <w:r>
        <w:rPr/>
        <w:t>lead</w:t>
      </w:r>
      <w:r>
        <w:rPr>
          <w:spacing w:val="-1"/>
        </w:rPr>
        <w:t> </w:t>
      </w:r>
      <w:bookmarkEnd w:id="37"/>
      <w:r>
        <w:rPr>
          <w:spacing w:val="-2"/>
        </w:rPr>
        <w:t>exposure</w:t>
      </w:r>
    </w:p>
    <w:p>
      <w:pPr>
        <w:pStyle w:val="BodyText"/>
        <w:spacing w:line="480" w:lineRule="auto" w:before="270"/>
        <w:ind w:left="336" w:right="734"/>
        <w:jc w:val="both"/>
      </w:pPr>
      <w:r>
        <w:rPr/>
        <w:t>In most developed countries, concerted efforts have led to a reduction in the introduction</w:t>
      </w:r>
      <w:r>
        <w:rPr>
          <w:spacing w:val="-3"/>
        </w:rPr>
        <w:t> </w:t>
      </w:r>
      <w:r>
        <w:rPr/>
        <w:t>of</w:t>
      </w:r>
      <w:r>
        <w:rPr>
          <w:spacing w:val="-1"/>
        </w:rPr>
        <w:t> </w:t>
      </w:r>
      <w:r>
        <w:rPr/>
        <w:t>lead</w:t>
      </w:r>
      <w:r>
        <w:rPr>
          <w:spacing w:val="-3"/>
        </w:rPr>
        <w:t> </w:t>
      </w:r>
      <w:r>
        <w:rPr/>
        <w:t>into</w:t>
      </w:r>
      <w:r>
        <w:rPr>
          <w:spacing w:val="-6"/>
        </w:rPr>
        <w:t> </w:t>
      </w:r>
      <w:r>
        <w:rPr/>
        <w:t>the</w:t>
      </w:r>
      <w:r>
        <w:rPr>
          <w:spacing w:val="-2"/>
        </w:rPr>
        <w:t> </w:t>
      </w:r>
      <w:r>
        <w:rPr/>
        <w:t>ambient</w:t>
      </w:r>
      <w:r>
        <w:rPr>
          <w:spacing w:val="-5"/>
        </w:rPr>
        <w:t> </w:t>
      </w:r>
      <w:r>
        <w:rPr/>
        <w:t>environment</w:t>
      </w:r>
      <w:r>
        <w:rPr>
          <w:spacing w:val="-5"/>
        </w:rPr>
        <w:t> </w:t>
      </w:r>
      <w:r>
        <w:rPr/>
        <w:t>in</w:t>
      </w:r>
      <w:r>
        <w:rPr>
          <w:spacing w:val="-3"/>
        </w:rPr>
        <w:t> </w:t>
      </w:r>
      <w:r>
        <w:rPr/>
        <w:t>recent</w:t>
      </w:r>
      <w:r>
        <w:rPr>
          <w:spacing w:val="-3"/>
        </w:rPr>
        <w:t> </w:t>
      </w:r>
      <w:r>
        <w:rPr/>
        <w:t>years,</w:t>
      </w:r>
      <w:r>
        <w:rPr>
          <w:spacing w:val="-3"/>
        </w:rPr>
        <w:t> </w:t>
      </w:r>
      <w:r>
        <w:rPr/>
        <w:t>reflecting</w:t>
      </w:r>
      <w:r>
        <w:rPr>
          <w:spacing w:val="-5"/>
        </w:rPr>
        <w:t> </w:t>
      </w:r>
      <w:r>
        <w:rPr/>
        <w:t>a decline</w:t>
      </w:r>
      <w:r>
        <w:rPr>
          <w:spacing w:val="-2"/>
        </w:rPr>
        <w:t> </w:t>
      </w:r>
      <w:r>
        <w:rPr/>
        <w:t>in the commercial use of lead, particularly in petrol (CDC, 1991; Edwards-Bert </w:t>
      </w:r>
      <w:r>
        <w:rPr>
          <w:i/>
        </w:rPr>
        <w:t>et al</w:t>
      </w:r>
      <w:r>
        <w:rPr/>
        <w:t>., 1994). Blood lead levels in the general population in these countries have fallen dramatically over the past 20 years, thanks to the phasing out of lead from petrol and</w:t>
      </w:r>
      <w:r>
        <w:rPr>
          <w:spacing w:val="40"/>
        </w:rPr>
        <w:t> </w:t>
      </w:r>
      <w:r>
        <w:rPr/>
        <w:t>the reduction of environmental exposure to the metal (Robinowitz and Needleman, 1982; Annest, 1983; Edwards-Bert </w:t>
      </w:r>
      <w:r>
        <w:rPr>
          <w:i/>
        </w:rPr>
        <w:t>et al</w:t>
      </w:r>
      <w:r>
        <w:rPr/>
        <w:t>., 1994).</w:t>
      </w:r>
    </w:p>
    <w:p>
      <w:pPr>
        <w:pStyle w:val="BodyText"/>
        <w:spacing w:line="480" w:lineRule="auto" w:before="1"/>
        <w:ind w:left="336" w:right="732"/>
        <w:jc w:val="both"/>
      </w:pPr>
      <w:r>
        <w:rPr/>
        <w:t>In the USA between 1976 and 1991 the mean blood lead level of persons aged 1–74 years dropped by 78%, from 12.8 mg/dl to 2.8</w:t>
      </w:r>
      <w:r>
        <w:rPr>
          <w:rFonts w:ascii="Calibri" w:hAnsi="Calibri"/>
        </w:rPr>
        <w:t>µ</w:t>
      </w:r>
      <w:r>
        <w:rPr/>
        <w:t>g/dl (Pirkle </w:t>
      </w:r>
      <w:r>
        <w:rPr>
          <w:i/>
        </w:rPr>
        <w:t>et al</w:t>
      </w:r>
      <w:r>
        <w:rPr/>
        <w:t>., 1994). Mean blood lead levels of children aged 1–5 years declined by 77% (from 13.7 </w:t>
      </w:r>
      <w:r>
        <w:rPr>
          <w:rFonts w:ascii="Calibri" w:hAnsi="Calibri"/>
        </w:rPr>
        <w:t>µ</w:t>
      </w:r>
      <w:r>
        <w:rPr/>
        <w:t>g/dl to 3.2 </w:t>
      </w:r>
      <w:r>
        <w:rPr>
          <w:rFonts w:ascii="Calibri" w:hAnsi="Calibri"/>
        </w:rPr>
        <w:t>µ</w:t>
      </w:r>
      <w:r>
        <w:rPr/>
        <w:t>g/dl) for non- Hispanic white children and by 72% (from 20.2 mg/dl to 5.6 </w:t>
      </w:r>
      <w:r>
        <w:rPr>
          <w:rFonts w:ascii="Calibri" w:hAnsi="Calibri"/>
        </w:rPr>
        <w:t>µ</w:t>
      </w:r>
      <w:r>
        <w:rPr/>
        <w:t>g/dl) for non- Hispanic black children. The prevalence of blood lead levels of ≥10 </w:t>
      </w:r>
      <w:r>
        <w:rPr>
          <w:rFonts w:ascii="Calibri" w:hAnsi="Calibri"/>
        </w:rPr>
        <w:t>µ</w:t>
      </w:r>
      <w:r>
        <w:rPr/>
        <w:t>g/dl for children aged 1–5 years declined from 85.0% to 5.5% for</w:t>
      </w:r>
      <w:r>
        <w:rPr>
          <w:spacing w:val="-1"/>
        </w:rPr>
        <w:t> </w:t>
      </w:r>
      <w:r>
        <w:rPr/>
        <w:t>non-Hispanic white children and from 97.7% to 20.6% for non-Hispanic black children. Similar declines were found in population</w:t>
      </w:r>
      <w:r>
        <w:rPr>
          <w:spacing w:val="-2"/>
        </w:rPr>
        <w:t> </w:t>
      </w:r>
      <w:r>
        <w:rPr/>
        <w:t>subgroups</w:t>
      </w:r>
      <w:r>
        <w:rPr>
          <w:spacing w:val="-2"/>
        </w:rPr>
        <w:t> </w:t>
      </w:r>
      <w:r>
        <w:rPr/>
        <w:t>defined</w:t>
      </w:r>
      <w:r>
        <w:rPr>
          <w:spacing w:val="-1"/>
        </w:rPr>
        <w:t> </w:t>
      </w:r>
      <w:r>
        <w:rPr/>
        <w:t>by</w:t>
      </w:r>
      <w:r>
        <w:rPr>
          <w:spacing w:val="-5"/>
        </w:rPr>
        <w:t> </w:t>
      </w:r>
      <w:r>
        <w:rPr/>
        <w:t>age,</w:t>
      </w:r>
      <w:r>
        <w:rPr>
          <w:spacing w:val="-2"/>
        </w:rPr>
        <w:t> </w:t>
      </w:r>
      <w:r>
        <w:rPr/>
        <w:t>sex,</w:t>
      </w:r>
      <w:r>
        <w:rPr>
          <w:spacing w:val="-2"/>
        </w:rPr>
        <w:t> </w:t>
      </w:r>
      <w:r>
        <w:rPr/>
        <w:t>race/ethnicity,</w:t>
      </w:r>
      <w:r>
        <w:rPr>
          <w:spacing w:val="-2"/>
        </w:rPr>
        <w:t> </w:t>
      </w:r>
      <w:r>
        <w:rPr/>
        <w:t>income</w:t>
      </w:r>
      <w:r>
        <w:rPr>
          <w:spacing w:val="-1"/>
        </w:rPr>
        <w:t> </w:t>
      </w:r>
      <w:r>
        <w:rPr/>
        <w:t>level</w:t>
      </w:r>
      <w:r>
        <w:rPr>
          <w:spacing w:val="-2"/>
        </w:rPr>
        <w:t> </w:t>
      </w:r>
      <w:r>
        <w:rPr/>
        <w:t>and</w:t>
      </w:r>
      <w:r>
        <w:rPr>
          <w:spacing w:val="-5"/>
        </w:rPr>
        <w:t> </w:t>
      </w:r>
      <w:r>
        <w:rPr/>
        <w:t>urban status. The major cause of the observed decline in blood lead levels was the removal of lead from petrol.</w:t>
      </w:r>
    </w:p>
    <w:p>
      <w:pPr>
        <w:pStyle w:val="BodyText"/>
        <w:ind w:left="336"/>
        <w:jc w:val="both"/>
      </w:pPr>
      <w:r>
        <w:rPr/>
        <w:t>Between</w:t>
      </w:r>
      <w:r>
        <w:rPr>
          <w:spacing w:val="22"/>
        </w:rPr>
        <w:t> </w:t>
      </w:r>
      <w:r>
        <w:rPr/>
        <w:t>1978</w:t>
      </w:r>
      <w:r>
        <w:rPr>
          <w:spacing w:val="22"/>
        </w:rPr>
        <w:t> </w:t>
      </w:r>
      <w:r>
        <w:rPr/>
        <w:t>and</w:t>
      </w:r>
      <w:r>
        <w:rPr>
          <w:spacing w:val="23"/>
        </w:rPr>
        <w:t> </w:t>
      </w:r>
      <w:r>
        <w:rPr/>
        <w:t>1988,</w:t>
      </w:r>
      <w:r>
        <w:rPr>
          <w:spacing w:val="22"/>
        </w:rPr>
        <w:t> </w:t>
      </w:r>
      <w:r>
        <w:rPr/>
        <w:t>marked</w:t>
      </w:r>
      <w:r>
        <w:rPr>
          <w:spacing w:val="22"/>
        </w:rPr>
        <w:t> </w:t>
      </w:r>
      <w:r>
        <w:rPr/>
        <w:t>decreases</w:t>
      </w:r>
      <w:r>
        <w:rPr>
          <w:spacing w:val="24"/>
        </w:rPr>
        <w:t> </w:t>
      </w:r>
      <w:r>
        <w:rPr/>
        <w:t>in</w:t>
      </w:r>
      <w:r>
        <w:rPr>
          <w:spacing w:val="28"/>
        </w:rPr>
        <w:t> </w:t>
      </w:r>
      <w:r>
        <w:rPr/>
        <w:t>the</w:t>
      </w:r>
      <w:r>
        <w:rPr>
          <w:spacing w:val="24"/>
        </w:rPr>
        <w:t> </w:t>
      </w:r>
      <w:r>
        <w:rPr/>
        <w:t>average</w:t>
      </w:r>
      <w:r>
        <w:rPr>
          <w:spacing w:val="23"/>
        </w:rPr>
        <w:t> </w:t>
      </w:r>
      <w:r>
        <w:rPr/>
        <w:t>blood</w:t>
      </w:r>
      <w:r>
        <w:rPr>
          <w:spacing w:val="26"/>
        </w:rPr>
        <w:t> </w:t>
      </w:r>
      <w:r>
        <w:rPr/>
        <w:t>lead</w:t>
      </w:r>
      <w:r>
        <w:rPr>
          <w:spacing w:val="24"/>
        </w:rPr>
        <w:t> </w:t>
      </w:r>
      <w:r>
        <w:rPr/>
        <w:t>levels</w:t>
      </w:r>
      <w:r>
        <w:rPr>
          <w:spacing w:val="23"/>
        </w:rPr>
        <w:t> </w:t>
      </w:r>
      <w:r>
        <w:rPr/>
        <w:t>of</w:t>
      </w:r>
      <w:r>
        <w:rPr>
          <w:spacing w:val="22"/>
        </w:rPr>
        <w:t> </w:t>
      </w:r>
      <w:r>
        <w:rPr>
          <w:spacing w:val="-2"/>
        </w:rPr>
        <w:t>adults</w:t>
      </w:r>
    </w:p>
    <w:p>
      <w:pPr>
        <w:pStyle w:val="BodyText"/>
        <w:spacing w:line="550" w:lineRule="atLeast" w:before="2"/>
        <w:ind w:left="336" w:right="733"/>
        <w:jc w:val="both"/>
      </w:pPr>
      <w:r>
        <w:rPr/>
        <w:t>were noted in many countries, including Belgium, Federal Republic of Germany, New Zealand,</w:t>
      </w:r>
      <w:r>
        <w:rPr>
          <w:spacing w:val="44"/>
        </w:rPr>
        <w:t> </w:t>
      </w:r>
      <w:r>
        <w:rPr/>
        <w:t>Sweden,</w:t>
      </w:r>
      <w:r>
        <w:rPr>
          <w:spacing w:val="44"/>
        </w:rPr>
        <w:t> </w:t>
      </w:r>
      <w:r>
        <w:rPr/>
        <w:t>and</w:t>
      </w:r>
      <w:r>
        <w:rPr>
          <w:spacing w:val="44"/>
        </w:rPr>
        <w:t> </w:t>
      </w:r>
      <w:r>
        <w:rPr/>
        <w:t>the</w:t>
      </w:r>
      <w:r>
        <w:rPr>
          <w:spacing w:val="47"/>
        </w:rPr>
        <w:t> </w:t>
      </w:r>
      <w:r>
        <w:rPr/>
        <w:t>United</w:t>
      </w:r>
      <w:r>
        <w:rPr>
          <w:spacing w:val="48"/>
        </w:rPr>
        <w:t> </w:t>
      </w:r>
      <w:r>
        <w:rPr/>
        <w:t>Kingdom</w:t>
      </w:r>
      <w:r>
        <w:rPr>
          <w:spacing w:val="44"/>
        </w:rPr>
        <w:t> </w:t>
      </w:r>
      <w:r>
        <w:rPr/>
        <w:t>(Von</w:t>
      </w:r>
      <w:r>
        <w:rPr>
          <w:spacing w:val="45"/>
        </w:rPr>
        <w:t> </w:t>
      </w:r>
      <w:r>
        <w:rPr/>
        <w:t>Schirnding,</w:t>
      </w:r>
      <w:r>
        <w:rPr>
          <w:spacing w:val="45"/>
        </w:rPr>
        <w:t> </w:t>
      </w:r>
      <w:r>
        <w:rPr/>
        <w:t>1999).</w:t>
      </w:r>
      <w:r>
        <w:rPr>
          <w:spacing w:val="44"/>
        </w:rPr>
        <w:t> </w:t>
      </w:r>
      <w:r>
        <w:rPr/>
        <w:t>Recently,</w:t>
      </w:r>
      <w:r>
        <w:rPr>
          <w:spacing w:val="47"/>
        </w:rPr>
        <w:t> </w:t>
      </w:r>
      <w:r>
        <w:rPr>
          <w:spacing w:val="-4"/>
        </w:rPr>
        <w:t>lead</w:t>
      </w:r>
    </w:p>
    <w:p>
      <w:pPr>
        <w:spacing w:after="0" w:line="550" w:lineRule="atLeast"/>
        <w:jc w:val="both"/>
        <w:sectPr>
          <w:pgSz w:w="11910" w:h="16840"/>
          <w:pgMar w:header="0" w:footer="1070" w:top="1340" w:bottom="1260" w:left="1680" w:right="700"/>
        </w:sectPr>
      </w:pPr>
    </w:p>
    <w:p>
      <w:pPr>
        <w:pStyle w:val="BodyText"/>
        <w:spacing w:line="480" w:lineRule="auto" w:before="76"/>
        <w:ind w:left="336" w:right="735"/>
        <w:jc w:val="both"/>
      </w:pPr>
      <w:r>
        <w:rPr/>
        <w:t>exposure was examined among the population of Barcelona and the changes that had occurred during the previous 10 years were evaluated (Torra </w:t>
      </w:r>
      <w:r>
        <w:rPr>
          <w:i/>
        </w:rPr>
        <w:t>et al</w:t>
      </w:r>
      <w:r>
        <w:rPr/>
        <w:t>., 1997).</w:t>
      </w:r>
    </w:p>
    <w:p>
      <w:pPr>
        <w:pStyle w:val="BodyText"/>
        <w:spacing w:line="480" w:lineRule="auto"/>
        <w:ind w:left="336" w:right="733"/>
        <w:jc w:val="both"/>
      </w:pPr>
      <w:r>
        <w:rPr/>
        <w:t>Lead continues to be a significant public health problem in developing countries (Tong </w:t>
      </w:r>
      <w:r>
        <w:rPr>
          <w:i/>
        </w:rPr>
        <w:t>et al</w:t>
      </w:r>
      <w:r>
        <w:rPr/>
        <w:t>., 1998)., where there are considerable variations in the sources and pathways of exposure. For example, in many Latin American countries, leaded paint is not a significant source of recurrent exposure, whereas lead-glazed ceramics are such a source (Rojas-Lopez </w:t>
      </w:r>
      <w:r>
        <w:rPr>
          <w:i/>
        </w:rPr>
        <w:t>et al</w:t>
      </w:r>
      <w:r>
        <w:rPr/>
        <w:t>., 1994). Exposure attributable to miscellaneous sources may be even more significant than universal exposure associated with leaded petrol, especially for people living in poverty. Exposure to lead from lead mining, smelting, battery factories and cottage industries is a significant environmental hazard in developing countries.</w:t>
      </w:r>
    </w:p>
    <w:p>
      <w:pPr>
        <w:pStyle w:val="BodyText"/>
        <w:spacing w:line="482" w:lineRule="auto" w:before="1"/>
        <w:ind w:left="336" w:right="732"/>
        <w:jc w:val="both"/>
      </w:pPr>
      <w:r>
        <w:rPr/>
        <w:t>In Jamaica a survey was conducted to determine the distribution and determinants of environmental and blood lead levels in populations living near conventional and</w:t>
      </w:r>
      <w:r>
        <w:rPr>
          <w:spacing w:val="80"/>
        </w:rPr>
        <w:t> </w:t>
      </w:r>
      <w:r>
        <w:rPr/>
        <w:t>cottage lead</w:t>
      </w:r>
      <w:r>
        <w:rPr>
          <w:spacing w:val="-1"/>
        </w:rPr>
        <w:t> </w:t>
      </w:r>
      <w:r>
        <w:rPr/>
        <w:t>smelters (Matte </w:t>
      </w:r>
      <w:r>
        <w:rPr>
          <w:i/>
        </w:rPr>
        <w:t>et</w:t>
      </w:r>
      <w:r>
        <w:rPr>
          <w:i/>
          <w:spacing w:val="-1"/>
        </w:rPr>
        <w:t> </w:t>
      </w:r>
      <w:r>
        <w:rPr>
          <w:i/>
        </w:rPr>
        <w:t>al</w:t>
      </w:r>
      <w:r>
        <w:rPr/>
        <w:t>.,</w:t>
      </w:r>
      <w:r>
        <w:rPr>
          <w:spacing w:val="-1"/>
        </w:rPr>
        <w:t> </w:t>
      </w:r>
      <w:r>
        <w:rPr/>
        <w:t>1991).</w:t>
      </w:r>
      <w:r>
        <w:rPr>
          <w:spacing w:val="-2"/>
        </w:rPr>
        <w:t> </w:t>
      </w:r>
      <w:r>
        <w:rPr/>
        <w:t>Geometric mean</w:t>
      </w:r>
      <w:r>
        <w:rPr>
          <w:spacing w:val="-1"/>
        </w:rPr>
        <w:t> </w:t>
      </w:r>
      <w:r>
        <w:rPr/>
        <w:t>blood lead</w:t>
      </w:r>
      <w:r>
        <w:rPr>
          <w:spacing w:val="-1"/>
        </w:rPr>
        <w:t> </w:t>
      </w:r>
      <w:r>
        <w:rPr/>
        <w:t>levels</w:t>
      </w:r>
      <w:r>
        <w:rPr>
          <w:spacing w:val="-1"/>
        </w:rPr>
        <w:t> </w:t>
      </w:r>
      <w:r>
        <w:rPr/>
        <w:t>in</w:t>
      </w:r>
      <w:r>
        <w:rPr>
          <w:spacing w:val="-1"/>
        </w:rPr>
        <w:t> </w:t>
      </w:r>
      <w:r>
        <w:rPr/>
        <w:t>exposed groups were nearly</w:t>
      </w:r>
      <w:r>
        <w:rPr>
          <w:spacing w:val="-2"/>
        </w:rPr>
        <w:t> </w:t>
      </w:r>
      <w:r>
        <w:rPr/>
        <w:t>twice as high as those in unexposed groups; 44% of exposed under- 6-year olds had blood lead levels ≥ 25 </w:t>
      </w:r>
      <w:r>
        <w:rPr>
          <w:rFonts w:ascii="Calibri" w:hAnsi="Calibri"/>
        </w:rPr>
        <w:t>µ</w:t>
      </w:r>
      <w:r>
        <w:rPr/>
        <w:t>g/dl. In Berat and Tirana, Albania, the mean observed</w:t>
      </w:r>
      <w:r>
        <w:rPr>
          <w:spacing w:val="-1"/>
        </w:rPr>
        <w:t> </w:t>
      </w:r>
      <w:r>
        <w:rPr/>
        <w:t>blood lead</w:t>
      </w:r>
      <w:r>
        <w:rPr>
          <w:spacing w:val="-1"/>
        </w:rPr>
        <w:t> </w:t>
      </w:r>
      <w:r>
        <w:rPr/>
        <w:t>levels in</w:t>
      </w:r>
      <w:r>
        <w:rPr>
          <w:spacing w:val="-1"/>
        </w:rPr>
        <w:t> </w:t>
      </w:r>
      <w:r>
        <w:rPr/>
        <w:t>84</w:t>
      </w:r>
      <w:r>
        <w:rPr>
          <w:spacing w:val="-1"/>
        </w:rPr>
        <w:t> </w:t>
      </w:r>
      <w:r>
        <w:rPr/>
        <w:t>preschool</w:t>
      </w:r>
      <w:r>
        <w:rPr>
          <w:spacing w:val="-1"/>
        </w:rPr>
        <w:t> </w:t>
      </w:r>
      <w:r>
        <w:rPr/>
        <w:t>children</w:t>
      </w:r>
      <w:r>
        <w:rPr>
          <w:spacing w:val="-1"/>
        </w:rPr>
        <w:t> </w:t>
      </w:r>
      <w:r>
        <w:rPr/>
        <w:t>living</w:t>
      </w:r>
      <w:r>
        <w:rPr>
          <w:spacing w:val="-3"/>
        </w:rPr>
        <w:t> </w:t>
      </w:r>
      <w:r>
        <w:rPr/>
        <w:t>less</w:t>
      </w:r>
      <w:r>
        <w:rPr>
          <w:spacing w:val="-1"/>
        </w:rPr>
        <w:t> </w:t>
      </w:r>
      <w:r>
        <w:rPr/>
        <w:t>than</w:t>
      </w:r>
      <w:r>
        <w:rPr>
          <w:spacing w:val="-1"/>
        </w:rPr>
        <w:t> </w:t>
      </w:r>
      <w:r>
        <w:rPr/>
        <w:t>2</w:t>
      </w:r>
      <w:r>
        <w:rPr>
          <w:spacing w:val="-1"/>
        </w:rPr>
        <w:t> </w:t>
      </w:r>
      <w:r>
        <w:rPr/>
        <w:t>km</w:t>
      </w:r>
      <w:r>
        <w:rPr>
          <w:spacing w:val="-1"/>
        </w:rPr>
        <w:t> </w:t>
      </w:r>
      <w:r>
        <w:rPr/>
        <w:t>from</w:t>
      </w:r>
      <w:r>
        <w:rPr>
          <w:spacing w:val="-1"/>
        </w:rPr>
        <w:t> </w:t>
      </w:r>
      <w:r>
        <w:rPr/>
        <w:t>a battery plant was 43.4 </w:t>
      </w:r>
      <w:r>
        <w:rPr>
          <w:rFonts w:ascii="Calibri" w:hAnsi="Calibri"/>
        </w:rPr>
        <w:t>µ</w:t>
      </w:r>
      <w:r>
        <w:rPr/>
        <w:t>g/dl, significantly higher than the value of 15.0 </w:t>
      </w:r>
      <w:r>
        <w:rPr>
          <w:rFonts w:ascii="Calibri" w:hAnsi="Calibri"/>
        </w:rPr>
        <w:t>µ</w:t>
      </w:r>
      <w:r>
        <w:rPr/>
        <w:t>g/dl in 45 preschool children living more than 2 km from the plant; 98% of preschool children and 82% of schoolchildren had blood lead levels &gt;10 </w:t>
      </w:r>
      <w:r>
        <w:rPr>
          <w:rFonts w:ascii="Calibri" w:hAnsi="Calibri"/>
        </w:rPr>
        <w:t>µ</w:t>
      </w:r>
      <w:r>
        <w:rPr/>
        <w:t>g/dl (Tabaku </w:t>
      </w:r>
      <w:r>
        <w:rPr>
          <w:i/>
        </w:rPr>
        <w:t>et al</w:t>
      </w:r>
      <w:r>
        <w:rPr/>
        <w:t>., 1998).</w:t>
      </w:r>
    </w:p>
    <w:p>
      <w:pPr>
        <w:pStyle w:val="BodyText"/>
        <w:spacing w:line="251" w:lineRule="exact"/>
        <w:ind w:left="336"/>
        <w:jc w:val="both"/>
      </w:pPr>
      <w:r>
        <w:rPr/>
        <w:t>In</w:t>
      </w:r>
      <w:r>
        <w:rPr>
          <w:spacing w:val="79"/>
          <w:w w:val="150"/>
        </w:rPr>
        <w:t> </w:t>
      </w:r>
      <w:r>
        <w:rPr/>
        <w:t>China,</w:t>
      </w:r>
      <w:r>
        <w:rPr>
          <w:spacing w:val="25"/>
        </w:rPr>
        <w:t>  </w:t>
      </w:r>
      <w:r>
        <w:rPr/>
        <w:t>childhood</w:t>
      </w:r>
      <w:r>
        <w:rPr>
          <w:spacing w:val="26"/>
        </w:rPr>
        <w:t>  </w:t>
      </w:r>
      <w:r>
        <w:rPr/>
        <w:t>lead</w:t>
      </w:r>
      <w:r>
        <w:rPr>
          <w:spacing w:val="25"/>
        </w:rPr>
        <w:t>  </w:t>
      </w:r>
      <w:r>
        <w:rPr/>
        <w:t>poisoning</w:t>
      </w:r>
      <w:r>
        <w:rPr>
          <w:spacing w:val="79"/>
          <w:w w:val="150"/>
        </w:rPr>
        <w:t> </w:t>
      </w:r>
      <w:r>
        <w:rPr/>
        <w:t>may</w:t>
      </w:r>
      <w:r>
        <w:rPr>
          <w:spacing w:val="77"/>
          <w:w w:val="150"/>
        </w:rPr>
        <w:t> </w:t>
      </w:r>
      <w:r>
        <w:rPr/>
        <w:t>be</w:t>
      </w:r>
      <w:r>
        <w:rPr>
          <w:spacing w:val="26"/>
        </w:rPr>
        <w:t>  </w:t>
      </w:r>
      <w:r>
        <w:rPr/>
        <w:t>widespread</w:t>
      </w:r>
      <w:r>
        <w:rPr>
          <w:spacing w:val="78"/>
          <w:w w:val="150"/>
        </w:rPr>
        <w:t> </w:t>
      </w:r>
      <w:r>
        <w:rPr/>
        <w:t>as</w:t>
      </w:r>
      <w:r>
        <w:rPr>
          <w:spacing w:val="78"/>
          <w:w w:val="150"/>
        </w:rPr>
        <w:t> </w:t>
      </w:r>
      <w:r>
        <w:rPr/>
        <w:t>a</w:t>
      </w:r>
      <w:r>
        <w:rPr>
          <w:spacing w:val="25"/>
        </w:rPr>
        <w:t>  </w:t>
      </w:r>
      <w:r>
        <w:rPr/>
        <w:t>result</w:t>
      </w:r>
      <w:r>
        <w:rPr>
          <w:spacing w:val="25"/>
        </w:rPr>
        <w:t>  </w:t>
      </w:r>
      <w:r>
        <w:rPr/>
        <w:t>of</w:t>
      </w:r>
      <w:r>
        <w:rPr>
          <w:spacing w:val="26"/>
        </w:rPr>
        <w:t>  </w:t>
      </w:r>
      <w:r>
        <w:rPr>
          <w:spacing w:val="-2"/>
        </w:rPr>
        <w:t>rapid</w:t>
      </w:r>
    </w:p>
    <w:p>
      <w:pPr>
        <w:pStyle w:val="BodyText"/>
      </w:pPr>
    </w:p>
    <w:p>
      <w:pPr>
        <w:pStyle w:val="BodyText"/>
        <w:spacing w:line="480" w:lineRule="auto"/>
        <w:ind w:left="336" w:right="733"/>
        <w:jc w:val="both"/>
      </w:pPr>
      <w:r>
        <w:rPr/>
        <w:t>industrialization and the use of leaded petrol (Shen </w:t>
      </w:r>
      <w:r>
        <w:rPr>
          <w:i/>
        </w:rPr>
        <w:t>et al</w:t>
      </w:r>
      <w:r>
        <w:rPr/>
        <w:t>., 1996). Children residing in industrial</w:t>
      </w:r>
      <w:r>
        <w:rPr>
          <w:spacing w:val="15"/>
        </w:rPr>
        <w:t> </w:t>
      </w:r>
      <w:r>
        <w:rPr/>
        <w:t>areas</w:t>
      </w:r>
      <w:r>
        <w:rPr>
          <w:spacing w:val="15"/>
        </w:rPr>
        <w:t> </w:t>
      </w:r>
      <w:r>
        <w:rPr/>
        <w:t>and</w:t>
      </w:r>
      <w:r>
        <w:rPr>
          <w:spacing w:val="17"/>
        </w:rPr>
        <w:t> </w:t>
      </w:r>
      <w:r>
        <w:rPr/>
        <w:t>in</w:t>
      </w:r>
      <w:r>
        <w:rPr>
          <w:spacing w:val="16"/>
        </w:rPr>
        <w:t> </w:t>
      </w:r>
      <w:r>
        <w:rPr/>
        <w:t>areas</w:t>
      </w:r>
      <w:r>
        <w:rPr>
          <w:spacing w:val="18"/>
        </w:rPr>
        <w:t> </w:t>
      </w:r>
      <w:r>
        <w:rPr/>
        <w:t>with</w:t>
      </w:r>
      <w:r>
        <w:rPr>
          <w:spacing w:val="17"/>
        </w:rPr>
        <w:t> </w:t>
      </w:r>
      <w:r>
        <w:rPr/>
        <w:t>heavy</w:t>
      </w:r>
      <w:r>
        <w:rPr>
          <w:spacing w:val="15"/>
        </w:rPr>
        <w:t> </w:t>
      </w:r>
      <w:r>
        <w:rPr/>
        <w:t>traffic</w:t>
      </w:r>
      <w:r>
        <w:rPr>
          <w:spacing w:val="19"/>
        </w:rPr>
        <w:t> </w:t>
      </w:r>
      <w:r>
        <w:rPr/>
        <w:t>had</w:t>
      </w:r>
      <w:r>
        <w:rPr>
          <w:spacing w:val="24"/>
        </w:rPr>
        <w:t> </w:t>
      </w:r>
      <w:r>
        <w:rPr/>
        <w:t>average</w:t>
      </w:r>
      <w:r>
        <w:rPr>
          <w:spacing w:val="18"/>
        </w:rPr>
        <w:t> </w:t>
      </w:r>
      <w:r>
        <w:rPr/>
        <w:t>blood</w:t>
      </w:r>
      <w:r>
        <w:rPr>
          <w:spacing w:val="20"/>
        </w:rPr>
        <w:t> </w:t>
      </w:r>
      <w:r>
        <w:rPr/>
        <w:t>lead</w:t>
      </w:r>
      <w:r>
        <w:rPr>
          <w:spacing w:val="16"/>
        </w:rPr>
        <w:t> </w:t>
      </w:r>
      <w:r>
        <w:rPr/>
        <w:t>levels</w:t>
      </w:r>
      <w:r>
        <w:rPr>
          <w:spacing w:val="18"/>
        </w:rPr>
        <w:t> </w:t>
      </w:r>
      <w:r>
        <w:rPr/>
        <w:t>of</w:t>
      </w:r>
      <w:r>
        <w:rPr>
          <w:spacing w:val="19"/>
        </w:rPr>
        <w:t> </w:t>
      </w:r>
      <w:r>
        <w:rPr>
          <w:spacing w:val="-2"/>
        </w:rPr>
        <w:t>21.8–</w:t>
      </w:r>
    </w:p>
    <w:p>
      <w:pPr>
        <w:pStyle w:val="BodyText"/>
        <w:spacing w:line="470" w:lineRule="auto" w:before="11"/>
        <w:ind w:left="336" w:right="249"/>
      </w:pPr>
      <w:r>
        <w:rPr/>
        <w:t>67.9</w:t>
      </w:r>
      <w:r>
        <w:rPr>
          <w:spacing w:val="40"/>
        </w:rPr>
        <w:t> </w:t>
      </w:r>
      <w:r>
        <w:rPr>
          <w:rFonts w:ascii="Calibri" w:hAnsi="Calibri"/>
        </w:rPr>
        <w:t>µ</w:t>
      </w:r>
      <w:r>
        <w:rPr/>
        <w:t>g/dl.</w:t>
      </w:r>
      <w:r>
        <w:rPr>
          <w:spacing w:val="40"/>
        </w:rPr>
        <w:t> </w:t>
      </w:r>
      <w:r>
        <w:rPr/>
        <w:t>The</w:t>
      </w:r>
      <w:r>
        <w:rPr>
          <w:spacing w:val="40"/>
        </w:rPr>
        <w:t> </w:t>
      </w:r>
      <w:r>
        <w:rPr/>
        <w:t>proportion</w:t>
      </w:r>
      <w:r>
        <w:rPr>
          <w:spacing w:val="40"/>
        </w:rPr>
        <w:t> </w:t>
      </w:r>
      <w:r>
        <w:rPr/>
        <w:t>of</w:t>
      </w:r>
      <w:r>
        <w:rPr>
          <w:spacing w:val="40"/>
        </w:rPr>
        <w:t> </w:t>
      </w:r>
      <w:r>
        <w:rPr/>
        <w:t>blood</w:t>
      </w:r>
      <w:r>
        <w:rPr>
          <w:spacing w:val="40"/>
        </w:rPr>
        <w:t> </w:t>
      </w:r>
      <w:r>
        <w:rPr/>
        <w:t>lead</w:t>
      </w:r>
      <w:r>
        <w:rPr>
          <w:spacing w:val="40"/>
        </w:rPr>
        <w:t> </w:t>
      </w:r>
      <w:r>
        <w:rPr/>
        <w:t>levels</w:t>
      </w:r>
      <w:r>
        <w:rPr>
          <w:spacing w:val="40"/>
        </w:rPr>
        <w:t> </w:t>
      </w:r>
      <w:r>
        <w:rPr/>
        <w:t>&gt;</w:t>
      </w:r>
      <w:r>
        <w:rPr>
          <w:spacing w:val="40"/>
        </w:rPr>
        <w:t> </w:t>
      </w:r>
      <w:r>
        <w:rPr/>
        <w:t>10</w:t>
      </w:r>
      <w:r>
        <w:rPr>
          <w:spacing w:val="40"/>
        </w:rPr>
        <w:t> </w:t>
      </w:r>
      <w:r>
        <w:rPr>
          <w:rFonts w:ascii="Calibri" w:hAnsi="Calibri"/>
        </w:rPr>
        <w:t>µ</w:t>
      </w:r>
      <w:r>
        <w:rPr/>
        <w:t>g/dl</w:t>
      </w:r>
      <w:r>
        <w:rPr>
          <w:spacing w:val="40"/>
        </w:rPr>
        <w:t> </w:t>
      </w:r>
      <w:r>
        <w:rPr/>
        <w:t>ranged</w:t>
      </w:r>
      <w:r>
        <w:rPr>
          <w:spacing w:val="40"/>
        </w:rPr>
        <w:t> </w:t>
      </w:r>
      <w:r>
        <w:rPr/>
        <w:t>from</w:t>
      </w:r>
      <w:r>
        <w:rPr>
          <w:spacing w:val="40"/>
        </w:rPr>
        <w:t> </w:t>
      </w:r>
      <w:r>
        <w:rPr/>
        <w:t>64.9%</w:t>
      </w:r>
      <w:r>
        <w:rPr>
          <w:spacing w:val="40"/>
        </w:rPr>
        <w:t> </w:t>
      </w:r>
      <w:r>
        <w:rPr/>
        <w:t>to 99.5%.</w:t>
      </w:r>
      <w:r>
        <w:rPr>
          <w:spacing w:val="25"/>
        </w:rPr>
        <w:t> </w:t>
      </w:r>
      <w:r>
        <w:rPr/>
        <w:t>Even</w:t>
      </w:r>
      <w:r>
        <w:rPr>
          <w:spacing w:val="26"/>
        </w:rPr>
        <w:t> </w:t>
      </w:r>
      <w:r>
        <w:rPr/>
        <w:t>about</w:t>
      </w:r>
      <w:r>
        <w:rPr>
          <w:spacing w:val="26"/>
        </w:rPr>
        <w:t> </w:t>
      </w:r>
      <w:r>
        <w:rPr/>
        <w:t>50%</w:t>
      </w:r>
      <w:r>
        <w:rPr>
          <w:spacing w:val="24"/>
        </w:rPr>
        <w:t> </w:t>
      </w:r>
      <w:r>
        <w:rPr/>
        <w:t>of</w:t>
      </w:r>
      <w:r>
        <w:rPr>
          <w:spacing w:val="27"/>
        </w:rPr>
        <w:t> </w:t>
      </w:r>
      <w:r>
        <w:rPr/>
        <w:t>children</w:t>
      </w:r>
      <w:r>
        <w:rPr>
          <w:spacing w:val="30"/>
        </w:rPr>
        <w:t> </w:t>
      </w:r>
      <w:r>
        <w:rPr/>
        <w:t>living</w:t>
      </w:r>
      <w:r>
        <w:rPr>
          <w:spacing w:val="23"/>
        </w:rPr>
        <w:t> </w:t>
      </w:r>
      <w:r>
        <w:rPr/>
        <w:t>in</w:t>
      </w:r>
      <w:r>
        <w:rPr>
          <w:spacing w:val="26"/>
        </w:rPr>
        <w:t> </w:t>
      </w:r>
      <w:r>
        <w:rPr/>
        <w:t>non-industrialized</w:t>
      </w:r>
      <w:r>
        <w:rPr>
          <w:spacing w:val="23"/>
        </w:rPr>
        <w:t> </w:t>
      </w:r>
      <w:r>
        <w:rPr/>
        <w:t>areas</w:t>
      </w:r>
      <w:r>
        <w:rPr>
          <w:spacing w:val="25"/>
        </w:rPr>
        <w:t> </w:t>
      </w:r>
      <w:r>
        <w:rPr/>
        <w:t>had</w:t>
      </w:r>
      <w:r>
        <w:rPr>
          <w:spacing w:val="26"/>
        </w:rPr>
        <w:t> </w:t>
      </w:r>
      <w:r>
        <w:rPr/>
        <w:t>blood</w:t>
      </w:r>
      <w:r>
        <w:rPr>
          <w:spacing w:val="30"/>
        </w:rPr>
        <w:t> </w:t>
      </w:r>
      <w:r>
        <w:rPr>
          <w:spacing w:val="-4"/>
        </w:rPr>
        <w:t>lead</w:t>
      </w:r>
    </w:p>
    <w:p>
      <w:pPr>
        <w:spacing w:after="0" w:line="470" w:lineRule="auto"/>
        <w:sectPr>
          <w:pgSz w:w="11910" w:h="16840"/>
          <w:pgMar w:header="0" w:footer="1070" w:top="1340" w:bottom="1260" w:left="1680" w:right="700"/>
        </w:sectPr>
      </w:pPr>
    </w:p>
    <w:p>
      <w:pPr>
        <w:pStyle w:val="BodyText"/>
        <w:spacing w:line="477" w:lineRule="auto" w:before="66"/>
        <w:ind w:left="336" w:right="733"/>
        <w:jc w:val="both"/>
      </w:pPr>
      <w:r>
        <w:rPr/>
        <w:t>values</w:t>
      </w:r>
      <w:r>
        <w:rPr>
          <w:spacing w:val="-1"/>
        </w:rPr>
        <w:t> </w:t>
      </w:r>
      <w:r>
        <w:rPr/>
        <w:t>&gt;10 </w:t>
      </w:r>
      <w:r>
        <w:rPr>
          <w:rFonts w:ascii="Calibri" w:hAnsi="Calibri"/>
        </w:rPr>
        <w:t>µ</w:t>
      </w:r>
      <w:r>
        <w:rPr/>
        <w:t>g/dl (Shen</w:t>
      </w:r>
      <w:r>
        <w:rPr>
          <w:spacing w:val="-1"/>
        </w:rPr>
        <w:t> </w:t>
      </w:r>
      <w:r>
        <w:rPr>
          <w:i/>
        </w:rPr>
        <w:t>et</w:t>
      </w:r>
      <w:r>
        <w:rPr>
          <w:i/>
          <w:spacing w:val="-1"/>
        </w:rPr>
        <w:t> </w:t>
      </w:r>
      <w:r>
        <w:rPr>
          <w:i/>
        </w:rPr>
        <w:t>al</w:t>
      </w:r>
      <w:r>
        <w:rPr/>
        <w:t>.,</w:t>
      </w:r>
      <w:r>
        <w:rPr>
          <w:spacing w:val="-1"/>
        </w:rPr>
        <w:t> </w:t>
      </w:r>
      <w:r>
        <w:rPr/>
        <w:t>1996).</w:t>
      </w:r>
      <w:r>
        <w:rPr>
          <w:spacing w:val="-2"/>
        </w:rPr>
        <w:t> </w:t>
      </w:r>
      <w:r>
        <w:rPr/>
        <w:t>There</w:t>
      </w:r>
      <w:r>
        <w:rPr>
          <w:spacing w:val="-3"/>
        </w:rPr>
        <w:t> </w:t>
      </w:r>
      <w:r>
        <w:rPr/>
        <w:t>is</w:t>
      </w:r>
      <w:r>
        <w:rPr>
          <w:spacing w:val="-1"/>
        </w:rPr>
        <w:t> </w:t>
      </w:r>
      <w:r>
        <w:rPr/>
        <w:t>also</w:t>
      </w:r>
      <w:r>
        <w:rPr>
          <w:spacing w:val="-3"/>
        </w:rPr>
        <w:t> </w:t>
      </w:r>
      <w:r>
        <w:rPr/>
        <w:t>evidence of an increase in</w:t>
      </w:r>
      <w:r>
        <w:rPr>
          <w:spacing w:val="-1"/>
        </w:rPr>
        <w:t> </w:t>
      </w:r>
      <w:r>
        <w:rPr/>
        <w:t>blood lead levels among non-smoking women between 1983 and 1998, associated with a rapid increase in the number of motor vehicles. The problem of lead exposure in children is particularly significant in small towns with numerous small factories (Zheng, 1999).</w:t>
      </w:r>
    </w:p>
    <w:p>
      <w:pPr>
        <w:pStyle w:val="BodyText"/>
        <w:spacing w:line="480" w:lineRule="auto" w:before="1"/>
        <w:ind w:left="336" w:right="734"/>
        <w:jc w:val="both"/>
      </w:pPr>
      <w:r>
        <w:rPr/>
        <w:t>The mean blood lead concentration among 93 randomly selected rickshaw pullers in India was 53</w:t>
      </w:r>
      <w:r>
        <w:rPr>
          <w:rFonts w:ascii="Calibri" w:hAnsi="Calibri"/>
        </w:rPr>
        <w:t>µ</w:t>
      </w:r>
      <w:r>
        <w:rPr/>
        <w:t>g/dl (Viswanathan </w:t>
      </w:r>
      <w:r>
        <w:rPr>
          <w:i/>
        </w:rPr>
        <w:t>et al</w:t>
      </w:r>
      <w:r>
        <w:rPr/>
        <w:t>., 1991). Also in India, direct testing for blood</w:t>
      </w:r>
      <w:r>
        <w:rPr>
          <w:spacing w:val="40"/>
        </w:rPr>
        <w:t> </w:t>
      </w:r>
      <w:r>
        <w:rPr/>
        <w:t>lead was carried out randomly on 2031 children and adults in five cities with high population densities where leaded petrol had contributed to environmental lead levels. Approximately 51% had levels &gt;10 </w:t>
      </w:r>
      <w:r>
        <w:rPr>
          <w:rFonts w:ascii="Calibri" w:hAnsi="Calibri"/>
        </w:rPr>
        <w:t>µ</w:t>
      </w:r>
      <w:r>
        <w:rPr/>
        <w:t>g/dl, and 13% had values &gt;20 </w:t>
      </w:r>
      <w:r>
        <w:rPr>
          <w:rFonts w:ascii="Calibri" w:hAnsi="Calibri"/>
        </w:rPr>
        <w:t>µ</w:t>
      </w:r>
      <w:r>
        <w:rPr/>
        <w:t>g/dl. The proportion of children with levels ≥ 10</w:t>
      </w:r>
      <w:r>
        <w:rPr>
          <w:rFonts w:ascii="Calibri" w:hAnsi="Calibri"/>
        </w:rPr>
        <w:t>µ</w:t>
      </w:r>
      <w:r>
        <w:rPr/>
        <w:t>g/dl ranged from 40% in Bangalore to 62% in Mumbai (George Foundation, 1999).</w:t>
      </w:r>
    </w:p>
    <w:p>
      <w:pPr>
        <w:pStyle w:val="BodyText"/>
        <w:spacing w:line="480" w:lineRule="auto"/>
        <w:ind w:left="336" w:right="735" w:firstLine="60"/>
        <w:jc w:val="both"/>
      </w:pPr>
      <w:r>
        <w:rPr/>
        <w:t>A random sample of 200 children under the age 5 years living in an area of Mexico City (Romieu </w:t>
      </w:r>
      <w:r>
        <w:rPr>
          <w:i/>
        </w:rPr>
        <w:t>et al</w:t>
      </w:r>
      <w:r>
        <w:rPr/>
        <w:t>., 1995), and samples of floor, window and street dust, paint, soil, water and glazed ceramics were obtained from the participants’ households, as well as blood samples and dirt from their hands. Blood lead levels ranged from 1 </w:t>
      </w:r>
      <w:r>
        <w:rPr>
          <w:rFonts w:ascii="Calibri" w:hAnsi="Calibri"/>
        </w:rPr>
        <w:t>µ</w:t>
      </w:r>
      <w:r>
        <w:rPr/>
        <w:t>g/dl to 31</w:t>
      </w:r>
      <w:r>
        <w:rPr>
          <w:rFonts w:ascii="Calibri" w:hAnsi="Calibri"/>
        </w:rPr>
        <w:t>µ</w:t>
      </w:r>
      <w:r>
        <w:rPr/>
        <w:t>g/dl, the mean being 9.9</w:t>
      </w:r>
      <w:r>
        <w:rPr>
          <w:rFonts w:ascii="Calibri" w:hAnsi="Calibri"/>
        </w:rPr>
        <w:t>µ</w:t>
      </w:r>
      <w:r>
        <w:rPr/>
        <w:t>g/dl. Among children aged ≥18 months, 44% had blood lead levels exceeding 10</w:t>
      </w:r>
      <w:r>
        <w:rPr>
          <w:rFonts w:ascii="Calibri" w:hAnsi="Calibri"/>
        </w:rPr>
        <w:t>µ</w:t>
      </w:r>
      <w:r>
        <w:rPr/>
        <w:t>g/dl. Except for glazed ceramic, the lead content of environmental samples was low. The major predictors of blood lead levels were the</w:t>
      </w:r>
      <w:r>
        <w:rPr>
          <w:spacing w:val="40"/>
        </w:rPr>
        <w:t> </w:t>
      </w:r>
      <w:r>
        <w:rPr/>
        <w:t>lead content of the glazed ceramics used in</w:t>
      </w:r>
      <w:r>
        <w:rPr>
          <w:spacing w:val="-1"/>
        </w:rPr>
        <w:t> </w:t>
      </w:r>
      <w:r>
        <w:rPr/>
        <w:t>the preparation of children’s</w:t>
      </w:r>
      <w:r>
        <w:rPr>
          <w:spacing w:val="-1"/>
        </w:rPr>
        <w:t> </w:t>
      </w:r>
      <w:r>
        <w:rPr/>
        <w:t>food, exposure to airborne lead from vehicle emissions,</w:t>
      </w:r>
      <w:r>
        <w:rPr>
          <w:spacing w:val="-1"/>
        </w:rPr>
        <w:t> </w:t>
      </w:r>
      <w:r>
        <w:rPr/>
        <w:t>and the lead content of dirt from the children’s </w:t>
      </w:r>
      <w:r>
        <w:rPr>
          <w:spacing w:val="-2"/>
        </w:rPr>
        <w:t>hands.</w:t>
      </w:r>
    </w:p>
    <w:p>
      <w:pPr>
        <w:pStyle w:val="BodyText"/>
        <w:spacing w:line="480" w:lineRule="auto" w:before="3"/>
        <w:ind w:left="336" w:right="734"/>
        <w:jc w:val="both"/>
      </w:pPr>
      <w:r>
        <w:rPr/>
        <w:t>African children may be particularly predisposed to environmental lead exposure because of their lifestyle and socio-ecological factors. However, the true picture of childhood lead poisoning in Africa remains unclear. Petrol sold in most African countries</w:t>
      </w:r>
      <w:r>
        <w:rPr>
          <w:spacing w:val="-1"/>
        </w:rPr>
        <w:t> </w:t>
      </w:r>
      <w:r>
        <w:rPr/>
        <w:t>contains</w:t>
      </w:r>
      <w:r>
        <w:rPr>
          <w:spacing w:val="4"/>
        </w:rPr>
        <w:t> </w:t>
      </w:r>
      <w:r>
        <w:rPr/>
        <w:t>0.5–0.8</w:t>
      </w:r>
      <w:r>
        <w:rPr>
          <w:spacing w:val="2"/>
        </w:rPr>
        <w:t> </w:t>
      </w:r>
      <w:r>
        <w:rPr/>
        <w:t>g/l</w:t>
      </w:r>
      <w:r>
        <w:rPr>
          <w:spacing w:val="3"/>
        </w:rPr>
        <w:t> </w:t>
      </w:r>
      <w:r>
        <w:rPr/>
        <w:t>lead,</w:t>
      </w:r>
      <w:r>
        <w:rPr>
          <w:spacing w:val="2"/>
        </w:rPr>
        <w:t> </w:t>
      </w:r>
      <w:r>
        <w:rPr/>
        <w:t>which may</w:t>
      </w:r>
      <w:r>
        <w:rPr>
          <w:spacing w:val="-1"/>
        </w:rPr>
        <w:t> </w:t>
      </w:r>
      <w:r>
        <w:rPr/>
        <w:t>be</w:t>
      </w:r>
      <w:r>
        <w:rPr>
          <w:spacing w:val="1"/>
        </w:rPr>
        <w:t> </w:t>
      </w:r>
      <w:r>
        <w:rPr/>
        <w:t>among the</w:t>
      </w:r>
      <w:r>
        <w:rPr>
          <w:spacing w:val="3"/>
        </w:rPr>
        <w:t> </w:t>
      </w:r>
      <w:r>
        <w:rPr/>
        <w:t>highest</w:t>
      </w:r>
      <w:r>
        <w:rPr>
          <w:spacing w:val="6"/>
        </w:rPr>
        <w:t> </w:t>
      </w:r>
      <w:r>
        <w:rPr/>
        <w:t>levels in</w:t>
      </w:r>
      <w:r>
        <w:rPr>
          <w:spacing w:val="2"/>
        </w:rPr>
        <w:t> </w:t>
      </w:r>
      <w:r>
        <w:rPr/>
        <w:t>the</w:t>
      </w:r>
      <w:r>
        <w:rPr>
          <w:spacing w:val="3"/>
        </w:rPr>
        <w:t> </w:t>
      </w:r>
      <w:r>
        <w:rPr>
          <w:spacing w:val="-2"/>
        </w:rPr>
        <w:t>world</w:t>
      </w:r>
    </w:p>
    <w:p>
      <w:pPr>
        <w:spacing w:after="0" w:line="480" w:lineRule="auto"/>
        <w:jc w:val="both"/>
        <w:sectPr>
          <w:pgSz w:w="11910" w:h="16840"/>
          <w:pgMar w:header="0" w:footer="1070" w:top="1360" w:bottom="1260" w:left="1680" w:right="700"/>
        </w:sectPr>
      </w:pPr>
    </w:p>
    <w:p>
      <w:pPr>
        <w:pStyle w:val="BodyText"/>
        <w:spacing w:line="480" w:lineRule="auto" w:before="76"/>
        <w:ind w:left="336" w:right="733"/>
        <w:jc w:val="both"/>
      </w:pPr>
      <w:r>
        <w:rPr/>
        <w:t>(Nriagu </w:t>
      </w:r>
      <w:r>
        <w:rPr>
          <w:i/>
        </w:rPr>
        <w:t>et al</w:t>
      </w:r>
      <w:r>
        <w:rPr/>
        <w:t>., 1996). In urban and rural areas and near mining centres, average atmospheric lead concentrations reach 0.5–3.0 mg/m</w:t>
      </w:r>
      <w:r>
        <w:rPr>
          <w:vertAlign w:val="superscript"/>
        </w:rPr>
        <w:t>3</w:t>
      </w:r>
      <w:r>
        <w:rPr>
          <w:vertAlign w:val="baseline"/>
        </w:rPr>
        <w:t> and exceed 1000 mg/g in dust</w:t>
      </w:r>
      <w:r>
        <w:rPr>
          <w:spacing w:val="40"/>
          <w:vertAlign w:val="baseline"/>
        </w:rPr>
        <w:t> </w:t>
      </w:r>
      <w:r>
        <w:rPr>
          <w:vertAlign w:val="baseline"/>
        </w:rPr>
        <w:t>and soils. In addition to automotive and industrial sources, the following are hazards in individual households: cottage industries and the burning of paper products, discarded rubber, battery casings, and painted wood for cooking and heating. Lead paint, lead solders and lead cosmetics are unregulated in some countries.</w:t>
      </w:r>
    </w:p>
    <w:p>
      <w:pPr>
        <w:pStyle w:val="BodyText"/>
        <w:spacing w:line="480" w:lineRule="auto" w:before="1"/>
        <w:ind w:left="336" w:right="733"/>
        <w:jc w:val="both"/>
      </w:pPr>
      <w:r>
        <w:rPr/>
        <w:t>In Cape Province, South Africa, over 90% of the children in some urban and rural communities have blood</w:t>
      </w:r>
      <w:r>
        <w:rPr>
          <w:spacing w:val="-2"/>
        </w:rPr>
        <w:t> </w:t>
      </w:r>
      <w:r>
        <w:rPr/>
        <w:t>lead levels ≥ 10</w:t>
      </w:r>
      <w:r>
        <w:rPr>
          <w:rFonts w:ascii="Calibri" w:hAnsi="Calibri"/>
        </w:rPr>
        <w:t>µ</w:t>
      </w:r>
      <w:r>
        <w:rPr/>
        <w:t>g/dl. The mean</w:t>
      </w:r>
      <w:r>
        <w:rPr>
          <w:spacing w:val="-1"/>
        </w:rPr>
        <w:t> </w:t>
      </w:r>
      <w:r>
        <w:rPr/>
        <w:t>blood lead level in inner-city, first-grade schoolchildren in the country was 18</w:t>
      </w:r>
      <w:r>
        <w:rPr>
          <w:rFonts w:ascii="Calibri" w:hAnsi="Calibri"/>
        </w:rPr>
        <w:t>µ</w:t>
      </w:r>
      <w:r>
        <w:rPr/>
        <w:t>g/dl; 13% of mixed race children, but not white children, had blood lead levels ≥ 25 </w:t>
      </w:r>
      <w:r>
        <w:rPr>
          <w:rFonts w:ascii="Calibri" w:hAnsi="Calibri"/>
        </w:rPr>
        <w:t>µ</w:t>
      </w:r>
      <w:r>
        <w:rPr/>
        <w:t>g/dl. Over 90% of children had blood lead</w:t>
      </w:r>
      <w:r>
        <w:rPr>
          <w:spacing w:val="-2"/>
        </w:rPr>
        <w:t> </w:t>
      </w:r>
      <w:r>
        <w:rPr/>
        <w:t>levels</w:t>
      </w:r>
      <w:r>
        <w:rPr>
          <w:spacing w:val="-1"/>
        </w:rPr>
        <w:t> </w:t>
      </w:r>
      <w:r>
        <w:rPr/>
        <w:t>&gt;10</w:t>
      </w:r>
      <w:r>
        <w:rPr>
          <w:spacing w:val="-1"/>
        </w:rPr>
        <w:t> </w:t>
      </w:r>
      <w:r>
        <w:rPr/>
        <w:t>mg/dl (Von</w:t>
      </w:r>
      <w:r>
        <w:rPr>
          <w:spacing w:val="-2"/>
        </w:rPr>
        <w:t> </w:t>
      </w:r>
      <w:r>
        <w:rPr/>
        <w:t>Schirnding</w:t>
      </w:r>
      <w:r>
        <w:rPr>
          <w:spacing w:val="-2"/>
        </w:rPr>
        <w:t> </w:t>
      </w:r>
      <w:r>
        <w:rPr>
          <w:i/>
        </w:rPr>
        <w:t>et al</w:t>
      </w:r>
      <w:r>
        <w:rPr/>
        <w:t>.,</w:t>
      </w:r>
      <w:r>
        <w:rPr>
          <w:spacing w:val="-1"/>
        </w:rPr>
        <w:t> </w:t>
      </w:r>
      <w:r>
        <w:rPr/>
        <w:t>1991).</w:t>
      </w:r>
      <w:r>
        <w:rPr>
          <w:spacing w:val="-2"/>
        </w:rPr>
        <w:t> </w:t>
      </w:r>
      <w:r>
        <w:rPr/>
        <w:t>The levels</w:t>
      </w:r>
      <w:r>
        <w:rPr>
          <w:spacing w:val="-1"/>
        </w:rPr>
        <w:t> </w:t>
      </w:r>
      <w:r>
        <w:rPr/>
        <w:t>of lead</w:t>
      </w:r>
      <w:r>
        <w:rPr>
          <w:spacing w:val="-2"/>
        </w:rPr>
        <w:t> </w:t>
      </w:r>
      <w:r>
        <w:rPr/>
        <w:t>in</w:t>
      </w:r>
      <w:r>
        <w:rPr>
          <w:spacing w:val="-3"/>
        </w:rPr>
        <w:t> </w:t>
      </w:r>
      <w:r>
        <w:rPr/>
        <w:t>blood,</w:t>
      </w:r>
      <w:r>
        <w:rPr>
          <w:spacing w:val="-1"/>
        </w:rPr>
        <w:t> </w:t>
      </w:r>
      <w:r>
        <w:rPr/>
        <w:t>air</w:t>
      </w:r>
      <w:r>
        <w:rPr>
          <w:spacing w:val="-2"/>
        </w:rPr>
        <w:t> </w:t>
      </w:r>
      <w:r>
        <w:rPr/>
        <w:t>and dust samples taken from schools close to roads carrying heavy traffic were higher than in those from schools further away (Von Schirnding </w:t>
      </w:r>
      <w:r>
        <w:rPr>
          <w:i/>
        </w:rPr>
        <w:t>et al</w:t>
      </w:r>
      <w:r>
        <w:rPr/>
        <w:t>., 1991; Von Schirnding and Fuggle,</w:t>
      </w:r>
      <w:r>
        <w:rPr>
          <w:spacing w:val="-1"/>
        </w:rPr>
        <w:t> </w:t>
      </w:r>
      <w:r>
        <w:rPr/>
        <w:t>1996).</w:t>
      </w:r>
      <w:r>
        <w:rPr>
          <w:spacing w:val="-2"/>
        </w:rPr>
        <w:t> </w:t>
      </w:r>
      <w:r>
        <w:rPr/>
        <w:t>Raised</w:t>
      </w:r>
      <w:r>
        <w:rPr>
          <w:spacing w:val="-1"/>
        </w:rPr>
        <w:t> </w:t>
      </w:r>
      <w:r>
        <w:rPr/>
        <w:t>blood lead</w:t>
      </w:r>
      <w:r>
        <w:rPr>
          <w:spacing w:val="-1"/>
        </w:rPr>
        <w:t> </w:t>
      </w:r>
      <w:r>
        <w:rPr/>
        <w:t>values</w:t>
      </w:r>
      <w:r>
        <w:rPr>
          <w:spacing w:val="-3"/>
        </w:rPr>
        <w:t> </w:t>
      </w:r>
      <w:r>
        <w:rPr/>
        <w:t>were</w:t>
      </w:r>
      <w:r>
        <w:rPr>
          <w:spacing w:val="-3"/>
        </w:rPr>
        <w:t> </w:t>
      </w:r>
      <w:r>
        <w:rPr/>
        <w:t>also</w:t>
      </w:r>
      <w:r>
        <w:rPr>
          <w:spacing w:val="-1"/>
        </w:rPr>
        <w:t> </w:t>
      </w:r>
      <w:r>
        <w:rPr/>
        <w:t>associated</w:t>
      </w:r>
      <w:r>
        <w:rPr>
          <w:spacing w:val="-4"/>
        </w:rPr>
        <w:t> </w:t>
      </w:r>
      <w:r>
        <w:rPr/>
        <w:t>with</w:t>
      </w:r>
      <w:r>
        <w:rPr>
          <w:spacing w:val="-1"/>
        </w:rPr>
        <w:t> </w:t>
      </w:r>
      <w:r>
        <w:rPr/>
        <w:t>dusty</w:t>
      </w:r>
      <w:r>
        <w:rPr>
          <w:spacing w:val="-4"/>
        </w:rPr>
        <w:t> </w:t>
      </w:r>
      <w:r>
        <w:rPr/>
        <w:t>houses,</w:t>
      </w:r>
      <w:r>
        <w:rPr>
          <w:spacing w:val="-1"/>
        </w:rPr>
        <w:t> </w:t>
      </w:r>
      <w:r>
        <w:rPr/>
        <w:t>houses in</w:t>
      </w:r>
      <w:r>
        <w:rPr>
          <w:spacing w:val="-1"/>
        </w:rPr>
        <w:t> </w:t>
      </w:r>
      <w:r>
        <w:rPr/>
        <w:t>a poor</w:t>
      </w:r>
      <w:r>
        <w:rPr>
          <w:spacing w:val="-2"/>
        </w:rPr>
        <w:t> </w:t>
      </w:r>
      <w:r>
        <w:rPr/>
        <w:t>state of repair,</w:t>
      </w:r>
      <w:r>
        <w:rPr>
          <w:spacing w:val="-3"/>
        </w:rPr>
        <w:t> </w:t>
      </w:r>
      <w:r>
        <w:rPr/>
        <w:t>overcrowding,</w:t>
      </w:r>
      <w:r>
        <w:rPr>
          <w:spacing w:val="-1"/>
        </w:rPr>
        <w:t> </w:t>
      </w:r>
      <w:r>
        <w:rPr/>
        <w:t>low</w:t>
      </w:r>
      <w:r>
        <w:rPr>
          <w:spacing w:val="-1"/>
        </w:rPr>
        <w:t> </w:t>
      </w:r>
      <w:r>
        <w:rPr/>
        <w:t>parental educational</w:t>
      </w:r>
      <w:r>
        <w:rPr>
          <w:spacing w:val="-3"/>
        </w:rPr>
        <w:t> </w:t>
      </w:r>
      <w:r>
        <w:rPr/>
        <w:t>and</w:t>
      </w:r>
      <w:r>
        <w:rPr>
          <w:spacing w:val="-1"/>
        </w:rPr>
        <w:t> </w:t>
      </w:r>
      <w:r>
        <w:rPr/>
        <w:t>income levels,</w:t>
      </w:r>
      <w:r>
        <w:rPr>
          <w:spacing w:val="-1"/>
        </w:rPr>
        <w:t> </w:t>
      </w:r>
      <w:r>
        <w:rPr/>
        <w:t>and other factors related to family structure and socioeconomic status (Von Schirnding </w:t>
      </w:r>
      <w:r>
        <w:rPr>
          <w:i/>
        </w:rPr>
        <w:t>et al</w:t>
      </w:r>
      <w:r>
        <w:rPr/>
        <w:t>., 1991).</w:t>
      </w:r>
    </w:p>
    <w:p>
      <w:pPr>
        <w:pStyle w:val="BodyText"/>
        <w:spacing w:line="482" w:lineRule="auto"/>
        <w:ind w:left="336" w:right="733"/>
        <w:jc w:val="both"/>
      </w:pPr>
      <w:r>
        <w:rPr/>
        <w:t>The level of exposure to lead is,</w:t>
      </w:r>
      <w:r>
        <w:rPr>
          <w:spacing w:val="-1"/>
        </w:rPr>
        <w:t> </w:t>
      </w:r>
      <w:r>
        <w:rPr/>
        <w:t>however, falling</w:t>
      </w:r>
      <w:r>
        <w:rPr>
          <w:spacing w:val="-1"/>
        </w:rPr>
        <w:t> </w:t>
      </w:r>
      <w:r>
        <w:rPr/>
        <w:t>in some developing</w:t>
      </w:r>
      <w:r>
        <w:rPr>
          <w:spacing w:val="-1"/>
        </w:rPr>
        <w:t> </w:t>
      </w:r>
      <w:r>
        <w:rPr/>
        <w:t>countries because of the reduced use of lead in petrol and elsewhere. In Thailand, for example, leaded petrol was phased out during the period 1984–96, and was associated with a marked decline in atmospheric lead levels in Bangkok (Boontherawara </w:t>
      </w:r>
      <w:r>
        <w:rPr>
          <w:i/>
        </w:rPr>
        <w:t>et al</w:t>
      </w:r>
      <w:r>
        <w:rPr/>
        <w:t>., 1994). A recent survey of 1000 children aged 6–72 months in Chiang Mai, Thailand revealed that their average</w:t>
      </w:r>
      <w:r>
        <w:rPr>
          <w:spacing w:val="5"/>
        </w:rPr>
        <w:t> </w:t>
      </w:r>
      <w:r>
        <w:rPr/>
        <w:t>blood</w:t>
      </w:r>
      <w:r>
        <w:rPr>
          <w:spacing w:val="5"/>
        </w:rPr>
        <w:t> </w:t>
      </w:r>
      <w:r>
        <w:rPr/>
        <w:t>lead</w:t>
      </w:r>
      <w:r>
        <w:rPr>
          <w:spacing w:val="7"/>
        </w:rPr>
        <w:t> </w:t>
      </w:r>
      <w:r>
        <w:rPr/>
        <w:t>level</w:t>
      </w:r>
      <w:r>
        <w:rPr>
          <w:spacing w:val="4"/>
        </w:rPr>
        <w:t> </w:t>
      </w:r>
      <w:r>
        <w:rPr/>
        <w:t>was</w:t>
      </w:r>
      <w:r>
        <w:rPr>
          <w:spacing w:val="6"/>
        </w:rPr>
        <w:t> </w:t>
      </w:r>
      <w:r>
        <w:rPr/>
        <w:t>4.2</w:t>
      </w:r>
      <w:r>
        <w:rPr>
          <w:spacing w:val="8"/>
        </w:rPr>
        <w:t> </w:t>
      </w:r>
      <w:r>
        <w:rPr>
          <w:rFonts w:ascii="Calibri" w:hAnsi="Calibri"/>
        </w:rPr>
        <w:t>µ</w:t>
      </w:r>
      <w:r>
        <w:rPr/>
        <w:t>g/dl;</w:t>
      </w:r>
      <w:r>
        <w:rPr>
          <w:spacing w:val="4"/>
        </w:rPr>
        <w:t> </w:t>
      </w:r>
      <w:r>
        <w:rPr/>
        <w:t>only</w:t>
      </w:r>
      <w:r>
        <w:rPr>
          <w:spacing w:val="5"/>
        </w:rPr>
        <w:t> </w:t>
      </w:r>
      <w:r>
        <w:rPr/>
        <w:t>4.6%</w:t>
      </w:r>
      <w:r>
        <w:rPr>
          <w:spacing w:val="5"/>
        </w:rPr>
        <w:t> </w:t>
      </w:r>
      <w:r>
        <w:rPr/>
        <w:t>of</w:t>
      </w:r>
      <w:r>
        <w:rPr>
          <w:spacing w:val="5"/>
        </w:rPr>
        <w:t> </w:t>
      </w:r>
      <w:r>
        <w:rPr/>
        <w:t>the</w:t>
      </w:r>
      <w:r>
        <w:rPr>
          <w:spacing w:val="5"/>
        </w:rPr>
        <w:t> </w:t>
      </w:r>
      <w:r>
        <w:rPr/>
        <w:t>children</w:t>
      </w:r>
      <w:r>
        <w:rPr>
          <w:spacing w:val="3"/>
        </w:rPr>
        <w:t> </w:t>
      </w:r>
      <w:r>
        <w:rPr/>
        <w:t>had</w:t>
      </w:r>
      <w:r>
        <w:rPr>
          <w:spacing w:val="3"/>
        </w:rPr>
        <w:t> </w:t>
      </w:r>
      <w:r>
        <w:rPr/>
        <w:t>blood</w:t>
      </w:r>
      <w:r>
        <w:rPr>
          <w:spacing w:val="9"/>
        </w:rPr>
        <w:t> </w:t>
      </w:r>
      <w:r>
        <w:rPr/>
        <w:t>lead</w:t>
      </w:r>
      <w:r>
        <w:rPr>
          <w:spacing w:val="5"/>
        </w:rPr>
        <w:t> </w:t>
      </w:r>
      <w:r>
        <w:rPr>
          <w:spacing w:val="-2"/>
        </w:rPr>
        <w:t>levels</w:t>
      </w:r>
    </w:p>
    <w:p>
      <w:pPr>
        <w:pStyle w:val="BodyText"/>
        <w:spacing w:line="286" w:lineRule="exact"/>
        <w:ind w:left="336"/>
        <w:jc w:val="both"/>
      </w:pPr>
      <w:r>
        <w:rPr/>
        <w:t>≥10</w:t>
      </w:r>
      <w:r>
        <w:rPr>
          <w:spacing w:val="-1"/>
        </w:rPr>
        <w:t> </w:t>
      </w:r>
      <w:r>
        <w:rPr>
          <w:rFonts w:ascii="Calibri" w:hAnsi="Calibri"/>
        </w:rPr>
        <w:t>µ</w:t>
      </w:r>
      <w:r>
        <w:rPr/>
        <w:t>g/dl</w:t>
      </w:r>
      <w:r>
        <w:rPr>
          <w:spacing w:val="1"/>
        </w:rPr>
        <w:t> </w:t>
      </w:r>
      <w:r>
        <w:rPr/>
        <w:t>(Prapamontol</w:t>
      </w:r>
      <w:r>
        <w:rPr>
          <w:spacing w:val="59"/>
        </w:rPr>
        <w:t> </w:t>
      </w:r>
      <w:r>
        <w:rPr>
          <w:i/>
        </w:rPr>
        <w:t>et al</w:t>
      </w:r>
      <w:r>
        <w:rPr/>
        <w:t>., </w:t>
      </w:r>
      <w:r>
        <w:rPr>
          <w:spacing w:val="-2"/>
        </w:rPr>
        <w:t>1996).</w:t>
      </w:r>
    </w:p>
    <w:p>
      <w:pPr>
        <w:spacing w:after="0" w:line="286" w:lineRule="exact"/>
        <w:jc w:val="both"/>
        <w:sectPr>
          <w:pgSz w:w="11910" w:h="16840"/>
          <w:pgMar w:header="0" w:footer="1070" w:top="1340" w:bottom="1260" w:left="1680" w:right="700"/>
        </w:sectPr>
      </w:pPr>
    </w:p>
    <w:p>
      <w:pPr>
        <w:pStyle w:val="BodyText"/>
        <w:spacing w:line="480" w:lineRule="auto" w:before="76"/>
        <w:ind w:left="336" w:right="734"/>
        <w:jc w:val="both"/>
      </w:pPr>
      <w:r>
        <w:rPr/>
        <w:t>In Bangkok, where</w:t>
      </w:r>
      <w:r>
        <w:rPr>
          <w:spacing w:val="-1"/>
        </w:rPr>
        <w:t> </w:t>
      </w:r>
      <w:r>
        <w:rPr/>
        <w:t>air pollution levels were higher than</w:t>
      </w:r>
      <w:r>
        <w:rPr>
          <w:spacing w:val="-1"/>
        </w:rPr>
        <w:t> </w:t>
      </w:r>
      <w:r>
        <w:rPr/>
        <w:t>in</w:t>
      </w:r>
      <w:r>
        <w:rPr>
          <w:spacing w:val="-1"/>
        </w:rPr>
        <w:t> </w:t>
      </w:r>
      <w:r>
        <w:rPr/>
        <w:t>Chiang Mai, 5.2% and 2.4% of</w:t>
      </w:r>
      <w:r>
        <w:rPr>
          <w:spacing w:val="21"/>
        </w:rPr>
        <w:t> </w:t>
      </w:r>
      <w:r>
        <w:rPr/>
        <w:t>500</w:t>
      </w:r>
      <w:r>
        <w:rPr>
          <w:spacing w:val="20"/>
        </w:rPr>
        <w:t> </w:t>
      </w:r>
      <w:r>
        <w:rPr/>
        <w:t>pregnant</w:t>
      </w:r>
      <w:r>
        <w:rPr>
          <w:spacing w:val="20"/>
        </w:rPr>
        <w:t> </w:t>
      </w:r>
      <w:r>
        <w:rPr/>
        <w:t>women</w:t>
      </w:r>
      <w:r>
        <w:rPr>
          <w:spacing w:val="17"/>
        </w:rPr>
        <w:t> </w:t>
      </w:r>
      <w:r>
        <w:rPr/>
        <w:t>and</w:t>
      </w:r>
      <w:r>
        <w:rPr>
          <w:spacing w:val="23"/>
        </w:rPr>
        <w:t> </w:t>
      </w:r>
      <w:r>
        <w:rPr/>
        <w:t>their</w:t>
      </w:r>
      <w:r>
        <w:rPr>
          <w:spacing w:val="20"/>
        </w:rPr>
        <w:t> </w:t>
      </w:r>
      <w:r>
        <w:rPr/>
        <w:t>newborn</w:t>
      </w:r>
      <w:r>
        <w:rPr>
          <w:spacing w:val="20"/>
        </w:rPr>
        <w:t> </w:t>
      </w:r>
      <w:r>
        <w:rPr/>
        <w:t>babies,</w:t>
      </w:r>
      <w:r>
        <w:rPr>
          <w:spacing w:val="20"/>
        </w:rPr>
        <w:t> </w:t>
      </w:r>
      <w:r>
        <w:rPr/>
        <w:t>respectively,</w:t>
      </w:r>
      <w:r>
        <w:rPr>
          <w:spacing w:val="20"/>
        </w:rPr>
        <w:t> </w:t>
      </w:r>
      <w:r>
        <w:rPr/>
        <w:t>had</w:t>
      </w:r>
      <w:r>
        <w:rPr>
          <w:spacing w:val="20"/>
        </w:rPr>
        <w:t> </w:t>
      </w:r>
      <w:r>
        <w:rPr/>
        <w:t>blood</w:t>
      </w:r>
      <w:r>
        <w:rPr>
          <w:spacing w:val="25"/>
        </w:rPr>
        <w:t> </w:t>
      </w:r>
      <w:r>
        <w:rPr/>
        <w:t>lead</w:t>
      </w:r>
      <w:r>
        <w:rPr>
          <w:spacing w:val="20"/>
        </w:rPr>
        <w:t> </w:t>
      </w:r>
      <w:r>
        <w:rPr>
          <w:spacing w:val="-2"/>
        </w:rPr>
        <w:t>levels</w:t>
      </w:r>
    </w:p>
    <w:p>
      <w:pPr>
        <w:pStyle w:val="BodyText"/>
        <w:spacing w:line="480" w:lineRule="auto"/>
        <w:ind w:left="336" w:right="739"/>
        <w:jc w:val="both"/>
      </w:pPr>
      <w:r>
        <w:rPr/>
        <w:t>&gt;10 mg/dl. These values compared favourably with those determined in a previous study in Bangkok before the introduction of unleaded petrol (Phupradit </w:t>
      </w:r>
      <w:r>
        <w:rPr>
          <w:i/>
        </w:rPr>
        <w:t>et al</w:t>
      </w:r>
      <w:r>
        <w:rPr/>
        <w:t>., 1994).</w:t>
      </w:r>
    </w:p>
    <w:p>
      <w:pPr>
        <w:pStyle w:val="BodyText"/>
        <w:spacing w:line="480" w:lineRule="auto"/>
        <w:ind w:left="336" w:right="734"/>
        <w:jc w:val="both"/>
      </w:pPr>
      <w:r>
        <w:rPr/>
        <w:t>In Nigeria, in addition to developing countries challenges in lead levels from lead exposure sources of leaded fuel, smelting, iron and still industries, lead paints, and water pipes, a greater challenge on lead poisoning and blood lead levels to epidemic level was discovered in Zamfara State, North-western Nigeria in 2010 (Joint UNEP/OCHA, 2010; TerraGraphics, 2011).</w:t>
      </w:r>
    </w:p>
    <w:p>
      <w:pPr>
        <w:pStyle w:val="BodyText"/>
        <w:spacing w:line="480" w:lineRule="auto" w:before="1"/>
        <w:ind w:left="336" w:right="734"/>
        <w:jc w:val="both"/>
      </w:pPr>
      <w:r>
        <w:rPr/>
        <w:t>The blood lead levels among children and adults in the affected mining communities was at critical level, in some cases, BLL &gt; 100 </w:t>
      </w:r>
      <w:r>
        <w:rPr>
          <w:rFonts w:ascii="Calibri" w:hAnsi="Calibri"/>
        </w:rPr>
        <w:t>µ</w:t>
      </w:r>
      <w:r>
        <w:rPr/>
        <w:t>g/dL. Mean Lead concentration for soil, drinking water, surface water and common grains exceeded the acceptable limits</w:t>
      </w:r>
      <w:r>
        <w:rPr>
          <w:spacing w:val="40"/>
        </w:rPr>
        <w:t> </w:t>
      </w:r>
      <w:r>
        <w:rPr/>
        <w:t>of US-EPA, WHO and FAO that resulted in so many deaths and neurological challenges (Lowry, 2010). Zamfara State mining communities are at the moment in the list of epidemic lead poisoning in modern history. Since 2011, efforts has been on to</w:t>
      </w:r>
      <w:r>
        <w:rPr>
          <w:spacing w:val="80"/>
        </w:rPr>
        <w:t> </w:t>
      </w:r>
      <w:r>
        <w:rPr/>
        <w:t>get the epidemic under control and re-direct the mining activity towards safer mining practices in order to save the future teaming population from permanent incapacitation, as contained in the report of Kevin Telmer, (2011),</w:t>
      </w:r>
      <w:r>
        <w:rPr>
          <w:spacing w:val="40"/>
        </w:rPr>
        <w:t> </w:t>
      </w:r>
      <w:r>
        <w:rPr/>
        <w:t>on</w:t>
      </w:r>
      <w:r>
        <w:rPr>
          <w:spacing w:val="40"/>
        </w:rPr>
        <w:t> </w:t>
      </w:r>
      <w:r>
        <w:rPr>
          <w:rFonts w:ascii="Cambria" w:hAnsi="Cambria"/>
        </w:rPr>
        <w:t>Emergency assessment and </w:t>
      </w:r>
      <w:r>
        <w:rPr>
          <w:rFonts w:ascii="Cambria" w:hAnsi="Cambria"/>
          <w:spacing w:val="-2"/>
        </w:rPr>
        <w:t>recommendations</w:t>
      </w:r>
      <w:r>
        <w:rPr>
          <w:spacing w:val="-2"/>
        </w:rPr>
        <w:t>.</w:t>
      </w:r>
    </w:p>
    <w:p>
      <w:pPr>
        <w:pStyle w:val="BodyText"/>
        <w:spacing w:line="480" w:lineRule="auto" w:before="1"/>
        <w:ind w:left="336" w:right="733"/>
        <w:jc w:val="both"/>
      </w:pPr>
      <w:r>
        <w:rPr/>
        <w:t>Exposure to environmental lead is clearly a major public health hazard of global dimensions. As measures to control the transfer of lead to the environment are implemented in most developed countries through, for example, the phasing</w:t>
      </w:r>
      <w:r>
        <w:rPr>
          <w:spacing w:val="-1"/>
        </w:rPr>
        <w:t> </w:t>
      </w:r>
      <w:r>
        <w:rPr/>
        <w:t>out of lead in fuel, paints and other consumer products, and tighter control of industrial emissions, environmental exposure to lead can, in general, be expected to continue to decline. However,</w:t>
      </w:r>
      <w:r>
        <w:rPr>
          <w:spacing w:val="63"/>
          <w:w w:val="150"/>
        </w:rPr>
        <w:t> </w:t>
      </w:r>
      <w:r>
        <w:rPr/>
        <w:t>because</w:t>
      </w:r>
      <w:r>
        <w:rPr>
          <w:spacing w:val="65"/>
          <w:w w:val="150"/>
        </w:rPr>
        <w:t> </w:t>
      </w:r>
      <w:r>
        <w:rPr/>
        <w:t>of</w:t>
      </w:r>
      <w:r>
        <w:rPr>
          <w:spacing w:val="66"/>
          <w:w w:val="150"/>
        </w:rPr>
        <w:t> </w:t>
      </w:r>
      <w:r>
        <w:rPr/>
        <w:t>rapid</w:t>
      </w:r>
      <w:r>
        <w:rPr>
          <w:spacing w:val="68"/>
          <w:w w:val="150"/>
        </w:rPr>
        <w:t> </w:t>
      </w:r>
      <w:r>
        <w:rPr/>
        <w:t>industrialization</w:t>
      </w:r>
      <w:r>
        <w:rPr>
          <w:spacing w:val="62"/>
          <w:w w:val="150"/>
        </w:rPr>
        <w:t> </w:t>
      </w:r>
      <w:r>
        <w:rPr/>
        <w:t>and</w:t>
      </w:r>
      <w:r>
        <w:rPr>
          <w:spacing w:val="63"/>
          <w:w w:val="150"/>
        </w:rPr>
        <w:t> </w:t>
      </w:r>
      <w:r>
        <w:rPr/>
        <w:t>the</w:t>
      </w:r>
      <w:r>
        <w:rPr>
          <w:spacing w:val="66"/>
          <w:w w:val="150"/>
        </w:rPr>
        <w:t> </w:t>
      </w:r>
      <w:r>
        <w:rPr/>
        <w:t>persistence</w:t>
      </w:r>
      <w:r>
        <w:rPr>
          <w:spacing w:val="65"/>
          <w:w w:val="150"/>
        </w:rPr>
        <w:t> </w:t>
      </w:r>
      <w:r>
        <w:rPr/>
        <w:t>of</w:t>
      </w:r>
      <w:r>
        <w:rPr>
          <w:spacing w:val="68"/>
          <w:w w:val="150"/>
        </w:rPr>
        <w:t> </w:t>
      </w:r>
      <w:r>
        <w:rPr/>
        <w:t>lead</w:t>
      </w:r>
      <w:r>
        <w:rPr>
          <w:spacing w:val="63"/>
          <w:w w:val="150"/>
        </w:rPr>
        <w:t> </w:t>
      </w:r>
      <w:r>
        <w:rPr/>
        <w:t>in</w:t>
      </w:r>
      <w:r>
        <w:rPr>
          <w:spacing w:val="65"/>
          <w:w w:val="150"/>
        </w:rPr>
        <w:t> </w:t>
      </w:r>
      <w:r>
        <w:rPr>
          <w:spacing w:val="-5"/>
        </w:rPr>
        <w:t>the</w:t>
      </w:r>
    </w:p>
    <w:p>
      <w:pPr>
        <w:spacing w:after="0" w:line="480" w:lineRule="auto"/>
        <w:jc w:val="both"/>
        <w:sectPr>
          <w:pgSz w:w="11910" w:h="16840"/>
          <w:pgMar w:header="0" w:footer="1070" w:top="1340" w:bottom="1260" w:left="1680" w:right="700"/>
        </w:sectPr>
      </w:pPr>
    </w:p>
    <w:p>
      <w:pPr>
        <w:pStyle w:val="BodyText"/>
        <w:spacing w:line="480" w:lineRule="auto" w:before="76"/>
        <w:ind w:left="336" w:right="734"/>
        <w:jc w:val="both"/>
      </w:pPr>
      <w:r>
        <w:rPr/>
        <w:t>environment, exposure is likely to remain a significant public health problem in most developing countries for many years. Much work needs to be done to identify and treat children with elevated blood lead levels and reduce lead exposure in the community (Tong </w:t>
      </w:r>
      <w:r>
        <w:rPr>
          <w:i/>
        </w:rPr>
        <w:t>et al</w:t>
      </w:r>
      <w:r>
        <w:rPr/>
        <w:t>., 2000).</w:t>
      </w:r>
    </w:p>
    <w:p>
      <w:pPr>
        <w:pStyle w:val="BodyText"/>
      </w:pPr>
    </w:p>
    <w:p>
      <w:pPr>
        <w:pStyle w:val="BodyText"/>
        <w:spacing w:before="7"/>
      </w:pPr>
    </w:p>
    <w:p>
      <w:pPr>
        <w:pStyle w:val="Heading5"/>
        <w:numPr>
          <w:ilvl w:val="2"/>
          <w:numId w:val="16"/>
        </w:numPr>
        <w:tabs>
          <w:tab w:pos="1056" w:val="left" w:leader="none"/>
        </w:tabs>
        <w:spacing w:line="240" w:lineRule="auto" w:before="0" w:after="0"/>
        <w:ind w:left="1056" w:right="0" w:hanging="720"/>
        <w:jc w:val="both"/>
      </w:pPr>
      <w:bookmarkStart w:name="_TOC_250034" w:id="38"/>
      <w:r>
        <w:rPr/>
        <w:t>Toxic</w:t>
      </w:r>
      <w:r>
        <w:rPr>
          <w:spacing w:val="-1"/>
        </w:rPr>
        <w:t> </w:t>
      </w:r>
      <w:r>
        <w:rPr/>
        <w:t>effects</w:t>
      </w:r>
      <w:r>
        <w:rPr>
          <w:spacing w:val="-1"/>
        </w:rPr>
        <w:t> </w:t>
      </w:r>
      <w:r>
        <w:rPr/>
        <w:t>of lead</w:t>
      </w:r>
      <w:r>
        <w:rPr>
          <w:spacing w:val="-1"/>
        </w:rPr>
        <w:t> </w:t>
      </w:r>
      <w:r>
        <w:rPr/>
        <w:t>in</w:t>
      </w:r>
      <w:r>
        <w:rPr>
          <w:spacing w:val="-3"/>
        </w:rPr>
        <w:t> </w:t>
      </w:r>
      <w:r>
        <w:rPr/>
        <w:t>children</w:t>
      </w:r>
      <w:r>
        <w:rPr>
          <w:spacing w:val="-1"/>
        </w:rPr>
        <w:t> </w:t>
      </w:r>
      <w:r>
        <w:rPr/>
        <w:t>and </w:t>
      </w:r>
      <w:bookmarkEnd w:id="38"/>
      <w:r>
        <w:rPr>
          <w:spacing w:val="-2"/>
        </w:rPr>
        <w:t>adults</w:t>
      </w:r>
    </w:p>
    <w:p>
      <w:pPr>
        <w:pStyle w:val="BodyText"/>
        <w:spacing w:line="480" w:lineRule="auto" w:before="270"/>
        <w:ind w:left="336" w:right="733"/>
        <w:jc w:val="both"/>
      </w:pPr>
      <w:r>
        <w:rPr/>
        <w:t>Lead affects at least three major organ systems: (1) the central and peripheral nervous systems; (2) the heme biosynthetic pathway; and (3) the renal system. Clinical manifestations differ somewhat between children and adults. In the child, the most serious symptoms are found in the central nervous system with subtle effects (e.g., decreased IQ and cognitive effects) occurring at lower levels and severe effects (e.g., seizures, encephalopathy) occurring at higher levels. Chelation therapy has reduced the mortality rate and morbidity substantially at higher levels. However, chelation therapy at lower levels (&lt; 45μg/dL), it has not been shown to be as effective as removal of the lead source</w:t>
      </w:r>
      <w:r>
        <w:rPr>
          <w:spacing w:val="-1"/>
        </w:rPr>
        <w:t> </w:t>
      </w:r>
      <w:r>
        <w:rPr/>
        <w:t>from</w:t>
      </w:r>
      <w:r>
        <w:rPr>
          <w:spacing w:val="-1"/>
        </w:rPr>
        <w:t> </w:t>
      </w:r>
      <w:r>
        <w:rPr/>
        <w:t>the</w:t>
      </w:r>
      <w:r>
        <w:rPr>
          <w:spacing w:val="-1"/>
        </w:rPr>
        <w:t> </w:t>
      </w:r>
      <w:r>
        <w:rPr/>
        <w:t>child’s environment. Children are much more sensitive than</w:t>
      </w:r>
      <w:r>
        <w:rPr>
          <w:spacing w:val="-2"/>
        </w:rPr>
        <w:t> </w:t>
      </w:r>
      <w:r>
        <w:rPr/>
        <w:t>adults to the neurocognitive and behavioural effects of lead, probably primarily for two reasons: (1) children absorb 40 to 50% of dietary lead whereas adults absorb about 10%; and (2) the nervous system develops rapidly in the young child. The blood lead threshold (if there is one) for neurocognitive and behavioural effects is probably lower in children than in adults (Bellinger </w:t>
      </w:r>
      <w:r>
        <w:rPr>
          <w:i/>
        </w:rPr>
        <w:t>et al</w:t>
      </w:r>
      <w:r>
        <w:rPr/>
        <w:t>., 1992; Lanphear </w:t>
      </w:r>
      <w:r>
        <w:rPr>
          <w:i/>
        </w:rPr>
        <w:t>et al</w:t>
      </w:r>
      <w:r>
        <w:rPr/>
        <w:t>., 2005)</w:t>
      </w:r>
    </w:p>
    <w:p>
      <w:pPr>
        <w:pStyle w:val="BodyText"/>
        <w:spacing w:line="480" w:lineRule="auto" w:before="2"/>
        <w:ind w:left="336" w:right="735"/>
        <w:jc w:val="both"/>
      </w:pPr>
      <w:r>
        <w:rPr/>
        <w:t>In the child, lead appears to have an effect on renal function even at levels below10 μg/dL</w:t>
      </w:r>
      <w:r>
        <w:rPr>
          <w:spacing w:val="-3"/>
        </w:rPr>
        <w:t> </w:t>
      </w:r>
      <w:r>
        <w:rPr/>
        <w:t>(Longhman-Adham,</w:t>
      </w:r>
      <w:r>
        <w:rPr>
          <w:spacing w:val="-1"/>
        </w:rPr>
        <w:t> </w:t>
      </w:r>
      <w:r>
        <w:rPr/>
        <w:t>1998),</w:t>
      </w:r>
      <w:r>
        <w:rPr>
          <w:spacing w:val="-1"/>
        </w:rPr>
        <w:t> </w:t>
      </w:r>
      <w:r>
        <w:rPr/>
        <w:t>this</w:t>
      </w:r>
      <w:r>
        <w:rPr>
          <w:spacing w:val="-3"/>
        </w:rPr>
        <w:t> </w:t>
      </w:r>
      <w:r>
        <w:rPr/>
        <w:t>especially</w:t>
      </w:r>
      <w:r>
        <w:rPr>
          <w:spacing w:val="-6"/>
        </w:rPr>
        <w:t> </w:t>
      </w:r>
      <w:r>
        <w:rPr/>
        <w:t>true if the lead exposure</w:t>
      </w:r>
      <w:r>
        <w:rPr>
          <w:spacing w:val="-3"/>
        </w:rPr>
        <w:t> </w:t>
      </w:r>
      <w:r>
        <w:rPr/>
        <w:t>occurs</w:t>
      </w:r>
      <w:r>
        <w:rPr>
          <w:spacing w:val="-1"/>
        </w:rPr>
        <w:t> </w:t>
      </w:r>
      <w:r>
        <w:rPr/>
        <w:t>over</w:t>
      </w:r>
      <w:r>
        <w:rPr>
          <w:spacing w:val="-3"/>
        </w:rPr>
        <w:t> </w:t>
      </w:r>
      <w:r>
        <w:rPr/>
        <w:t>a sustained period of time. Subtle abnormalities in renal tubular function, associated with aminoaciduria, glycosuria, and increased excretion of low-molecular weight proteins can</w:t>
      </w:r>
      <w:r>
        <w:rPr>
          <w:spacing w:val="24"/>
        </w:rPr>
        <w:t> </w:t>
      </w:r>
      <w:r>
        <w:rPr/>
        <w:t>occur.</w:t>
      </w:r>
      <w:r>
        <w:rPr>
          <w:spacing w:val="26"/>
        </w:rPr>
        <w:t> </w:t>
      </w:r>
      <w:r>
        <w:rPr/>
        <w:t>Lead</w:t>
      </w:r>
      <w:r>
        <w:rPr>
          <w:spacing w:val="25"/>
        </w:rPr>
        <w:t> </w:t>
      </w:r>
      <w:r>
        <w:rPr/>
        <w:t>has</w:t>
      </w:r>
      <w:r>
        <w:rPr>
          <w:spacing w:val="25"/>
        </w:rPr>
        <w:t> </w:t>
      </w:r>
      <w:r>
        <w:rPr/>
        <w:t>been</w:t>
      </w:r>
      <w:r>
        <w:rPr>
          <w:spacing w:val="25"/>
        </w:rPr>
        <w:t> </w:t>
      </w:r>
      <w:r>
        <w:rPr/>
        <w:t>clearly</w:t>
      </w:r>
      <w:r>
        <w:rPr>
          <w:spacing w:val="21"/>
        </w:rPr>
        <w:t> </w:t>
      </w:r>
      <w:r>
        <w:rPr/>
        <w:t>demonstrated</w:t>
      </w:r>
      <w:r>
        <w:rPr>
          <w:spacing w:val="25"/>
        </w:rPr>
        <w:t> </w:t>
      </w:r>
      <w:r>
        <w:rPr/>
        <w:t>to</w:t>
      </w:r>
      <w:r>
        <w:rPr>
          <w:spacing w:val="25"/>
        </w:rPr>
        <w:t> </w:t>
      </w:r>
      <w:r>
        <w:rPr/>
        <w:t>produce</w:t>
      </w:r>
      <w:r>
        <w:rPr>
          <w:spacing w:val="22"/>
        </w:rPr>
        <w:t> </w:t>
      </w:r>
      <w:r>
        <w:rPr/>
        <w:t>tubular</w:t>
      </w:r>
      <w:r>
        <w:rPr>
          <w:spacing w:val="24"/>
        </w:rPr>
        <w:t> </w:t>
      </w:r>
      <w:r>
        <w:rPr/>
        <w:t>nephrotoxicity</w:t>
      </w:r>
      <w:r>
        <w:rPr>
          <w:spacing w:val="22"/>
        </w:rPr>
        <w:t> </w:t>
      </w:r>
      <w:r>
        <w:rPr>
          <w:spacing w:val="-5"/>
        </w:rPr>
        <w:t>and</w:t>
      </w:r>
    </w:p>
    <w:p>
      <w:pPr>
        <w:spacing w:after="0" w:line="480" w:lineRule="auto"/>
        <w:jc w:val="both"/>
        <w:sectPr>
          <w:pgSz w:w="11910" w:h="16840"/>
          <w:pgMar w:header="0" w:footer="1070" w:top="1340" w:bottom="1260" w:left="1680" w:right="700"/>
        </w:sectPr>
      </w:pPr>
    </w:p>
    <w:p>
      <w:pPr>
        <w:pStyle w:val="BodyText"/>
        <w:spacing w:line="480" w:lineRule="auto" w:before="76"/>
        <w:ind w:left="336" w:right="736"/>
        <w:jc w:val="both"/>
      </w:pPr>
      <w:r>
        <w:rPr/>
        <w:t>chronic interstitial nephritis in humans and rodents after chronic exposure. In addition, lead</w:t>
      </w:r>
      <w:r>
        <w:rPr>
          <w:spacing w:val="-3"/>
        </w:rPr>
        <w:t> </w:t>
      </w:r>
      <w:r>
        <w:rPr/>
        <w:t>in</w:t>
      </w:r>
      <w:r>
        <w:rPr>
          <w:spacing w:val="-1"/>
        </w:rPr>
        <w:t> </w:t>
      </w:r>
      <w:r>
        <w:rPr/>
        <w:t>the kidney</w:t>
      </w:r>
      <w:r>
        <w:rPr>
          <w:spacing w:val="-4"/>
        </w:rPr>
        <w:t> </w:t>
      </w:r>
      <w:r>
        <w:rPr/>
        <w:t>interferes</w:t>
      </w:r>
      <w:r>
        <w:rPr>
          <w:spacing w:val="-1"/>
        </w:rPr>
        <w:t> </w:t>
      </w:r>
      <w:r>
        <w:rPr/>
        <w:t>with</w:t>
      </w:r>
      <w:r>
        <w:rPr>
          <w:spacing w:val="-3"/>
        </w:rPr>
        <w:t> </w:t>
      </w:r>
      <w:r>
        <w:rPr/>
        <w:t>activation</w:t>
      </w:r>
      <w:r>
        <w:rPr>
          <w:spacing w:val="-1"/>
        </w:rPr>
        <w:t> </w:t>
      </w:r>
      <w:r>
        <w:rPr/>
        <w:t>of vitamin</w:t>
      </w:r>
      <w:r>
        <w:rPr>
          <w:spacing w:val="-1"/>
        </w:rPr>
        <w:t> </w:t>
      </w:r>
      <w:r>
        <w:rPr/>
        <w:t>D</w:t>
      </w:r>
      <w:r>
        <w:rPr>
          <w:spacing w:val="-2"/>
        </w:rPr>
        <w:t> </w:t>
      </w:r>
      <w:r>
        <w:rPr/>
        <w:t>1,2-dihydroxy</w:t>
      </w:r>
      <w:r>
        <w:rPr>
          <w:spacing w:val="-4"/>
        </w:rPr>
        <w:t> </w:t>
      </w:r>
      <w:r>
        <w:rPr/>
        <w:t>cholecalciferol, a p450-dependent process (NRC, 1993).</w:t>
      </w:r>
    </w:p>
    <w:p>
      <w:pPr>
        <w:pStyle w:val="BodyText"/>
        <w:spacing w:line="480" w:lineRule="auto"/>
        <w:ind w:left="336" w:right="734"/>
        <w:jc w:val="both"/>
      </w:pPr>
      <w:r>
        <w:rPr/>
        <w:t>Lead interferes in the formation of active vitamin D, which has an important role in its influence on</w:t>
      </w:r>
      <w:r>
        <w:rPr>
          <w:spacing w:val="-3"/>
        </w:rPr>
        <w:t> </w:t>
      </w:r>
      <w:r>
        <w:rPr/>
        <w:t>calcium</w:t>
      </w:r>
      <w:r>
        <w:rPr>
          <w:spacing w:val="-1"/>
        </w:rPr>
        <w:t> </w:t>
      </w:r>
      <w:r>
        <w:rPr/>
        <w:t>metabolism.</w:t>
      </w:r>
      <w:r>
        <w:rPr>
          <w:spacing w:val="-3"/>
        </w:rPr>
        <w:t> </w:t>
      </w:r>
      <w:r>
        <w:rPr/>
        <w:t>The</w:t>
      </w:r>
      <w:r>
        <w:rPr>
          <w:spacing w:val="-3"/>
        </w:rPr>
        <w:t> </w:t>
      </w:r>
      <w:r>
        <w:rPr/>
        <w:t>active form</w:t>
      </w:r>
      <w:r>
        <w:rPr>
          <w:spacing w:val="-3"/>
        </w:rPr>
        <w:t> </w:t>
      </w:r>
      <w:r>
        <w:rPr/>
        <w:t>of Vitamin</w:t>
      </w:r>
      <w:r>
        <w:rPr>
          <w:spacing w:val="-4"/>
        </w:rPr>
        <w:t> </w:t>
      </w:r>
      <w:r>
        <w:rPr/>
        <w:t>D</w:t>
      </w:r>
      <w:r>
        <w:rPr>
          <w:spacing w:val="-2"/>
        </w:rPr>
        <w:t> </w:t>
      </w:r>
      <w:r>
        <w:rPr/>
        <w:t>is</w:t>
      </w:r>
      <w:r>
        <w:rPr>
          <w:spacing w:val="-1"/>
        </w:rPr>
        <w:t> </w:t>
      </w:r>
      <w:r>
        <w:rPr/>
        <w:t>produced,</w:t>
      </w:r>
      <w:r>
        <w:rPr>
          <w:spacing w:val="-1"/>
        </w:rPr>
        <w:t> </w:t>
      </w:r>
      <w:r>
        <w:rPr/>
        <w:t>primarily, from activation of Vitamin D by sunlight on the skin. The circulating hormone binds to Vitamin D</w:t>
      </w:r>
      <w:r>
        <w:rPr>
          <w:spacing w:val="-1"/>
        </w:rPr>
        <w:t> </w:t>
      </w:r>
      <w:r>
        <w:rPr/>
        <w:t>Receptors (VDRs) in the nucleus of cells in the gastrointestinal tract, kidney and bone. Because of their similar biochemical nature, lead can be absorbed by this mechanism especially in children who have decreased calcium intake.</w:t>
      </w:r>
    </w:p>
    <w:p>
      <w:pPr>
        <w:pStyle w:val="BodyText"/>
        <w:spacing w:line="480" w:lineRule="auto" w:before="1"/>
        <w:ind w:left="336" w:right="734"/>
        <w:jc w:val="both"/>
      </w:pPr>
      <w:r>
        <w:rPr/>
        <w:t>It is known that lead interferes with the utilization of iron for the formation of heme. This probably occurs in every cell, although it is best studied in the blood-forming organs. In chronic, moderately severe lead poisoning, anaemia is commonly found (Anderson </w:t>
      </w:r>
      <w:r>
        <w:rPr>
          <w:i/>
        </w:rPr>
        <w:t>et al</w:t>
      </w:r>
      <w:r>
        <w:rPr/>
        <w:t>., 1996).</w:t>
      </w:r>
      <w:r>
        <w:rPr>
          <w:spacing w:val="40"/>
        </w:rPr>
        <w:t> </w:t>
      </w:r>
      <w:r>
        <w:rPr/>
        <w:t>A decrease in haemoglobin is reported to occur in iron- sufficient children when blood lead concentration exceeds 60μg/dL.</w:t>
      </w:r>
    </w:p>
    <w:p>
      <w:pPr>
        <w:pStyle w:val="BodyText"/>
        <w:spacing w:line="480" w:lineRule="auto" w:before="1"/>
        <w:ind w:left="336" w:right="732"/>
        <w:jc w:val="both"/>
      </w:pPr>
      <w:r>
        <w:rPr/>
        <w:t>Anaemia in lead poisoning results from impairment of haemoglobin production and changes in the red blood cell membrane. Lead’s interference in heme biosynthesis is characterized by several unique enzyme blockades causing increased urinary delta- aminolevulinic acid (ALA), urinary coproporphyrin, and erythrocyte zinc protoporphyrin. While anemia may not be seen until blood lead concentrations are markedly elevated, the effect on hemoglobin synthesis occurs at lower levels. ALA dehyratase is inhibited at levels of 15 μg/dL children. At levels of 30 μg/dL, elevation</w:t>
      </w:r>
      <w:r>
        <w:rPr>
          <w:spacing w:val="40"/>
        </w:rPr>
        <w:t> </w:t>
      </w:r>
      <w:r>
        <w:rPr/>
        <w:t>in erthyrocyte protoporphyrin may be seen. Finally, at levels of 40, reduced</w:t>
      </w:r>
      <w:r>
        <w:rPr>
          <w:spacing w:val="80"/>
        </w:rPr>
        <w:t> </w:t>
      </w:r>
      <w:r>
        <w:rPr/>
        <w:t>hemoglobin synthesis may be found. The basophilic stippling of red cells is due to the presence</w:t>
      </w:r>
      <w:r>
        <w:rPr>
          <w:spacing w:val="30"/>
        </w:rPr>
        <w:t> </w:t>
      </w:r>
      <w:r>
        <w:rPr/>
        <w:t>of</w:t>
      </w:r>
      <w:r>
        <w:rPr>
          <w:spacing w:val="34"/>
        </w:rPr>
        <w:t> </w:t>
      </w:r>
      <w:r>
        <w:rPr/>
        <w:t>aggregated</w:t>
      </w:r>
      <w:r>
        <w:rPr>
          <w:spacing w:val="33"/>
        </w:rPr>
        <w:t> </w:t>
      </w:r>
      <w:r>
        <w:rPr/>
        <w:t>ribosomes,</w:t>
      </w:r>
      <w:r>
        <w:rPr>
          <w:spacing w:val="35"/>
        </w:rPr>
        <w:t> </w:t>
      </w:r>
      <w:r>
        <w:rPr/>
        <w:t>which</w:t>
      </w:r>
      <w:r>
        <w:rPr>
          <w:spacing w:val="33"/>
        </w:rPr>
        <w:t> </w:t>
      </w:r>
      <w:r>
        <w:rPr/>
        <w:t>may</w:t>
      </w:r>
      <w:r>
        <w:rPr>
          <w:spacing w:val="32"/>
        </w:rPr>
        <w:t> </w:t>
      </w:r>
      <w:r>
        <w:rPr/>
        <w:t>also</w:t>
      </w:r>
      <w:r>
        <w:rPr>
          <w:spacing w:val="34"/>
        </w:rPr>
        <w:t> </w:t>
      </w:r>
      <w:r>
        <w:rPr/>
        <w:t>include</w:t>
      </w:r>
      <w:r>
        <w:rPr>
          <w:spacing w:val="33"/>
        </w:rPr>
        <w:t> </w:t>
      </w:r>
      <w:r>
        <w:rPr/>
        <w:t>mitochondrial</w:t>
      </w:r>
      <w:r>
        <w:rPr>
          <w:spacing w:val="32"/>
        </w:rPr>
        <w:t> </w:t>
      </w:r>
      <w:r>
        <w:rPr>
          <w:spacing w:val="-2"/>
        </w:rPr>
        <w:t>fragments.</w:t>
      </w:r>
    </w:p>
    <w:p>
      <w:pPr>
        <w:spacing w:after="0" w:line="480" w:lineRule="auto"/>
        <w:jc w:val="both"/>
        <w:sectPr>
          <w:pgSz w:w="11910" w:h="16840"/>
          <w:pgMar w:header="0" w:footer="1070" w:top="1340" w:bottom="1260" w:left="1680" w:right="700"/>
        </w:sectPr>
      </w:pPr>
    </w:p>
    <w:p>
      <w:pPr>
        <w:pStyle w:val="BodyText"/>
        <w:spacing w:line="480" w:lineRule="auto" w:before="76"/>
        <w:ind w:left="336" w:right="739"/>
        <w:jc w:val="both"/>
      </w:pPr>
      <w:r>
        <w:rPr/>
        <w:t>Conditions, such as lead poisoning, can result in altered ribosomes to have a higher propensity to aggregate (Bull, 2006).</w:t>
      </w:r>
    </w:p>
    <w:p>
      <w:pPr>
        <w:pStyle w:val="BodyText"/>
        <w:spacing w:line="480" w:lineRule="auto"/>
        <w:ind w:left="336" w:right="733"/>
        <w:jc w:val="both"/>
      </w:pPr>
      <w:r>
        <w:rPr/>
        <w:t>The central nervous system can be affected by lead in children. Over the past several decades, epidemiologic studies have demonstrated that chronic, low-level lead poisoning may lead to CNS injury in young children (Weitzman </w:t>
      </w:r>
      <w:r>
        <w:rPr>
          <w:i/>
        </w:rPr>
        <w:t>et al</w:t>
      </w:r>
      <w:r>
        <w:rPr/>
        <w:t>., 2005). Earlier studies suggested that altered electrophysiologic responses and adverse effects on IQ occurred at blood lead concentrations of 30μg/dL or higher. However, more recent data suggests environmental lead exposure in children at blood lead concentrations &lt; 7.5 μg/dL is associated with cognitive deficits (Lanphear </w:t>
      </w:r>
      <w:r>
        <w:rPr>
          <w:i/>
        </w:rPr>
        <w:t>et al</w:t>
      </w:r>
      <w:r>
        <w:rPr/>
        <w:t>., 2005). In fact, studies suggest that a permanent pattern of cognitive dysfunction may result from lead poisoning in the first several years of life (White </w:t>
      </w:r>
      <w:r>
        <w:rPr>
          <w:i/>
        </w:rPr>
        <w:t>et al</w:t>
      </w:r>
      <w:r>
        <w:rPr/>
        <w:t>., 1993).</w:t>
      </w:r>
      <w:r>
        <w:rPr>
          <w:spacing w:val="-1"/>
        </w:rPr>
        <w:t> </w:t>
      </w:r>
      <w:r>
        <w:rPr/>
        <w:t>It should be noted that the variability in blood lead testing allows for statistical significance to be seen at</w:t>
      </w:r>
      <w:r>
        <w:rPr>
          <w:spacing w:val="40"/>
        </w:rPr>
        <w:t> </w:t>
      </w:r>
      <w:r>
        <w:rPr/>
        <w:t>levels, only, above 5μg/dL. Consequently, it seems appropriate that blood lead test reports now inform providers that results in the range 5-9μg/dL are associated with adverse health effects in young children aged 6 years and younger. Acute lead poisoning may produce encephalopathy in children. Ataxia, altered state of consciousness, and seizures has been reported in children with blood lead concentrations over 80μg/dL.</w:t>
      </w:r>
    </w:p>
    <w:p>
      <w:pPr>
        <w:pStyle w:val="BodyText"/>
      </w:pPr>
    </w:p>
    <w:p>
      <w:pPr>
        <w:pStyle w:val="BodyText"/>
        <w:spacing w:before="10"/>
      </w:pPr>
    </w:p>
    <w:p>
      <w:pPr>
        <w:pStyle w:val="Heading5"/>
        <w:numPr>
          <w:ilvl w:val="2"/>
          <w:numId w:val="16"/>
        </w:numPr>
        <w:tabs>
          <w:tab w:pos="1056" w:val="left" w:leader="none"/>
        </w:tabs>
        <w:spacing w:line="240" w:lineRule="auto" w:before="0" w:after="0"/>
        <w:ind w:left="1056" w:right="0" w:hanging="720"/>
        <w:jc w:val="both"/>
      </w:pPr>
      <w:bookmarkStart w:name="_TOC_250033" w:id="39"/>
      <w:r>
        <w:rPr/>
        <w:t>Reproductive</w:t>
      </w:r>
      <w:r>
        <w:rPr>
          <w:spacing w:val="-6"/>
        </w:rPr>
        <w:t> </w:t>
      </w:r>
      <w:r>
        <w:rPr/>
        <w:t>and</w:t>
      </w:r>
      <w:r>
        <w:rPr>
          <w:spacing w:val="-3"/>
        </w:rPr>
        <w:t> </w:t>
      </w:r>
      <w:r>
        <w:rPr/>
        <w:t>developmental</w:t>
      </w:r>
      <w:r>
        <w:rPr>
          <w:spacing w:val="-3"/>
        </w:rPr>
        <w:t> </w:t>
      </w:r>
      <w:bookmarkEnd w:id="39"/>
      <w:r>
        <w:rPr>
          <w:spacing w:val="-2"/>
        </w:rPr>
        <w:t>effects</w:t>
      </w:r>
    </w:p>
    <w:p>
      <w:pPr>
        <w:pStyle w:val="BodyText"/>
        <w:spacing w:line="480" w:lineRule="auto" w:before="269"/>
        <w:ind w:left="336" w:right="734"/>
        <w:jc w:val="both"/>
      </w:pPr>
      <w:r>
        <w:rPr/>
        <w:t>The reproductive toxicity which results from high dose lead exposure was well known in the last century. This has only</w:t>
      </w:r>
      <w:r>
        <w:rPr>
          <w:spacing w:val="-2"/>
        </w:rPr>
        <w:t> </w:t>
      </w:r>
      <w:r>
        <w:rPr/>
        <w:t>changed in the last 30 years,</w:t>
      </w:r>
      <w:r>
        <w:rPr>
          <w:spacing w:val="-1"/>
        </w:rPr>
        <w:t> </w:t>
      </w:r>
      <w:r>
        <w:rPr/>
        <w:t>with the return of women to the work force. The obvious effects of lead in the 19</w:t>
      </w:r>
      <w:r>
        <w:rPr>
          <w:sz w:val="16"/>
        </w:rPr>
        <w:t>th </w:t>
      </w:r>
      <w:r>
        <w:rPr/>
        <w:t>century were stillbirth and spontaneous abortion, which was usually recognized in women with occupational exposure to lead and other clinical manifestations of lead poisoning (Paul, 1860).</w:t>
      </w:r>
    </w:p>
    <w:p>
      <w:pPr>
        <w:spacing w:after="0" w:line="480" w:lineRule="auto"/>
        <w:jc w:val="both"/>
        <w:sectPr>
          <w:pgSz w:w="11910" w:h="16840"/>
          <w:pgMar w:header="0" w:footer="1070" w:top="1340" w:bottom="1260" w:left="1680" w:right="700"/>
        </w:sectPr>
      </w:pPr>
    </w:p>
    <w:p>
      <w:pPr>
        <w:pStyle w:val="BodyText"/>
        <w:spacing w:line="480" w:lineRule="auto" w:before="76"/>
        <w:ind w:left="336" w:right="734"/>
        <w:jc w:val="both"/>
      </w:pPr>
      <w:r>
        <w:rPr/>
        <w:t>With the advent of human chorionic gonadotropin measurement procedures, it is now possible to detect the onset of pregnancy and early fatal loss as early as the first one to two weeks of pregnancy (NRC, 1993).</w:t>
      </w:r>
      <w:r>
        <w:rPr>
          <w:spacing w:val="-7"/>
        </w:rPr>
        <w:t> </w:t>
      </w:r>
      <w:r>
        <w:rPr/>
        <w:t>Sexual dysfunction in the male has not been as closely studied. More recently, it has been found in workers employed for more than three years that serum testosterone and free-testosterone indices are decreased, at mean blood lead concentrations in excess of 60μg/dL (NRC, 1993).</w:t>
      </w:r>
    </w:p>
    <w:p>
      <w:pPr>
        <w:pStyle w:val="BodyText"/>
        <w:spacing w:line="480" w:lineRule="auto" w:before="1"/>
        <w:ind w:left="336" w:right="733"/>
        <w:jc w:val="both"/>
      </w:pPr>
      <w:r>
        <w:rPr/>
        <w:t>Prospective studies on the adverse effects of low-level increase in lead absorption have revealed that there is no association between blood lead concentration at birth and neurobehavioral effects beyond 24 months of age. However, these and other studies suggest that the effects on learning behaviour are associated with the degree of lead exposure occurring between 12 and 36 months of age.</w:t>
      </w:r>
    </w:p>
    <w:p>
      <w:pPr>
        <w:pStyle w:val="BodyText"/>
        <w:spacing w:line="480" w:lineRule="auto"/>
        <w:ind w:left="336" w:right="740"/>
        <w:jc w:val="both"/>
      </w:pPr>
      <w:r>
        <w:rPr/>
        <w:t>The consensus is that lead has an adverse effect on neurodevelopment and cognition. For an increase of 10μg/dL (0.48 μmol/L), during the preschool years, an average IQ loss of 2.6 points is predicted (NRC, 1993).</w:t>
      </w:r>
    </w:p>
    <w:p>
      <w:pPr>
        <w:pStyle w:val="BodyText"/>
        <w:spacing w:line="480" w:lineRule="auto" w:before="1"/>
        <w:ind w:left="336" w:right="737"/>
        <w:jc w:val="both"/>
      </w:pPr>
      <w:r>
        <w:rPr/>
        <w:t>Furthermore, in the few studies that have had the chance to study children with blood leads below 10μg/dL (0.48μmol/L), some adverse effects on neurodevelopment have been found. Indeed, there may be no blood lead threshold for subtle adverse effects on </w:t>
      </w:r>
      <w:r>
        <w:rPr>
          <w:spacing w:val="-2"/>
        </w:rPr>
        <w:t>neurodevelopment.</w:t>
      </w:r>
    </w:p>
    <w:p>
      <w:pPr>
        <w:pStyle w:val="BodyText"/>
      </w:pPr>
    </w:p>
    <w:p>
      <w:pPr>
        <w:pStyle w:val="BodyText"/>
        <w:spacing w:before="8"/>
      </w:pPr>
    </w:p>
    <w:p>
      <w:pPr>
        <w:pStyle w:val="Heading5"/>
        <w:numPr>
          <w:ilvl w:val="2"/>
          <w:numId w:val="16"/>
        </w:numPr>
        <w:tabs>
          <w:tab w:pos="1056" w:val="left" w:leader="none"/>
        </w:tabs>
        <w:spacing w:line="240" w:lineRule="auto" w:before="0" w:after="0"/>
        <w:ind w:left="1056" w:right="0" w:hanging="720"/>
        <w:jc w:val="both"/>
      </w:pPr>
      <w:bookmarkStart w:name="_TOC_250032" w:id="40"/>
      <w:r>
        <w:rPr/>
        <w:t>Treatment</w:t>
      </w:r>
      <w:r>
        <w:rPr>
          <w:spacing w:val="-2"/>
        </w:rPr>
        <w:t> </w:t>
      </w:r>
      <w:r>
        <w:rPr/>
        <w:t>of</w:t>
      </w:r>
      <w:r>
        <w:rPr>
          <w:spacing w:val="-2"/>
        </w:rPr>
        <w:t> </w:t>
      </w:r>
      <w:r>
        <w:rPr/>
        <w:t>lead</w:t>
      </w:r>
      <w:bookmarkEnd w:id="40"/>
      <w:r>
        <w:rPr>
          <w:spacing w:val="-2"/>
        </w:rPr>
        <w:t> poisoning</w:t>
      </w:r>
    </w:p>
    <w:p>
      <w:pPr>
        <w:pStyle w:val="BodyText"/>
        <w:spacing w:line="480" w:lineRule="auto" w:before="269"/>
        <w:ind w:left="336" w:right="736"/>
        <w:jc w:val="both"/>
      </w:pPr>
      <w:r>
        <w:rPr/>
        <w:t>The clinical signs and symptoms of lead poisoning are nonspecific; therefore, a lead measurement, preferably a venous blood lead measurement, is essential for diagnosis. Ancillary tests such as those involving heme precursors (urinary delta-aminolevulinic acid, coproporphyrin, and erythrocyte protoporphyrin) may be helpful in making a diagnosis, but by themselves are inadequate for definitive diagnosis. In the majority of</w:t>
      </w:r>
    </w:p>
    <w:p>
      <w:pPr>
        <w:spacing w:after="0" w:line="480" w:lineRule="auto"/>
        <w:jc w:val="both"/>
        <w:sectPr>
          <w:pgSz w:w="11910" w:h="16840"/>
          <w:pgMar w:header="0" w:footer="1070" w:top="1340" w:bottom="1260" w:left="1680" w:right="700"/>
        </w:sectPr>
      </w:pPr>
    </w:p>
    <w:p>
      <w:pPr>
        <w:pStyle w:val="BodyText"/>
        <w:spacing w:line="480" w:lineRule="auto" w:before="76"/>
        <w:ind w:left="336" w:right="743"/>
        <w:jc w:val="both"/>
      </w:pPr>
      <w:r>
        <w:rPr/>
        <w:t>cases, children with lead poisoning are asymptomatic resulting in a delay in the appropriate diagnosis. However, during this time effects on a cellular level are occurring resulting in subtle changes in the child. These include impairment of Intelligence Quotient (IQ) and other cognitive effects, decreased heme synthesis, and interference in vitamin D metabolism (Lowry, 2010).</w:t>
      </w:r>
    </w:p>
    <w:p>
      <w:pPr>
        <w:pStyle w:val="BodyText"/>
        <w:spacing w:line="480" w:lineRule="auto" w:before="199"/>
        <w:ind w:left="336" w:right="733"/>
        <w:jc w:val="both"/>
      </w:pPr>
      <w:r>
        <w:rPr/>
        <w:t>The total body burden of lead may be divided into four compartments. The residence times of lead in these four compartments are estimated at about: 35 days in blood; 40 days in soft tissues; 3 to 4 years in trabecular bone; and 16 to 20 years in cortical bone. The disappearance time is largely dependent upon the degree of overall excess exposure. The greater the body lead burden the slower the rate of disappearance from the tissues, including</w:t>
      </w:r>
      <w:r>
        <w:rPr>
          <w:spacing w:val="-2"/>
        </w:rPr>
        <w:t> </w:t>
      </w:r>
      <w:r>
        <w:rPr/>
        <w:t>blood (Rabinowitz </w:t>
      </w:r>
      <w:r>
        <w:rPr>
          <w:i/>
        </w:rPr>
        <w:t>et al</w:t>
      </w:r>
      <w:r>
        <w:rPr/>
        <w:t>., 1976; US-EPA,</w:t>
      </w:r>
      <w:r>
        <w:rPr>
          <w:spacing w:val="-1"/>
        </w:rPr>
        <w:t> </w:t>
      </w:r>
      <w:r>
        <w:rPr/>
        <w:t>2010).</w:t>
      </w:r>
      <w:r>
        <w:rPr>
          <w:spacing w:val="40"/>
        </w:rPr>
        <w:t> </w:t>
      </w:r>
      <w:r>
        <w:rPr/>
        <w:t>Injury from lead (for kidneys and CNS) may remain long after blood lead levels have decreased due to distribution and elimination. At present, there is no established way to make a retrospective diagnosis of lead toxicity in a child on the basis of current blood lead </w:t>
      </w:r>
      <w:r>
        <w:rPr>
          <w:spacing w:val="-2"/>
        </w:rPr>
        <w:t>alone.</w:t>
      </w:r>
    </w:p>
    <w:p>
      <w:pPr>
        <w:pStyle w:val="BodyText"/>
        <w:spacing w:line="480" w:lineRule="auto" w:before="201"/>
        <w:ind w:left="336" w:right="736"/>
        <w:jc w:val="both"/>
      </w:pPr>
      <w:r>
        <w:rPr/>
        <w:t>Lead is distributed throughout the body with the major fraction being absorbed in the bone (95% in the adult and about 70 to 75% in young growing children) (Ziegler </w:t>
      </w:r>
      <w:r>
        <w:rPr>
          <w:i/>
        </w:rPr>
        <w:t>et al</w:t>
      </w:r>
      <w:r>
        <w:rPr/>
        <w:t>., 1978). The rate of turnover of lead in bone is higher in children than in adults. The two nonosseous organs with the highest lead contents are the liver and the kidney, the organs of excretion of lead. In general, the concentration of lead in other organs is comparable to that found in blood. Approximately 99% of the lead in blood is bound to red blood cells. The remaining 1%, i.e., plasma lead, serves as an intermediate in transporting lead from the erythrocytes to other body compartments.</w:t>
      </w:r>
    </w:p>
    <w:p>
      <w:pPr>
        <w:spacing w:after="0" w:line="480" w:lineRule="auto"/>
        <w:jc w:val="both"/>
        <w:sectPr>
          <w:pgSz w:w="11910" w:h="16840"/>
          <w:pgMar w:header="0" w:footer="1070" w:top="1340" w:bottom="1260" w:left="1680" w:right="700"/>
        </w:sectPr>
      </w:pPr>
    </w:p>
    <w:p>
      <w:pPr>
        <w:pStyle w:val="ListParagraph"/>
        <w:numPr>
          <w:ilvl w:val="3"/>
          <w:numId w:val="16"/>
        </w:numPr>
        <w:tabs>
          <w:tab w:pos="1056" w:val="left" w:leader="none"/>
        </w:tabs>
        <w:spacing w:line="240" w:lineRule="auto" w:before="76" w:after="0"/>
        <w:ind w:left="1056" w:right="0" w:hanging="720"/>
        <w:jc w:val="left"/>
        <w:rPr>
          <w:i/>
          <w:sz w:val="24"/>
        </w:rPr>
      </w:pPr>
      <w:r>
        <w:rPr>
          <w:i/>
          <w:sz w:val="24"/>
        </w:rPr>
        <w:t>Chelation </w:t>
      </w:r>
      <w:r>
        <w:rPr>
          <w:i/>
          <w:spacing w:val="-2"/>
          <w:sz w:val="24"/>
        </w:rPr>
        <w:t>therapy</w:t>
      </w:r>
    </w:p>
    <w:p>
      <w:pPr>
        <w:pStyle w:val="BodyText"/>
        <w:rPr>
          <w:i/>
        </w:rPr>
      </w:pPr>
    </w:p>
    <w:p>
      <w:pPr>
        <w:pStyle w:val="BodyText"/>
        <w:spacing w:line="480" w:lineRule="auto"/>
        <w:ind w:left="336" w:right="738"/>
        <w:jc w:val="both"/>
      </w:pPr>
      <w:r>
        <w:rPr/>
        <w:t>Once lead has entered the body, especially bone, it is very difficult to remove. Accordingly, prevention is the mainstay of treatment. However, chelation therapy may be used to decrease the blood lead concentrations acutely. The final component of treatment is chelation therapy. Chelating agents bind metals at two or more sites. Ideally, the chelated metal would be excreted; however, the lead: chelate complex may persist in tissues where the binding occurred or be redistributed to other tissues. An optimal chelating drug should increase lead excretion, be administered easily, and be affordable and safe. Lead removal should halt further toxicity and reverse previous effects (Makrowitz, 2000).</w:t>
      </w:r>
    </w:p>
    <w:p>
      <w:pPr>
        <w:pStyle w:val="BodyText"/>
        <w:spacing w:line="480" w:lineRule="auto" w:before="1"/>
        <w:ind w:left="336" w:right="734"/>
        <w:jc w:val="both"/>
      </w:pPr>
      <w:r>
        <w:rPr/>
        <w:t>Several chelating agents are effective in lead excretion, but the chelator of choice depends</w:t>
      </w:r>
      <w:r>
        <w:rPr>
          <w:spacing w:val="-1"/>
        </w:rPr>
        <w:t> </w:t>
      </w:r>
      <w:r>
        <w:rPr/>
        <w:t>on</w:t>
      </w:r>
      <w:r>
        <w:rPr>
          <w:spacing w:val="-1"/>
        </w:rPr>
        <w:t> </w:t>
      </w:r>
      <w:r>
        <w:rPr/>
        <w:t>the blood lead</w:t>
      </w:r>
      <w:r>
        <w:rPr>
          <w:spacing w:val="-1"/>
        </w:rPr>
        <w:t> </w:t>
      </w:r>
      <w:r>
        <w:rPr/>
        <w:t>concentration,</w:t>
      </w:r>
      <w:r>
        <w:rPr>
          <w:spacing w:val="-1"/>
        </w:rPr>
        <w:t> </w:t>
      </w:r>
      <w:r>
        <w:rPr/>
        <w:t>the patient’s</w:t>
      </w:r>
      <w:r>
        <w:rPr>
          <w:spacing w:val="-1"/>
        </w:rPr>
        <w:t> </w:t>
      </w:r>
      <w:r>
        <w:rPr/>
        <w:t>symptoms</w:t>
      </w:r>
      <w:r>
        <w:rPr>
          <w:spacing w:val="-1"/>
        </w:rPr>
        <w:t> </w:t>
      </w:r>
      <w:r>
        <w:rPr/>
        <w:t>and</w:t>
      </w:r>
      <w:r>
        <w:rPr>
          <w:spacing w:val="-1"/>
        </w:rPr>
        <w:t> </w:t>
      </w:r>
      <w:r>
        <w:rPr/>
        <w:t>the environmental lead burden. Symptomatic patients should be hospitalized and chelation therapy with Edentate Calcium Disodium (CaNa</w:t>
      </w:r>
      <w:r>
        <w:rPr>
          <w:sz w:val="16"/>
        </w:rPr>
        <w:t>2</w:t>
      </w:r>
      <w:r>
        <w:rPr/>
        <w:t>EDTA). CaNa</w:t>
      </w:r>
      <w:r>
        <w:rPr>
          <w:sz w:val="16"/>
        </w:rPr>
        <w:t>2</w:t>
      </w:r>
      <w:r>
        <w:rPr/>
        <w:t>EDTA is an intravenous</w:t>
      </w:r>
      <w:r>
        <w:rPr>
          <w:spacing w:val="40"/>
        </w:rPr>
        <w:t> </w:t>
      </w:r>
      <w:r>
        <w:rPr/>
        <w:t>formulation that has been shown to be effective with British AntiLewisite (BAL, Dimercaprol) for removal of lead in patients with encephalopathy. Edentate calcium disodium, used alone, may aggravate symptoms in patients with very high blood lead levels (Chisolm, 1971).</w:t>
      </w:r>
    </w:p>
    <w:p>
      <w:pPr>
        <w:pStyle w:val="BodyText"/>
        <w:spacing w:line="480" w:lineRule="auto" w:before="1"/>
        <w:ind w:left="336" w:right="740"/>
        <w:jc w:val="both"/>
      </w:pPr>
      <w:r>
        <w:rPr/>
        <w:t>Oral chelating agents are available for treatment of lead poisoned patients who have elevated blood lead concentrations and asymptomatic. In the Unites States, 2, 3 Dimercaptosuccinic Acid (DMSA, Succimer) is the drug most commonly used. Other oral agents that may be used are DMPS (Unithiol) and penicillamine.</w:t>
      </w:r>
    </w:p>
    <w:p>
      <w:pPr>
        <w:spacing w:after="0" w:line="480" w:lineRule="auto"/>
        <w:jc w:val="both"/>
        <w:sectPr>
          <w:pgSz w:w="11910" w:h="16840"/>
          <w:pgMar w:header="0" w:footer="1070" w:top="1340" w:bottom="1260" w:left="1680" w:right="700"/>
        </w:sectPr>
      </w:pPr>
    </w:p>
    <w:p>
      <w:pPr>
        <w:pStyle w:val="BodyText"/>
        <w:rPr>
          <w:sz w:val="20"/>
        </w:rPr>
      </w:pPr>
    </w:p>
    <w:p>
      <w:pPr>
        <w:pStyle w:val="BodyText"/>
        <w:spacing w:before="37"/>
        <w:rPr>
          <w:sz w:val="20"/>
        </w:rPr>
      </w:pPr>
    </w:p>
    <w:p>
      <w:pPr>
        <w:pStyle w:val="BodyText"/>
        <w:ind w:left="752"/>
        <w:rPr>
          <w:sz w:val="20"/>
        </w:rPr>
      </w:pPr>
      <w:r>
        <w:rPr>
          <w:sz w:val="20"/>
        </w:rPr>
        <w:drawing>
          <wp:inline distT="0" distB="0" distL="0" distR="0">
            <wp:extent cx="4841800" cy="3172968"/>
            <wp:effectExtent l="0" t="0" r="0" b="0"/>
            <wp:docPr id="15" name="Image 15" descr="C:\Users\Abduljalal\Downloads\Meso-2,3-dimercaptosuccinic-acid-2D-skeletal-A-configurations-labelled.png"/>
            <wp:cNvGraphicFramePr>
              <a:graphicFrameLocks/>
            </wp:cNvGraphicFramePr>
            <a:graphic>
              <a:graphicData uri="http://schemas.openxmlformats.org/drawingml/2006/picture">
                <pic:pic>
                  <pic:nvPicPr>
                    <pic:cNvPr id="15" name="Image 15" descr="C:\Users\Abduljalal\Downloads\Meso-2,3-dimercaptosuccinic-acid-2D-skeletal-A-configurations-labelled.png"/>
                    <pic:cNvPicPr/>
                  </pic:nvPicPr>
                  <pic:blipFill>
                    <a:blip r:embed="rId9" cstate="print"/>
                    <a:stretch>
                      <a:fillRect/>
                    </a:stretch>
                  </pic:blipFill>
                  <pic:spPr>
                    <a:xfrm>
                      <a:off x="0" y="0"/>
                      <a:ext cx="4841800" cy="3172968"/>
                    </a:xfrm>
                    <a:prstGeom prst="rect">
                      <a:avLst/>
                    </a:prstGeom>
                  </pic:spPr>
                </pic:pic>
              </a:graphicData>
            </a:graphic>
          </wp:inline>
        </w:drawing>
      </w:r>
      <w:r>
        <w:rPr>
          <w:sz w:val="20"/>
        </w:rPr>
      </w:r>
    </w:p>
    <w:p>
      <w:pPr>
        <w:pStyle w:val="BodyText"/>
      </w:pPr>
    </w:p>
    <w:p>
      <w:pPr>
        <w:pStyle w:val="BodyText"/>
        <w:spacing w:before="151"/>
      </w:pPr>
    </w:p>
    <w:p>
      <w:pPr>
        <w:pStyle w:val="Heading5"/>
        <w:ind w:left="336"/>
      </w:pPr>
      <w:r>
        <w:rPr/>
        <w:t>Figure</w:t>
      </w:r>
      <w:r>
        <w:rPr>
          <w:spacing w:val="-5"/>
        </w:rPr>
        <w:t> </w:t>
      </w:r>
      <w:r>
        <w:rPr/>
        <w:t>2.1:</w:t>
      </w:r>
      <w:r>
        <w:rPr>
          <w:spacing w:val="-1"/>
        </w:rPr>
        <w:t> </w:t>
      </w:r>
      <w:r>
        <w:rPr/>
        <w:t>2,3-Dimercaptosuccinic</w:t>
      </w:r>
      <w:r>
        <w:rPr>
          <w:spacing w:val="-2"/>
        </w:rPr>
        <w:t> </w:t>
      </w:r>
      <w:r>
        <w:rPr/>
        <w:t>Acid (DMSA,</w:t>
      </w:r>
      <w:r>
        <w:rPr>
          <w:spacing w:val="-1"/>
        </w:rPr>
        <w:t> </w:t>
      </w:r>
      <w:r>
        <w:rPr>
          <w:spacing w:val="-2"/>
        </w:rPr>
        <w:t>Succimer)</w:t>
      </w:r>
    </w:p>
    <w:p>
      <w:pPr>
        <w:spacing w:after="0"/>
        <w:sectPr>
          <w:pgSz w:w="11910" w:h="16840"/>
          <w:pgMar w:header="0" w:footer="1070" w:top="1920" w:bottom="1260" w:left="1680" w:right="700"/>
        </w:sectPr>
      </w:pPr>
    </w:p>
    <w:p>
      <w:pPr>
        <w:pStyle w:val="BodyText"/>
        <w:ind w:left="747"/>
        <w:rPr>
          <w:sz w:val="20"/>
        </w:rPr>
      </w:pPr>
      <w:r>
        <w:rPr>
          <w:sz w:val="20"/>
        </w:rPr>
        <w:drawing>
          <wp:inline distT="0" distB="0" distL="0" distR="0">
            <wp:extent cx="4737465" cy="382676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4737465" cy="3826764"/>
                    </a:xfrm>
                    <a:prstGeom prst="rect">
                      <a:avLst/>
                    </a:prstGeom>
                  </pic:spPr>
                </pic:pic>
              </a:graphicData>
            </a:graphic>
          </wp:inline>
        </w:drawing>
      </w:r>
      <w:r>
        <w:rPr>
          <w:sz w:val="20"/>
        </w:rPr>
      </w:r>
    </w:p>
    <w:p>
      <w:pPr>
        <w:pStyle w:val="BodyText"/>
        <w:spacing w:before="32"/>
        <w:rPr>
          <w:b/>
        </w:rPr>
      </w:pPr>
    </w:p>
    <w:p>
      <w:pPr>
        <w:spacing w:before="0"/>
        <w:ind w:left="336" w:right="0" w:firstLine="0"/>
        <w:jc w:val="left"/>
        <w:rPr>
          <w:b/>
          <w:sz w:val="24"/>
        </w:rPr>
      </w:pPr>
      <w:r>
        <w:rPr>
          <w:b/>
          <w:sz w:val="24"/>
        </w:rPr>
        <w:t>Figure</w:t>
      </w:r>
      <w:r>
        <w:rPr>
          <w:b/>
          <w:spacing w:val="-3"/>
          <w:sz w:val="24"/>
        </w:rPr>
        <w:t> </w:t>
      </w:r>
      <w:r>
        <w:rPr>
          <w:b/>
          <w:sz w:val="24"/>
        </w:rPr>
        <w:t>2.2:</w:t>
      </w:r>
      <w:r>
        <w:rPr>
          <w:b/>
          <w:spacing w:val="-2"/>
          <w:sz w:val="24"/>
        </w:rPr>
        <w:t> </w:t>
      </w:r>
      <w:r>
        <w:rPr>
          <w:b/>
          <w:sz w:val="24"/>
        </w:rPr>
        <w:t>Newly</w:t>
      </w:r>
      <w:r>
        <w:rPr>
          <w:b/>
          <w:spacing w:val="-2"/>
          <w:sz w:val="24"/>
        </w:rPr>
        <w:t> </w:t>
      </w:r>
      <w:r>
        <w:rPr>
          <w:b/>
          <w:sz w:val="24"/>
        </w:rPr>
        <w:t>synthesized</w:t>
      </w:r>
      <w:r>
        <w:rPr>
          <w:b/>
          <w:spacing w:val="1"/>
          <w:sz w:val="24"/>
        </w:rPr>
        <w:t> </w:t>
      </w:r>
      <w:r>
        <w:rPr>
          <w:b/>
          <w:sz w:val="24"/>
        </w:rPr>
        <w:t>monoesters</w:t>
      </w:r>
      <w:r>
        <w:rPr>
          <w:b/>
          <w:spacing w:val="-2"/>
          <w:sz w:val="24"/>
        </w:rPr>
        <w:t> </w:t>
      </w:r>
      <w:r>
        <w:rPr>
          <w:b/>
          <w:sz w:val="24"/>
        </w:rPr>
        <w:t>of </w:t>
      </w:r>
      <w:r>
        <w:rPr>
          <w:b/>
          <w:spacing w:val="-4"/>
          <w:sz w:val="24"/>
        </w:rPr>
        <w:t>DMSA</w:t>
      </w:r>
    </w:p>
    <w:p>
      <w:pPr>
        <w:spacing w:after="0"/>
        <w:jc w:val="left"/>
        <w:rPr>
          <w:sz w:val="24"/>
        </w:rPr>
        <w:sectPr>
          <w:pgSz w:w="11910" w:h="16840"/>
          <w:pgMar w:header="0" w:footer="1070" w:top="1480" w:bottom="1260" w:left="1680" w:right="700"/>
        </w:sectPr>
      </w:pPr>
    </w:p>
    <w:p>
      <w:pPr>
        <w:pStyle w:val="BodyText"/>
        <w:spacing w:line="480" w:lineRule="auto" w:before="76"/>
        <w:ind w:left="336" w:right="742"/>
        <w:jc w:val="both"/>
      </w:pPr>
      <w:r>
        <w:rPr/>
        <w:t>Succimer is an orally chelating agent that is commonly used for the treatment of blood lead concentrations above 45</w:t>
      </w:r>
      <w:r>
        <w:rPr>
          <w:rFonts w:ascii="Calibri" w:hAnsi="Calibri"/>
        </w:rPr>
        <w:t>µ</w:t>
      </w:r>
      <w:r>
        <w:rPr/>
        <w:t>g/dL in the United States. It is a water soluble analog of dimercaprol. However, it has a wider therapeutic index and has advantages over dimercaprol and CaNa</w:t>
      </w:r>
      <w:r>
        <w:rPr>
          <w:vertAlign w:val="subscript"/>
        </w:rPr>
        <w:t>2</w:t>
      </w:r>
      <w:r>
        <w:rPr>
          <w:vertAlign w:val="baseline"/>
        </w:rPr>
        <w:t>EDTA.</w:t>
      </w:r>
    </w:p>
    <w:p>
      <w:pPr>
        <w:pStyle w:val="BodyText"/>
        <w:spacing w:line="480" w:lineRule="auto"/>
        <w:ind w:left="336" w:right="734"/>
        <w:jc w:val="both"/>
      </w:pPr>
      <w:r>
        <w:rPr/>
        <w:t>The</w:t>
      </w:r>
      <w:r>
        <w:rPr>
          <w:spacing w:val="-3"/>
        </w:rPr>
        <w:t> </w:t>
      </w:r>
      <w:r>
        <w:rPr/>
        <w:t>majority</w:t>
      </w:r>
      <w:r>
        <w:rPr>
          <w:spacing w:val="-6"/>
        </w:rPr>
        <w:t> </w:t>
      </w:r>
      <w:r>
        <w:rPr/>
        <w:t>of</w:t>
      </w:r>
      <w:r>
        <w:rPr>
          <w:spacing w:val="-2"/>
        </w:rPr>
        <w:t> </w:t>
      </w:r>
      <w:r>
        <w:rPr/>
        <w:t>the</w:t>
      </w:r>
      <w:r>
        <w:rPr>
          <w:spacing w:val="-4"/>
        </w:rPr>
        <w:t> </w:t>
      </w:r>
      <w:r>
        <w:rPr/>
        <w:t>elimination</w:t>
      </w:r>
      <w:r>
        <w:rPr>
          <w:spacing w:val="-3"/>
        </w:rPr>
        <w:t> </w:t>
      </w:r>
      <w:r>
        <w:rPr/>
        <w:t>occurs</w:t>
      </w:r>
      <w:r>
        <w:rPr>
          <w:spacing w:val="-3"/>
        </w:rPr>
        <w:t> </w:t>
      </w:r>
      <w:r>
        <w:rPr/>
        <w:t>within</w:t>
      </w:r>
      <w:r>
        <w:rPr>
          <w:spacing w:val="-3"/>
        </w:rPr>
        <w:t> </w:t>
      </w:r>
      <w:r>
        <w:rPr/>
        <w:t>24</w:t>
      </w:r>
      <w:r>
        <w:rPr>
          <w:spacing w:val="-3"/>
        </w:rPr>
        <w:t> </w:t>
      </w:r>
      <w:r>
        <w:rPr/>
        <w:t>hours</w:t>
      </w:r>
      <w:r>
        <w:rPr>
          <w:spacing w:val="-3"/>
        </w:rPr>
        <w:t> </w:t>
      </w:r>
      <w:r>
        <w:rPr/>
        <w:t>and</w:t>
      </w:r>
      <w:r>
        <w:rPr>
          <w:spacing w:val="-3"/>
        </w:rPr>
        <w:t> </w:t>
      </w:r>
      <w:r>
        <w:rPr/>
        <w:t>as</w:t>
      </w:r>
      <w:r>
        <w:rPr>
          <w:spacing w:val="-3"/>
        </w:rPr>
        <w:t> </w:t>
      </w:r>
      <w:r>
        <w:rPr/>
        <w:t>DMSA-cysteine</w:t>
      </w:r>
      <w:r>
        <w:rPr>
          <w:spacing w:val="-2"/>
        </w:rPr>
        <w:t> </w:t>
      </w:r>
      <w:r>
        <w:rPr/>
        <w:t>disulfide conjugates.</w:t>
      </w:r>
      <w:r>
        <w:rPr>
          <w:sz w:val="16"/>
        </w:rPr>
        <w:t>31 </w:t>
      </w:r>
      <w:r>
        <w:rPr/>
        <w:t>Renal clearance is greater in healthy adults than in children or adults with lead poisoning (Dart </w:t>
      </w:r>
      <w:r>
        <w:rPr>
          <w:i/>
        </w:rPr>
        <w:t>et al</w:t>
      </w:r>
      <w:r>
        <w:rPr/>
        <w:t>., 1994). The majority of the elimination occurs within 24 hours and as DMSA-cysteine disulfide conjugates (Maiorino </w:t>
      </w:r>
      <w:r>
        <w:rPr>
          <w:i/>
        </w:rPr>
        <w:t>et al</w:t>
      </w:r>
      <w:r>
        <w:rPr/>
        <w:t>., 1989). Renal clearance is greater in healthy adults than in children or adults with lead poisoning</w:t>
      </w:r>
      <w:r>
        <w:rPr>
          <w:spacing w:val="40"/>
        </w:rPr>
        <w:t> </w:t>
      </w:r>
      <w:r>
        <w:rPr/>
        <w:t>(Dart </w:t>
      </w:r>
      <w:r>
        <w:rPr>
          <w:i/>
        </w:rPr>
        <w:t>et al</w:t>
      </w:r>
      <w:r>
        <w:rPr/>
        <w:t>., 1994).</w:t>
      </w:r>
    </w:p>
    <w:p>
      <w:pPr>
        <w:pStyle w:val="BodyText"/>
        <w:spacing w:line="480" w:lineRule="auto" w:before="1"/>
        <w:ind w:left="336" w:right="733"/>
        <w:jc w:val="both"/>
      </w:pPr>
      <w:r>
        <w:rPr/>
        <w:t>While few studies have been performed to determine appropriate dosing in humans, only one paediatric study is available (Graziano </w:t>
      </w:r>
      <w:r>
        <w:rPr>
          <w:i/>
        </w:rPr>
        <w:t>et al</w:t>
      </w:r>
      <w:r>
        <w:rPr/>
        <w:t>., 1988). Oral DMSA at 30 mg/kg/day (1050 mg/m</w:t>
      </w:r>
      <w:r>
        <w:rPr>
          <w:sz w:val="16"/>
        </w:rPr>
        <w:t>2</w:t>
      </w:r>
      <w:r>
        <w:rPr/>
        <w:t>/day) was used and based on previous adult studies (Graziano</w:t>
      </w:r>
      <w:r>
        <w:rPr>
          <w:spacing w:val="40"/>
        </w:rPr>
        <w:t> </w:t>
      </w:r>
      <w:r>
        <w:rPr>
          <w:i/>
        </w:rPr>
        <w:t>et al</w:t>
      </w:r>
      <w:r>
        <w:rPr/>
        <w:t>., 1988). This dose in children produced significantly (p&lt;0.0001) greater lead excretion than 10 mg/kg/day (350 mg/m</w:t>
      </w:r>
      <w:r>
        <w:rPr>
          <w:sz w:val="16"/>
        </w:rPr>
        <w:t>2</w:t>
      </w:r>
      <w:r>
        <w:rPr/>
        <w:t>/day) or 20 mg/kg/day (700 mg/m</w:t>
      </w:r>
      <w:r>
        <w:rPr>
          <w:sz w:val="16"/>
        </w:rPr>
        <w:t>2</w:t>
      </w:r>
      <w:r>
        <w:rPr/>
        <w:t>/day). The current recommended dose</w:t>
      </w:r>
      <w:r>
        <w:rPr>
          <w:spacing w:val="-1"/>
        </w:rPr>
        <w:t> </w:t>
      </w:r>
      <w:r>
        <w:rPr/>
        <w:t>for</w:t>
      </w:r>
      <w:r>
        <w:rPr>
          <w:spacing w:val="-1"/>
        </w:rPr>
        <w:t> </w:t>
      </w:r>
      <w:r>
        <w:rPr/>
        <w:t>DMSA</w:t>
      </w:r>
      <w:r>
        <w:rPr>
          <w:spacing w:val="-1"/>
        </w:rPr>
        <w:t> </w:t>
      </w:r>
      <w:r>
        <w:rPr/>
        <w:t>in the</w:t>
      </w:r>
      <w:r>
        <w:rPr>
          <w:spacing w:val="-1"/>
        </w:rPr>
        <w:t> </w:t>
      </w:r>
      <w:r>
        <w:rPr/>
        <w:t>United States</w:t>
      </w:r>
      <w:r>
        <w:rPr>
          <w:spacing w:val="-2"/>
        </w:rPr>
        <w:t> </w:t>
      </w:r>
      <w:r>
        <w:rPr/>
        <w:t>for</w:t>
      </w:r>
      <w:r>
        <w:rPr>
          <w:spacing w:val="-3"/>
        </w:rPr>
        <w:t> </w:t>
      </w:r>
      <w:r>
        <w:rPr/>
        <w:t>children</w:t>
      </w:r>
      <w:r>
        <w:rPr>
          <w:spacing w:val="-3"/>
        </w:rPr>
        <w:t> </w:t>
      </w:r>
      <w:r>
        <w:rPr/>
        <w:t>is 30 mg/kg/day for</w:t>
      </w:r>
      <w:r>
        <w:rPr>
          <w:spacing w:val="-2"/>
        </w:rPr>
        <w:t> </w:t>
      </w:r>
      <w:r>
        <w:rPr/>
        <w:t>5</w:t>
      </w:r>
      <w:r>
        <w:rPr>
          <w:spacing w:val="-2"/>
        </w:rPr>
        <w:t> </w:t>
      </w:r>
      <w:r>
        <w:rPr/>
        <w:t>days</w:t>
      </w:r>
      <w:r>
        <w:rPr>
          <w:spacing w:val="-2"/>
        </w:rPr>
        <w:t> </w:t>
      </w:r>
      <w:r>
        <w:rPr/>
        <w:t>followed</w:t>
      </w:r>
      <w:r>
        <w:rPr>
          <w:spacing w:val="-2"/>
        </w:rPr>
        <w:t> </w:t>
      </w:r>
      <w:r>
        <w:rPr/>
        <w:t>by</w:t>
      </w:r>
      <w:r>
        <w:rPr>
          <w:spacing w:val="-4"/>
        </w:rPr>
        <w:t> </w:t>
      </w:r>
      <w:r>
        <w:rPr/>
        <w:t>a 14-day</w:t>
      </w:r>
      <w:r>
        <w:rPr>
          <w:spacing w:val="-4"/>
        </w:rPr>
        <w:t> </w:t>
      </w:r>
      <w:r>
        <w:rPr/>
        <w:t>course</w:t>
      </w:r>
      <w:r>
        <w:rPr>
          <w:spacing w:val="-2"/>
        </w:rPr>
        <w:t> </w:t>
      </w:r>
      <w:r>
        <w:rPr/>
        <w:t>of</w:t>
      </w:r>
      <w:r>
        <w:rPr>
          <w:spacing w:val="-1"/>
        </w:rPr>
        <w:t> </w:t>
      </w:r>
      <w:r>
        <w:rPr/>
        <w:t>20</w:t>
      </w:r>
      <w:r>
        <w:rPr>
          <w:spacing w:val="-2"/>
        </w:rPr>
        <w:t> </w:t>
      </w:r>
      <w:r>
        <w:rPr/>
        <w:t>mg/kg/day</w:t>
      </w:r>
      <w:r>
        <w:rPr>
          <w:spacing w:val="-2"/>
        </w:rPr>
        <w:t> </w:t>
      </w:r>
      <w:r>
        <w:rPr/>
        <w:t>to</w:t>
      </w:r>
      <w:r>
        <w:rPr>
          <w:spacing w:val="-2"/>
        </w:rPr>
        <w:t> </w:t>
      </w:r>
      <w:r>
        <w:rPr/>
        <w:t>prevent</w:t>
      </w:r>
      <w:r>
        <w:rPr>
          <w:spacing w:val="-2"/>
        </w:rPr>
        <w:t> </w:t>
      </w:r>
      <w:r>
        <w:rPr/>
        <w:t>or</w:t>
      </w:r>
      <w:r>
        <w:rPr>
          <w:spacing w:val="-1"/>
        </w:rPr>
        <w:t> </w:t>
      </w:r>
      <w:r>
        <w:rPr/>
        <w:t>blunt</w:t>
      </w:r>
      <w:r>
        <w:rPr>
          <w:spacing w:val="-2"/>
        </w:rPr>
        <w:t> </w:t>
      </w:r>
      <w:r>
        <w:rPr/>
        <w:t>the</w:t>
      </w:r>
      <w:r>
        <w:rPr>
          <w:spacing w:val="-1"/>
        </w:rPr>
        <w:t> </w:t>
      </w:r>
      <w:r>
        <w:rPr/>
        <w:t>rebound of the blood lead concentration. However, the duration of dosing has been</w:t>
      </w:r>
      <w:r>
        <w:rPr>
          <w:spacing w:val="80"/>
        </w:rPr>
        <w:t> </w:t>
      </w:r>
      <w:r>
        <w:rPr>
          <w:spacing w:val="-2"/>
        </w:rPr>
        <w:t>controversial.</w:t>
      </w:r>
    </w:p>
    <w:p>
      <w:pPr>
        <w:pStyle w:val="BodyText"/>
        <w:spacing w:line="480" w:lineRule="auto" w:before="1"/>
        <w:ind w:left="336" w:right="733"/>
        <w:jc w:val="both"/>
      </w:pPr>
      <w:r>
        <w:rPr/>
        <w:t>Use of DMSA for chelation treatment has resulted in few adverse effects. A number of studies have assessed the impact of DMSA on other metals (Graziano </w:t>
      </w:r>
      <w:r>
        <w:rPr>
          <w:i/>
        </w:rPr>
        <w:t>et al</w:t>
      </w:r>
      <w:r>
        <w:rPr/>
        <w:t>., 1988; Chisholm, 2000). The only essential metal that has consistently been found to be adversely affected by DMSA is zinc, which affects the metabolism of vitamin D. However, differences have been found between children and adults.</w:t>
      </w:r>
    </w:p>
    <w:p>
      <w:pPr>
        <w:spacing w:after="0" w:line="480" w:lineRule="auto"/>
        <w:jc w:val="both"/>
        <w:sectPr>
          <w:pgSz w:w="11910" w:h="16840"/>
          <w:pgMar w:header="0" w:footer="1070" w:top="1340" w:bottom="1260" w:left="1680" w:right="700"/>
        </w:sectPr>
      </w:pPr>
    </w:p>
    <w:p>
      <w:pPr>
        <w:pStyle w:val="BodyText"/>
        <w:spacing w:line="480" w:lineRule="auto" w:before="76"/>
        <w:ind w:left="336" w:right="734"/>
        <w:jc w:val="both"/>
      </w:pPr>
      <w:r>
        <w:rPr/>
        <w:t>DMSA (meso-2,-3-dimercaptosuccinic acid) is a sulfhydryl-containing, water-soluble, non-toxic, orally administered metal chelator</w:t>
      </w:r>
      <w:r>
        <w:rPr>
          <w:vertAlign w:val="superscript"/>
        </w:rPr>
        <w:t>1</w:t>
      </w:r>
      <w:r>
        <w:rPr>
          <w:vertAlign w:val="baseline"/>
        </w:rPr>
        <w:t> that has been in use as an antidote to heavy metal toxicity since the 1950s.</w:t>
      </w:r>
    </w:p>
    <w:p>
      <w:pPr>
        <w:pStyle w:val="BodyText"/>
        <w:spacing w:line="480" w:lineRule="auto"/>
        <w:ind w:left="336" w:right="737"/>
        <w:jc w:val="both"/>
      </w:pPr>
      <w:r>
        <w:rPr/>
        <w:t>Research confirms this substance’s efficacy and safety, and supports its use as the premier oral metal chelator for mercury—and its efficacy for other heavy metals. DMSA’s water-solubility, oral dosing, large therapeutic window and low toxicity</w:t>
      </w:r>
      <w:r>
        <w:rPr>
          <w:spacing w:val="-1"/>
        </w:rPr>
        <w:t> </w:t>
      </w:r>
      <w:r>
        <w:rPr/>
        <w:t>make it the chelator of choice for many applications.</w:t>
      </w:r>
    </w:p>
    <w:p>
      <w:pPr>
        <w:pStyle w:val="BodyText"/>
        <w:spacing w:line="480" w:lineRule="auto" w:before="1"/>
        <w:ind w:left="336" w:right="742"/>
        <w:jc w:val="both"/>
      </w:pPr>
      <w:r>
        <w:rPr/>
        <w:t>About 20 percent of orally administered DMSA is absorbed from the gastrointestinal tract. This is two to four times the percentage of EDTA that is absorbed. It is believed that one of the sulfhydryls in DMSA binds to a cysteine molecule on albumin, leaving the other S-H to chelate metals (Maiorino </w:t>
      </w:r>
      <w:r>
        <w:rPr>
          <w:i/>
        </w:rPr>
        <w:t>et al</w:t>
      </w:r>
      <w:r>
        <w:rPr/>
        <w:t>., 1989; Aposhian </w:t>
      </w:r>
      <w:r>
        <w:rPr>
          <w:i/>
        </w:rPr>
        <w:t>et al</w:t>
      </w:r>
      <w:r>
        <w:rPr/>
        <w:t>., 1992).</w:t>
      </w:r>
    </w:p>
    <w:p>
      <w:pPr>
        <w:pStyle w:val="BodyText"/>
        <w:spacing w:before="8"/>
      </w:pPr>
    </w:p>
    <w:p>
      <w:pPr>
        <w:pStyle w:val="Heading5"/>
        <w:numPr>
          <w:ilvl w:val="2"/>
          <w:numId w:val="16"/>
        </w:numPr>
        <w:tabs>
          <w:tab w:pos="1056" w:val="left" w:leader="none"/>
        </w:tabs>
        <w:spacing w:line="240" w:lineRule="auto" w:before="0" w:after="0"/>
        <w:ind w:left="1056" w:right="0" w:hanging="720"/>
        <w:jc w:val="both"/>
      </w:pPr>
      <w:bookmarkStart w:name="_TOC_250031" w:id="41"/>
      <w:r>
        <w:rPr/>
        <w:t>International</w:t>
      </w:r>
      <w:r>
        <w:rPr>
          <w:spacing w:val="-1"/>
        </w:rPr>
        <w:t> </w:t>
      </w:r>
      <w:r>
        <w:rPr/>
        <w:t>standards</w:t>
      </w:r>
      <w:r>
        <w:rPr>
          <w:spacing w:val="-3"/>
        </w:rPr>
        <w:t> </w:t>
      </w:r>
      <w:r>
        <w:rPr/>
        <w:t>for</w:t>
      </w:r>
      <w:r>
        <w:rPr>
          <w:spacing w:val="-2"/>
        </w:rPr>
        <w:t> </w:t>
      </w:r>
      <w:r>
        <w:rPr/>
        <w:t>lead </w:t>
      </w:r>
      <w:bookmarkEnd w:id="41"/>
      <w:r>
        <w:rPr>
          <w:spacing w:val="-2"/>
        </w:rPr>
        <w:t>levels</w:t>
      </w:r>
    </w:p>
    <w:p>
      <w:pPr>
        <w:pStyle w:val="BodyText"/>
        <w:spacing w:line="480" w:lineRule="auto" w:before="269"/>
        <w:ind w:left="336" w:right="734"/>
        <w:jc w:val="both"/>
      </w:pPr>
      <w:r>
        <w:rPr/>
        <w:t>The threshold lead levels have been set for many lead containing matrices, and periodically reviewed to ensure safety and maintain an internationally acceptable standards that would guide level of exposure. International organizations like the</w:t>
      </w:r>
      <w:r>
        <w:rPr>
          <w:spacing w:val="80"/>
        </w:rPr>
        <w:t> </w:t>
      </w:r>
      <w:r>
        <w:rPr/>
        <w:t>WHO, FAO, CDC, ATSDR, EPA, EFSA, etc has set standards of different parameters resulting from research and other scientific investigations. Threshold level of concern, permissible exposure limit and withdrawal from exposure and medical attention limits were summarised for the parameters used in this research shown in Table 2.1.</w:t>
      </w:r>
    </w:p>
    <w:p>
      <w:pPr>
        <w:spacing w:after="0" w:line="480" w:lineRule="auto"/>
        <w:jc w:val="both"/>
        <w:sectPr>
          <w:pgSz w:w="11910" w:h="16840"/>
          <w:pgMar w:header="0" w:footer="1070" w:top="1340" w:bottom="1260" w:left="1680" w:right="700"/>
        </w:sectPr>
      </w:pPr>
    </w:p>
    <w:p>
      <w:pPr>
        <w:pStyle w:val="Heading5"/>
        <w:spacing w:before="63"/>
        <w:ind w:left="336"/>
      </w:pPr>
      <w:r>
        <w:rPr/>
        <w:t>Table</w:t>
      </w:r>
      <w:r>
        <w:rPr>
          <w:spacing w:val="-1"/>
        </w:rPr>
        <w:t> </w:t>
      </w:r>
      <w:r>
        <w:rPr/>
        <w:t>2.1:</w:t>
      </w:r>
      <w:r>
        <w:rPr>
          <w:spacing w:val="-2"/>
        </w:rPr>
        <w:t> </w:t>
      </w:r>
      <w:r>
        <w:rPr/>
        <w:t>International</w:t>
      </w:r>
      <w:r>
        <w:rPr>
          <w:spacing w:val="-1"/>
        </w:rPr>
        <w:t> </w:t>
      </w:r>
      <w:r>
        <w:rPr/>
        <w:t>Standards</w:t>
      </w:r>
      <w:r>
        <w:rPr>
          <w:spacing w:val="-3"/>
        </w:rPr>
        <w:t> </w:t>
      </w:r>
      <w:r>
        <w:rPr/>
        <w:t>for</w:t>
      </w:r>
      <w:r>
        <w:rPr>
          <w:spacing w:val="-2"/>
        </w:rPr>
        <w:t> </w:t>
      </w:r>
      <w:r>
        <w:rPr/>
        <w:t>Lead </w:t>
      </w:r>
      <w:r>
        <w:rPr>
          <w:spacing w:val="-2"/>
        </w:rPr>
        <w:t>Levels</w:t>
      </w:r>
    </w:p>
    <w:p>
      <w:pPr>
        <w:pStyle w:val="BodyText"/>
        <w:spacing w:before="97" w:after="1"/>
        <w:rPr>
          <w:b/>
          <w:sz w:val="20"/>
        </w:rPr>
      </w:pPr>
    </w:p>
    <w:tbl>
      <w:tblPr>
        <w:tblW w:w="0" w:type="auto"/>
        <w:jc w:val="left"/>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7"/>
        <w:gridCol w:w="1993"/>
        <w:gridCol w:w="1428"/>
        <w:gridCol w:w="3864"/>
      </w:tblGrid>
      <w:tr>
        <w:trPr>
          <w:trHeight w:val="505" w:hRule="atLeast"/>
        </w:trPr>
        <w:tc>
          <w:tcPr>
            <w:tcW w:w="1477" w:type="dxa"/>
            <w:tcBorders>
              <w:top w:val="single" w:sz="4" w:space="0" w:color="000000"/>
              <w:bottom w:val="single" w:sz="4" w:space="0" w:color="000000"/>
            </w:tcBorders>
          </w:tcPr>
          <w:p>
            <w:pPr>
              <w:pStyle w:val="TableParagraph"/>
              <w:spacing w:line="251" w:lineRule="exact"/>
              <w:ind w:left="122"/>
              <w:rPr>
                <w:b/>
                <w:sz w:val="22"/>
              </w:rPr>
            </w:pPr>
            <w:r>
              <w:rPr>
                <w:b/>
                <w:spacing w:val="-2"/>
                <w:sz w:val="22"/>
              </w:rPr>
              <w:t>Agency</w:t>
            </w:r>
          </w:p>
        </w:tc>
        <w:tc>
          <w:tcPr>
            <w:tcW w:w="1993" w:type="dxa"/>
            <w:tcBorders>
              <w:top w:val="single" w:sz="4" w:space="0" w:color="000000"/>
              <w:bottom w:val="single" w:sz="4" w:space="0" w:color="000000"/>
            </w:tcBorders>
          </w:tcPr>
          <w:p>
            <w:pPr>
              <w:pStyle w:val="TableParagraph"/>
              <w:spacing w:line="251" w:lineRule="exact"/>
              <w:ind w:left="169"/>
              <w:rPr>
                <w:b/>
                <w:sz w:val="22"/>
              </w:rPr>
            </w:pPr>
            <w:r>
              <w:rPr>
                <w:b/>
                <w:sz w:val="22"/>
              </w:rPr>
              <w:t>Nature</w:t>
            </w:r>
            <w:r>
              <w:rPr>
                <w:b/>
                <w:spacing w:val="-2"/>
                <w:sz w:val="22"/>
              </w:rPr>
              <w:t> </w:t>
            </w:r>
            <w:r>
              <w:rPr>
                <w:b/>
                <w:sz w:val="22"/>
              </w:rPr>
              <w:t>of</w:t>
            </w:r>
            <w:r>
              <w:rPr>
                <w:b/>
                <w:spacing w:val="-2"/>
                <w:sz w:val="22"/>
              </w:rPr>
              <w:t> Sample</w:t>
            </w:r>
          </w:p>
        </w:tc>
        <w:tc>
          <w:tcPr>
            <w:tcW w:w="1428" w:type="dxa"/>
            <w:tcBorders>
              <w:top w:val="single" w:sz="4" w:space="0" w:color="000000"/>
              <w:bottom w:val="single" w:sz="4" w:space="0" w:color="000000"/>
            </w:tcBorders>
          </w:tcPr>
          <w:p>
            <w:pPr>
              <w:pStyle w:val="TableParagraph"/>
              <w:spacing w:line="251" w:lineRule="exact"/>
              <w:ind w:left="171"/>
              <w:rPr>
                <w:b/>
                <w:sz w:val="22"/>
              </w:rPr>
            </w:pPr>
            <w:r>
              <w:rPr>
                <w:b/>
                <w:sz w:val="22"/>
              </w:rPr>
              <w:t>Lead</w:t>
            </w:r>
            <w:r>
              <w:rPr>
                <w:b/>
                <w:spacing w:val="-1"/>
                <w:sz w:val="22"/>
              </w:rPr>
              <w:t> </w:t>
            </w:r>
            <w:r>
              <w:rPr>
                <w:b/>
                <w:spacing w:val="-2"/>
                <w:sz w:val="22"/>
              </w:rPr>
              <w:t>Levels</w:t>
            </w:r>
          </w:p>
        </w:tc>
        <w:tc>
          <w:tcPr>
            <w:tcW w:w="3864" w:type="dxa"/>
            <w:tcBorders>
              <w:top w:val="single" w:sz="4" w:space="0" w:color="000000"/>
              <w:bottom w:val="single" w:sz="4" w:space="0" w:color="000000"/>
            </w:tcBorders>
          </w:tcPr>
          <w:p>
            <w:pPr>
              <w:pStyle w:val="TableParagraph"/>
              <w:spacing w:line="251" w:lineRule="exact"/>
              <w:ind w:left="121"/>
              <w:rPr>
                <w:b/>
                <w:sz w:val="22"/>
              </w:rPr>
            </w:pPr>
            <w:r>
              <w:rPr>
                <w:b/>
                <w:spacing w:val="-2"/>
                <w:sz w:val="22"/>
              </w:rPr>
              <w:t>Comment</w:t>
            </w:r>
          </w:p>
        </w:tc>
      </w:tr>
      <w:tr>
        <w:trPr>
          <w:trHeight w:val="621" w:hRule="atLeast"/>
        </w:trPr>
        <w:tc>
          <w:tcPr>
            <w:tcW w:w="1477" w:type="dxa"/>
            <w:tcBorders>
              <w:top w:val="single" w:sz="4" w:space="0" w:color="000000"/>
            </w:tcBorders>
          </w:tcPr>
          <w:p>
            <w:pPr>
              <w:pStyle w:val="TableParagraph"/>
              <w:spacing w:line="247" w:lineRule="exact"/>
              <w:ind w:left="122"/>
              <w:rPr>
                <w:sz w:val="22"/>
              </w:rPr>
            </w:pPr>
            <w:r>
              <w:rPr>
                <w:spacing w:val="-5"/>
                <w:sz w:val="22"/>
              </w:rPr>
              <w:t>EPA</w:t>
            </w:r>
          </w:p>
        </w:tc>
        <w:tc>
          <w:tcPr>
            <w:tcW w:w="1993" w:type="dxa"/>
            <w:tcBorders>
              <w:top w:val="single" w:sz="4" w:space="0" w:color="000000"/>
            </w:tcBorders>
          </w:tcPr>
          <w:p>
            <w:pPr>
              <w:pStyle w:val="TableParagraph"/>
              <w:spacing w:line="247" w:lineRule="exact"/>
              <w:ind w:left="169"/>
              <w:rPr>
                <w:sz w:val="22"/>
              </w:rPr>
            </w:pPr>
            <w:r>
              <w:rPr>
                <w:sz w:val="22"/>
              </w:rPr>
              <w:t>Soil</w:t>
            </w:r>
            <w:r>
              <w:rPr>
                <w:spacing w:val="-1"/>
                <w:sz w:val="22"/>
              </w:rPr>
              <w:t> </w:t>
            </w:r>
            <w:r>
              <w:rPr>
                <w:spacing w:val="-2"/>
                <w:sz w:val="22"/>
              </w:rPr>
              <w:t>(residential)</w:t>
            </w:r>
          </w:p>
        </w:tc>
        <w:tc>
          <w:tcPr>
            <w:tcW w:w="1428" w:type="dxa"/>
            <w:tcBorders>
              <w:top w:val="single" w:sz="4" w:space="0" w:color="000000"/>
            </w:tcBorders>
          </w:tcPr>
          <w:p>
            <w:pPr>
              <w:pStyle w:val="TableParagraph"/>
              <w:spacing w:line="247" w:lineRule="exact"/>
              <w:ind w:left="171"/>
              <w:rPr>
                <w:sz w:val="22"/>
              </w:rPr>
            </w:pPr>
            <w:r>
              <w:rPr>
                <w:sz w:val="22"/>
              </w:rPr>
              <w:t>&lt; 50 </w:t>
            </w:r>
            <w:r>
              <w:rPr>
                <w:spacing w:val="-5"/>
                <w:sz w:val="22"/>
              </w:rPr>
              <w:t>ppm</w:t>
            </w:r>
          </w:p>
        </w:tc>
        <w:tc>
          <w:tcPr>
            <w:tcW w:w="3864" w:type="dxa"/>
            <w:tcBorders>
              <w:top w:val="single" w:sz="4" w:space="0" w:color="000000"/>
            </w:tcBorders>
          </w:tcPr>
          <w:p>
            <w:pPr>
              <w:pStyle w:val="TableParagraph"/>
              <w:spacing w:line="242" w:lineRule="auto"/>
              <w:ind w:left="121"/>
              <w:rPr>
                <w:sz w:val="22"/>
              </w:rPr>
            </w:pPr>
            <w:r>
              <w:rPr>
                <w:sz w:val="22"/>
              </w:rPr>
              <w:t>Uncontaminated</w:t>
            </w:r>
            <w:r>
              <w:rPr>
                <w:spacing w:val="-14"/>
                <w:sz w:val="22"/>
              </w:rPr>
              <w:t> </w:t>
            </w:r>
            <w:r>
              <w:rPr>
                <w:sz w:val="22"/>
              </w:rPr>
              <w:t>soil</w:t>
            </w:r>
            <w:r>
              <w:rPr>
                <w:spacing w:val="-12"/>
                <w:sz w:val="22"/>
              </w:rPr>
              <w:t> </w:t>
            </w:r>
            <w:r>
              <w:rPr>
                <w:sz w:val="22"/>
              </w:rPr>
              <w:t>contains</w:t>
            </w:r>
            <w:r>
              <w:rPr>
                <w:spacing w:val="-11"/>
                <w:sz w:val="22"/>
              </w:rPr>
              <w:t> </w:t>
            </w:r>
            <w:r>
              <w:rPr>
                <w:sz w:val="22"/>
              </w:rPr>
              <w:t>lead concentrations less than 50 ppm.</w:t>
            </w:r>
          </w:p>
        </w:tc>
      </w:tr>
      <w:tr>
        <w:trPr>
          <w:trHeight w:val="736" w:hRule="atLeast"/>
        </w:trPr>
        <w:tc>
          <w:tcPr>
            <w:tcW w:w="1477" w:type="dxa"/>
          </w:tcPr>
          <w:p>
            <w:pPr>
              <w:pStyle w:val="TableParagraph"/>
              <w:spacing w:before="111"/>
              <w:ind w:left="122"/>
              <w:rPr>
                <w:sz w:val="22"/>
              </w:rPr>
            </w:pPr>
            <w:r>
              <w:rPr>
                <w:spacing w:val="-5"/>
                <w:sz w:val="22"/>
              </w:rPr>
              <w:t>EPA</w:t>
            </w:r>
          </w:p>
        </w:tc>
        <w:tc>
          <w:tcPr>
            <w:tcW w:w="1993" w:type="dxa"/>
          </w:tcPr>
          <w:p>
            <w:pPr>
              <w:pStyle w:val="TableParagraph"/>
              <w:spacing w:before="111"/>
              <w:ind w:left="169"/>
              <w:rPr>
                <w:sz w:val="22"/>
              </w:rPr>
            </w:pPr>
            <w:r>
              <w:rPr>
                <w:spacing w:val="-4"/>
                <w:sz w:val="22"/>
              </w:rPr>
              <w:t>Soil</w:t>
            </w:r>
          </w:p>
        </w:tc>
        <w:tc>
          <w:tcPr>
            <w:tcW w:w="1428" w:type="dxa"/>
          </w:tcPr>
          <w:p>
            <w:pPr>
              <w:pStyle w:val="TableParagraph"/>
              <w:spacing w:before="111"/>
              <w:ind w:left="171"/>
              <w:rPr>
                <w:sz w:val="22"/>
              </w:rPr>
            </w:pPr>
            <w:r>
              <w:rPr>
                <w:sz w:val="22"/>
              </w:rPr>
              <w:t>&gt;</w:t>
            </w:r>
            <w:r>
              <w:rPr>
                <w:spacing w:val="55"/>
                <w:sz w:val="22"/>
              </w:rPr>
              <w:t> </w:t>
            </w:r>
            <w:r>
              <w:rPr>
                <w:sz w:val="22"/>
              </w:rPr>
              <w:t>200 </w:t>
            </w:r>
            <w:r>
              <w:rPr>
                <w:spacing w:val="-5"/>
                <w:sz w:val="22"/>
              </w:rPr>
              <w:t>ppm</w:t>
            </w:r>
          </w:p>
        </w:tc>
        <w:tc>
          <w:tcPr>
            <w:tcW w:w="3864" w:type="dxa"/>
          </w:tcPr>
          <w:p>
            <w:pPr>
              <w:pStyle w:val="TableParagraph"/>
              <w:spacing w:before="111"/>
              <w:ind w:left="121" w:right="93"/>
              <w:rPr>
                <w:sz w:val="22"/>
              </w:rPr>
            </w:pPr>
            <w:r>
              <w:rPr>
                <w:sz w:val="22"/>
              </w:rPr>
              <w:t>Soil</w:t>
            </w:r>
            <w:r>
              <w:rPr>
                <w:spacing w:val="-7"/>
                <w:sz w:val="22"/>
              </w:rPr>
              <w:t> </w:t>
            </w:r>
            <w:r>
              <w:rPr>
                <w:sz w:val="22"/>
              </w:rPr>
              <w:t>lead</w:t>
            </w:r>
            <w:r>
              <w:rPr>
                <w:spacing w:val="-6"/>
                <w:sz w:val="22"/>
              </w:rPr>
              <w:t> </w:t>
            </w:r>
            <w:r>
              <w:rPr>
                <w:sz w:val="22"/>
              </w:rPr>
              <w:t>levels</w:t>
            </w:r>
            <w:r>
              <w:rPr>
                <w:spacing w:val="-6"/>
                <w:sz w:val="22"/>
              </w:rPr>
              <w:t> </w:t>
            </w:r>
            <w:r>
              <w:rPr>
                <w:sz w:val="22"/>
              </w:rPr>
              <w:t>in</w:t>
            </w:r>
            <w:r>
              <w:rPr>
                <w:spacing w:val="-6"/>
                <w:sz w:val="22"/>
              </w:rPr>
              <w:t> </w:t>
            </w:r>
            <w:r>
              <w:rPr>
                <w:sz w:val="22"/>
              </w:rPr>
              <w:t>many</w:t>
            </w:r>
            <w:r>
              <w:rPr>
                <w:spacing w:val="-8"/>
                <w:sz w:val="22"/>
              </w:rPr>
              <w:t> </w:t>
            </w:r>
            <w:r>
              <w:rPr>
                <w:sz w:val="22"/>
              </w:rPr>
              <w:t>urban</w:t>
            </w:r>
            <w:r>
              <w:rPr>
                <w:spacing w:val="-6"/>
                <w:sz w:val="22"/>
              </w:rPr>
              <w:t> </w:t>
            </w:r>
            <w:r>
              <w:rPr>
                <w:sz w:val="22"/>
              </w:rPr>
              <w:t>areas exceed 200 ppm. (AAP 1993)</w:t>
            </w:r>
          </w:p>
        </w:tc>
      </w:tr>
      <w:tr>
        <w:trPr>
          <w:trHeight w:val="988" w:hRule="atLeast"/>
        </w:trPr>
        <w:tc>
          <w:tcPr>
            <w:tcW w:w="1477" w:type="dxa"/>
          </w:tcPr>
          <w:p>
            <w:pPr>
              <w:pStyle w:val="TableParagraph"/>
              <w:spacing w:before="111"/>
              <w:ind w:left="122"/>
              <w:rPr>
                <w:sz w:val="22"/>
              </w:rPr>
            </w:pPr>
            <w:r>
              <w:rPr>
                <w:spacing w:val="-5"/>
                <w:sz w:val="22"/>
              </w:rPr>
              <w:t>EPA</w:t>
            </w:r>
          </w:p>
        </w:tc>
        <w:tc>
          <w:tcPr>
            <w:tcW w:w="1993" w:type="dxa"/>
          </w:tcPr>
          <w:p>
            <w:pPr>
              <w:pStyle w:val="TableParagraph"/>
              <w:spacing w:before="111"/>
              <w:ind w:left="169"/>
              <w:rPr>
                <w:sz w:val="22"/>
              </w:rPr>
            </w:pPr>
            <w:r>
              <w:rPr>
                <w:spacing w:val="-4"/>
                <w:sz w:val="22"/>
              </w:rPr>
              <w:t>Soil</w:t>
            </w:r>
          </w:p>
        </w:tc>
        <w:tc>
          <w:tcPr>
            <w:tcW w:w="1428" w:type="dxa"/>
          </w:tcPr>
          <w:p>
            <w:pPr>
              <w:pStyle w:val="TableParagraph"/>
              <w:spacing w:before="111"/>
              <w:ind w:left="171"/>
              <w:rPr>
                <w:sz w:val="22"/>
              </w:rPr>
            </w:pPr>
            <w:r>
              <w:rPr>
                <w:sz w:val="22"/>
              </w:rPr>
              <w:t>400 </w:t>
            </w:r>
            <w:r>
              <w:rPr>
                <w:spacing w:val="-5"/>
                <w:sz w:val="22"/>
              </w:rPr>
              <w:t>ppm</w:t>
            </w:r>
          </w:p>
        </w:tc>
        <w:tc>
          <w:tcPr>
            <w:tcW w:w="3864" w:type="dxa"/>
          </w:tcPr>
          <w:p>
            <w:pPr>
              <w:pStyle w:val="TableParagraph"/>
              <w:spacing w:before="111"/>
              <w:ind w:left="121" w:right="93"/>
              <w:rPr>
                <w:sz w:val="22"/>
              </w:rPr>
            </w:pPr>
            <w:r>
              <w:rPr>
                <w:sz w:val="22"/>
              </w:rPr>
              <w:t>The</w:t>
            </w:r>
            <w:r>
              <w:rPr>
                <w:spacing w:val="-7"/>
                <w:sz w:val="22"/>
              </w:rPr>
              <w:t> </w:t>
            </w:r>
            <w:r>
              <w:rPr>
                <w:sz w:val="22"/>
              </w:rPr>
              <w:t>EPA’s</w:t>
            </w:r>
            <w:r>
              <w:rPr>
                <w:spacing w:val="-7"/>
                <w:sz w:val="22"/>
              </w:rPr>
              <w:t> </w:t>
            </w:r>
            <w:r>
              <w:rPr>
                <w:sz w:val="22"/>
              </w:rPr>
              <w:t>standard</w:t>
            </w:r>
            <w:r>
              <w:rPr>
                <w:spacing w:val="-5"/>
                <w:sz w:val="22"/>
              </w:rPr>
              <w:t> </w:t>
            </w:r>
            <w:r>
              <w:rPr>
                <w:sz w:val="22"/>
              </w:rPr>
              <w:t>for</w:t>
            </w:r>
            <w:r>
              <w:rPr>
                <w:spacing w:val="-3"/>
                <w:sz w:val="22"/>
              </w:rPr>
              <w:t> </w:t>
            </w:r>
            <w:r>
              <w:rPr>
                <w:sz w:val="22"/>
              </w:rPr>
              <w:t>lead</w:t>
            </w:r>
            <w:r>
              <w:rPr>
                <w:spacing w:val="-5"/>
                <w:sz w:val="22"/>
              </w:rPr>
              <w:t> </w:t>
            </w:r>
            <w:r>
              <w:rPr>
                <w:sz w:val="22"/>
              </w:rPr>
              <w:t>in</w:t>
            </w:r>
            <w:r>
              <w:rPr>
                <w:spacing w:val="-5"/>
                <w:sz w:val="22"/>
              </w:rPr>
              <w:t> </w:t>
            </w:r>
            <w:r>
              <w:rPr>
                <w:sz w:val="22"/>
              </w:rPr>
              <w:t>bare</w:t>
            </w:r>
            <w:r>
              <w:rPr>
                <w:spacing w:val="-7"/>
                <w:sz w:val="22"/>
              </w:rPr>
              <w:t> </w:t>
            </w:r>
            <w:r>
              <w:rPr>
                <w:sz w:val="22"/>
              </w:rPr>
              <w:t>soil in play areas is 400 ppm by weight and 1200 ppm for non-play areas.</w:t>
            </w:r>
          </w:p>
        </w:tc>
      </w:tr>
      <w:tr>
        <w:trPr>
          <w:trHeight w:val="1780" w:hRule="atLeast"/>
        </w:trPr>
        <w:tc>
          <w:tcPr>
            <w:tcW w:w="1477" w:type="dxa"/>
          </w:tcPr>
          <w:p>
            <w:pPr>
              <w:pStyle w:val="TableParagraph"/>
              <w:spacing w:before="108"/>
              <w:ind w:left="122"/>
              <w:rPr>
                <w:sz w:val="22"/>
              </w:rPr>
            </w:pPr>
            <w:r>
              <w:rPr>
                <w:spacing w:val="-5"/>
                <w:sz w:val="22"/>
              </w:rPr>
              <w:t>EPA</w:t>
            </w:r>
          </w:p>
        </w:tc>
        <w:tc>
          <w:tcPr>
            <w:tcW w:w="1993" w:type="dxa"/>
          </w:tcPr>
          <w:p>
            <w:pPr>
              <w:pStyle w:val="TableParagraph"/>
              <w:spacing w:before="108"/>
              <w:ind w:left="169"/>
              <w:rPr>
                <w:sz w:val="22"/>
              </w:rPr>
            </w:pPr>
            <w:r>
              <w:rPr>
                <w:sz w:val="22"/>
              </w:rPr>
              <w:t>Water</w:t>
            </w:r>
            <w:r>
              <w:rPr>
                <w:spacing w:val="-4"/>
                <w:sz w:val="22"/>
              </w:rPr>
              <w:t> </w:t>
            </w:r>
            <w:r>
              <w:rPr>
                <w:spacing w:val="-2"/>
                <w:sz w:val="22"/>
              </w:rPr>
              <w:t>(Drinking)</w:t>
            </w:r>
          </w:p>
        </w:tc>
        <w:tc>
          <w:tcPr>
            <w:tcW w:w="1428" w:type="dxa"/>
          </w:tcPr>
          <w:p>
            <w:pPr>
              <w:pStyle w:val="TableParagraph"/>
              <w:spacing w:before="108"/>
              <w:ind w:left="171"/>
              <w:rPr>
                <w:sz w:val="22"/>
              </w:rPr>
            </w:pPr>
            <w:r>
              <w:rPr>
                <w:sz w:val="22"/>
              </w:rPr>
              <w:t>15 </w:t>
            </w:r>
            <w:r>
              <w:rPr>
                <w:spacing w:val="-4"/>
                <w:sz w:val="22"/>
              </w:rPr>
              <w:t>µg/L</w:t>
            </w:r>
          </w:p>
        </w:tc>
        <w:tc>
          <w:tcPr>
            <w:tcW w:w="3864" w:type="dxa"/>
          </w:tcPr>
          <w:p>
            <w:pPr>
              <w:pStyle w:val="TableParagraph"/>
              <w:tabs>
                <w:tab w:pos="1862" w:val="left" w:leader="none"/>
                <w:tab w:pos="2771" w:val="left" w:leader="none"/>
              </w:tabs>
              <w:spacing w:before="108"/>
              <w:ind w:left="121" w:right="109" w:firstLine="55"/>
              <w:jc w:val="both"/>
              <w:rPr>
                <w:sz w:val="22"/>
              </w:rPr>
            </w:pPr>
            <w:r>
              <w:rPr>
                <w:sz w:val="22"/>
              </w:rPr>
              <w:t>Levels determined to be safe by </w:t>
            </w:r>
            <w:r>
              <w:rPr>
                <w:spacing w:val="-2"/>
                <w:sz w:val="22"/>
              </w:rPr>
              <w:t>toxicological</w:t>
            </w:r>
            <w:r>
              <w:rPr>
                <w:sz w:val="22"/>
              </w:rPr>
              <w:tab/>
            </w:r>
            <w:r>
              <w:rPr>
                <w:spacing w:val="-4"/>
                <w:sz w:val="22"/>
              </w:rPr>
              <w:t>and</w:t>
            </w:r>
            <w:r>
              <w:rPr>
                <w:sz w:val="22"/>
              </w:rPr>
              <w:tab/>
            </w:r>
            <w:r>
              <w:rPr>
                <w:spacing w:val="-2"/>
                <w:sz w:val="22"/>
              </w:rPr>
              <w:t>biomedical </w:t>
            </w:r>
            <w:r>
              <w:rPr>
                <w:sz w:val="22"/>
              </w:rPr>
              <w:t>considerations, independent of</w:t>
            </w:r>
            <w:r>
              <w:rPr>
                <w:spacing w:val="40"/>
                <w:sz w:val="22"/>
              </w:rPr>
              <w:t> </w:t>
            </w:r>
            <w:r>
              <w:rPr>
                <w:spacing w:val="-2"/>
                <w:sz w:val="22"/>
              </w:rPr>
              <w:t>feasibility.</w:t>
            </w:r>
          </w:p>
          <w:p>
            <w:pPr>
              <w:pStyle w:val="TableParagraph"/>
              <w:spacing w:before="101"/>
              <w:ind w:left="121" w:right="109" w:firstLine="13"/>
              <w:jc w:val="both"/>
              <w:rPr>
                <w:sz w:val="22"/>
              </w:rPr>
            </w:pPr>
            <w:r>
              <w:rPr>
                <w:sz w:val="22"/>
              </w:rPr>
              <w:t>EPA’s final rule establishes an action level is set at 15 μg/L.</w:t>
            </w:r>
          </w:p>
        </w:tc>
      </w:tr>
      <w:tr>
        <w:trPr>
          <w:trHeight w:val="429" w:hRule="atLeast"/>
        </w:trPr>
        <w:tc>
          <w:tcPr>
            <w:tcW w:w="1477" w:type="dxa"/>
          </w:tcPr>
          <w:p>
            <w:pPr>
              <w:pStyle w:val="TableParagraph"/>
              <w:spacing w:before="45"/>
              <w:ind w:left="122"/>
              <w:rPr>
                <w:sz w:val="22"/>
              </w:rPr>
            </w:pPr>
            <w:r>
              <w:rPr>
                <w:spacing w:val="-5"/>
                <w:sz w:val="22"/>
              </w:rPr>
              <w:t>WHO</w:t>
            </w:r>
          </w:p>
        </w:tc>
        <w:tc>
          <w:tcPr>
            <w:tcW w:w="1993" w:type="dxa"/>
          </w:tcPr>
          <w:p>
            <w:pPr>
              <w:pStyle w:val="TableParagraph"/>
              <w:spacing w:before="45"/>
              <w:ind w:left="169"/>
              <w:rPr>
                <w:sz w:val="22"/>
              </w:rPr>
            </w:pPr>
            <w:r>
              <w:rPr>
                <w:sz w:val="22"/>
              </w:rPr>
              <w:t>Water</w:t>
            </w:r>
            <w:r>
              <w:rPr>
                <w:spacing w:val="-4"/>
                <w:sz w:val="22"/>
              </w:rPr>
              <w:t> </w:t>
            </w:r>
            <w:r>
              <w:rPr>
                <w:spacing w:val="-2"/>
                <w:sz w:val="22"/>
              </w:rPr>
              <w:t>(Drinking)</w:t>
            </w:r>
          </w:p>
        </w:tc>
        <w:tc>
          <w:tcPr>
            <w:tcW w:w="1428" w:type="dxa"/>
          </w:tcPr>
          <w:p>
            <w:pPr>
              <w:pStyle w:val="TableParagraph"/>
              <w:spacing w:before="45"/>
              <w:ind w:left="171"/>
              <w:rPr>
                <w:sz w:val="22"/>
              </w:rPr>
            </w:pPr>
            <w:r>
              <w:rPr>
                <w:sz w:val="22"/>
              </w:rPr>
              <w:t>10 </w:t>
            </w:r>
            <w:r>
              <w:rPr>
                <w:spacing w:val="-4"/>
                <w:sz w:val="22"/>
              </w:rPr>
              <w:t>µg/L</w:t>
            </w:r>
          </w:p>
        </w:tc>
        <w:tc>
          <w:tcPr>
            <w:tcW w:w="3864" w:type="dxa"/>
          </w:tcPr>
          <w:p>
            <w:pPr>
              <w:pStyle w:val="TableParagraph"/>
              <w:rPr>
                <w:sz w:val="22"/>
              </w:rPr>
            </w:pPr>
          </w:p>
        </w:tc>
      </w:tr>
      <w:tr>
        <w:trPr>
          <w:trHeight w:val="866" w:hRule="atLeast"/>
        </w:trPr>
        <w:tc>
          <w:tcPr>
            <w:tcW w:w="1477" w:type="dxa"/>
          </w:tcPr>
          <w:p>
            <w:pPr>
              <w:pStyle w:val="TableParagraph"/>
              <w:spacing w:before="122"/>
              <w:ind w:left="122"/>
              <w:rPr>
                <w:sz w:val="22"/>
              </w:rPr>
            </w:pPr>
            <w:r>
              <w:rPr>
                <w:spacing w:val="-5"/>
                <w:sz w:val="22"/>
              </w:rPr>
              <w:t>FAO</w:t>
            </w:r>
          </w:p>
        </w:tc>
        <w:tc>
          <w:tcPr>
            <w:tcW w:w="1993" w:type="dxa"/>
          </w:tcPr>
          <w:p>
            <w:pPr>
              <w:pStyle w:val="TableParagraph"/>
              <w:spacing w:before="122"/>
              <w:ind w:left="169"/>
              <w:rPr>
                <w:sz w:val="22"/>
              </w:rPr>
            </w:pPr>
            <w:r>
              <w:rPr>
                <w:sz w:val="22"/>
              </w:rPr>
              <w:t>Water</w:t>
            </w:r>
            <w:r>
              <w:rPr>
                <w:spacing w:val="-6"/>
                <w:sz w:val="22"/>
              </w:rPr>
              <w:t> </w:t>
            </w:r>
            <w:r>
              <w:rPr>
                <w:spacing w:val="-2"/>
                <w:sz w:val="22"/>
              </w:rPr>
              <w:t>(surface)</w:t>
            </w:r>
          </w:p>
        </w:tc>
        <w:tc>
          <w:tcPr>
            <w:tcW w:w="1428" w:type="dxa"/>
          </w:tcPr>
          <w:p>
            <w:pPr>
              <w:pStyle w:val="TableParagraph"/>
              <w:spacing w:before="122"/>
              <w:ind w:left="171"/>
              <w:rPr>
                <w:sz w:val="22"/>
              </w:rPr>
            </w:pPr>
            <w:r>
              <w:rPr>
                <w:sz w:val="22"/>
              </w:rPr>
              <w:t>100 </w:t>
            </w:r>
            <w:r>
              <w:rPr>
                <w:spacing w:val="-4"/>
                <w:sz w:val="22"/>
              </w:rPr>
              <w:t>µg/L</w:t>
            </w:r>
          </w:p>
        </w:tc>
        <w:tc>
          <w:tcPr>
            <w:tcW w:w="3864" w:type="dxa"/>
          </w:tcPr>
          <w:p>
            <w:pPr>
              <w:pStyle w:val="TableParagraph"/>
              <w:spacing w:before="122"/>
              <w:ind w:left="121"/>
              <w:rPr>
                <w:sz w:val="22"/>
              </w:rPr>
            </w:pPr>
            <w:r>
              <w:rPr>
                <w:sz w:val="22"/>
              </w:rPr>
              <w:t>From</w:t>
            </w:r>
            <w:r>
              <w:rPr>
                <w:spacing w:val="-9"/>
                <w:sz w:val="22"/>
              </w:rPr>
              <w:t> </w:t>
            </w:r>
            <w:r>
              <w:rPr>
                <w:sz w:val="22"/>
              </w:rPr>
              <w:t>rivers,</w:t>
            </w:r>
            <w:r>
              <w:rPr>
                <w:spacing w:val="-6"/>
                <w:sz w:val="22"/>
              </w:rPr>
              <w:t> </w:t>
            </w:r>
            <w:r>
              <w:rPr>
                <w:sz w:val="22"/>
              </w:rPr>
              <w:t>ponds</w:t>
            </w:r>
            <w:r>
              <w:rPr>
                <w:spacing w:val="-6"/>
                <w:sz w:val="22"/>
              </w:rPr>
              <w:t> </w:t>
            </w:r>
            <w:r>
              <w:rPr>
                <w:sz w:val="22"/>
              </w:rPr>
              <w:t>and</w:t>
            </w:r>
            <w:r>
              <w:rPr>
                <w:spacing w:val="-6"/>
                <w:sz w:val="22"/>
              </w:rPr>
              <w:t> </w:t>
            </w:r>
            <w:r>
              <w:rPr>
                <w:sz w:val="22"/>
              </w:rPr>
              <w:t>lakes.</w:t>
            </w:r>
            <w:r>
              <w:rPr>
                <w:spacing w:val="-6"/>
                <w:sz w:val="22"/>
              </w:rPr>
              <w:t> </w:t>
            </w:r>
            <w:r>
              <w:rPr>
                <w:sz w:val="22"/>
              </w:rPr>
              <w:t>Mostly</w:t>
            </w:r>
            <w:r>
              <w:rPr>
                <w:spacing w:val="-9"/>
                <w:sz w:val="22"/>
              </w:rPr>
              <w:t> </w:t>
            </w:r>
            <w:r>
              <w:rPr>
                <w:sz w:val="22"/>
              </w:rPr>
              <w:t>for livestock consumption and other human</w:t>
            </w:r>
          </w:p>
          <w:p>
            <w:pPr>
              <w:pStyle w:val="TableParagraph"/>
              <w:spacing w:line="218" w:lineRule="exact" w:before="1"/>
              <w:ind w:left="121"/>
              <w:rPr>
                <w:sz w:val="22"/>
              </w:rPr>
            </w:pPr>
            <w:r>
              <w:rPr>
                <w:spacing w:val="-2"/>
                <w:sz w:val="22"/>
              </w:rPr>
              <w:t>activity.</w:t>
            </w:r>
          </w:p>
        </w:tc>
      </w:tr>
      <w:tr>
        <w:trPr>
          <w:trHeight w:val="2178" w:hRule="atLeast"/>
        </w:trPr>
        <w:tc>
          <w:tcPr>
            <w:tcW w:w="1477" w:type="dxa"/>
          </w:tcPr>
          <w:p>
            <w:pPr>
              <w:pStyle w:val="TableParagraph"/>
              <w:spacing w:before="14"/>
              <w:ind w:left="122"/>
              <w:rPr>
                <w:sz w:val="22"/>
              </w:rPr>
            </w:pPr>
            <w:r>
              <w:rPr>
                <w:spacing w:val="-4"/>
                <w:sz w:val="22"/>
              </w:rPr>
              <w:t>OSHA</w:t>
            </w:r>
          </w:p>
        </w:tc>
        <w:tc>
          <w:tcPr>
            <w:tcW w:w="1993" w:type="dxa"/>
          </w:tcPr>
          <w:p>
            <w:pPr>
              <w:pStyle w:val="TableParagraph"/>
              <w:spacing w:before="14"/>
              <w:ind w:left="169"/>
              <w:rPr>
                <w:sz w:val="22"/>
              </w:rPr>
            </w:pPr>
            <w:r>
              <w:rPr>
                <w:sz w:val="22"/>
              </w:rPr>
              <w:t>Air</w:t>
            </w:r>
            <w:r>
              <w:rPr>
                <w:spacing w:val="-2"/>
                <w:sz w:val="22"/>
              </w:rPr>
              <w:t> (Workplace)</w:t>
            </w:r>
          </w:p>
        </w:tc>
        <w:tc>
          <w:tcPr>
            <w:tcW w:w="1428" w:type="dxa"/>
          </w:tcPr>
          <w:p>
            <w:pPr>
              <w:pStyle w:val="TableParagraph"/>
              <w:spacing w:before="14"/>
              <w:ind w:left="171"/>
              <w:rPr>
                <w:sz w:val="22"/>
              </w:rPr>
            </w:pPr>
            <w:r>
              <w:rPr>
                <w:sz w:val="22"/>
              </w:rPr>
              <w:t>50</w:t>
            </w:r>
            <w:r>
              <w:rPr>
                <w:spacing w:val="-2"/>
                <w:sz w:val="22"/>
              </w:rPr>
              <w:t> µg/m</w:t>
            </w:r>
            <w:r>
              <w:rPr>
                <w:spacing w:val="-2"/>
                <w:sz w:val="22"/>
                <w:vertAlign w:val="superscript"/>
              </w:rPr>
              <w:t>3</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15"/>
              <w:rPr>
                <w:b/>
                <w:sz w:val="22"/>
              </w:rPr>
            </w:pPr>
          </w:p>
          <w:p>
            <w:pPr>
              <w:pStyle w:val="TableParagraph"/>
              <w:ind w:left="358"/>
              <w:rPr>
                <w:sz w:val="22"/>
              </w:rPr>
            </w:pPr>
            <w:r>
              <w:rPr>
                <w:spacing w:val="-2"/>
                <w:sz w:val="22"/>
              </w:rPr>
              <w:t>30µg/m</w:t>
            </w:r>
            <w:r>
              <w:rPr>
                <w:spacing w:val="-2"/>
                <w:sz w:val="22"/>
                <w:vertAlign w:val="superscript"/>
              </w:rPr>
              <w:t>3</w:t>
            </w:r>
          </w:p>
        </w:tc>
        <w:tc>
          <w:tcPr>
            <w:tcW w:w="3864" w:type="dxa"/>
          </w:tcPr>
          <w:p>
            <w:pPr>
              <w:pStyle w:val="TableParagraph"/>
              <w:spacing w:before="14"/>
              <w:ind w:left="121" w:right="110"/>
              <w:jc w:val="both"/>
              <w:rPr>
                <w:sz w:val="22"/>
              </w:rPr>
            </w:pPr>
            <w:r>
              <w:rPr>
                <w:sz w:val="22"/>
              </w:rPr>
              <w:t>OSHA has set a PEL (enforceable) of lead in workplace air at 50 μg/m</w:t>
            </w:r>
            <w:r>
              <w:rPr>
                <w:sz w:val="22"/>
                <w:vertAlign w:val="superscript"/>
              </w:rPr>
              <w:t>3</w:t>
            </w:r>
            <w:r>
              <w:rPr>
                <w:sz w:val="22"/>
                <w:vertAlign w:val="baseline"/>
              </w:rPr>
              <w:t> averaged over an 8-hour workday for workers in general industry.</w:t>
            </w:r>
          </w:p>
          <w:p>
            <w:pPr>
              <w:pStyle w:val="TableParagraph"/>
              <w:spacing w:before="102"/>
              <w:ind w:left="121" w:right="110"/>
              <w:jc w:val="both"/>
              <w:rPr>
                <w:sz w:val="22"/>
              </w:rPr>
            </w:pPr>
            <w:r>
              <w:rPr>
                <w:sz w:val="22"/>
              </w:rPr>
              <w:t>Above the action level of 30 μg/m</w:t>
            </w:r>
            <w:r>
              <w:rPr>
                <w:sz w:val="22"/>
                <w:vertAlign w:val="superscript"/>
              </w:rPr>
              <w:t>3</w:t>
            </w:r>
            <w:r>
              <w:rPr>
                <w:sz w:val="22"/>
                <w:vertAlign w:val="baseline"/>
              </w:rPr>
              <w:t> for more than 30 days per year, OSHA mandates periodic determination of </w:t>
            </w:r>
            <w:r>
              <w:rPr>
                <w:spacing w:val="-4"/>
                <w:sz w:val="22"/>
                <w:vertAlign w:val="baseline"/>
              </w:rPr>
              <w:t>BLLs.</w:t>
            </w:r>
          </w:p>
        </w:tc>
      </w:tr>
      <w:tr>
        <w:trPr>
          <w:trHeight w:val="429" w:hRule="atLeast"/>
        </w:trPr>
        <w:tc>
          <w:tcPr>
            <w:tcW w:w="1477" w:type="dxa"/>
          </w:tcPr>
          <w:p>
            <w:pPr>
              <w:pStyle w:val="TableParagraph"/>
              <w:spacing w:before="60"/>
              <w:ind w:left="122"/>
              <w:rPr>
                <w:sz w:val="22"/>
              </w:rPr>
            </w:pPr>
            <w:r>
              <w:rPr>
                <w:spacing w:val="-5"/>
                <w:sz w:val="22"/>
              </w:rPr>
              <w:t>EPA</w:t>
            </w:r>
          </w:p>
        </w:tc>
        <w:tc>
          <w:tcPr>
            <w:tcW w:w="1993" w:type="dxa"/>
          </w:tcPr>
          <w:p>
            <w:pPr>
              <w:pStyle w:val="TableParagraph"/>
              <w:spacing w:before="60"/>
              <w:ind w:left="169"/>
              <w:rPr>
                <w:sz w:val="22"/>
              </w:rPr>
            </w:pPr>
            <w:r>
              <w:rPr>
                <w:sz w:val="22"/>
              </w:rPr>
              <w:t>Air</w:t>
            </w:r>
            <w:r>
              <w:rPr>
                <w:spacing w:val="-4"/>
                <w:sz w:val="22"/>
              </w:rPr>
              <w:t> </w:t>
            </w:r>
            <w:r>
              <w:rPr>
                <w:spacing w:val="-2"/>
                <w:sz w:val="22"/>
              </w:rPr>
              <w:t>(Ambient)</w:t>
            </w:r>
          </w:p>
        </w:tc>
        <w:tc>
          <w:tcPr>
            <w:tcW w:w="1428" w:type="dxa"/>
          </w:tcPr>
          <w:p>
            <w:pPr>
              <w:pStyle w:val="TableParagraph"/>
              <w:spacing w:before="60"/>
              <w:ind w:left="171"/>
              <w:rPr>
                <w:sz w:val="22"/>
              </w:rPr>
            </w:pPr>
            <w:r>
              <w:rPr>
                <w:sz w:val="22"/>
              </w:rPr>
              <w:t>0,15</w:t>
            </w:r>
            <w:r>
              <w:rPr>
                <w:spacing w:val="-2"/>
                <w:sz w:val="22"/>
              </w:rPr>
              <w:t> µg/m</w:t>
            </w:r>
            <w:r>
              <w:rPr>
                <w:spacing w:val="-2"/>
                <w:sz w:val="22"/>
                <w:vertAlign w:val="superscript"/>
              </w:rPr>
              <w:t>3</w:t>
            </w:r>
          </w:p>
        </w:tc>
        <w:tc>
          <w:tcPr>
            <w:tcW w:w="3864" w:type="dxa"/>
          </w:tcPr>
          <w:p>
            <w:pPr>
              <w:pStyle w:val="TableParagraph"/>
              <w:rPr>
                <w:sz w:val="22"/>
              </w:rPr>
            </w:pPr>
          </w:p>
        </w:tc>
      </w:tr>
      <w:tr>
        <w:trPr>
          <w:trHeight w:val="519" w:hRule="atLeast"/>
        </w:trPr>
        <w:tc>
          <w:tcPr>
            <w:tcW w:w="1477" w:type="dxa"/>
          </w:tcPr>
          <w:p>
            <w:pPr>
              <w:pStyle w:val="TableParagraph"/>
              <w:spacing w:before="135"/>
              <w:ind w:left="122"/>
              <w:rPr>
                <w:sz w:val="22"/>
              </w:rPr>
            </w:pPr>
            <w:r>
              <w:rPr>
                <w:spacing w:val="-2"/>
                <w:sz w:val="22"/>
              </w:rPr>
              <w:t>CDC/NOISH</w:t>
            </w:r>
          </w:p>
        </w:tc>
        <w:tc>
          <w:tcPr>
            <w:tcW w:w="1993" w:type="dxa"/>
          </w:tcPr>
          <w:p>
            <w:pPr>
              <w:pStyle w:val="TableParagraph"/>
              <w:spacing w:before="135"/>
              <w:ind w:left="169"/>
              <w:rPr>
                <w:sz w:val="22"/>
              </w:rPr>
            </w:pPr>
            <w:r>
              <w:rPr>
                <w:sz w:val="22"/>
              </w:rPr>
              <w:t>Air</w:t>
            </w:r>
            <w:r>
              <w:rPr>
                <w:spacing w:val="-2"/>
                <w:sz w:val="22"/>
              </w:rPr>
              <w:t> (Workplace)</w:t>
            </w:r>
          </w:p>
        </w:tc>
        <w:tc>
          <w:tcPr>
            <w:tcW w:w="1428" w:type="dxa"/>
          </w:tcPr>
          <w:p>
            <w:pPr>
              <w:pStyle w:val="TableParagraph"/>
              <w:spacing w:before="135"/>
              <w:ind w:left="171"/>
              <w:rPr>
                <w:sz w:val="22"/>
              </w:rPr>
            </w:pPr>
            <w:r>
              <w:rPr>
                <w:sz w:val="22"/>
              </w:rPr>
              <w:t>100</w:t>
            </w:r>
            <w:r>
              <w:rPr>
                <w:spacing w:val="-2"/>
                <w:sz w:val="22"/>
              </w:rPr>
              <w:t> µg/m</w:t>
            </w:r>
            <w:r>
              <w:rPr>
                <w:spacing w:val="-2"/>
                <w:sz w:val="22"/>
                <w:vertAlign w:val="superscript"/>
              </w:rPr>
              <w:t>3</w:t>
            </w:r>
          </w:p>
        </w:tc>
        <w:tc>
          <w:tcPr>
            <w:tcW w:w="3864" w:type="dxa"/>
          </w:tcPr>
          <w:p>
            <w:pPr>
              <w:pStyle w:val="TableParagraph"/>
              <w:spacing w:before="135"/>
              <w:ind w:left="121"/>
              <w:rPr>
                <w:sz w:val="22"/>
              </w:rPr>
            </w:pPr>
            <w:r>
              <w:rPr>
                <w:sz w:val="22"/>
              </w:rPr>
              <w:t>REL</w:t>
            </w:r>
            <w:r>
              <w:rPr>
                <w:spacing w:val="-10"/>
                <w:sz w:val="22"/>
              </w:rPr>
              <w:t> </w:t>
            </w:r>
            <w:r>
              <w:rPr>
                <w:sz w:val="22"/>
              </w:rPr>
              <w:t>(Non-</w:t>
            </w:r>
            <w:r>
              <w:rPr>
                <w:spacing w:val="-2"/>
                <w:sz w:val="22"/>
              </w:rPr>
              <w:t>enforceable)</w:t>
            </w:r>
          </w:p>
        </w:tc>
      </w:tr>
      <w:tr>
        <w:trPr>
          <w:trHeight w:val="1740" w:hRule="atLeast"/>
        </w:trPr>
        <w:tc>
          <w:tcPr>
            <w:tcW w:w="1477" w:type="dxa"/>
          </w:tcPr>
          <w:p>
            <w:pPr>
              <w:pStyle w:val="TableParagraph"/>
              <w:spacing w:before="122"/>
              <w:ind w:left="122"/>
              <w:rPr>
                <w:sz w:val="22"/>
              </w:rPr>
            </w:pPr>
            <w:r>
              <w:rPr>
                <w:spacing w:val="-2"/>
                <w:sz w:val="22"/>
              </w:rPr>
              <w:t>WHO/CDC</w:t>
            </w:r>
          </w:p>
        </w:tc>
        <w:tc>
          <w:tcPr>
            <w:tcW w:w="1993" w:type="dxa"/>
          </w:tcPr>
          <w:p>
            <w:pPr>
              <w:pStyle w:val="TableParagraph"/>
              <w:spacing w:before="122"/>
              <w:ind w:left="169"/>
              <w:rPr>
                <w:sz w:val="22"/>
              </w:rPr>
            </w:pPr>
            <w:r>
              <w:rPr>
                <w:spacing w:val="-2"/>
                <w:sz w:val="22"/>
              </w:rPr>
              <w:t>Blood</w:t>
            </w:r>
          </w:p>
        </w:tc>
        <w:tc>
          <w:tcPr>
            <w:tcW w:w="1428" w:type="dxa"/>
          </w:tcPr>
          <w:p>
            <w:pPr>
              <w:pStyle w:val="TableParagraph"/>
              <w:spacing w:before="122"/>
              <w:ind w:left="171"/>
              <w:rPr>
                <w:sz w:val="22"/>
              </w:rPr>
            </w:pPr>
            <w:r>
              <w:rPr>
                <w:sz w:val="22"/>
              </w:rPr>
              <w:t>10 </w:t>
            </w:r>
            <w:r>
              <w:rPr>
                <w:spacing w:val="-2"/>
                <w:sz w:val="22"/>
              </w:rPr>
              <w:t>µg/dl</w:t>
            </w:r>
          </w:p>
          <w:p>
            <w:pPr>
              <w:pStyle w:val="TableParagraph"/>
              <w:rPr>
                <w:b/>
                <w:sz w:val="22"/>
              </w:rPr>
            </w:pPr>
          </w:p>
          <w:p>
            <w:pPr>
              <w:pStyle w:val="TableParagraph"/>
              <w:rPr>
                <w:b/>
                <w:sz w:val="22"/>
              </w:rPr>
            </w:pPr>
          </w:p>
          <w:p>
            <w:pPr>
              <w:pStyle w:val="TableParagraph"/>
              <w:spacing w:before="1"/>
              <w:rPr>
                <w:b/>
                <w:sz w:val="22"/>
              </w:rPr>
            </w:pPr>
          </w:p>
          <w:p>
            <w:pPr>
              <w:pStyle w:val="TableParagraph"/>
              <w:ind w:left="171"/>
              <w:rPr>
                <w:sz w:val="22"/>
              </w:rPr>
            </w:pPr>
            <w:r>
              <w:rPr>
                <w:sz w:val="22"/>
              </w:rPr>
              <w:t>5 </w:t>
            </w:r>
            <w:r>
              <w:rPr>
                <w:spacing w:val="-2"/>
                <w:sz w:val="22"/>
              </w:rPr>
              <w:t>µg/dl</w:t>
            </w:r>
          </w:p>
        </w:tc>
        <w:tc>
          <w:tcPr>
            <w:tcW w:w="3864" w:type="dxa"/>
          </w:tcPr>
          <w:p>
            <w:pPr>
              <w:pStyle w:val="TableParagraph"/>
              <w:spacing w:before="122"/>
              <w:ind w:left="121"/>
              <w:rPr>
                <w:sz w:val="22"/>
              </w:rPr>
            </w:pPr>
            <w:r>
              <w:rPr>
                <w:sz w:val="22"/>
              </w:rPr>
              <w:t>Ten</w:t>
            </w:r>
            <w:r>
              <w:rPr>
                <w:spacing w:val="-11"/>
                <w:sz w:val="22"/>
              </w:rPr>
              <w:t> </w:t>
            </w:r>
            <w:r>
              <w:rPr>
                <w:sz w:val="22"/>
              </w:rPr>
              <w:t>μg/dL</w:t>
            </w:r>
            <w:r>
              <w:rPr>
                <w:spacing w:val="-9"/>
                <w:sz w:val="22"/>
              </w:rPr>
              <w:t> </w:t>
            </w:r>
            <w:r>
              <w:rPr>
                <w:sz w:val="22"/>
              </w:rPr>
              <w:t>(micrograms</w:t>
            </w:r>
            <w:r>
              <w:rPr>
                <w:spacing w:val="-9"/>
                <w:sz w:val="22"/>
              </w:rPr>
              <w:t> </w:t>
            </w:r>
            <w:r>
              <w:rPr>
                <w:sz w:val="22"/>
              </w:rPr>
              <w:t>/deciliter)</w:t>
            </w:r>
            <w:r>
              <w:rPr>
                <w:spacing w:val="-9"/>
                <w:sz w:val="22"/>
              </w:rPr>
              <w:t> </w:t>
            </w:r>
            <w:r>
              <w:rPr>
                <w:sz w:val="22"/>
              </w:rPr>
              <w:t>was adopted by CDC in 1991.</w:t>
            </w:r>
          </w:p>
          <w:p>
            <w:pPr>
              <w:pStyle w:val="TableParagraph"/>
              <w:spacing w:before="252"/>
              <w:ind w:left="121" w:right="111"/>
              <w:jc w:val="both"/>
              <w:rPr>
                <w:sz w:val="22"/>
              </w:rPr>
            </w:pPr>
            <w:r>
              <w:rPr>
                <w:sz w:val="22"/>
              </w:rPr>
              <w:t>CDC guidelines are designed to keep children’s BLLs below 10 μg/dL (CDC, </w:t>
            </w:r>
            <w:r>
              <w:rPr>
                <w:spacing w:val="-2"/>
                <w:sz w:val="22"/>
              </w:rPr>
              <w:t>2002)</w:t>
            </w:r>
          </w:p>
        </w:tc>
      </w:tr>
      <w:tr>
        <w:trPr>
          <w:trHeight w:val="1509" w:hRule="atLeast"/>
        </w:trPr>
        <w:tc>
          <w:tcPr>
            <w:tcW w:w="1477" w:type="dxa"/>
          </w:tcPr>
          <w:p>
            <w:pPr>
              <w:pStyle w:val="TableParagraph"/>
              <w:spacing w:before="91"/>
              <w:ind w:left="122"/>
              <w:rPr>
                <w:sz w:val="22"/>
              </w:rPr>
            </w:pPr>
            <w:r>
              <w:rPr>
                <w:spacing w:val="-5"/>
                <w:sz w:val="22"/>
              </w:rPr>
              <w:t>FDA</w:t>
            </w:r>
          </w:p>
        </w:tc>
        <w:tc>
          <w:tcPr>
            <w:tcW w:w="1993" w:type="dxa"/>
          </w:tcPr>
          <w:p>
            <w:pPr>
              <w:pStyle w:val="TableParagraph"/>
              <w:spacing w:before="91"/>
              <w:ind w:left="169"/>
              <w:rPr>
                <w:sz w:val="22"/>
              </w:rPr>
            </w:pPr>
            <w:r>
              <w:rPr>
                <w:spacing w:val="-4"/>
                <w:sz w:val="22"/>
              </w:rPr>
              <w:t>Food</w:t>
            </w:r>
          </w:p>
        </w:tc>
        <w:tc>
          <w:tcPr>
            <w:tcW w:w="1428" w:type="dxa"/>
          </w:tcPr>
          <w:p>
            <w:pPr>
              <w:pStyle w:val="TableParagraph"/>
              <w:spacing w:before="91"/>
              <w:ind w:left="171"/>
              <w:rPr>
                <w:sz w:val="22"/>
              </w:rPr>
            </w:pPr>
            <w:r>
              <w:rPr>
                <w:sz w:val="22"/>
              </w:rPr>
              <w:t>0.5</w:t>
            </w:r>
            <w:r>
              <w:rPr>
                <w:spacing w:val="-2"/>
                <w:sz w:val="22"/>
              </w:rPr>
              <w:t> µg/Kg</w:t>
            </w:r>
          </w:p>
        </w:tc>
        <w:tc>
          <w:tcPr>
            <w:tcW w:w="3864" w:type="dxa"/>
          </w:tcPr>
          <w:p>
            <w:pPr>
              <w:pStyle w:val="TableParagraph"/>
              <w:spacing w:before="192"/>
              <w:ind w:left="121" w:right="93"/>
              <w:rPr>
                <w:sz w:val="22"/>
              </w:rPr>
            </w:pPr>
            <w:r>
              <w:rPr>
                <w:sz w:val="22"/>
              </w:rPr>
              <w:t>For</w:t>
            </w:r>
            <w:r>
              <w:rPr>
                <w:spacing w:val="-3"/>
                <w:sz w:val="22"/>
              </w:rPr>
              <w:t> </w:t>
            </w:r>
            <w:r>
              <w:rPr>
                <w:sz w:val="22"/>
              </w:rPr>
              <w:t>lead</w:t>
            </w:r>
            <w:r>
              <w:rPr>
                <w:spacing w:val="-5"/>
                <w:sz w:val="22"/>
              </w:rPr>
              <w:t> </w:t>
            </w:r>
            <w:r>
              <w:rPr>
                <w:sz w:val="22"/>
              </w:rPr>
              <w:t>in</w:t>
            </w:r>
            <w:r>
              <w:rPr>
                <w:spacing w:val="-3"/>
                <w:sz w:val="22"/>
              </w:rPr>
              <w:t> </w:t>
            </w:r>
            <w:r>
              <w:rPr>
                <w:sz w:val="22"/>
              </w:rPr>
              <w:t>products</w:t>
            </w:r>
            <w:r>
              <w:rPr>
                <w:spacing w:val="-5"/>
                <w:sz w:val="22"/>
              </w:rPr>
              <w:t> </w:t>
            </w:r>
            <w:r>
              <w:rPr>
                <w:sz w:val="22"/>
              </w:rPr>
              <w:t>intended</w:t>
            </w:r>
            <w:r>
              <w:rPr>
                <w:spacing w:val="-3"/>
                <w:sz w:val="22"/>
              </w:rPr>
              <w:t> </w:t>
            </w:r>
            <w:r>
              <w:rPr>
                <w:sz w:val="22"/>
              </w:rPr>
              <w:t>for</w:t>
            </w:r>
            <w:r>
              <w:rPr>
                <w:spacing w:val="-3"/>
                <w:sz w:val="22"/>
              </w:rPr>
              <w:t> </w:t>
            </w:r>
            <w:r>
              <w:rPr>
                <w:sz w:val="22"/>
              </w:rPr>
              <w:t>use</w:t>
            </w:r>
            <w:r>
              <w:rPr>
                <w:spacing w:val="-3"/>
                <w:sz w:val="22"/>
              </w:rPr>
              <w:t> </w:t>
            </w:r>
            <w:r>
              <w:rPr>
                <w:sz w:val="22"/>
              </w:rPr>
              <w:t>by infants and children and has banned the use of lead-soldered food cans. (FDA 1994</w:t>
            </w:r>
            <w:r>
              <w:rPr>
                <w:spacing w:val="-5"/>
                <w:sz w:val="22"/>
              </w:rPr>
              <w:t> </w:t>
            </w:r>
            <w:r>
              <w:rPr>
                <w:sz w:val="22"/>
              </w:rPr>
              <w:t>and</w:t>
            </w:r>
            <w:r>
              <w:rPr>
                <w:spacing w:val="-5"/>
                <w:sz w:val="22"/>
              </w:rPr>
              <w:t> </w:t>
            </w:r>
            <w:r>
              <w:rPr>
                <w:sz w:val="22"/>
              </w:rPr>
              <w:t>FDA</w:t>
            </w:r>
            <w:r>
              <w:rPr>
                <w:spacing w:val="-6"/>
                <w:sz w:val="22"/>
              </w:rPr>
              <w:t> </w:t>
            </w:r>
            <w:r>
              <w:rPr>
                <w:sz w:val="22"/>
              </w:rPr>
              <w:t>1995</w:t>
            </w:r>
            <w:r>
              <w:rPr>
                <w:spacing w:val="-5"/>
                <w:sz w:val="22"/>
              </w:rPr>
              <w:t> </w:t>
            </w:r>
            <w:r>
              <w:rPr>
                <w:sz w:val="22"/>
              </w:rPr>
              <w:t>as</w:t>
            </w:r>
            <w:r>
              <w:rPr>
                <w:spacing w:val="-5"/>
                <w:sz w:val="22"/>
              </w:rPr>
              <w:t> </w:t>
            </w:r>
            <w:r>
              <w:rPr>
                <w:sz w:val="22"/>
              </w:rPr>
              <w:t>cited</w:t>
            </w:r>
            <w:r>
              <w:rPr>
                <w:spacing w:val="-5"/>
                <w:sz w:val="22"/>
              </w:rPr>
              <w:t> </w:t>
            </w:r>
            <w:r>
              <w:rPr>
                <w:sz w:val="22"/>
              </w:rPr>
              <w:t>in</w:t>
            </w:r>
            <w:r>
              <w:rPr>
                <w:spacing w:val="-5"/>
                <w:sz w:val="22"/>
              </w:rPr>
              <w:t> </w:t>
            </w:r>
            <w:r>
              <w:rPr>
                <w:sz w:val="22"/>
              </w:rPr>
              <w:t>ATSDR </w:t>
            </w:r>
            <w:r>
              <w:rPr>
                <w:spacing w:val="-2"/>
                <w:sz w:val="22"/>
              </w:rPr>
              <w:t>1999)</w:t>
            </w:r>
          </w:p>
        </w:tc>
      </w:tr>
      <w:tr>
        <w:trPr>
          <w:trHeight w:val="478" w:hRule="atLeast"/>
        </w:trPr>
        <w:tc>
          <w:tcPr>
            <w:tcW w:w="1477" w:type="dxa"/>
          </w:tcPr>
          <w:p>
            <w:pPr>
              <w:pStyle w:val="TableParagraph"/>
              <w:spacing w:before="45"/>
              <w:ind w:left="122"/>
              <w:rPr>
                <w:sz w:val="22"/>
              </w:rPr>
            </w:pPr>
            <w:r>
              <w:rPr>
                <w:spacing w:val="-4"/>
                <w:sz w:val="22"/>
              </w:rPr>
              <w:t>EFSA</w:t>
            </w:r>
          </w:p>
        </w:tc>
        <w:tc>
          <w:tcPr>
            <w:tcW w:w="1993" w:type="dxa"/>
          </w:tcPr>
          <w:p>
            <w:pPr>
              <w:pStyle w:val="TableParagraph"/>
              <w:spacing w:before="45"/>
              <w:ind w:left="169"/>
              <w:rPr>
                <w:sz w:val="22"/>
              </w:rPr>
            </w:pPr>
            <w:r>
              <w:rPr>
                <w:spacing w:val="-4"/>
                <w:sz w:val="22"/>
              </w:rPr>
              <w:t>Food</w:t>
            </w:r>
          </w:p>
        </w:tc>
        <w:tc>
          <w:tcPr>
            <w:tcW w:w="1428" w:type="dxa"/>
          </w:tcPr>
          <w:p>
            <w:pPr>
              <w:pStyle w:val="TableParagraph"/>
              <w:spacing w:before="45"/>
              <w:ind w:left="171"/>
              <w:rPr>
                <w:sz w:val="22"/>
              </w:rPr>
            </w:pPr>
            <w:r>
              <w:rPr>
                <w:sz w:val="22"/>
              </w:rPr>
              <w:t>0.3</w:t>
            </w:r>
            <w:r>
              <w:rPr>
                <w:spacing w:val="-2"/>
                <w:sz w:val="22"/>
              </w:rPr>
              <w:t> µg/Kg</w:t>
            </w:r>
          </w:p>
        </w:tc>
        <w:tc>
          <w:tcPr>
            <w:tcW w:w="3864" w:type="dxa"/>
          </w:tcPr>
          <w:p>
            <w:pPr>
              <w:pStyle w:val="TableParagraph"/>
              <w:spacing w:before="144"/>
              <w:ind w:left="121"/>
              <w:rPr>
                <w:sz w:val="22"/>
              </w:rPr>
            </w:pPr>
            <w:r>
              <w:rPr>
                <w:sz w:val="22"/>
              </w:rPr>
              <w:t>Lead</w:t>
            </w:r>
            <w:r>
              <w:rPr>
                <w:spacing w:val="-2"/>
                <w:sz w:val="22"/>
              </w:rPr>
              <w:t> </w:t>
            </w:r>
            <w:r>
              <w:rPr>
                <w:sz w:val="22"/>
              </w:rPr>
              <w:t>dietary</w:t>
            </w:r>
            <w:r>
              <w:rPr>
                <w:spacing w:val="-4"/>
                <w:sz w:val="22"/>
              </w:rPr>
              <w:t> </w:t>
            </w:r>
            <w:r>
              <w:rPr>
                <w:sz w:val="22"/>
              </w:rPr>
              <w:t>exposure</w:t>
            </w:r>
            <w:r>
              <w:rPr>
                <w:spacing w:val="-3"/>
                <w:sz w:val="22"/>
              </w:rPr>
              <w:t> </w:t>
            </w:r>
            <w:r>
              <w:rPr>
                <w:sz w:val="22"/>
              </w:rPr>
              <w:t>in</w:t>
            </w:r>
            <w:r>
              <w:rPr>
                <w:spacing w:val="-1"/>
                <w:sz w:val="22"/>
              </w:rPr>
              <w:t> </w:t>
            </w:r>
            <w:r>
              <w:rPr>
                <w:spacing w:val="-2"/>
                <w:sz w:val="22"/>
              </w:rPr>
              <w:t>Europe</w:t>
            </w:r>
          </w:p>
        </w:tc>
      </w:tr>
      <w:tr>
        <w:trPr>
          <w:trHeight w:val="585" w:hRule="atLeast"/>
        </w:trPr>
        <w:tc>
          <w:tcPr>
            <w:tcW w:w="1477" w:type="dxa"/>
            <w:tcBorders>
              <w:bottom w:val="single" w:sz="4" w:space="0" w:color="000000"/>
            </w:tcBorders>
          </w:tcPr>
          <w:p>
            <w:pPr>
              <w:pStyle w:val="TableParagraph"/>
              <w:spacing w:before="73"/>
              <w:ind w:left="122"/>
              <w:rPr>
                <w:sz w:val="22"/>
              </w:rPr>
            </w:pPr>
            <w:r>
              <w:rPr>
                <w:spacing w:val="-2"/>
                <w:sz w:val="22"/>
              </w:rPr>
              <w:t>WHO/FAO</w:t>
            </w:r>
          </w:p>
        </w:tc>
        <w:tc>
          <w:tcPr>
            <w:tcW w:w="1993" w:type="dxa"/>
            <w:tcBorders>
              <w:bottom w:val="single" w:sz="4" w:space="0" w:color="000000"/>
            </w:tcBorders>
          </w:tcPr>
          <w:p>
            <w:pPr>
              <w:pStyle w:val="TableParagraph"/>
              <w:spacing w:before="73"/>
              <w:ind w:left="169"/>
              <w:rPr>
                <w:sz w:val="22"/>
              </w:rPr>
            </w:pPr>
            <w:r>
              <w:rPr>
                <w:spacing w:val="-4"/>
                <w:sz w:val="22"/>
              </w:rPr>
              <w:t>Food</w:t>
            </w:r>
          </w:p>
        </w:tc>
        <w:tc>
          <w:tcPr>
            <w:tcW w:w="1428" w:type="dxa"/>
            <w:tcBorders>
              <w:bottom w:val="single" w:sz="4" w:space="0" w:color="000000"/>
            </w:tcBorders>
          </w:tcPr>
          <w:p>
            <w:pPr>
              <w:pStyle w:val="TableParagraph"/>
              <w:spacing w:before="73"/>
              <w:ind w:left="171"/>
              <w:rPr>
                <w:sz w:val="22"/>
              </w:rPr>
            </w:pPr>
            <w:r>
              <w:rPr>
                <w:sz w:val="22"/>
              </w:rPr>
              <w:t>3.0</w:t>
            </w:r>
            <w:r>
              <w:rPr>
                <w:spacing w:val="-2"/>
                <w:sz w:val="22"/>
              </w:rPr>
              <w:t> µg/Kg</w:t>
            </w:r>
          </w:p>
        </w:tc>
        <w:tc>
          <w:tcPr>
            <w:tcW w:w="3864" w:type="dxa"/>
            <w:tcBorders>
              <w:bottom w:val="single" w:sz="4" w:space="0" w:color="000000"/>
            </w:tcBorders>
          </w:tcPr>
          <w:p>
            <w:pPr>
              <w:pStyle w:val="TableParagraph"/>
              <w:spacing w:before="171"/>
              <w:ind w:left="121"/>
              <w:rPr>
                <w:sz w:val="22"/>
              </w:rPr>
            </w:pPr>
            <w:r>
              <w:rPr>
                <w:sz w:val="22"/>
              </w:rPr>
              <w:t>Threshold</w:t>
            </w:r>
            <w:r>
              <w:rPr>
                <w:spacing w:val="-6"/>
                <w:sz w:val="22"/>
              </w:rPr>
              <w:t> </w:t>
            </w:r>
            <w:r>
              <w:rPr>
                <w:sz w:val="22"/>
              </w:rPr>
              <w:t>level</w:t>
            </w:r>
            <w:r>
              <w:rPr>
                <w:spacing w:val="-2"/>
                <w:sz w:val="22"/>
              </w:rPr>
              <w:t> </w:t>
            </w:r>
            <w:r>
              <w:rPr>
                <w:sz w:val="22"/>
              </w:rPr>
              <w:t>of</w:t>
            </w:r>
            <w:r>
              <w:rPr>
                <w:spacing w:val="-3"/>
                <w:sz w:val="22"/>
              </w:rPr>
              <w:t> </w:t>
            </w:r>
            <w:r>
              <w:rPr>
                <w:sz w:val="22"/>
              </w:rPr>
              <w:t>concern</w:t>
            </w:r>
            <w:r>
              <w:rPr>
                <w:spacing w:val="-6"/>
                <w:sz w:val="22"/>
              </w:rPr>
              <w:t> </w:t>
            </w:r>
            <w:r>
              <w:rPr>
                <w:sz w:val="22"/>
              </w:rPr>
              <w:t>for</w:t>
            </w:r>
            <w:r>
              <w:rPr>
                <w:spacing w:val="-2"/>
                <w:sz w:val="22"/>
              </w:rPr>
              <w:t> grains</w:t>
            </w:r>
          </w:p>
        </w:tc>
      </w:tr>
    </w:tbl>
    <w:p>
      <w:pPr>
        <w:spacing w:after="0"/>
        <w:rPr>
          <w:sz w:val="22"/>
        </w:rPr>
        <w:sectPr>
          <w:pgSz w:w="11910" w:h="16840"/>
          <w:pgMar w:header="0" w:footer="1070" w:top="1360" w:bottom="1260" w:left="1680" w:right="700"/>
        </w:sectPr>
      </w:pPr>
    </w:p>
    <w:p>
      <w:pPr>
        <w:pStyle w:val="Heading5"/>
        <w:numPr>
          <w:ilvl w:val="1"/>
          <w:numId w:val="16"/>
        </w:numPr>
        <w:tabs>
          <w:tab w:pos="2196" w:val="left" w:leader="none"/>
        </w:tabs>
        <w:spacing w:line="240" w:lineRule="auto" w:before="63" w:after="0"/>
        <w:ind w:left="2196" w:right="0" w:hanging="720"/>
        <w:jc w:val="left"/>
      </w:pPr>
      <w:bookmarkStart w:name="_TOC_250030" w:id="42"/>
      <w:r>
        <w:rPr/>
        <w:t>Methods</w:t>
      </w:r>
      <w:r>
        <w:rPr>
          <w:spacing w:val="-3"/>
        </w:rPr>
        <w:t> </w:t>
      </w:r>
      <w:r>
        <w:rPr/>
        <w:t>of Lead</w:t>
      </w:r>
      <w:r>
        <w:rPr>
          <w:spacing w:val="-1"/>
        </w:rPr>
        <w:t> </w:t>
      </w:r>
      <w:r>
        <w:rPr/>
        <w:t>Determination in</w:t>
      </w:r>
      <w:r>
        <w:rPr>
          <w:spacing w:val="-1"/>
        </w:rPr>
        <w:t> </w:t>
      </w:r>
      <w:r>
        <w:rPr/>
        <w:t>Different</w:t>
      </w:r>
      <w:bookmarkEnd w:id="42"/>
      <w:r>
        <w:rPr>
          <w:spacing w:val="-2"/>
        </w:rPr>
        <w:t> Samples</w:t>
      </w:r>
    </w:p>
    <w:p>
      <w:pPr>
        <w:pStyle w:val="BodyText"/>
        <w:spacing w:before="269"/>
        <w:rPr>
          <w:b/>
        </w:rPr>
      </w:pPr>
    </w:p>
    <w:p>
      <w:pPr>
        <w:pStyle w:val="BodyText"/>
        <w:spacing w:line="480" w:lineRule="auto"/>
        <w:ind w:left="336" w:right="736" w:firstLine="60"/>
        <w:jc w:val="both"/>
      </w:pPr>
      <w:r>
        <w:rPr/>
        <w:t>Many</w:t>
      </w:r>
      <w:r>
        <w:rPr>
          <w:spacing w:val="-1"/>
        </w:rPr>
        <w:t> </w:t>
      </w:r>
      <w:r>
        <w:rPr/>
        <w:t>of the analytical</w:t>
      </w:r>
      <w:r>
        <w:rPr>
          <w:spacing w:val="-1"/>
        </w:rPr>
        <w:t> </w:t>
      </w:r>
      <w:r>
        <w:rPr/>
        <w:t>methods used for environmental and Biological samples are</w:t>
      </w:r>
      <w:r>
        <w:rPr>
          <w:spacing w:val="-1"/>
        </w:rPr>
        <w:t> </w:t>
      </w:r>
      <w:r>
        <w:rPr/>
        <w:t>the methods approved by federal agencies and organizations such as EPA and the National Institute for Occupational Safety and Health (NIOSH). Other methods presented in this chapter are those that are approved by groups such as the Association of Official Analytical Chemists (AOAC) and the American Public Health Association (APHA). Additionally, analytical methods are included that modify previously used methods to obtain lower detection limits and/or to improve accuracy and precision.</w:t>
      </w:r>
    </w:p>
    <w:p>
      <w:pPr>
        <w:pStyle w:val="BodyText"/>
        <w:spacing w:before="111"/>
      </w:pPr>
    </w:p>
    <w:p>
      <w:pPr>
        <w:pStyle w:val="Heading5"/>
        <w:numPr>
          <w:ilvl w:val="2"/>
          <w:numId w:val="16"/>
        </w:numPr>
        <w:tabs>
          <w:tab w:pos="1056" w:val="left" w:leader="none"/>
        </w:tabs>
        <w:spacing w:line="240" w:lineRule="auto" w:before="0" w:after="0"/>
        <w:ind w:left="1056" w:right="0" w:hanging="720"/>
        <w:jc w:val="both"/>
      </w:pPr>
      <w:bookmarkStart w:name="_TOC_250029" w:id="43"/>
      <w:r>
        <w:rPr/>
        <w:t>Analysis of</w:t>
      </w:r>
      <w:r>
        <w:rPr>
          <w:spacing w:val="-1"/>
        </w:rPr>
        <w:t> </w:t>
      </w:r>
      <w:r>
        <w:rPr/>
        <w:t>biological </w:t>
      </w:r>
      <w:bookmarkEnd w:id="43"/>
      <w:r>
        <w:rPr>
          <w:spacing w:val="-2"/>
        </w:rPr>
        <w:t>samples</w:t>
      </w:r>
    </w:p>
    <w:p>
      <w:pPr>
        <w:pStyle w:val="BodyText"/>
        <w:spacing w:line="480" w:lineRule="auto" w:before="269"/>
        <w:ind w:left="336" w:right="732" w:firstLine="60"/>
        <w:jc w:val="both"/>
      </w:pPr>
      <w:r>
        <w:rPr/>
        <w:t>Several analytical methods are available to analyze the level of lead in biological samples. The most common methods employed are flame atomic absorption spectrometry</w:t>
      </w:r>
      <w:r>
        <w:rPr>
          <w:spacing w:val="-4"/>
        </w:rPr>
        <w:t> </w:t>
      </w:r>
      <w:r>
        <w:rPr/>
        <w:t>(AAS),</w:t>
      </w:r>
      <w:r>
        <w:rPr>
          <w:spacing w:val="-2"/>
        </w:rPr>
        <w:t> </w:t>
      </w:r>
      <w:r>
        <w:rPr/>
        <w:t>graphite</w:t>
      </w:r>
      <w:r>
        <w:rPr>
          <w:spacing w:val="-2"/>
        </w:rPr>
        <w:t> </w:t>
      </w:r>
      <w:r>
        <w:rPr/>
        <w:t>furnace</w:t>
      </w:r>
      <w:r>
        <w:rPr>
          <w:spacing w:val="-2"/>
        </w:rPr>
        <w:t> </w:t>
      </w:r>
      <w:r>
        <w:rPr/>
        <w:t>atomic</w:t>
      </w:r>
      <w:r>
        <w:rPr>
          <w:spacing w:val="-2"/>
        </w:rPr>
        <w:t> </w:t>
      </w:r>
      <w:r>
        <w:rPr/>
        <w:t>absorption</w:t>
      </w:r>
      <w:r>
        <w:rPr>
          <w:spacing w:val="-1"/>
        </w:rPr>
        <w:t> </w:t>
      </w:r>
      <w:r>
        <w:rPr/>
        <w:t>spectrometry</w:t>
      </w:r>
      <w:r>
        <w:rPr>
          <w:spacing w:val="-4"/>
        </w:rPr>
        <w:t> </w:t>
      </w:r>
      <w:r>
        <w:rPr/>
        <w:t>(GFAAS),</w:t>
      </w:r>
      <w:r>
        <w:rPr>
          <w:spacing w:val="-2"/>
        </w:rPr>
        <w:t> </w:t>
      </w:r>
      <w:r>
        <w:rPr/>
        <w:t>anode stripping voltametry (ASV), inductively coupled plasma-atomic emission spectroscopy (ICP/AES), and inductively coupled plasma mass spectrometry (ICP/MS). According</w:t>
      </w:r>
      <w:r>
        <w:rPr>
          <w:spacing w:val="80"/>
        </w:rPr>
        <w:t> </w:t>
      </w:r>
      <w:r>
        <w:rPr/>
        <w:t>to Flegal and Smith (1995), GFAAS and ASV are the methods of choice for the</w:t>
      </w:r>
      <w:r>
        <w:rPr>
          <w:spacing w:val="40"/>
        </w:rPr>
        <w:t> </w:t>
      </w:r>
      <w:r>
        <w:rPr/>
        <w:t>analysis of lead. In order to produce reliable results, background correction, such as Zeeman background correction that minimizes the impact of the absorbance of molecular species, must be applied. Limits of detection for lead using AAS are on the order of μg/mL (ppm) for flame AAS measurements, while flameless AAS measurements can detect blood lead levels at about 1 ng/mL (Flegal and Smith, 1995). A detection limit of 0.05ng/mL has been achieved for lead in blood samples analyzed by GFAAS (Flegal and Smith, 1995). ICP/MS is also a very powerful tool for trace analysis of lead and other metals. Although ICP/MS instruments are more costly than GFAA</w:t>
      </w:r>
      <w:r>
        <w:rPr>
          <w:spacing w:val="19"/>
        </w:rPr>
        <w:t> </w:t>
      </w:r>
      <w:r>
        <w:rPr/>
        <w:t>instruments,</w:t>
      </w:r>
      <w:r>
        <w:rPr>
          <w:spacing w:val="21"/>
        </w:rPr>
        <w:t> </w:t>
      </w:r>
      <w:r>
        <w:rPr/>
        <w:t>their</w:t>
      </w:r>
      <w:r>
        <w:rPr>
          <w:spacing w:val="17"/>
        </w:rPr>
        <w:t> </w:t>
      </w:r>
      <w:r>
        <w:rPr/>
        <w:t>ability</w:t>
      </w:r>
      <w:r>
        <w:rPr>
          <w:spacing w:val="18"/>
        </w:rPr>
        <w:t> </w:t>
      </w:r>
      <w:r>
        <w:rPr/>
        <w:t>to</w:t>
      </w:r>
      <w:r>
        <w:rPr>
          <w:spacing w:val="20"/>
        </w:rPr>
        <w:t> </w:t>
      </w:r>
      <w:r>
        <w:rPr/>
        <w:t>analyze</w:t>
      </w:r>
      <w:r>
        <w:rPr>
          <w:spacing w:val="22"/>
        </w:rPr>
        <w:t> </w:t>
      </w:r>
      <w:r>
        <w:rPr/>
        <w:t>multiple</w:t>
      </w:r>
      <w:r>
        <w:rPr>
          <w:spacing w:val="22"/>
        </w:rPr>
        <w:t> </w:t>
      </w:r>
      <w:r>
        <w:rPr/>
        <w:t>metals</w:t>
      </w:r>
      <w:r>
        <w:rPr>
          <w:spacing w:val="18"/>
        </w:rPr>
        <w:t> </w:t>
      </w:r>
      <w:r>
        <w:rPr/>
        <w:t>from</w:t>
      </w:r>
      <w:r>
        <w:rPr>
          <w:spacing w:val="20"/>
        </w:rPr>
        <w:t> </w:t>
      </w:r>
      <w:r>
        <w:rPr/>
        <w:t>a</w:t>
      </w:r>
      <w:r>
        <w:rPr>
          <w:spacing w:val="19"/>
        </w:rPr>
        <w:t> </w:t>
      </w:r>
      <w:r>
        <w:rPr/>
        <w:t>single</w:t>
      </w:r>
      <w:r>
        <w:rPr>
          <w:spacing w:val="19"/>
        </w:rPr>
        <w:t> </w:t>
      </w:r>
      <w:r>
        <w:rPr/>
        <w:t>sample,</w:t>
      </w:r>
      <w:r>
        <w:rPr>
          <w:spacing w:val="21"/>
        </w:rPr>
        <w:t> </w:t>
      </w:r>
      <w:r>
        <w:rPr>
          <w:spacing w:val="-5"/>
        </w:rPr>
        <w:t>low</w:t>
      </w:r>
    </w:p>
    <w:p>
      <w:pPr>
        <w:spacing w:after="0" w:line="480" w:lineRule="auto"/>
        <w:jc w:val="both"/>
        <w:sectPr>
          <w:pgSz w:w="11910" w:h="16840"/>
          <w:pgMar w:header="0" w:footer="1070" w:top="1360" w:bottom="1260" w:left="1680" w:right="700"/>
        </w:sectPr>
      </w:pPr>
    </w:p>
    <w:p>
      <w:pPr>
        <w:pStyle w:val="BodyText"/>
        <w:spacing w:line="480" w:lineRule="auto" w:before="76"/>
        <w:ind w:left="336" w:right="742"/>
        <w:jc w:val="both"/>
      </w:pPr>
      <w:r>
        <w:rPr/>
        <w:t>detection limits, reliability, and ease of use have increasingly made them popular for trace metal analysis.</w:t>
      </w:r>
    </w:p>
    <w:p>
      <w:pPr>
        <w:pStyle w:val="BodyText"/>
        <w:spacing w:line="480" w:lineRule="auto"/>
        <w:ind w:left="336" w:right="731"/>
        <w:jc w:val="both"/>
        <w:rPr>
          <w:sz w:val="22"/>
        </w:rPr>
      </w:pPr>
      <w:r>
        <w:rPr/>
        <w:t>Other specialized methods for lead analysis are x-ray fluorescence spectroscopy (XRFS), neutron activation analysis (NAA), differential pulse anode stripping voltametry, and isotope dilution mass spectrometry (IDMS). The most reliable method for</w:t>
      </w:r>
      <w:r>
        <w:rPr>
          <w:spacing w:val="-3"/>
        </w:rPr>
        <w:t> </w:t>
      </w:r>
      <w:r>
        <w:rPr/>
        <w:t>the</w:t>
      </w:r>
      <w:r>
        <w:rPr>
          <w:spacing w:val="-1"/>
        </w:rPr>
        <w:t> </w:t>
      </w:r>
      <w:r>
        <w:rPr/>
        <w:t>determination</w:t>
      </w:r>
      <w:r>
        <w:rPr>
          <w:spacing w:val="-2"/>
        </w:rPr>
        <w:t> </w:t>
      </w:r>
      <w:r>
        <w:rPr/>
        <w:t>of lead</w:t>
      </w:r>
      <w:r>
        <w:rPr>
          <w:spacing w:val="-4"/>
        </w:rPr>
        <w:t> </w:t>
      </w:r>
      <w:r>
        <w:rPr/>
        <w:t>at</w:t>
      </w:r>
      <w:r>
        <w:rPr>
          <w:spacing w:val="-2"/>
        </w:rPr>
        <w:t> </w:t>
      </w:r>
      <w:r>
        <w:rPr/>
        <w:t>low</w:t>
      </w:r>
      <w:r>
        <w:rPr>
          <w:spacing w:val="-2"/>
        </w:rPr>
        <w:t> </w:t>
      </w:r>
      <w:r>
        <w:rPr/>
        <w:t>concentrations</w:t>
      </w:r>
      <w:r>
        <w:rPr>
          <w:spacing w:val="-5"/>
        </w:rPr>
        <w:t> </w:t>
      </w:r>
      <w:r>
        <w:rPr/>
        <w:t>is</w:t>
      </w:r>
      <w:r>
        <w:rPr>
          <w:spacing w:val="-2"/>
        </w:rPr>
        <w:t> </w:t>
      </w:r>
      <w:r>
        <w:rPr/>
        <w:t>IDMS</w:t>
      </w:r>
      <w:r>
        <w:rPr>
          <w:spacing w:val="-2"/>
        </w:rPr>
        <w:t> </w:t>
      </w:r>
      <w:r>
        <w:rPr/>
        <w:t>(EPA,</w:t>
      </w:r>
      <w:r>
        <w:rPr>
          <w:spacing w:val="-2"/>
        </w:rPr>
        <w:t> </w:t>
      </w:r>
      <w:r>
        <w:rPr/>
        <w:t>1986),</w:t>
      </w:r>
      <w:r>
        <w:rPr>
          <w:spacing w:val="-2"/>
        </w:rPr>
        <w:t> </w:t>
      </w:r>
      <w:r>
        <w:rPr/>
        <w:t>but</w:t>
      </w:r>
      <w:r>
        <w:rPr>
          <w:spacing w:val="-2"/>
        </w:rPr>
        <w:t> </w:t>
      </w:r>
      <w:r>
        <w:rPr/>
        <w:t>due</w:t>
      </w:r>
      <w:r>
        <w:rPr>
          <w:spacing w:val="-1"/>
        </w:rPr>
        <w:t> </w:t>
      </w:r>
      <w:r>
        <w:rPr/>
        <w:t>to</w:t>
      </w:r>
      <w:r>
        <w:rPr>
          <w:spacing w:val="-2"/>
        </w:rPr>
        <w:t> </w:t>
      </w:r>
      <w:r>
        <w:rPr/>
        <w:t>the technical expertise required and high cost of the equipment, this method is not commonly used. It</w:t>
      </w:r>
      <w:r>
        <w:rPr>
          <w:spacing w:val="-1"/>
        </w:rPr>
        <w:t> </w:t>
      </w:r>
      <w:r>
        <w:rPr/>
        <w:t>is primarily used for the development of certified standard reference materials by which other methods can determine their reliability since results of lead </w:t>
      </w:r>
      <w:r>
        <w:rPr>
          <w:sz w:val="22"/>
        </w:rPr>
        <w:t>analyses from numerous laboratories often do not agree.</w:t>
      </w:r>
    </w:p>
    <w:p>
      <w:pPr>
        <w:pStyle w:val="BodyText"/>
      </w:pPr>
    </w:p>
    <w:p>
      <w:pPr>
        <w:pStyle w:val="BodyText"/>
        <w:spacing w:before="9"/>
      </w:pPr>
    </w:p>
    <w:p>
      <w:pPr>
        <w:pStyle w:val="Heading5"/>
        <w:numPr>
          <w:ilvl w:val="2"/>
          <w:numId w:val="16"/>
        </w:numPr>
        <w:tabs>
          <w:tab w:pos="1056" w:val="left" w:leader="none"/>
        </w:tabs>
        <w:spacing w:line="240" w:lineRule="auto" w:before="0" w:after="0"/>
        <w:ind w:left="1056" w:right="0" w:hanging="720"/>
        <w:jc w:val="both"/>
      </w:pPr>
      <w:bookmarkStart w:name="_TOC_250028" w:id="44"/>
      <w:r>
        <w:rPr/>
        <w:t>Analysis</w:t>
      </w:r>
      <w:r>
        <w:rPr>
          <w:spacing w:val="-2"/>
        </w:rPr>
        <w:t> </w:t>
      </w:r>
      <w:r>
        <w:rPr/>
        <w:t>of environmental</w:t>
      </w:r>
      <w:r>
        <w:rPr>
          <w:spacing w:val="-1"/>
        </w:rPr>
        <w:t> </w:t>
      </w:r>
      <w:bookmarkEnd w:id="44"/>
      <w:r>
        <w:rPr>
          <w:spacing w:val="-2"/>
        </w:rPr>
        <w:t>samples</w:t>
      </w:r>
    </w:p>
    <w:p>
      <w:pPr>
        <w:pStyle w:val="BodyText"/>
        <w:spacing w:line="480" w:lineRule="auto" w:before="269"/>
        <w:ind w:left="336" w:right="739"/>
        <w:jc w:val="both"/>
      </w:pPr>
      <w:r>
        <w:rPr/>
        <w:t>The primary methods of analyzing for lead in environmental samples are AAS, GFAAS, ASV, ICP/AES, and XRFS (EPA, 1993). Less commonly employed techniques include ICP/MS, gas chromatography/photo ionization detector (GC/PID), IDMS, DPASV, electron probe x-ray microanalysis (EPXMA), and laser microprobe mass analysis (LAMMA). The use of ICP/MS for the analysis of trace metals</w:t>
      </w:r>
      <w:r>
        <w:rPr>
          <w:spacing w:val="40"/>
        </w:rPr>
        <w:t> </w:t>
      </w:r>
      <w:r>
        <w:rPr/>
        <w:t>(including lead) has increased in recent years due to its high sensitivity and ease of sample preparation.</w:t>
      </w:r>
    </w:p>
    <w:p>
      <w:pPr>
        <w:pStyle w:val="BodyText"/>
        <w:spacing w:line="480" w:lineRule="auto"/>
        <w:ind w:left="336" w:right="733"/>
        <w:jc w:val="both"/>
      </w:pPr>
      <w:r>
        <w:rPr/>
        <w:t>Chromatography (GC, HPLC) in conjunction with ICP/MS can also permit the separation and quantification of organometallic and inorganic forms of lead. In analyzing lead concentrations in the atmosphere, a distinction between the levels of inorganic lead, which exists predominantly in the particulate phase, and alkyl lead, which</w:t>
      </w:r>
      <w:r>
        <w:rPr>
          <w:spacing w:val="-3"/>
        </w:rPr>
        <w:t> </w:t>
      </w:r>
      <w:r>
        <w:rPr/>
        <w:t>occurs</w:t>
      </w:r>
      <w:r>
        <w:rPr>
          <w:spacing w:val="-3"/>
        </w:rPr>
        <w:t> </w:t>
      </w:r>
      <w:r>
        <w:rPr/>
        <w:t>predominantly</w:t>
      </w:r>
      <w:r>
        <w:rPr>
          <w:spacing w:val="-4"/>
        </w:rPr>
        <w:t> </w:t>
      </w:r>
      <w:r>
        <w:rPr/>
        <w:t>in</w:t>
      </w:r>
      <w:r>
        <w:rPr>
          <w:spacing w:val="-3"/>
        </w:rPr>
        <w:t> </w:t>
      </w:r>
      <w:r>
        <w:rPr/>
        <w:t>the vapor</w:t>
      </w:r>
      <w:r>
        <w:rPr>
          <w:spacing w:val="-3"/>
        </w:rPr>
        <w:t> </w:t>
      </w:r>
      <w:r>
        <w:rPr/>
        <w:t>phase,</w:t>
      </w:r>
      <w:r>
        <w:rPr>
          <w:spacing w:val="-3"/>
        </w:rPr>
        <w:t> </w:t>
      </w:r>
      <w:r>
        <w:rPr/>
        <w:t>is</w:t>
      </w:r>
      <w:r>
        <w:rPr>
          <w:spacing w:val="-3"/>
        </w:rPr>
        <w:t> </w:t>
      </w:r>
      <w:r>
        <w:rPr/>
        <w:t>necessary.</w:t>
      </w:r>
      <w:r>
        <w:rPr>
          <w:spacing w:val="-3"/>
        </w:rPr>
        <w:t> </w:t>
      </w:r>
      <w:r>
        <w:rPr/>
        <w:t>Particulate-phase</w:t>
      </w:r>
      <w:r>
        <w:rPr>
          <w:spacing w:val="-2"/>
        </w:rPr>
        <w:t> </w:t>
      </w:r>
      <w:r>
        <w:rPr/>
        <w:t>lead</w:t>
      </w:r>
      <w:r>
        <w:rPr>
          <w:spacing w:val="-4"/>
        </w:rPr>
        <w:t> </w:t>
      </w:r>
      <w:r>
        <w:rPr/>
        <w:t>can be</w:t>
      </w:r>
      <w:r>
        <w:rPr>
          <w:spacing w:val="74"/>
        </w:rPr>
        <w:t> </w:t>
      </w:r>
      <w:r>
        <w:rPr/>
        <w:t>separated</w:t>
      </w:r>
      <w:r>
        <w:rPr>
          <w:spacing w:val="70"/>
        </w:rPr>
        <w:t> </w:t>
      </w:r>
      <w:r>
        <w:rPr/>
        <w:t>from</w:t>
      </w:r>
      <w:r>
        <w:rPr>
          <w:spacing w:val="72"/>
        </w:rPr>
        <w:t> </w:t>
      </w:r>
      <w:r>
        <w:rPr/>
        <w:t>the</w:t>
      </w:r>
      <w:r>
        <w:rPr>
          <w:spacing w:val="71"/>
        </w:rPr>
        <w:t> </w:t>
      </w:r>
      <w:r>
        <w:rPr/>
        <w:t>gas</w:t>
      </w:r>
      <w:r>
        <w:rPr>
          <w:spacing w:val="73"/>
        </w:rPr>
        <w:t> </w:t>
      </w:r>
      <w:r>
        <w:rPr/>
        <w:t>phase</w:t>
      </w:r>
      <w:r>
        <w:rPr>
          <w:spacing w:val="74"/>
        </w:rPr>
        <w:t> </w:t>
      </w:r>
      <w:r>
        <w:rPr/>
        <w:t>using</w:t>
      </w:r>
      <w:r>
        <w:rPr>
          <w:spacing w:val="71"/>
        </w:rPr>
        <w:t> </w:t>
      </w:r>
      <w:r>
        <w:rPr/>
        <w:t>a</w:t>
      </w:r>
      <w:r>
        <w:rPr>
          <w:spacing w:val="74"/>
        </w:rPr>
        <w:t> </w:t>
      </w:r>
      <w:r>
        <w:rPr/>
        <w:t>filter</w:t>
      </w:r>
      <w:r>
        <w:rPr>
          <w:spacing w:val="72"/>
        </w:rPr>
        <w:t> </w:t>
      </w:r>
      <w:r>
        <w:rPr/>
        <w:t>technique.</w:t>
      </w:r>
      <w:r>
        <w:rPr>
          <w:spacing w:val="73"/>
        </w:rPr>
        <w:t> </w:t>
      </w:r>
      <w:r>
        <w:rPr/>
        <w:t>The</w:t>
      </w:r>
      <w:r>
        <w:rPr>
          <w:spacing w:val="71"/>
        </w:rPr>
        <w:t> </w:t>
      </w:r>
      <w:r>
        <w:rPr/>
        <w:t>filter</w:t>
      </w:r>
      <w:r>
        <w:rPr>
          <w:spacing w:val="70"/>
        </w:rPr>
        <w:t> </w:t>
      </w:r>
      <w:r>
        <w:rPr/>
        <w:t>collects</w:t>
      </w:r>
      <w:r>
        <w:rPr>
          <w:spacing w:val="74"/>
        </w:rPr>
        <w:t> </w:t>
      </w:r>
      <w:r>
        <w:rPr>
          <w:spacing w:val="-5"/>
        </w:rPr>
        <w:t>the</w:t>
      </w:r>
    </w:p>
    <w:p>
      <w:pPr>
        <w:spacing w:after="0" w:line="480" w:lineRule="auto"/>
        <w:jc w:val="both"/>
        <w:sectPr>
          <w:pgSz w:w="11910" w:h="16840"/>
          <w:pgMar w:header="0" w:footer="1070" w:top="1340" w:bottom="1260" w:left="1680" w:right="700"/>
        </w:sectPr>
      </w:pPr>
    </w:p>
    <w:p>
      <w:pPr>
        <w:pStyle w:val="BodyText"/>
        <w:spacing w:line="480" w:lineRule="auto" w:before="76"/>
        <w:ind w:left="336" w:right="743"/>
        <w:jc w:val="both"/>
      </w:pPr>
      <w:r>
        <w:rPr/>
        <w:t>particulate matter and allows the dissolved material to pass through for separate</w:t>
      </w:r>
      <w:r>
        <w:rPr>
          <w:spacing w:val="40"/>
        </w:rPr>
        <w:t> </w:t>
      </w:r>
      <w:r>
        <w:rPr/>
        <w:t>analysis of</w:t>
      </w:r>
      <w:r>
        <w:rPr>
          <w:spacing w:val="-1"/>
        </w:rPr>
        <w:t> </w:t>
      </w:r>
      <w:r>
        <w:rPr/>
        <w:t>each</w:t>
      </w:r>
      <w:r>
        <w:rPr>
          <w:spacing w:val="-2"/>
        </w:rPr>
        <w:t> </w:t>
      </w:r>
      <w:r>
        <w:rPr/>
        <w:t>form.</w:t>
      </w:r>
      <w:r>
        <w:rPr>
          <w:spacing w:val="-2"/>
        </w:rPr>
        <w:t> </w:t>
      </w:r>
      <w:r>
        <w:rPr/>
        <w:t>As with the</w:t>
      </w:r>
      <w:r>
        <w:rPr>
          <w:spacing w:val="-1"/>
        </w:rPr>
        <w:t> </w:t>
      </w:r>
      <w:r>
        <w:rPr/>
        <w:t>analysis of</w:t>
      </w:r>
      <w:r>
        <w:rPr>
          <w:spacing w:val="-1"/>
        </w:rPr>
        <w:t> </w:t>
      </w:r>
      <w:r>
        <w:rPr/>
        <w:t>biological samples,</w:t>
      </w:r>
      <w:r>
        <w:rPr>
          <w:spacing w:val="-2"/>
        </w:rPr>
        <w:t> </w:t>
      </w:r>
      <w:r>
        <w:rPr/>
        <w:t>the definitive method of analysis for lead is IDMS.</w:t>
      </w:r>
    </w:p>
    <w:p>
      <w:pPr>
        <w:pStyle w:val="BodyText"/>
      </w:pPr>
    </w:p>
    <w:p>
      <w:pPr>
        <w:pStyle w:val="BodyText"/>
        <w:spacing w:before="10"/>
      </w:pPr>
    </w:p>
    <w:p>
      <w:pPr>
        <w:pStyle w:val="Heading5"/>
        <w:numPr>
          <w:ilvl w:val="1"/>
          <w:numId w:val="16"/>
        </w:numPr>
        <w:tabs>
          <w:tab w:pos="2566" w:val="left" w:leader="none"/>
        </w:tabs>
        <w:spacing w:line="240" w:lineRule="auto" w:before="0" w:after="0"/>
        <w:ind w:left="2566" w:right="0" w:hanging="360"/>
        <w:jc w:val="left"/>
      </w:pPr>
      <w:r>
        <w:rPr/>
        <w:t>Atomic</w:t>
      </w:r>
      <w:r>
        <w:rPr>
          <w:spacing w:val="-5"/>
        </w:rPr>
        <w:t> </w:t>
      </w:r>
      <w:r>
        <w:rPr/>
        <w:t>Absorption</w:t>
      </w:r>
      <w:r>
        <w:rPr>
          <w:spacing w:val="-4"/>
        </w:rPr>
        <w:t> </w:t>
      </w:r>
      <w:r>
        <w:rPr/>
        <w:t>Spectrophotometry</w:t>
      </w:r>
      <w:r>
        <w:rPr>
          <w:spacing w:val="-4"/>
        </w:rPr>
        <w:t> (AAS)</w:t>
      </w:r>
    </w:p>
    <w:p>
      <w:pPr>
        <w:pStyle w:val="BodyText"/>
        <w:spacing w:before="189"/>
        <w:rPr>
          <w:b/>
        </w:rPr>
      </w:pPr>
    </w:p>
    <w:p>
      <w:pPr>
        <w:pStyle w:val="BodyText"/>
        <w:spacing w:line="480" w:lineRule="auto"/>
        <w:ind w:left="336" w:right="738"/>
        <w:jc w:val="both"/>
      </w:pPr>
      <w:r>
        <w:rPr/>
        <w:t>Atomic Absorption Spectrometry, or AAS, is an analytical technique commonly used for the quantitative and qualitative determination of elements in samples such as aqueous solutions, waters, sea-waters, metals and alloys, glass, drugs, food, environmental samples, industrial wastes, biological samples among others.</w:t>
      </w:r>
    </w:p>
    <w:p>
      <w:pPr>
        <w:pStyle w:val="BodyText"/>
        <w:spacing w:line="480" w:lineRule="auto" w:before="1"/>
        <w:ind w:left="336" w:right="733"/>
        <w:jc w:val="both"/>
      </w:pPr>
      <w:r>
        <w:rPr/>
        <w:t>This technique is based on measuring the amount of electromagnetic energy of a particular wavelength (ultraviolet or visible region), which is absorbed as it passes through a cloud of atoms of a particular chemical element (the analyte) coming from samples and standards. An appropriate mathematical treatment allows relating the amount of absorbed energy to the number of absorbed atoms by providing a measurement of the element concentration in the sample. This technique is established, relatively quickly, economically affordable and allows to determine more than 60 chemical elements from a huge type of samples. It is used by most of research laboratories and industry quality control around the world (Filho </w:t>
      </w:r>
      <w:r>
        <w:rPr>
          <w:i/>
        </w:rPr>
        <w:t>et al.</w:t>
      </w:r>
      <w:r>
        <w:rPr/>
        <w:t>, 2012)</w:t>
      </w:r>
    </w:p>
    <w:p>
      <w:pPr>
        <w:pStyle w:val="BodyText"/>
        <w:spacing w:line="480" w:lineRule="auto" w:before="2"/>
        <w:ind w:left="336" w:right="735"/>
        <w:jc w:val="both"/>
      </w:pPr>
      <w:r>
        <w:rPr/>
        <w:t>The concentration is calculated based on the Beer-Lambert law. Absorbance is directly proportional to the concentration of the analyte absorbed for the existing set of conditions. The concentration is usually determined from a calibration curve, obtained using standards of known concentration in parts per million (ppm).</w:t>
      </w:r>
    </w:p>
    <w:p>
      <w:pPr>
        <w:pStyle w:val="BodyText"/>
        <w:spacing w:line="480" w:lineRule="auto"/>
        <w:ind w:left="336" w:right="738"/>
        <w:jc w:val="both"/>
      </w:pPr>
      <w:r>
        <w:rPr/>
        <w:t>For the calibration curve, Prepare standard solutions of at least three different concentrations, measure the absorbance of these standard solutions, and prepare a calibration</w:t>
      </w:r>
      <w:r>
        <w:rPr>
          <w:spacing w:val="32"/>
        </w:rPr>
        <w:t> </w:t>
      </w:r>
      <w:r>
        <w:rPr/>
        <w:t>curve</w:t>
      </w:r>
      <w:r>
        <w:rPr>
          <w:spacing w:val="36"/>
        </w:rPr>
        <w:t> </w:t>
      </w:r>
      <w:r>
        <w:rPr/>
        <w:t>from</w:t>
      </w:r>
      <w:r>
        <w:rPr>
          <w:spacing w:val="35"/>
        </w:rPr>
        <w:t> </w:t>
      </w:r>
      <w:r>
        <w:rPr/>
        <w:t>the</w:t>
      </w:r>
      <w:r>
        <w:rPr>
          <w:spacing w:val="35"/>
        </w:rPr>
        <w:t> </w:t>
      </w:r>
      <w:r>
        <w:rPr/>
        <w:t>values</w:t>
      </w:r>
      <w:r>
        <w:rPr>
          <w:spacing w:val="33"/>
        </w:rPr>
        <w:t> </w:t>
      </w:r>
      <w:r>
        <w:rPr/>
        <w:t>obtained.</w:t>
      </w:r>
      <w:r>
        <w:rPr>
          <w:spacing w:val="32"/>
        </w:rPr>
        <w:t> </w:t>
      </w:r>
      <w:r>
        <w:rPr/>
        <w:t>Then</w:t>
      </w:r>
      <w:r>
        <w:rPr>
          <w:spacing w:val="35"/>
        </w:rPr>
        <w:t> </w:t>
      </w:r>
      <w:r>
        <w:rPr/>
        <w:t>measure</w:t>
      </w:r>
      <w:r>
        <w:rPr>
          <w:spacing w:val="34"/>
        </w:rPr>
        <w:t> </w:t>
      </w:r>
      <w:r>
        <w:rPr/>
        <w:t>the</w:t>
      </w:r>
      <w:r>
        <w:rPr>
          <w:spacing w:val="34"/>
        </w:rPr>
        <w:t> </w:t>
      </w:r>
      <w:r>
        <w:rPr/>
        <w:t>absorbance</w:t>
      </w:r>
      <w:r>
        <w:rPr>
          <w:spacing w:val="34"/>
        </w:rPr>
        <w:t> </w:t>
      </w:r>
      <w:r>
        <w:rPr/>
        <w:t>of</w:t>
      </w:r>
      <w:r>
        <w:rPr>
          <w:spacing w:val="34"/>
        </w:rPr>
        <w:t> </w:t>
      </w:r>
      <w:r>
        <w:rPr/>
        <w:t>the</w:t>
      </w:r>
      <w:r>
        <w:rPr>
          <w:spacing w:val="35"/>
        </w:rPr>
        <w:t> </w:t>
      </w:r>
      <w:r>
        <w:rPr>
          <w:spacing w:val="-4"/>
        </w:rPr>
        <w:t>test</w:t>
      </w:r>
    </w:p>
    <w:p>
      <w:pPr>
        <w:spacing w:after="0" w:line="480" w:lineRule="auto"/>
        <w:jc w:val="both"/>
        <w:sectPr>
          <w:pgSz w:w="11910" w:h="16840"/>
          <w:pgMar w:header="0" w:footer="1070" w:top="1340" w:bottom="1260" w:left="1680" w:right="700"/>
        </w:sectPr>
      </w:pPr>
    </w:p>
    <w:p>
      <w:pPr>
        <w:pStyle w:val="BodyText"/>
        <w:spacing w:line="480" w:lineRule="auto" w:before="76"/>
        <w:ind w:left="336" w:right="735"/>
        <w:jc w:val="both"/>
      </w:pPr>
      <w:r>
        <w:rPr/>
        <w:t>solution adjusted in concentration to a measurable range, and determines the concentration of the element from the calibration curve. The measurement procedure is as follows. A small quantity of the extracted sample is injected into a flame where the ions are reduced to elements and vaporized. The elements present in the sample absorb light at specific wavelengths in the visible or the ultraviolet spectrum. A light beam</w:t>
      </w:r>
      <w:r>
        <w:rPr>
          <w:spacing w:val="40"/>
        </w:rPr>
        <w:t> </w:t>
      </w:r>
      <w:r>
        <w:rPr/>
        <w:t>with a single specific wavelength for the element being measured is directed through</w:t>
      </w:r>
      <w:r>
        <w:rPr>
          <w:spacing w:val="40"/>
        </w:rPr>
        <w:t> </w:t>
      </w:r>
      <w:r>
        <w:rPr/>
        <w:t>the flame to be detected by a monochrometer (Flegal and Smith, 1995).</w:t>
      </w:r>
    </w:p>
    <w:p>
      <w:pPr>
        <w:pStyle w:val="BodyText"/>
        <w:spacing w:line="480" w:lineRule="auto" w:before="1"/>
        <w:ind w:left="336" w:right="736"/>
        <w:jc w:val="both"/>
      </w:pPr>
      <w:r>
        <w:rPr/>
        <w:t>The light absorbed by the flame containing the extract is compared with the absorption from known standards to quantify the elemental concentrations. One of the disadvantages of this method is that only one element can be quantified at a time. AAS requires an individual analysis for each element, and sometimes a large filter or several filters are needed to obtain concentrations for a large variety of elements. Samples having high concentrations of elements beyond the linear range of the instrument</w:t>
      </w:r>
      <w:r>
        <w:rPr>
          <w:spacing w:val="40"/>
        </w:rPr>
        <w:t> </w:t>
      </w:r>
      <w:r>
        <w:rPr/>
        <w:t>should be diluted prior to the analysis.</w:t>
      </w:r>
    </w:p>
    <w:p>
      <w:pPr>
        <w:pStyle w:val="BodyText"/>
        <w:spacing w:before="1"/>
      </w:pPr>
    </w:p>
    <w:p>
      <w:pPr>
        <w:pStyle w:val="BodyText"/>
        <w:ind w:left="396"/>
        <w:jc w:val="both"/>
      </w:pPr>
      <w:r>
        <w:rPr/>
        <w:t>The</w:t>
      </w:r>
      <w:r>
        <w:rPr>
          <w:spacing w:val="-1"/>
        </w:rPr>
        <w:t> </w:t>
      </w:r>
      <w:r>
        <w:rPr/>
        <w:t>dilution</w:t>
      </w:r>
      <w:r>
        <w:rPr>
          <w:spacing w:val="-4"/>
        </w:rPr>
        <w:t> </w:t>
      </w:r>
      <w:r>
        <w:rPr/>
        <w:t>factor (d.f),</w:t>
      </w:r>
      <w:r>
        <w:rPr>
          <w:spacing w:val="-1"/>
        </w:rPr>
        <w:t> </w:t>
      </w:r>
      <w:r>
        <w:rPr/>
        <w:t>if used,</w:t>
      </w:r>
      <w:r>
        <w:rPr>
          <w:spacing w:val="-1"/>
        </w:rPr>
        <w:t> </w:t>
      </w:r>
      <w:r>
        <w:rPr/>
        <w:t>as described</w:t>
      </w:r>
      <w:r>
        <w:rPr>
          <w:spacing w:val="-1"/>
        </w:rPr>
        <w:t> </w:t>
      </w:r>
      <w:r>
        <w:rPr>
          <w:spacing w:val="-2"/>
        </w:rPr>
        <w:t>below:</w:t>
      </w:r>
    </w:p>
    <w:p>
      <w:pPr>
        <w:pStyle w:val="BodyText"/>
      </w:pPr>
    </w:p>
    <w:p>
      <w:pPr>
        <w:pStyle w:val="BodyText"/>
        <w:tabs>
          <w:tab w:pos="1776" w:val="left" w:leader="none"/>
        </w:tabs>
        <w:ind w:left="1776" w:right="3541" w:hanging="1440"/>
      </w:pPr>
      <w:r>
        <w:rPr/>
        <w:t>d. f . =</w:t>
        <w:tab/>
      </w:r>
      <w:r>
        <w:rPr>
          <w:u w:val="single"/>
        </w:rPr>
        <w:t>(Volume of diluted sample solution in ml)</w:t>
      </w:r>
      <w:r>
        <w:rPr/>
        <w:t> (Volume</w:t>
      </w:r>
      <w:r>
        <w:rPr>
          <w:spacing w:val="-2"/>
        </w:rPr>
        <w:t> </w:t>
      </w:r>
      <w:r>
        <w:rPr/>
        <w:t>of</w:t>
      </w:r>
      <w:r>
        <w:rPr>
          <w:spacing w:val="-5"/>
        </w:rPr>
        <w:t> </w:t>
      </w:r>
      <w:r>
        <w:rPr/>
        <w:t>aliquot</w:t>
      </w:r>
      <w:r>
        <w:rPr>
          <w:spacing w:val="-6"/>
        </w:rPr>
        <w:t> </w:t>
      </w:r>
      <w:r>
        <w:rPr/>
        <w:t>taken</w:t>
      </w:r>
      <w:r>
        <w:rPr>
          <w:spacing w:val="-7"/>
        </w:rPr>
        <w:t> </w:t>
      </w:r>
      <w:r>
        <w:rPr/>
        <w:t>for</w:t>
      </w:r>
      <w:r>
        <w:rPr>
          <w:spacing w:val="-5"/>
        </w:rPr>
        <w:t> </w:t>
      </w:r>
      <w:r>
        <w:rPr/>
        <w:t>dilution</w:t>
      </w:r>
      <w:r>
        <w:rPr>
          <w:spacing w:val="-4"/>
        </w:rPr>
        <w:t> </w:t>
      </w:r>
      <w:r>
        <w:rPr/>
        <w:t>in</w:t>
      </w:r>
      <w:r>
        <w:rPr>
          <w:spacing w:val="-6"/>
        </w:rPr>
        <w:t> </w:t>
      </w:r>
      <w:r>
        <w:rPr/>
        <w:t>ml</w:t>
      </w:r>
      <w:r>
        <w:rPr/>
        <w:t>)</w:t>
      </w:r>
    </w:p>
    <w:p>
      <w:pPr>
        <w:pStyle w:val="BodyText"/>
      </w:pPr>
    </w:p>
    <w:p>
      <w:pPr>
        <w:pStyle w:val="BodyText"/>
        <w:spacing w:line="480" w:lineRule="auto"/>
        <w:ind w:left="336" w:right="734"/>
        <w:jc w:val="both"/>
      </w:pPr>
      <w:r>
        <w:rPr/>
        <w:t>Báez </w:t>
      </w:r>
      <w:r>
        <w:rPr>
          <w:i/>
        </w:rPr>
        <w:t>et al</w:t>
      </w:r>
      <w:r>
        <w:rPr/>
        <w:t>., (2007) and García </w:t>
      </w:r>
      <w:r>
        <w:rPr>
          <w:i/>
        </w:rPr>
        <w:t>et al</w:t>
      </w:r>
      <w:r>
        <w:rPr/>
        <w:t>., (2009) characterized atmospheric aerosols, metals and ions that play an important role in the content of chemical species and of many elements in atmospheric ecosystem interfaces. Sodium, K</w:t>
      </w:r>
      <w:r>
        <w:rPr>
          <w:vertAlign w:val="superscript"/>
        </w:rPr>
        <w:t>+</w:t>
      </w:r>
      <w:r>
        <w:rPr>
          <w:vertAlign w:val="baseline"/>
        </w:rPr>
        <w:t>, Ca</w:t>
      </w:r>
      <w:r>
        <w:rPr>
          <w:vertAlign w:val="superscript"/>
        </w:rPr>
        <w:t>2+</w:t>
      </w:r>
      <w:r>
        <w:rPr>
          <w:vertAlign w:val="baseline"/>
        </w:rPr>
        <w:t> and Mg</w:t>
      </w:r>
      <w:r>
        <w:rPr>
          <w:vertAlign w:val="superscript"/>
        </w:rPr>
        <w:t>2+</w:t>
      </w:r>
      <w:r>
        <w:rPr>
          <w:vertAlign w:val="baseline"/>
        </w:rPr>
        <w:t> were analyzed with a double beam atomic absorption spectrophotometer. Deuterium and hollow cathode lamps (Photron Super lamp) were used for background correction and </w:t>
      </w:r>
      <w:r>
        <w:rPr>
          <w:spacing w:val="-2"/>
          <w:vertAlign w:val="baseline"/>
        </w:rPr>
        <w:t>analysis.</w:t>
      </w:r>
    </w:p>
    <w:p>
      <w:pPr>
        <w:pStyle w:val="BodyText"/>
        <w:spacing w:before="1"/>
        <w:ind w:left="336"/>
        <w:jc w:val="both"/>
      </w:pPr>
      <w:r>
        <w:rPr/>
        <w:t>The</w:t>
      </w:r>
      <w:r>
        <w:rPr>
          <w:spacing w:val="-1"/>
        </w:rPr>
        <w:t> </w:t>
      </w:r>
      <w:r>
        <w:rPr/>
        <w:t>advantages</w:t>
      </w:r>
      <w:r>
        <w:rPr>
          <w:spacing w:val="-1"/>
        </w:rPr>
        <w:t> </w:t>
      </w:r>
      <w:r>
        <w:rPr/>
        <w:t>of using</w:t>
      </w:r>
      <w:r>
        <w:rPr>
          <w:spacing w:val="-3"/>
        </w:rPr>
        <w:t> </w:t>
      </w:r>
      <w:r>
        <w:rPr/>
        <w:t>atomic absorption</w:t>
      </w:r>
      <w:r>
        <w:rPr>
          <w:spacing w:val="-1"/>
        </w:rPr>
        <w:t> </w:t>
      </w:r>
      <w:r>
        <w:rPr/>
        <w:t>spectroscopy</w:t>
      </w:r>
      <w:r>
        <w:rPr>
          <w:spacing w:val="-3"/>
        </w:rPr>
        <w:t> </w:t>
      </w:r>
      <w:r>
        <w:rPr>
          <w:spacing w:val="-4"/>
        </w:rPr>
        <w:t>are:</w:t>
      </w:r>
    </w:p>
    <w:p>
      <w:pPr>
        <w:pStyle w:val="BodyText"/>
      </w:pPr>
    </w:p>
    <w:p>
      <w:pPr>
        <w:pStyle w:val="ListParagraph"/>
        <w:numPr>
          <w:ilvl w:val="0"/>
          <w:numId w:val="17"/>
        </w:numPr>
        <w:tabs>
          <w:tab w:pos="474" w:val="left" w:leader="none"/>
        </w:tabs>
        <w:spacing w:line="240" w:lineRule="auto" w:before="0" w:after="0"/>
        <w:ind w:left="474" w:right="0" w:hanging="138"/>
        <w:jc w:val="both"/>
        <w:rPr>
          <w:sz w:val="24"/>
        </w:rPr>
      </w:pPr>
      <w:r>
        <w:rPr>
          <w:sz w:val="24"/>
        </w:rPr>
        <w:t>Good</w:t>
      </w:r>
      <w:r>
        <w:rPr>
          <w:spacing w:val="-2"/>
          <w:sz w:val="24"/>
        </w:rPr>
        <w:t> </w:t>
      </w:r>
      <w:r>
        <w:rPr>
          <w:sz w:val="24"/>
        </w:rPr>
        <w:t>sensitivity</w:t>
      </w:r>
      <w:r>
        <w:rPr>
          <w:spacing w:val="-3"/>
          <w:sz w:val="24"/>
        </w:rPr>
        <w:t> </w:t>
      </w:r>
      <w:r>
        <w:rPr>
          <w:sz w:val="24"/>
        </w:rPr>
        <w:t>and detection </w:t>
      </w:r>
      <w:r>
        <w:rPr>
          <w:spacing w:val="-2"/>
          <w:sz w:val="24"/>
        </w:rPr>
        <w:t>limits.</w:t>
      </w:r>
    </w:p>
    <w:p>
      <w:pPr>
        <w:spacing w:after="0" w:line="240" w:lineRule="auto"/>
        <w:jc w:val="both"/>
        <w:rPr>
          <w:sz w:val="24"/>
        </w:rPr>
        <w:sectPr>
          <w:pgSz w:w="11910" w:h="16840"/>
          <w:pgMar w:header="0" w:footer="1070" w:top="1340" w:bottom="1260" w:left="1680" w:right="700"/>
        </w:sectPr>
      </w:pPr>
    </w:p>
    <w:p>
      <w:pPr>
        <w:pStyle w:val="ListParagraph"/>
        <w:numPr>
          <w:ilvl w:val="0"/>
          <w:numId w:val="17"/>
        </w:numPr>
        <w:tabs>
          <w:tab w:pos="474" w:val="left" w:leader="none"/>
        </w:tabs>
        <w:spacing w:line="240" w:lineRule="auto" w:before="76" w:after="0"/>
        <w:ind w:left="474" w:right="0" w:hanging="138"/>
        <w:jc w:val="left"/>
        <w:rPr>
          <w:sz w:val="24"/>
        </w:rPr>
      </w:pPr>
      <w:r>
        <w:rPr>
          <w:sz w:val="24"/>
        </w:rPr>
        <w:t>Direct</w:t>
      </w:r>
      <w:r>
        <w:rPr>
          <w:spacing w:val="-1"/>
          <w:sz w:val="24"/>
        </w:rPr>
        <w:t> </w:t>
      </w:r>
      <w:r>
        <w:rPr>
          <w:sz w:val="24"/>
        </w:rPr>
        <w:t>analysis</w:t>
      </w:r>
      <w:r>
        <w:rPr>
          <w:spacing w:val="-1"/>
          <w:sz w:val="24"/>
        </w:rPr>
        <w:t> </w:t>
      </w:r>
      <w:r>
        <w:rPr>
          <w:sz w:val="24"/>
        </w:rPr>
        <w:t>of some</w:t>
      </w:r>
      <w:r>
        <w:rPr>
          <w:spacing w:val="-1"/>
          <w:sz w:val="24"/>
        </w:rPr>
        <w:t> </w:t>
      </w:r>
      <w:r>
        <w:rPr>
          <w:sz w:val="24"/>
        </w:rPr>
        <w:t>types</w:t>
      </w:r>
      <w:r>
        <w:rPr>
          <w:spacing w:val="-1"/>
          <w:sz w:val="24"/>
        </w:rPr>
        <w:t> </w:t>
      </w:r>
      <w:r>
        <w:rPr>
          <w:sz w:val="24"/>
        </w:rPr>
        <w:t>of liquid</w:t>
      </w:r>
      <w:r>
        <w:rPr>
          <w:spacing w:val="-1"/>
          <w:sz w:val="24"/>
        </w:rPr>
        <w:t> </w:t>
      </w:r>
      <w:r>
        <w:rPr>
          <w:spacing w:val="-2"/>
          <w:sz w:val="24"/>
        </w:rPr>
        <w:t>samples.</w:t>
      </w:r>
    </w:p>
    <w:p>
      <w:pPr>
        <w:pStyle w:val="BodyText"/>
      </w:pPr>
    </w:p>
    <w:p>
      <w:pPr>
        <w:pStyle w:val="ListParagraph"/>
        <w:numPr>
          <w:ilvl w:val="0"/>
          <w:numId w:val="17"/>
        </w:numPr>
        <w:tabs>
          <w:tab w:pos="476" w:val="left" w:leader="none"/>
        </w:tabs>
        <w:spacing w:line="240" w:lineRule="auto" w:before="0" w:after="0"/>
        <w:ind w:left="476" w:right="0" w:hanging="140"/>
        <w:jc w:val="left"/>
        <w:rPr>
          <w:sz w:val="24"/>
        </w:rPr>
      </w:pPr>
      <w:r>
        <w:rPr>
          <w:sz w:val="24"/>
        </w:rPr>
        <w:t>Low</w:t>
      </w:r>
      <w:r>
        <w:rPr>
          <w:spacing w:val="-2"/>
          <w:sz w:val="24"/>
        </w:rPr>
        <w:t> </w:t>
      </w:r>
      <w:r>
        <w:rPr>
          <w:sz w:val="24"/>
        </w:rPr>
        <w:t>spectral</w:t>
      </w:r>
      <w:r>
        <w:rPr>
          <w:spacing w:val="-3"/>
          <w:sz w:val="24"/>
        </w:rPr>
        <w:t> </w:t>
      </w:r>
      <w:r>
        <w:rPr>
          <w:spacing w:val="-2"/>
          <w:sz w:val="24"/>
        </w:rPr>
        <w:t>interference.</w:t>
      </w:r>
    </w:p>
    <w:p>
      <w:pPr>
        <w:pStyle w:val="BodyText"/>
      </w:pPr>
    </w:p>
    <w:p>
      <w:pPr>
        <w:pStyle w:val="ListParagraph"/>
        <w:numPr>
          <w:ilvl w:val="0"/>
          <w:numId w:val="17"/>
        </w:numPr>
        <w:tabs>
          <w:tab w:pos="474" w:val="left" w:leader="none"/>
        </w:tabs>
        <w:spacing w:line="240" w:lineRule="auto" w:before="0" w:after="0"/>
        <w:ind w:left="474" w:right="0" w:hanging="138"/>
        <w:jc w:val="left"/>
        <w:rPr>
          <w:sz w:val="24"/>
        </w:rPr>
      </w:pPr>
      <w:r>
        <w:rPr>
          <w:sz w:val="24"/>
        </w:rPr>
        <w:t>Very</w:t>
      </w:r>
      <w:r>
        <w:rPr>
          <w:spacing w:val="-4"/>
          <w:sz w:val="24"/>
        </w:rPr>
        <w:t> </w:t>
      </w:r>
      <w:r>
        <w:rPr>
          <w:sz w:val="24"/>
        </w:rPr>
        <w:t>small sample</w:t>
      </w:r>
      <w:r>
        <w:rPr>
          <w:spacing w:val="1"/>
          <w:sz w:val="24"/>
        </w:rPr>
        <w:t> </w:t>
      </w:r>
      <w:r>
        <w:rPr>
          <w:spacing w:val="-4"/>
          <w:sz w:val="24"/>
        </w:rPr>
        <w:t>size.</w:t>
      </w:r>
    </w:p>
    <w:p>
      <w:pPr>
        <w:pStyle w:val="BodyText"/>
      </w:pPr>
    </w:p>
    <w:p>
      <w:pPr>
        <w:pStyle w:val="BodyText"/>
        <w:spacing w:line="480" w:lineRule="auto"/>
        <w:ind w:left="336" w:right="736"/>
        <w:jc w:val="both"/>
      </w:pPr>
      <w:r>
        <w:rPr/>
        <w:t>The procedure</w:t>
      </w:r>
      <w:r>
        <w:rPr>
          <w:spacing w:val="-3"/>
        </w:rPr>
        <w:t> </w:t>
      </w:r>
      <w:r>
        <w:rPr/>
        <w:t>consists</w:t>
      </w:r>
      <w:r>
        <w:rPr>
          <w:spacing w:val="-1"/>
        </w:rPr>
        <w:t> </w:t>
      </w:r>
      <w:r>
        <w:rPr/>
        <w:t>of three</w:t>
      </w:r>
      <w:r>
        <w:rPr>
          <w:spacing w:val="-2"/>
        </w:rPr>
        <w:t> </w:t>
      </w:r>
      <w:r>
        <w:rPr/>
        <w:t>general steps:</w:t>
      </w:r>
      <w:r>
        <w:rPr>
          <w:spacing w:val="-3"/>
        </w:rPr>
        <w:t> </w:t>
      </w:r>
      <w:r>
        <w:rPr/>
        <w:t>atom</w:t>
      </w:r>
      <w:r>
        <w:rPr>
          <w:spacing w:val="-1"/>
        </w:rPr>
        <w:t> </w:t>
      </w:r>
      <w:r>
        <w:rPr/>
        <w:t>formation,</w:t>
      </w:r>
      <w:r>
        <w:rPr>
          <w:spacing w:val="-4"/>
        </w:rPr>
        <w:t> </w:t>
      </w:r>
      <w:r>
        <w:rPr/>
        <w:t>excitation,</w:t>
      </w:r>
      <w:r>
        <w:rPr>
          <w:spacing w:val="-6"/>
        </w:rPr>
        <w:t> </w:t>
      </w:r>
      <w:r>
        <w:rPr/>
        <w:t>and</w:t>
      </w:r>
      <w:r>
        <w:rPr>
          <w:spacing w:val="-3"/>
        </w:rPr>
        <w:t> </w:t>
      </w:r>
      <w:r>
        <w:rPr/>
        <w:t>emission. For UV and visible spectroscopy, the input energy must be sufficient to raise an</w:t>
      </w:r>
      <w:r>
        <w:rPr>
          <w:spacing w:val="40"/>
        </w:rPr>
        <w:t> </w:t>
      </w:r>
      <w:r>
        <w:rPr/>
        <w:t>electron from the ground state to the excited state. Once the electron is in the excited state, the atom emits light, which is characteristic of that particular element. Before excitation, an element that is bound in a specific matrix must be separated from that matrix so that its atomic emission spectra are free from interferences.</w:t>
      </w:r>
    </w:p>
    <w:p>
      <w:pPr>
        <w:pStyle w:val="BodyText"/>
        <w:spacing w:line="480" w:lineRule="auto" w:before="1"/>
        <w:ind w:left="336" w:right="735"/>
        <w:jc w:val="both"/>
      </w:pPr>
      <w:r>
        <w:rPr/>
        <w:t>The elements present in a sample are converted to gas phase atoms in the ground state. The UV-Vis absorption of these gas phase atoms are then measured by irradiation of light at a highly specific wavelength causing transition of some of the gas phase atoms to a higher energy level. The extent to which light is absorbed is related to the original concentration</w:t>
      </w:r>
      <w:r>
        <w:rPr>
          <w:spacing w:val="-3"/>
        </w:rPr>
        <w:t> </w:t>
      </w:r>
      <w:r>
        <w:rPr/>
        <w:t>of</w:t>
      </w:r>
      <w:r>
        <w:rPr>
          <w:spacing w:val="-1"/>
        </w:rPr>
        <w:t> </w:t>
      </w:r>
      <w:r>
        <w:rPr/>
        <w:t>ground</w:t>
      </w:r>
      <w:r>
        <w:rPr>
          <w:spacing w:val="-2"/>
        </w:rPr>
        <w:t> </w:t>
      </w:r>
      <w:r>
        <w:rPr/>
        <w:t>state</w:t>
      </w:r>
      <w:r>
        <w:rPr>
          <w:spacing w:val="-2"/>
        </w:rPr>
        <w:t> </w:t>
      </w:r>
      <w:r>
        <w:rPr/>
        <w:t>atoms.</w:t>
      </w:r>
      <w:r>
        <w:rPr>
          <w:spacing w:val="-3"/>
        </w:rPr>
        <w:t> </w:t>
      </w:r>
      <w:r>
        <w:rPr/>
        <w:t>This</w:t>
      </w:r>
      <w:r>
        <w:rPr>
          <w:spacing w:val="-3"/>
        </w:rPr>
        <w:t> </w:t>
      </w:r>
      <w:r>
        <w:rPr/>
        <w:t>situation</w:t>
      </w:r>
      <w:r>
        <w:rPr>
          <w:spacing w:val="-3"/>
        </w:rPr>
        <w:t> </w:t>
      </w:r>
      <w:r>
        <w:rPr/>
        <w:t>is</w:t>
      </w:r>
      <w:r>
        <w:rPr>
          <w:spacing w:val="-3"/>
        </w:rPr>
        <w:t> </w:t>
      </w:r>
      <w:r>
        <w:rPr/>
        <w:t>completely</w:t>
      </w:r>
      <w:r>
        <w:rPr>
          <w:spacing w:val="-5"/>
        </w:rPr>
        <w:t> </w:t>
      </w:r>
      <w:r>
        <w:rPr/>
        <w:t>analogous</w:t>
      </w:r>
      <w:r>
        <w:rPr>
          <w:spacing w:val="-3"/>
        </w:rPr>
        <w:t> </w:t>
      </w:r>
      <w:r>
        <w:rPr/>
        <w:t>to</w:t>
      </w:r>
      <w:r>
        <w:rPr>
          <w:spacing w:val="-3"/>
        </w:rPr>
        <w:t> </w:t>
      </w:r>
      <w:r>
        <w:rPr/>
        <w:t>the</w:t>
      </w:r>
      <w:r>
        <w:rPr>
          <w:spacing w:val="-2"/>
        </w:rPr>
        <w:t> </w:t>
      </w:r>
      <w:r>
        <w:rPr/>
        <w:t>Beer- Lambert law in conventional liquid UV-Vis absorption Spectrophotometry. Conversion of the sample from its native state to the atomic state can be achieved using a flame (flame-AAS) or an electric furnace (electro-thermal or graphite furnace AAS).</w:t>
      </w:r>
    </w:p>
    <w:p>
      <w:pPr>
        <w:pStyle w:val="BodyText"/>
        <w:spacing w:before="1"/>
        <w:ind w:left="336"/>
        <w:jc w:val="both"/>
      </w:pPr>
      <w:r>
        <w:rPr/>
        <w:t>In</w:t>
      </w:r>
      <w:r>
        <w:rPr>
          <w:spacing w:val="-1"/>
        </w:rPr>
        <w:t> </w:t>
      </w:r>
      <w:r>
        <w:rPr/>
        <w:t>the furnace,</w:t>
      </w:r>
      <w:r>
        <w:rPr>
          <w:spacing w:val="-1"/>
        </w:rPr>
        <w:t> </w:t>
      </w:r>
      <w:r>
        <w:rPr/>
        <w:t>the</w:t>
      </w:r>
      <w:r>
        <w:rPr>
          <w:spacing w:val="-1"/>
        </w:rPr>
        <w:t> </w:t>
      </w:r>
      <w:r>
        <w:rPr/>
        <w:t>sample undergoes</w:t>
      </w:r>
      <w:r>
        <w:rPr>
          <w:spacing w:val="-1"/>
        </w:rPr>
        <w:t> </w:t>
      </w:r>
      <w:r>
        <w:rPr/>
        <w:t>a number</w:t>
      </w:r>
      <w:r>
        <w:rPr>
          <w:spacing w:val="-1"/>
        </w:rPr>
        <w:t> </w:t>
      </w:r>
      <w:r>
        <w:rPr/>
        <w:t>of</w:t>
      </w:r>
      <w:r>
        <w:rPr>
          <w:spacing w:val="1"/>
        </w:rPr>
        <w:t> </w:t>
      </w:r>
      <w:r>
        <w:rPr/>
        <w:t>pre-treatment steps</w:t>
      </w:r>
      <w:r>
        <w:rPr>
          <w:spacing w:val="-1"/>
        </w:rPr>
        <w:t> </w:t>
      </w:r>
      <w:r>
        <w:rPr/>
        <w:t>prior</w:t>
      </w:r>
      <w:r>
        <w:rPr>
          <w:spacing w:val="-4"/>
        </w:rPr>
        <w:t> </w:t>
      </w:r>
      <w:r>
        <w:rPr/>
        <w:t>to</w:t>
      </w:r>
      <w:r>
        <w:rPr>
          <w:spacing w:val="-1"/>
        </w:rPr>
        <w:t> </w:t>
      </w:r>
      <w:r>
        <w:rPr>
          <w:spacing w:val="-2"/>
        </w:rPr>
        <w:t>analysis.</w:t>
      </w:r>
    </w:p>
    <w:p>
      <w:pPr>
        <w:pStyle w:val="BodyText"/>
      </w:pPr>
    </w:p>
    <w:p>
      <w:pPr>
        <w:pStyle w:val="ListParagraph"/>
        <w:numPr>
          <w:ilvl w:val="0"/>
          <w:numId w:val="18"/>
        </w:numPr>
        <w:tabs>
          <w:tab w:pos="576" w:val="left" w:leader="none"/>
        </w:tabs>
        <w:spacing w:line="240" w:lineRule="auto" w:before="0" w:after="0"/>
        <w:ind w:left="576" w:right="0" w:hanging="240"/>
        <w:jc w:val="left"/>
        <w:rPr>
          <w:sz w:val="24"/>
        </w:rPr>
      </w:pPr>
      <w:r>
        <w:rPr>
          <w:sz w:val="24"/>
        </w:rPr>
        <w:t>Sample</w:t>
      </w:r>
      <w:r>
        <w:rPr>
          <w:spacing w:val="-2"/>
          <w:sz w:val="24"/>
        </w:rPr>
        <w:t> </w:t>
      </w:r>
      <w:r>
        <w:rPr>
          <w:sz w:val="24"/>
        </w:rPr>
        <w:t>is</w:t>
      </w:r>
      <w:r>
        <w:rPr>
          <w:spacing w:val="-1"/>
          <w:sz w:val="24"/>
        </w:rPr>
        <w:t> </w:t>
      </w:r>
      <w:r>
        <w:rPr>
          <w:sz w:val="24"/>
        </w:rPr>
        <w:t>dried</w:t>
      </w:r>
      <w:r>
        <w:rPr>
          <w:spacing w:val="-1"/>
          <w:sz w:val="24"/>
        </w:rPr>
        <w:t> </w:t>
      </w:r>
      <w:r>
        <w:rPr>
          <w:sz w:val="24"/>
        </w:rPr>
        <w:t>by</w:t>
      </w:r>
      <w:r>
        <w:rPr>
          <w:spacing w:val="-4"/>
          <w:sz w:val="24"/>
        </w:rPr>
        <w:t> </w:t>
      </w:r>
      <w:r>
        <w:rPr>
          <w:sz w:val="24"/>
        </w:rPr>
        <w:t>evaporating</w:t>
      </w:r>
      <w:r>
        <w:rPr>
          <w:spacing w:val="-4"/>
          <w:sz w:val="24"/>
        </w:rPr>
        <w:t> </w:t>
      </w:r>
      <w:r>
        <w:rPr>
          <w:sz w:val="24"/>
        </w:rPr>
        <w:t>the</w:t>
      </w:r>
      <w:r>
        <w:rPr>
          <w:spacing w:val="1"/>
          <w:sz w:val="24"/>
        </w:rPr>
        <w:t> </w:t>
      </w:r>
      <w:r>
        <w:rPr>
          <w:sz w:val="24"/>
        </w:rPr>
        <w:t>solvent</w:t>
      </w:r>
      <w:r>
        <w:rPr>
          <w:spacing w:val="-1"/>
          <w:sz w:val="24"/>
        </w:rPr>
        <w:t> </w:t>
      </w:r>
      <w:r>
        <w:rPr>
          <w:sz w:val="24"/>
        </w:rPr>
        <w:t>(in</w:t>
      </w:r>
      <w:r>
        <w:rPr>
          <w:spacing w:val="-1"/>
          <w:sz w:val="24"/>
        </w:rPr>
        <w:t> </w:t>
      </w:r>
      <w:r>
        <w:rPr>
          <w:sz w:val="24"/>
        </w:rPr>
        <w:t>this</w:t>
      </w:r>
      <w:r>
        <w:rPr>
          <w:spacing w:val="-1"/>
          <w:sz w:val="24"/>
        </w:rPr>
        <w:t> </w:t>
      </w:r>
      <w:r>
        <w:rPr>
          <w:sz w:val="24"/>
        </w:rPr>
        <w:t>case the</w:t>
      </w:r>
      <w:r>
        <w:rPr>
          <w:spacing w:val="1"/>
          <w:sz w:val="24"/>
        </w:rPr>
        <w:t> </w:t>
      </w:r>
      <w:r>
        <w:rPr>
          <w:spacing w:val="-2"/>
          <w:sz w:val="24"/>
        </w:rPr>
        <w:t>water).</w:t>
      </w:r>
    </w:p>
    <w:p>
      <w:pPr>
        <w:pStyle w:val="BodyText"/>
      </w:pPr>
    </w:p>
    <w:p>
      <w:pPr>
        <w:pStyle w:val="ListParagraph"/>
        <w:numPr>
          <w:ilvl w:val="0"/>
          <w:numId w:val="18"/>
        </w:numPr>
        <w:tabs>
          <w:tab w:pos="599" w:val="left" w:leader="none"/>
        </w:tabs>
        <w:spacing w:line="480" w:lineRule="auto" w:before="1" w:after="0"/>
        <w:ind w:left="336" w:right="735" w:firstLine="0"/>
        <w:jc w:val="left"/>
        <w:rPr>
          <w:sz w:val="24"/>
        </w:rPr>
      </w:pPr>
      <w:r>
        <w:rPr>
          <w:sz w:val="24"/>
        </w:rPr>
        <w:t>The organic matrix is decomposed by heating of the sample</w:t>
      </w:r>
      <w:r>
        <w:rPr>
          <w:spacing w:val="27"/>
          <w:sz w:val="24"/>
        </w:rPr>
        <w:t> </w:t>
      </w:r>
      <w:r>
        <w:rPr>
          <w:sz w:val="24"/>
        </w:rPr>
        <w:t>≥1000ºC, (taking care</w:t>
      </w:r>
      <w:r>
        <w:rPr>
          <w:spacing w:val="40"/>
          <w:sz w:val="24"/>
        </w:rPr>
        <w:t> </w:t>
      </w:r>
      <w:r>
        <w:rPr>
          <w:sz w:val="24"/>
        </w:rPr>
        <w:t>not to lose any of the analyte through evaporation processes).</w:t>
      </w:r>
    </w:p>
    <w:p>
      <w:pPr>
        <w:pStyle w:val="ListParagraph"/>
        <w:numPr>
          <w:ilvl w:val="0"/>
          <w:numId w:val="18"/>
        </w:numPr>
        <w:tabs>
          <w:tab w:pos="635" w:val="left" w:leader="none"/>
        </w:tabs>
        <w:spacing w:line="480" w:lineRule="auto" w:before="0" w:after="0"/>
        <w:ind w:left="336" w:right="743" w:firstLine="0"/>
        <w:jc w:val="left"/>
        <w:rPr>
          <w:sz w:val="24"/>
        </w:rPr>
      </w:pPr>
      <w:r>
        <w:rPr>
          <w:sz w:val="24"/>
        </w:rPr>
        <w:t>Furnace</w:t>
      </w:r>
      <w:r>
        <w:rPr>
          <w:spacing w:val="40"/>
          <w:sz w:val="24"/>
        </w:rPr>
        <w:t> </w:t>
      </w:r>
      <w:r>
        <w:rPr>
          <w:sz w:val="24"/>
        </w:rPr>
        <w:t>is</w:t>
      </w:r>
      <w:r>
        <w:rPr>
          <w:spacing w:val="40"/>
          <w:sz w:val="24"/>
        </w:rPr>
        <w:t> </w:t>
      </w:r>
      <w:r>
        <w:rPr>
          <w:sz w:val="24"/>
        </w:rPr>
        <w:t>rapidly</w:t>
      </w:r>
      <w:r>
        <w:rPr>
          <w:spacing w:val="40"/>
          <w:sz w:val="24"/>
        </w:rPr>
        <w:t> </w:t>
      </w:r>
      <w:r>
        <w:rPr>
          <w:sz w:val="24"/>
        </w:rPr>
        <w:t>heated</w:t>
      </w:r>
      <w:r>
        <w:rPr>
          <w:spacing w:val="40"/>
          <w:sz w:val="24"/>
        </w:rPr>
        <w:t> </w:t>
      </w:r>
      <w:r>
        <w:rPr>
          <w:sz w:val="24"/>
        </w:rPr>
        <w:t>to</w:t>
      </w:r>
      <w:r>
        <w:rPr>
          <w:spacing w:val="40"/>
          <w:sz w:val="24"/>
        </w:rPr>
        <w:t> </w:t>
      </w:r>
      <w:r>
        <w:rPr>
          <w:sz w:val="24"/>
        </w:rPr>
        <w:t>temperatures</w:t>
      </w:r>
      <w:r>
        <w:rPr>
          <w:spacing w:val="40"/>
          <w:sz w:val="24"/>
        </w:rPr>
        <w:t> </w:t>
      </w:r>
      <w:r>
        <w:rPr>
          <w:sz w:val="24"/>
        </w:rPr>
        <w:t>around</w:t>
      </w:r>
      <w:r>
        <w:rPr>
          <w:spacing w:val="40"/>
          <w:sz w:val="24"/>
        </w:rPr>
        <w:t> </w:t>
      </w:r>
      <w:r>
        <w:rPr>
          <w:sz w:val="24"/>
        </w:rPr>
        <w:t>2400ºC</w:t>
      </w:r>
      <w:r>
        <w:rPr>
          <w:spacing w:val="40"/>
          <w:sz w:val="24"/>
        </w:rPr>
        <w:t> </w:t>
      </w:r>
      <w:r>
        <w:rPr>
          <w:sz w:val="24"/>
        </w:rPr>
        <w:t>to</w:t>
      </w:r>
      <w:r>
        <w:rPr>
          <w:spacing w:val="40"/>
          <w:sz w:val="24"/>
        </w:rPr>
        <w:t> </w:t>
      </w:r>
      <w:r>
        <w:rPr>
          <w:sz w:val="24"/>
        </w:rPr>
        <w:t>produce</w:t>
      </w:r>
      <w:r>
        <w:rPr>
          <w:spacing w:val="40"/>
          <w:sz w:val="24"/>
        </w:rPr>
        <w:t> </w:t>
      </w:r>
      <w:r>
        <w:rPr>
          <w:sz w:val="24"/>
        </w:rPr>
        <w:t>vaporized neutral atoms.</w:t>
      </w:r>
    </w:p>
    <w:p>
      <w:pPr>
        <w:pStyle w:val="BodyText"/>
        <w:spacing w:line="480" w:lineRule="auto"/>
        <w:ind w:left="336" w:right="736"/>
      </w:pPr>
      <w:r>
        <w:rPr/>
        <w:t>This</w:t>
      </w:r>
      <w:r>
        <w:rPr>
          <w:spacing w:val="-2"/>
        </w:rPr>
        <w:t> </w:t>
      </w:r>
      <w:r>
        <w:rPr/>
        <w:t>method</w:t>
      </w:r>
      <w:r>
        <w:rPr>
          <w:spacing w:val="-2"/>
        </w:rPr>
        <w:t> </w:t>
      </w:r>
      <w:r>
        <w:rPr/>
        <w:t>provides</w:t>
      </w:r>
      <w:r>
        <w:rPr>
          <w:spacing w:val="-2"/>
        </w:rPr>
        <w:t> </w:t>
      </w:r>
      <w:r>
        <w:rPr/>
        <w:t>both</w:t>
      </w:r>
      <w:r>
        <w:rPr>
          <w:spacing w:val="-2"/>
        </w:rPr>
        <w:t> </w:t>
      </w:r>
      <w:r>
        <w:rPr/>
        <w:t>sensitivity</w:t>
      </w:r>
      <w:r>
        <w:rPr>
          <w:spacing w:val="-1"/>
        </w:rPr>
        <w:t> </w:t>
      </w:r>
      <w:r>
        <w:rPr/>
        <w:t>and</w:t>
      </w:r>
      <w:r>
        <w:rPr>
          <w:spacing w:val="-2"/>
        </w:rPr>
        <w:t> </w:t>
      </w:r>
      <w:r>
        <w:rPr/>
        <w:t>selectivity</w:t>
      </w:r>
      <w:r>
        <w:rPr>
          <w:spacing w:val="-5"/>
        </w:rPr>
        <w:t> </w:t>
      </w:r>
      <w:r>
        <w:rPr/>
        <w:t>since</w:t>
      </w:r>
      <w:r>
        <w:rPr>
          <w:spacing w:val="-3"/>
        </w:rPr>
        <w:t> </w:t>
      </w:r>
      <w:r>
        <w:rPr/>
        <w:t>other</w:t>
      </w:r>
      <w:r>
        <w:rPr>
          <w:spacing w:val="-4"/>
        </w:rPr>
        <w:t> </w:t>
      </w:r>
      <w:r>
        <w:rPr/>
        <w:t>elements</w:t>
      </w:r>
      <w:r>
        <w:rPr>
          <w:spacing w:val="-4"/>
        </w:rPr>
        <w:t> </w:t>
      </w:r>
      <w:r>
        <w:rPr/>
        <w:t>in</w:t>
      </w:r>
      <w:r>
        <w:rPr>
          <w:spacing w:val="-2"/>
        </w:rPr>
        <w:t> </w:t>
      </w:r>
      <w:r>
        <w:rPr/>
        <w:t>the</w:t>
      </w:r>
      <w:r>
        <w:rPr>
          <w:spacing w:val="-3"/>
        </w:rPr>
        <w:t> </w:t>
      </w:r>
      <w:r>
        <w:rPr/>
        <w:t>sample will</w:t>
      </w:r>
      <w:r>
        <w:rPr>
          <w:spacing w:val="28"/>
        </w:rPr>
        <w:t> </w:t>
      </w:r>
      <w:r>
        <w:rPr/>
        <w:t>not</w:t>
      </w:r>
      <w:r>
        <w:rPr>
          <w:spacing w:val="28"/>
        </w:rPr>
        <w:t> </w:t>
      </w:r>
      <w:r>
        <w:rPr/>
        <w:t>generally</w:t>
      </w:r>
      <w:r>
        <w:rPr>
          <w:spacing w:val="25"/>
        </w:rPr>
        <w:t> </w:t>
      </w:r>
      <w:r>
        <w:rPr/>
        <w:t>absorb</w:t>
      </w:r>
      <w:r>
        <w:rPr>
          <w:spacing w:val="27"/>
        </w:rPr>
        <w:t> </w:t>
      </w:r>
      <w:r>
        <w:rPr/>
        <w:t>the</w:t>
      </w:r>
      <w:r>
        <w:rPr>
          <w:spacing w:val="29"/>
        </w:rPr>
        <w:t> </w:t>
      </w:r>
      <w:r>
        <w:rPr/>
        <w:t>chosen</w:t>
      </w:r>
      <w:r>
        <w:rPr>
          <w:spacing w:val="27"/>
        </w:rPr>
        <w:t> </w:t>
      </w:r>
      <w:r>
        <w:rPr/>
        <w:t>wavelength</w:t>
      </w:r>
      <w:r>
        <w:rPr>
          <w:spacing w:val="29"/>
        </w:rPr>
        <w:t> </w:t>
      </w:r>
      <w:r>
        <w:rPr/>
        <w:t>and</w:t>
      </w:r>
      <w:r>
        <w:rPr>
          <w:spacing w:val="27"/>
        </w:rPr>
        <w:t> </w:t>
      </w:r>
      <w:r>
        <w:rPr/>
        <w:t>thus,</w:t>
      </w:r>
      <w:r>
        <w:rPr>
          <w:spacing w:val="28"/>
        </w:rPr>
        <w:t> </w:t>
      </w:r>
      <w:r>
        <w:rPr/>
        <w:t>will</w:t>
      </w:r>
      <w:r>
        <w:rPr>
          <w:spacing w:val="28"/>
        </w:rPr>
        <w:t> </w:t>
      </w:r>
      <w:r>
        <w:rPr/>
        <w:t>not</w:t>
      </w:r>
      <w:r>
        <w:rPr>
          <w:spacing w:val="25"/>
        </w:rPr>
        <w:t> </w:t>
      </w:r>
      <w:r>
        <w:rPr/>
        <w:t>interfere</w:t>
      </w:r>
      <w:r>
        <w:rPr>
          <w:spacing w:val="28"/>
        </w:rPr>
        <w:t> </w:t>
      </w:r>
      <w:r>
        <w:rPr/>
        <w:t>with</w:t>
      </w:r>
      <w:r>
        <w:rPr>
          <w:spacing w:val="29"/>
        </w:rPr>
        <w:t> </w:t>
      </w:r>
      <w:r>
        <w:rPr>
          <w:spacing w:val="-5"/>
        </w:rPr>
        <w:t>the</w:t>
      </w:r>
    </w:p>
    <w:p>
      <w:pPr>
        <w:spacing w:after="0" w:line="480" w:lineRule="auto"/>
        <w:sectPr>
          <w:pgSz w:w="11910" w:h="16840"/>
          <w:pgMar w:header="0" w:footer="1070" w:top="1340" w:bottom="1260" w:left="1680" w:right="700"/>
        </w:sectPr>
      </w:pPr>
    </w:p>
    <w:p>
      <w:pPr>
        <w:pStyle w:val="BodyText"/>
        <w:spacing w:line="480" w:lineRule="auto" w:before="76"/>
        <w:ind w:left="336" w:right="738"/>
        <w:jc w:val="both"/>
      </w:pPr>
      <w:r>
        <w:rPr/>
        <w:t>measurement. However, molecular species may also be formed during the atomization step. This</w:t>
      </w:r>
      <w:r>
        <w:rPr>
          <w:spacing w:val="-2"/>
        </w:rPr>
        <w:t> </w:t>
      </w:r>
      <w:r>
        <w:rPr/>
        <w:t>can</w:t>
      </w:r>
      <w:r>
        <w:rPr>
          <w:spacing w:val="-2"/>
        </w:rPr>
        <w:t> </w:t>
      </w:r>
      <w:r>
        <w:rPr/>
        <w:t>alter</w:t>
      </w:r>
      <w:r>
        <w:rPr>
          <w:spacing w:val="-1"/>
        </w:rPr>
        <w:t> </w:t>
      </w:r>
      <w:r>
        <w:rPr/>
        <w:t>the spectral characteristics of the analyte metal or</w:t>
      </w:r>
      <w:r>
        <w:rPr>
          <w:spacing w:val="-1"/>
        </w:rPr>
        <w:t> </w:t>
      </w:r>
      <w:r>
        <w:rPr/>
        <w:t>can</w:t>
      </w:r>
      <w:r>
        <w:rPr>
          <w:spacing w:val="-2"/>
        </w:rPr>
        <w:t> </w:t>
      </w:r>
      <w:r>
        <w:rPr/>
        <w:t>cause spectral interference</w:t>
      </w:r>
      <w:r>
        <w:rPr>
          <w:spacing w:val="-2"/>
        </w:rPr>
        <w:t> </w:t>
      </w:r>
      <w:r>
        <w:rPr/>
        <w:t>at</w:t>
      </w:r>
      <w:r>
        <w:rPr>
          <w:spacing w:val="-3"/>
        </w:rPr>
        <w:t> </w:t>
      </w:r>
      <w:r>
        <w:rPr/>
        <w:t>the</w:t>
      </w:r>
      <w:r>
        <w:rPr>
          <w:spacing w:val="-2"/>
        </w:rPr>
        <w:t> </w:t>
      </w:r>
      <w:r>
        <w:rPr/>
        <w:t>wavelength</w:t>
      </w:r>
      <w:r>
        <w:rPr>
          <w:spacing w:val="-3"/>
        </w:rPr>
        <w:t> </w:t>
      </w:r>
      <w:r>
        <w:rPr/>
        <w:t>being</w:t>
      </w:r>
      <w:r>
        <w:rPr>
          <w:spacing w:val="-4"/>
        </w:rPr>
        <w:t> </w:t>
      </w:r>
      <w:r>
        <w:rPr/>
        <w:t>monitored.</w:t>
      </w:r>
      <w:r>
        <w:rPr>
          <w:spacing w:val="-3"/>
        </w:rPr>
        <w:t> </w:t>
      </w:r>
      <w:r>
        <w:rPr/>
        <w:t>To</w:t>
      </w:r>
      <w:r>
        <w:rPr>
          <w:spacing w:val="-3"/>
        </w:rPr>
        <w:t> </w:t>
      </w:r>
      <w:r>
        <w:rPr/>
        <w:t>reduce</w:t>
      </w:r>
      <w:r>
        <w:rPr>
          <w:spacing w:val="-2"/>
        </w:rPr>
        <w:t> </w:t>
      </w:r>
      <w:r>
        <w:rPr/>
        <w:t>background</w:t>
      </w:r>
      <w:r>
        <w:rPr>
          <w:spacing w:val="-3"/>
        </w:rPr>
        <w:t> </w:t>
      </w:r>
      <w:r>
        <w:rPr/>
        <w:t>interference,</w:t>
      </w:r>
      <w:r>
        <w:rPr>
          <w:spacing w:val="-3"/>
        </w:rPr>
        <w:t> </w:t>
      </w:r>
      <w:r>
        <w:rPr/>
        <w:t>the wavelength of interest is isolated by a mono-chromator placed between the sample and the detector. Additional techniques such as D2 or Zeeman background correction may also be used for complex matrices such as beer.</w:t>
      </w:r>
    </w:p>
    <w:p>
      <w:pPr>
        <w:pStyle w:val="BodyText"/>
        <w:spacing w:line="480" w:lineRule="auto" w:before="1"/>
        <w:ind w:left="336" w:right="738"/>
        <w:jc w:val="both"/>
      </w:pPr>
      <w:r>
        <w:rPr/>
        <w:t>The GFAA and flame AAS</w:t>
      </w:r>
      <w:r>
        <w:rPr>
          <w:spacing w:val="-1"/>
        </w:rPr>
        <w:t> </w:t>
      </w:r>
      <w:r>
        <w:rPr/>
        <w:t>measurement</w:t>
      </w:r>
      <w:r>
        <w:rPr>
          <w:spacing w:val="-1"/>
        </w:rPr>
        <w:t> </w:t>
      </w:r>
      <w:r>
        <w:rPr/>
        <w:t>principle is</w:t>
      </w:r>
      <w:r>
        <w:rPr>
          <w:spacing w:val="-1"/>
        </w:rPr>
        <w:t> </w:t>
      </w:r>
      <w:r>
        <w:rPr/>
        <w:t>the same.</w:t>
      </w:r>
      <w:r>
        <w:rPr>
          <w:spacing w:val="-1"/>
        </w:rPr>
        <w:t> </w:t>
      </w:r>
      <w:r>
        <w:rPr/>
        <w:t>The difference between these two techniques is the way the sample is introduced into the instrument. In GFAA analysis, an electrothermal graphite furnace is used instead. The sample is heated stepwise (up to 3000ºC) to dry. The advantage of the graphite furnace is that the detection limit is about two orders of magnitude better than that of AAS.</w:t>
      </w:r>
    </w:p>
    <w:p>
      <w:pPr>
        <w:pStyle w:val="BodyText"/>
        <w:spacing w:line="480" w:lineRule="auto"/>
        <w:ind w:left="336" w:right="733"/>
        <w:jc w:val="both"/>
      </w:pPr>
      <w:r>
        <w:rPr/>
        <w:t>The graphite furnace has several advantages over a flame furnance. First it accepts solutions, slurries, or solid samples. Second, it is a much more efficient atomizer than a flame</w:t>
      </w:r>
      <w:r>
        <w:rPr>
          <w:spacing w:val="-1"/>
        </w:rPr>
        <w:t> </w:t>
      </w:r>
      <w:r>
        <w:rPr/>
        <w:t>furnace and it</w:t>
      </w:r>
      <w:r>
        <w:rPr>
          <w:spacing w:val="-2"/>
        </w:rPr>
        <w:t> </w:t>
      </w:r>
      <w:r>
        <w:rPr/>
        <w:t>can</w:t>
      </w:r>
      <w:r>
        <w:rPr>
          <w:spacing w:val="-2"/>
        </w:rPr>
        <w:t> </w:t>
      </w:r>
      <w:r>
        <w:rPr/>
        <w:t>directly</w:t>
      </w:r>
      <w:r>
        <w:rPr>
          <w:spacing w:val="-2"/>
        </w:rPr>
        <w:t> </w:t>
      </w:r>
      <w:r>
        <w:rPr/>
        <w:t>accept very</w:t>
      </w:r>
      <w:r>
        <w:rPr>
          <w:spacing w:val="-3"/>
        </w:rPr>
        <w:t> </w:t>
      </w:r>
      <w:r>
        <w:rPr/>
        <w:t>small absolute quantities of sample. It also provides a reducing environment for easily oxidized elements. Garcia </w:t>
      </w:r>
      <w:r>
        <w:rPr>
          <w:i/>
        </w:rPr>
        <w:t>et al</w:t>
      </w:r>
      <w:r>
        <w:rPr/>
        <w:t>., (2009) determined</w:t>
      </w:r>
      <w:r>
        <w:rPr>
          <w:spacing w:val="-1"/>
        </w:rPr>
        <w:t> </w:t>
      </w:r>
      <w:r>
        <w:rPr/>
        <w:t>Pb</w:t>
      </w:r>
      <w:r>
        <w:rPr>
          <w:spacing w:val="-1"/>
        </w:rPr>
        <w:t> </w:t>
      </w:r>
      <w:r>
        <w:rPr/>
        <w:t>in</w:t>
      </w:r>
      <w:r>
        <w:rPr>
          <w:spacing w:val="-1"/>
        </w:rPr>
        <w:t> </w:t>
      </w:r>
      <w:r>
        <w:rPr/>
        <w:t>total</w:t>
      </w:r>
      <w:r>
        <w:rPr>
          <w:spacing w:val="-1"/>
        </w:rPr>
        <w:t> </w:t>
      </w:r>
      <w:r>
        <w:rPr/>
        <w:t>suspended particles</w:t>
      </w:r>
      <w:r>
        <w:rPr>
          <w:spacing w:val="-1"/>
        </w:rPr>
        <w:t> </w:t>
      </w:r>
      <w:r>
        <w:rPr/>
        <w:t>in</w:t>
      </w:r>
      <w:r>
        <w:rPr>
          <w:spacing w:val="-1"/>
        </w:rPr>
        <w:t> </w:t>
      </w:r>
      <w:r>
        <w:rPr/>
        <w:t>southwest</w:t>
      </w:r>
      <w:r>
        <w:rPr>
          <w:spacing w:val="-1"/>
        </w:rPr>
        <w:t> </w:t>
      </w:r>
      <w:r>
        <w:rPr/>
        <w:t>Mexico</w:t>
      </w:r>
      <w:r>
        <w:rPr>
          <w:spacing w:val="-3"/>
        </w:rPr>
        <w:t> </w:t>
      </w:r>
      <w:r>
        <w:rPr/>
        <w:t>City,</w:t>
      </w:r>
      <w:r>
        <w:rPr>
          <w:spacing w:val="-1"/>
        </w:rPr>
        <w:t> </w:t>
      </w:r>
      <w:r>
        <w:rPr/>
        <w:t>using</w:t>
      </w:r>
      <w:r>
        <w:rPr>
          <w:spacing w:val="-4"/>
        </w:rPr>
        <w:t> </w:t>
      </w:r>
      <w:r>
        <w:rPr/>
        <w:t>a nitric acid digestion–based AAS method.</w:t>
      </w:r>
    </w:p>
    <w:p>
      <w:pPr>
        <w:pStyle w:val="BodyText"/>
        <w:spacing w:line="480" w:lineRule="auto" w:before="1"/>
        <w:ind w:left="336" w:right="734"/>
      </w:pPr>
      <w:r>
        <w:rPr/>
        <w:t>Atomic absorption analyses are most commonly and routinely performed on solutions. Therefore</w:t>
      </w:r>
      <w:r>
        <w:rPr>
          <w:spacing w:val="77"/>
        </w:rPr>
        <w:t> </w:t>
      </w:r>
      <w:r>
        <w:rPr/>
        <w:t>a</w:t>
      </w:r>
      <w:r>
        <w:rPr>
          <w:spacing w:val="77"/>
        </w:rPr>
        <w:t> </w:t>
      </w:r>
      <w:r>
        <w:rPr/>
        <w:t>sample</w:t>
      </w:r>
      <w:r>
        <w:rPr>
          <w:spacing w:val="77"/>
        </w:rPr>
        <w:t> </w:t>
      </w:r>
      <w:r>
        <w:rPr/>
        <w:t>must</w:t>
      </w:r>
      <w:r>
        <w:rPr>
          <w:spacing w:val="76"/>
        </w:rPr>
        <w:t> </w:t>
      </w:r>
      <w:r>
        <w:rPr/>
        <w:t>be</w:t>
      </w:r>
      <w:r>
        <w:rPr>
          <w:spacing w:val="77"/>
        </w:rPr>
        <w:t> </w:t>
      </w:r>
      <w:r>
        <w:rPr/>
        <w:t>converted</w:t>
      </w:r>
      <w:r>
        <w:rPr>
          <w:spacing w:val="75"/>
        </w:rPr>
        <w:t> </w:t>
      </w:r>
      <w:r>
        <w:rPr/>
        <w:t>to</w:t>
      </w:r>
      <w:r>
        <w:rPr>
          <w:spacing w:val="76"/>
        </w:rPr>
        <w:t> </w:t>
      </w:r>
      <w:r>
        <w:rPr/>
        <w:t>liquid</w:t>
      </w:r>
      <w:r>
        <w:rPr>
          <w:spacing w:val="76"/>
        </w:rPr>
        <w:t> </w:t>
      </w:r>
      <w:r>
        <w:rPr/>
        <w:t>form</w:t>
      </w:r>
      <w:r>
        <w:rPr>
          <w:spacing w:val="76"/>
        </w:rPr>
        <w:t> </w:t>
      </w:r>
      <w:r>
        <w:rPr/>
        <w:t>prior</w:t>
      </w:r>
      <w:r>
        <w:rPr>
          <w:spacing w:val="75"/>
        </w:rPr>
        <w:t> </w:t>
      </w:r>
      <w:r>
        <w:rPr/>
        <w:t>to</w:t>
      </w:r>
      <w:r>
        <w:rPr>
          <w:spacing w:val="76"/>
        </w:rPr>
        <w:t> </w:t>
      </w:r>
      <w:r>
        <w:rPr/>
        <w:t>analysis</w:t>
      </w:r>
      <w:r>
        <w:rPr>
          <w:spacing w:val="76"/>
        </w:rPr>
        <w:t> </w:t>
      </w:r>
      <w:r>
        <w:rPr/>
        <w:t>using</w:t>
      </w:r>
      <w:r>
        <w:rPr>
          <w:spacing w:val="73"/>
        </w:rPr>
        <w:t> </w:t>
      </w:r>
      <w:r>
        <w:rPr/>
        <w:t>a microwave to digest the sample, leaving a solution that can then be analyzed. However this method has the following limitations:</w:t>
      </w:r>
    </w:p>
    <w:p>
      <w:pPr>
        <w:pStyle w:val="BodyText"/>
        <w:spacing w:before="1"/>
        <w:ind w:left="398"/>
      </w:pPr>
      <w:r>
        <w:rPr>
          <w:spacing w:val="-2"/>
        </w:rPr>
        <w:t>Limitations:</w:t>
      </w:r>
    </w:p>
    <w:p>
      <w:pPr>
        <w:pStyle w:val="ListParagraph"/>
        <w:numPr>
          <w:ilvl w:val="0"/>
          <w:numId w:val="19"/>
        </w:numPr>
        <w:tabs>
          <w:tab w:pos="576" w:val="left" w:leader="none"/>
        </w:tabs>
        <w:spacing w:line="240" w:lineRule="auto" w:before="276" w:after="0"/>
        <w:ind w:left="576" w:right="0" w:hanging="240"/>
        <w:jc w:val="left"/>
        <w:rPr>
          <w:sz w:val="24"/>
        </w:rPr>
      </w:pPr>
      <w:r>
        <w:rPr>
          <w:sz w:val="24"/>
        </w:rPr>
        <w:t>Elemental</w:t>
      </w:r>
      <w:r>
        <w:rPr>
          <w:spacing w:val="-1"/>
          <w:sz w:val="24"/>
        </w:rPr>
        <w:t> </w:t>
      </w:r>
      <w:r>
        <w:rPr>
          <w:sz w:val="24"/>
        </w:rPr>
        <w:t>range is</w:t>
      </w:r>
      <w:r>
        <w:rPr>
          <w:spacing w:val="-1"/>
          <w:sz w:val="24"/>
        </w:rPr>
        <w:t> </w:t>
      </w:r>
      <w:r>
        <w:rPr>
          <w:sz w:val="24"/>
        </w:rPr>
        <w:t>limited to</w:t>
      </w:r>
      <w:r>
        <w:rPr>
          <w:spacing w:val="-1"/>
          <w:sz w:val="24"/>
        </w:rPr>
        <w:t> </w:t>
      </w:r>
      <w:r>
        <w:rPr>
          <w:sz w:val="24"/>
        </w:rPr>
        <w:t>metals</w:t>
      </w:r>
      <w:r>
        <w:rPr>
          <w:spacing w:val="-3"/>
          <w:sz w:val="24"/>
        </w:rPr>
        <w:t> </w:t>
      </w:r>
      <w:r>
        <w:rPr>
          <w:sz w:val="24"/>
        </w:rPr>
        <w:t>and </w:t>
      </w:r>
      <w:r>
        <w:rPr>
          <w:spacing w:val="-2"/>
          <w:sz w:val="24"/>
        </w:rPr>
        <w:t>metalloids.</w:t>
      </w:r>
    </w:p>
    <w:p>
      <w:pPr>
        <w:pStyle w:val="BodyText"/>
      </w:pPr>
    </w:p>
    <w:p>
      <w:pPr>
        <w:pStyle w:val="ListParagraph"/>
        <w:numPr>
          <w:ilvl w:val="0"/>
          <w:numId w:val="19"/>
        </w:numPr>
        <w:tabs>
          <w:tab w:pos="576" w:val="left" w:leader="none"/>
        </w:tabs>
        <w:spacing w:line="240" w:lineRule="auto" w:before="0" w:after="0"/>
        <w:ind w:left="576" w:right="0" w:hanging="240"/>
        <w:jc w:val="left"/>
        <w:rPr>
          <w:sz w:val="24"/>
        </w:rPr>
      </w:pPr>
      <w:r>
        <w:rPr>
          <w:sz w:val="24"/>
        </w:rPr>
        <w:t>Sample preparation</w:t>
      </w:r>
      <w:r>
        <w:rPr>
          <w:spacing w:val="-1"/>
          <w:sz w:val="24"/>
        </w:rPr>
        <w:t> </w:t>
      </w:r>
      <w:r>
        <w:rPr>
          <w:sz w:val="24"/>
        </w:rPr>
        <w:t>is</w:t>
      </w:r>
      <w:r>
        <w:rPr>
          <w:spacing w:val="-4"/>
          <w:sz w:val="24"/>
        </w:rPr>
        <w:t> </w:t>
      </w:r>
      <w:r>
        <w:rPr>
          <w:sz w:val="24"/>
        </w:rPr>
        <w:t>tedious</w:t>
      </w:r>
      <w:r>
        <w:rPr>
          <w:spacing w:val="-3"/>
          <w:sz w:val="24"/>
        </w:rPr>
        <w:t> </w:t>
      </w:r>
      <w:r>
        <w:rPr>
          <w:sz w:val="24"/>
        </w:rPr>
        <w:t>and</w:t>
      </w:r>
      <w:r>
        <w:rPr>
          <w:spacing w:val="-1"/>
          <w:sz w:val="24"/>
        </w:rPr>
        <w:t> </w:t>
      </w:r>
      <w:r>
        <w:rPr>
          <w:sz w:val="24"/>
        </w:rPr>
        <w:t>time</w:t>
      </w:r>
      <w:r>
        <w:rPr>
          <w:spacing w:val="-2"/>
          <w:sz w:val="24"/>
        </w:rPr>
        <w:t> consuming.</w:t>
      </w:r>
    </w:p>
    <w:p>
      <w:pPr>
        <w:pStyle w:val="BodyText"/>
      </w:pPr>
    </w:p>
    <w:p>
      <w:pPr>
        <w:pStyle w:val="ListParagraph"/>
        <w:numPr>
          <w:ilvl w:val="0"/>
          <w:numId w:val="19"/>
        </w:numPr>
        <w:tabs>
          <w:tab w:pos="576" w:val="left" w:leader="none"/>
        </w:tabs>
        <w:spacing w:line="240" w:lineRule="auto" w:before="0" w:after="0"/>
        <w:ind w:left="576" w:right="0" w:hanging="240"/>
        <w:jc w:val="left"/>
        <w:rPr>
          <w:sz w:val="24"/>
        </w:rPr>
      </w:pPr>
      <w:r>
        <w:rPr>
          <w:sz w:val="24"/>
        </w:rPr>
        <w:t>The</w:t>
      </w:r>
      <w:r>
        <w:rPr>
          <w:spacing w:val="-1"/>
          <w:sz w:val="24"/>
        </w:rPr>
        <w:t> </w:t>
      </w:r>
      <w:r>
        <w:rPr>
          <w:sz w:val="24"/>
        </w:rPr>
        <w:t>sample</w:t>
      </w:r>
      <w:r>
        <w:rPr>
          <w:spacing w:val="-1"/>
          <w:sz w:val="24"/>
        </w:rPr>
        <w:t> </w:t>
      </w:r>
      <w:r>
        <w:rPr>
          <w:sz w:val="24"/>
        </w:rPr>
        <w:t>is</w:t>
      </w:r>
      <w:r>
        <w:rPr>
          <w:spacing w:val="-1"/>
          <w:sz w:val="24"/>
        </w:rPr>
        <w:t> </w:t>
      </w:r>
      <w:r>
        <w:rPr>
          <w:sz w:val="24"/>
        </w:rPr>
        <w:t>destroyed</w:t>
      </w:r>
      <w:r>
        <w:rPr>
          <w:spacing w:val="-1"/>
          <w:sz w:val="24"/>
        </w:rPr>
        <w:t> </w:t>
      </w:r>
      <w:r>
        <w:rPr>
          <w:sz w:val="24"/>
        </w:rPr>
        <w:t>by</w:t>
      </w:r>
      <w:r>
        <w:rPr>
          <w:spacing w:val="-3"/>
          <w:sz w:val="24"/>
        </w:rPr>
        <w:t> </w:t>
      </w:r>
      <w:r>
        <w:rPr>
          <w:sz w:val="24"/>
        </w:rPr>
        <w:t>the </w:t>
      </w:r>
      <w:r>
        <w:rPr>
          <w:spacing w:val="-2"/>
          <w:sz w:val="24"/>
        </w:rPr>
        <w:t>analysis.</w:t>
      </w:r>
    </w:p>
    <w:p>
      <w:pPr>
        <w:spacing w:after="0" w:line="240" w:lineRule="auto"/>
        <w:jc w:val="left"/>
        <w:rPr>
          <w:sz w:val="24"/>
        </w:rPr>
        <w:sectPr>
          <w:pgSz w:w="11910" w:h="16840"/>
          <w:pgMar w:header="0" w:footer="1070" w:top="1340" w:bottom="1260" w:left="1680" w:right="700"/>
        </w:sectPr>
      </w:pPr>
    </w:p>
    <w:p>
      <w:pPr>
        <w:pStyle w:val="ListParagraph"/>
        <w:numPr>
          <w:ilvl w:val="0"/>
          <w:numId w:val="19"/>
        </w:numPr>
        <w:tabs>
          <w:tab w:pos="576" w:val="left" w:leader="none"/>
        </w:tabs>
        <w:spacing w:line="240" w:lineRule="auto" w:before="76" w:after="0"/>
        <w:ind w:left="576" w:right="0" w:hanging="240"/>
        <w:jc w:val="left"/>
        <w:rPr>
          <w:sz w:val="24"/>
        </w:rPr>
      </w:pPr>
      <w:r>
        <w:rPr>
          <w:sz w:val="24"/>
        </w:rPr>
        <w:t>Only</w:t>
      </w:r>
      <w:r>
        <w:rPr>
          <w:spacing w:val="-3"/>
          <w:sz w:val="24"/>
        </w:rPr>
        <w:t> </w:t>
      </w:r>
      <w:r>
        <w:rPr>
          <w:sz w:val="24"/>
        </w:rPr>
        <w:t>one</w:t>
      </w:r>
      <w:r>
        <w:rPr>
          <w:spacing w:val="1"/>
          <w:sz w:val="24"/>
        </w:rPr>
        <w:t> </w:t>
      </w:r>
      <w:r>
        <w:rPr>
          <w:sz w:val="24"/>
        </w:rPr>
        <w:t>element</w:t>
      </w:r>
      <w:r>
        <w:rPr>
          <w:spacing w:val="-2"/>
          <w:sz w:val="24"/>
        </w:rPr>
        <w:t> </w:t>
      </w:r>
      <w:r>
        <w:rPr>
          <w:sz w:val="24"/>
        </w:rPr>
        <w:t>at a</w:t>
      </w:r>
      <w:r>
        <w:rPr>
          <w:spacing w:val="-1"/>
          <w:sz w:val="24"/>
        </w:rPr>
        <w:t> </w:t>
      </w:r>
      <w:r>
        <w:rPr>
          <w:sz w:val="24"/>
        </w:rPr>
        <w:t>time</w:t>
      </w:r>
      <w:r>
        <w:rPr>
          <w:spacing w:val="-1"/>
          <w:sz w:val="24"/>
        </w:rPr>
        <w:t> </w:t>
      </w:r>
      <w:r>
        <w:rPr>
          <w:sz w:val="24"/>
        </w:rPr>
        <w:t>can be</w:t>
      </w:r>
      <w:r>
        <w:rPr>
          <w:spacing w:val="2"/>
          <w:sz w:val="24"/>
        </w:rPr>
        <w:t> </w:t>
      </w:r>
      <w:r>
        <w:rPr>
          <w:spacing w:val="-2"/>
          <w:sz w:val="24"/>
        </w:rPr>
        <w:t>measured.</w:t>
      </w:r>
    </w:p>
    <w:p>
      <w:pPr>
        <w:pStyle w:val="BodyText"/>
      </w:pPr>
    </w:p>
    <w:p>
      <w:pPr>
        <w:pStyle w:val="BodyText"/>
        <w:spacing w:line="480" w:lineRule="auto"/>
        <w:ind w:left="336" w:right="736"/>
      </w:pPr>
      <w:r>
        <w:rPr/>
        <w:t>An</w:t>
      </w:r>
      <w:r>
        <w:rPr>
          <w:spacing w:val="31"/>
        </w:rPr>
        <w:t> </w:t>
      </w:r>
      <w:r>
        <w:rPr/>
        <w:t>atomic</w:t>
      </w:r>
      <w:r>
        <w:rPr>
          <w:spacing w:val="32"/>
        </w:rPr>
        <w:t> </w:t>
      </w:r>
      <w:r>
        <w:rPr/>
        <w:t>absorption</w:t>
      </w:r>
      <w:r>
        <w:rPr>
          <w:spacing w:val="32"/>
        </w:rPr>
        <w:t> </w:t>
      </w:r>
      <w:r>
        <w:rPr/>
        <w:t>Spectrophotometry</w:t>
      </w:r>
      <w:r>
        <w:rPr>
          <w:spacing w:val="29"/>
        </w:rPr>
        <w:t> </w:t>
      </w:r>
      <w:r>
        <w:rPr/>
        <w:t>analysis</w:t>
      </w:r>
      <w:r>
        <w:rPr>
          <w:spacing w:val="32"/>
        </w:rPr>
        <w:t> </w:t>
      </w:r>
      <w:r>
        <w:rPr/>
        <w:t>was</w:t>
      </w:r>
      <w:r>
        <w:rPr>
          <w:spacing w:val="37"/>
        </w:rPr>
        <w:t> </w:t>
      </w:r>
      <w:r>
        <w:rPr/>
        <w:t>used</w:t>
      </w:r>
      <w:r>
        <w:rPr>
          <w:spacing w:val="29"/>
        </w:rPr>
        <w:t> </w:t>
      </w:r>
      <w:r>
        <w:rPr/>
        <w:t>for</w:t>
      </w:r>
      <w:r>
        <w:rPr>
          <w:spacing w:val="31"/>
        </w:rPr>
        <w:t> </w:t>
      </w:r>
      <w:r>
        <w:rPr/>
        <w:t>the</w:t>
      </w:r>
      <w:r>
        <w:rPr>
          <w:spacing w:val="33"/>
        </w:rPr>
        <w:t> </w:t>
      </w:r>
      <w:r>
        <w:rPr/>
        <w:t>determination</w:t>
      </w:r>
      <w:r>
        <w:rPr>
          <w:spacing w:val="31"/>
        </w:rPr>
        <w:t> </w:t>
      </w:r>
      <w:r>
        <w:rPr/>
        <w:t>of lead levels in this work under the selected conditions shown in the table 2.2.</w:t>
      </w:r>
    </w:p>
    <w:p>
      <w:pPr>
        <w:spacing w:after="0" w:line="480" w:lineRule="auto"/>
        <w:sectPr>
          <w:pgSz w:w="11910" w:h="16840"/>
          <w:pgMar w:header="0" w:footer="1070" w:top="1340" w:bottom="1260" w:left="1680" w:right="700"/>
        </w:sectPr>
      </w:pPr>
    </w:p>
    <w:p>
      <w:pPr>
        <w:pStyle w:val="Heading5"/>
        <w:spacing w:before="63"/>
        <w:ind w:left="336"/>
      </w:pPr>
      <w:r>
        <w:rPr/>
        <w:t>Table</w:t>
      </w:r>
      <w:r>
        <w:rPr>
          <w:spacing w:val="-2"/>
        </w:rPr>
        <w:t> </w:t>
      </w:r>
      <w:r>
        <w:rPr/>
        <w:t>2.2:</w:t>
      </w:r>
      <w:r>
        <w:rPr>
          <w:spacing w:val="-1"/>
        </w:rPr>
        <w:t> </w:t>
      </w:r>
      <w:r>
        <w:rPr/>
        <w:t>Standard</w:t>
      </w:r>
      <w:r>
        <w:rPr>
          <w:spacing w:val="-1"/>
        </w:rPr>
        <w:t> </w:t>
      </w:r>
      <w:r>
        <w:rPr/>
        <w:t>Atomic Absorption</w:t>
      </w:r>
      <w:r>
        <w:rPr>
          <w:spacing w:val="-1"/>
        </w:rPr>
        <w:t> </w:t>
      </w:r>
      <w:r>
        <w:rPr/>
        <w:t>Conditions</w:t>
      </w:r>
      <w:r>
        <w:rPr>
          <w:spacing w:val="-1"/>
        </w:rPr>
        <w:t> </w:t>
      </w:r>
      <w:r>
        <w:rPr/>
        <w:t>for</w:t>
      </w:r>
      <w:r>
        <w:rPr>
          <w:spacing w:val="-2"/>
        </w:rPr>
        <w:t> </w:t>
      </w:r>
      <w:r>
        <w:rPr>
          <w:spacing w:val="-5"/>
        </w:rPr>
        <w:t>Pb</w:t>
      </w:r>
    </w:p>
    <w:p>
      <w:pPr>
        <w:pStyle w:val="BodyText"/>
        <w:spacing w:before="49" w:after="1"/>
        <w:rPr>
          <w:b/>
          <w:sz w:val="20"/>
        </w:rPr>
      </w:pPr>
    </w:p>
    <w:tbl>
      <w:tblPr>
        <w:tblW w:w="0" w:type="auto"/>
        <w:jc w:val="left"/>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2"/>
        <w:gridCol w:w="1014"/>
        <w:gridCol w:w="1532"/>
        <w:gridCol w:w="1765"/>
        <w:gridCol w:w="1578"/>
        <w:gridCol w:w="1258"/>
      </w:tblGrid>
      <w:tr>
        <w:trPr>
          <w:trHeight w:val="1103" w:hRule="atLeast"/>
        </w:trPr>
        <w:tc>
          <w:tcPr>
            <w:tcW w:w="1382" w:type="dxa"/>
            <w:tcBorders>
              <w:top w:val="single" w:sz="4" w:space="0" w:color="000000"/>
              <w:bottom w:val="single" w:sz="4" w:space="0" w:color="000000"/>
            </w:tcBorders>
          </w:tcPr>
          <w:p>
            <w:pPr>
              <w:pStyle w:val="TableParagraph"/>
              <w:spacing w:line="265" w:lineRule="exact"/>
              <w:ind w:left="115"/>
              <w:rPr>
                <w:sz w:val="24"/>
              </w:rPr>
            </w:pPr>
            <w:r>
              <w:rPr>
                <w:spacing w:val="-2"/>
                <w:sz w:val="24"/>
              </w:rPr>
              <w:t>Wavelength</w:t>
            </w:r>
          </w:p>
          <w:p>
            <w:pPr>
              <w:pStyle w:val="TableParagraph"/>
              <w:rPr>
                <w:b/>
                <w:sz w:val="24"/>
              </w:rPr>
            </w:pPr>
          </w:p>
          <w:p>
            <w:pPr>
              <w:pStyle w:val="TableParagraph"/>
              <w:ind w:left="115"/>
              <w:rPr>
                <w:sz w:val="24"/>
              </w:rPr>
            </w:pPr>
            <w:r>
              <w:rPr>
                <w:spacing w:val="-4"/>
                <w:sz w:val="24"/>
              </w:rPr>
              <w:t>(nm)</w:t>
            </w:r>
          </w:p>
        </w:tc>
        <w:tc>
          <w:tcPr>
            <w:tcW w:w="1014" w:type="dxa"/>
            <w:tcBorders>
              <w:top w:val="single" w:sz="4" w:space="0" w:color="000000"/>
              <w:bottom w:val="single" w:sz="4" w:space="0" w:color="000000"/>
            </w:tcBorders>
          </w:tcPr>
          <w:p>
            <w:pPr>
              <w:pStyle w:val="TableParagraph"/>
              <w:spacing w:line="265" w:lineRule="exact"/>
              <w:ind w:left="108"/>
              <w:rPr>
                <w:sz w:val="24"/>
              </w:rPr>
            </w:pPr>
            <w:r>
              <w:rPr>
                <w:spacing w:val="-4"/>
                <w:sz w:val="24"/>
              </w:rPr>
              <w:t>Slit</w:t>
            </w:r>
          </w:p>
          <w:p>
            <w:pPr>
              <w:pStyle w:val="TableParagraph"/>
              <w:rPr>
                <w:b/>
                <w:sz w:val="24"/>
              </w:rPr>
            </w:pPr>
          </w:p>
          <w:p>
            <w:pPr>
              <w:pStyle w:val="TableParagraph"/>
              <w:ind w:left="108"/>
              <w:rPr>
                <w:sz w:val="24"/>
              </w:rPr>
            </w:pPr>
            <w:r>
              <w:rPr>
                <w:spacing w:val="-4"/>
                <w:sz w:val="24"/>
              </w:rPr>
              <w:t>(nm)</w:t>
            </w:r>
          </w:p>
        </w:tc>
        <w:tc>
          <w:tcPr>
            <w:tcW w:w="1532" w:type="dxa"/>
            <w:tcBorders>
              <w:top w:val="single" w:sz="4" w:space="0" w:color="000000"/>
              <w:bottom w:val="single" w:sz="4" w:space="0" w:color="000000"/>
            </w:tcBorders>
          </w:tcPr>
          <w:p>
            <w:pPr>
              <w:pStyle w:val="TableParagraph"/>
              <w:ind w:left="436" w:right="292"/>
              <w:rPr>
                <w:sz w:val="24"/>
              </w:rPr>
            </w:pPr>
            <w:r>
              <w:rPr>
                <w:spacing w:val="-2"/>
                <w:sz w:val="24"/>
              </w:rPr>
              <w:t>Relative Noise</w:t>
            </w:r>
          </w:p>
        </w:tc>
        <w:tc>
          <w:tcPr>
            <w:tcW w:w="1765" w:type="dxa"/>
            <w:tcBorders>
              <w:top w:val="single" w:sz="4" w:space="0" w:color="000000"/>
              <w:bottom w:val="single" w:sz="4" w:space="0" w:color="000000"/>
            </w:tcBorders>
          </w:tcPr>
          <w:p>
            <w:pPr>
              <w:pStyle w:val="TableParagraph"/>
              <w:ind w:left="292" w:right="108"/>
              <w:jc w:val="both"/>
              <w:rPr>
                <w:sz w:val="24"/>
              </w:rPr>
            </w:pPr>
            <w:r>
              <w:rPr>
                <w:spacing w:val="-2"/>
                <w:sz w:val="24"/>
              </w:rPr>
              <w:t>Characteristic Concentration (mg/L)</w:t>
            </w:r>
          </w:p>
        </w:tc>
        <w:tc>
          <w:tcPr>
            <w:tcW w:w="1578" w:type="dxa"/>
            <w:tcBorders>
              <w:top w:val="single" w:sz="4" w:space="0" w:color="000000"/>
              <w:bottom w:val="single" w:sz="4" w:space="0" w:color="000000"/>
            </w:tcBorders>
          </w:tcPr>
          <w:p>
            <w:pPr>
              <w:pStyle w:val="TableParagraph"/>
              <w:ind w:left="103" w:right="111"/>
              <w:jc w:val="both"/>
              <w:rPr>
                <w:sz w:val="24"/>
              </w:rPr>
            </w:pPr>
            <w:r>
              <w:rPr>
                <w:spacing w:val="-2"/>
                <w:sz w:val="24"/>
              </w:rPr>
              <w:t>Characteristic Concentration check</w:t>
            </w:r>
          </w:p>
          <w:p>
            <w:pPr>
              <w:pStyle w:val="TableParagraph"/>
              <w:spacing w:line="266" w:lineRule="exact"/>
              <w:ind w:left="103"/>
              <w:rPr>
                <w:sz w:val="24"/>
              </w:rPr>
            </w:pPr>
            <w:r>
              <w:rPr>
                <w:spacing w:val="-2"/>
                <w:sz w:val="24"/>
              </w:rPr>
              <w:t>(mg/L)</w:t>
            </w:r>
          </w:p>
        </w:tc>
        <w:tc>
          <w:tcPr>
            <w:tcW w:w="1258" w:type="dxa"/>
            <w:tcBorders>
              <w:top w:val="single" w:sz="4" w:space="0" w:color="000000"/>
              <w:bottom w:val="single" w:sz="4" w:space="0" w:color="000000"/>
            </w:tcBorders>
          </w:tcPr>
          <w:p>
            <w:pPr>
              <w:pStyle w:val="TableParagraph"/>
              <w:ind w:left="103" w:right="467"/>
              <w:rPr>
                <w:sz w:val="24"/>
              </w:rPr>
            </w:pPr>
            <w:r>
              <w:rPr>
                <w:spacing w:val="-2"/>
                <w:sz w:val="24"/>
              </w:rPr>
              <w:t>Linear range (mg/L)</w:t>
            </w:r>
          </w:p>
        </w:tc>
      </w:tr>
      <w:tr>
        <w:trPr>
          <w:trHeight w:val="270" w:hRule="atLeast"/>
        </w:trPr>
        <w:tc>
          <w:tcPr>
            <w:tcW w:w="1382" w:type="dxa"/>
            <w:tcBorders>
              <w:top w:val="single" w:sz="4" w:space="0" w:color="000000"/>
            </w:tcBorders>
          </w:tcPr>
          <w:p>
            <w:pPr>
              <w:pStyle w:val="TableParagraph"/>
              <w:spacing w:line="250" w:lineRule="exact"/>
              <w:ind w:left="115"/>
              <w:rPr>
                <w:sz w:val="24"/>
              </w:rPr>
            </w:pPr>
            <w:r>
              <w:rPr>
                <w:spacing w:val="-2"/>
                <w:sz w:val="24"/>
              </w:rPr>
              <w:t>283.3</w:t>
            </w:r>
          </w:p>
        </w:tc>
        <w:tc>
          <w:tcPr>
            <w:tcW w:w="1014" w:type="dxa"/>
            <w:tcBorders>
              <w:top w:val="single" w:sz="4" w:space="0" w:color="000000"/>
            </w:tcBorders>
          </w:tcPr>
          <w:p>
            <w:pPr>
              <w:pStyle w:val="TableParagraph"/>
              <w:spacing w:line="250" w:lineRule="exact"/>
              <w:ind w:left="108"/>
              <w:rPr>
                <w:sz w:val="24"/>
              </w:rPr>
            </w:pPr>
            <w:r>
              <w:rPr>
                <w:spacing w:val="-5"/>
                <w:sz w:val="24"/>
              </w:rPr>
              <w:t>0.7</w:t>
            </w:r>
          </w:p>
        </w:tc>
        <w:tc>
          <w:tcPr>
            <w:tcW w:w="1532" w:type="dxa"/>
            <w:tcBorders>
              <w:top w:val="single" w:sz="4" w:space="0" w:color="000000"/>
            </w:tcBorders>
          </w:tcPr>
          <w:p>
            <w:pPr>
              <w:pStyle w:val="TableParagraph"/>
              <w:spacing w:line="250" w:lineRule="exact"/>
              <w:ind w:left="436"/>
              <w:rPr>
                <w:sz w:val="24"/>
              </w:rPr>
            </w:pPr>
            <w:r>
              <w:rPr>
                <w:spacing w:val="-4"/>
                <w:sz w:val="24"/>
              </w:rPr>
              <w:t>0.43</w:t>
            </w:r>
          </w:p>
        </w:tc>
        <w:tc>
          <w:tcPr>
            <w:tcW w:w="1765" w:type="dxa"/>
            <w:tcBorders>
              <w:top w:val="single" w:sz="4" w:space="0" w:color="000000"/>
            </w:tcBorders>
          </w:tcPr>
          <w:p>
            <w:pPr>
              <w:pStyle w:val="TableParagraph"/>
              <w:spacing w:line="250" w:lineRule="exact"/>
              <w:ind w:left="292"/>
              <w:rPr>
                <w:sz w:val="24"/>
              </w:rPr>
            </w:pPr>
            <w:r>
              <w:rPr>
                <w:spacing w:val="-4"/>
                <w:sz w:val="24"/>
              </w:rPr>
              <w:t>0.45</w:t>
            </w:r>
          </w:p>
        </w:tc>
        <w:tc>
          <w:tcPr>
            <w:tcW w:w="1578" w:type="dxa"/>
            <w:tcBorders>
              <w:top w:val="single" w:sz="4" w:space="0" w:color="000000"/>
            </w:tcBorders>
          </w:tcPr>
          <w:p>
            <w:pPr>
              <w:pStyle w:val="TableParagraph"/>
              <w:spacing w:line="250" w:lineRule="exact"/>
              <w:ind w:left="103"/>
              <w:rPr>
                <w:sz w:val="24"/>
              </w:rPr>
            </w:pPr>
            <w:r>
              <w:rPr>
                <w:spacing w:val="-4"/>
                <w:sz w:val="24"/>
              </w:rPr>
              <w:t>20.0</w:t>
            </w:r>
          </w:p>
        </w:tc>
        <w:tc>
          <w:tcPr>
            <w:tcW w:w="1258" w:type="dxa"/>
            <w:tcBorders>
              <w:top w:val="single" w:sz="4" w:space="0" w:color="000000"/>
            </w:tcBorders>
          </w:tcPr>
          <w:p>
            <w:pPr>
              <w:pStyle w:val="TableParagraph"/>
              <w:spacing w:line="250" w:lineRule="exact"/>
              <w:ind w:left="103"/>
              <w:rPr>
                <w:sz w:val="24"/>
              </w:rPr>
            </w:pPr>
            <w:r>
              <w:rPr>
                <w:spacing w:val="-4"/>
                <w:sz w:val="24"/>
              </w:rPr>
              <w:t>20.0</w:t>
            </w:r>
          </w:p>
        </w:tc>
      </w:tr>
      <w:tr>
        <w:trPr>
          <w:trHeight w:val="275" w:hRule="atLeast"/>
        </w:trPr>
        <w:tc>
          <w:tcPr>
            <w:tcW w:w="1382" w:type="dxa"/>
          </w:tcPr>
          <w:p>
            <w:pPr>
              <w:pStyle w:val="TableParagraph"/>
              <w:spacing w:line="256" w:lineRule="exact"/>
              <w:ind w:left="115"/>
              <w:rPr>
                <w:sz w:val="24"/>
              </w:rPr>
            </w:pPr>
            <w:r>
              <w:rPr>
                <w:spacing w:val="-2"/>
                <w:sz w:val="24"/>
              </w:rPr>
              <w:t>217.0</w:t>
            </w:r>
          </w:p>
        </w:tc>
        <w:tc>
          <w:tcPr>
            <w:tcW w:w="1014" w:type="dxa"/>
          </w:tcPr>
          <w:p>
            <w:pPr>
              <w:pStyle w:val="TableParagraph"/>
              <w:spacing w:line="256" w:lineRule="exact"/>
              <w:ind w:left="108"/>
              <w:rPr>
                <w:sz w:val="24"/>
              </w:rPr>
            </w:pPr>
            <w:r>
              <w:rPr>
                <w:spacing w:val="-5"/>
                <w:sz w:val="24"/>
              </w:rPr>
              <w:t>0.7</w:t>
            </w:r>
          </w:p>
        </w:tc>
        <w:tc>
          <w:tcPr>
            <w:tcW w:w="1532" w:type="dxa"/>
          </w:tcPr>
          <w:p>
            <w:pPr>
              <w:pStyle w:val="TableParagraph"/>
              <w:spacing w:line="256" w:lineRule="exact"/>
              <w:ind w:left="436"/>
              <w:rPr>
                <w:sz w:val="24"/>
              </w:rPr>
            </w:pPr>
            <w:r>
              <w:rPr>
                <w:spacing w:val="-5"/>
                <w:sz w:val="24"/>
              </w:rPr>
              <w:t>1.0</w:t>
            </w:r>
          </w:p>
        </w:tc>
        <w:tc>
          <w:tcPr>
            <w:tcW w:w="1765" w:type="dxa"/>
          </w:tcPr>
          <w:p>
            <w:pPr>
              <w:pStyle w:val="TableParagraph"/>
              <w:spacing w:line="256" w:lineRule="exact"/>
              <w:ind w:left="292"/>
              <w:rPr>
                <w:sz w:val="24"/>
              </w:rPr>
            </w:pPr>
            <w:r>
              <w:rPr>
                <w:spacing w:val="-4"/>
                <w:sz w:val="24"/>
              </w:rPr>
              <w:t>0.19</w:t>
            </w:r>
          </w:p>
        </w:tc>
        <w:tc>
          <w:tcPr>
            <w:tcW w:w="1578" w:type="dxa"/>
          </w:tcPr>
          <w:p>
            <w:pPr>
              <w:pStyle w:val="TableParagraph"/>
              <w:spacing w:line="256" w:lineRule="exact"/>
              <w:ind w:left="103"/>
              <w:rPr>
                <w:sz w:val="24"/>
              </w:rPr>
            </w:pPr>
            <w:r>
              <w:rPr>
                <w:spacing w:val="-5"/>
                <w:sz w:val="24"/>
              </w:rPr>
              <w:t>9.0</w:t>
            </w:r>
          </w:p>
        </w:tc>
        <w:tc>
          <w:tcPr>
            <w:tcW w:w="1258" w:type="dxa"/>
          </w:tcPr>
          <w:p>
            <w:pPr>
              <w:pStyle w:val="TableParagraph"/>
              <w:spacing w:line="256" w:lineRule="exact"/>
              <w:ind w:left="103"/>
              <w:rPr>
                <w:sz w:val="24"/>
              </w:rPr>
            </w:pPr>
            <w:r>
              <w:rPr>
                <w:spacing w:val="-4"/>
                <w:sz w:val="24"/>
              </w:rPr>
              <w:t>20.0</w:t>
            </w:r>
          </w:p>
        </w:tc>
      </w:tr>
      <w:tr>
        <w:trPr>
          <w:trHeight w:val="275" w:hRule="atLeast"/>
        </w:trPr>
        <w:tc>
          <w:tcPr>
            <w:tcW w:w="1382" w:type="dxa"/>
          </w:tcPr>
          <w:p>
            <w:pPr>
              <w:pStyle w:val="TableParagraph"/>
              <w:spacing w:line="256" w:lineRule="exact"/>
              <w:ind w:left="115"/>
              <w:rPr>
                <w:sz w:val="24"/>
              </w:rPr>
            </w:pPr>
            <w:r>
              <w:rPr>
                <w:spacing w:val="-2"/>
                <w:sz w:val="24"/>
              </w:rPr>
              <w:t>205.3</w:t>
            </w:r>
          </w:p>
        </w:tc>
        <w:tc>
          <w:tcPr>
            <w:tcW w:w="1014" w:type="dxa"/>
          </w:tcPr>
          <w:p>
            <w:pPr>
              <w:pStyle w:val="TableParagraph"/>
              <w:spacing w:line="256" w:lineRule="exact"/>
              <w:ind w:left="108"/>
              <w:rPr>
                <w:sz w:val="24"/>
              </w:rPr>
            </w:pPr>
            <w:r>
              <w:rPr>
                <w:spacing w:val="-5"/>
                <w:sz w:val="24"/>
              </w:rPr>
              <w:t>0.7</w:t>
            </w:r>
          </w:p>
        </w:tc>
        <w:tc>
          <w:tcPr>
            <w:tcW w:w="1532" w:type="dxa"/>
          </w:tcPr>
          <w:p>
            <w:pPr>
              <w:pStyle w:val="TableParagraph"/>
              <w:spacing w:line="256" w:lineRule="exact"/>
              <w:ind w:left="436"/>
              <w:rPr>
                <w:sz w:val="24"/>
              </w:rPr>
            </w:pPr>
            <w:r>
              <w:rPr>
                <w:spacing w:val="-5"/>
                <w:sz w:val="24"/>
              </w:rPr>
              <w:t>1.4</w:t>
            </w:r>
          </w:p>
        </w:tc>
        <w:tc>
          <w:tcPr>
            <w:tcW w:w="1765" w:type="dxa"/>
          </w:tcPr>
          <w:p>
            <w:pPr>
              <w:pStyle w:val="TableParagraph"/>
              <w:spacing w:line="256" w:lineRule="exact"/>
              <w:ind w:left="292"/>
              <w:rPr>
                <w:sz w:val="24"/>
              </w:rPr>
            </w:pPr>
            <w:r>
              <w:rPr>
                <w:spacing w:val="-5"/>
                <w:sz w:val="24"/>
              </w:rPr>
              <w:t>5.4</w:t>
            </w:r>
          </w:p>
        </w:tc>
        <w:tc>
          <w:tcPr>
            <w:tcW w:w="1578" w:type="dxa"/>
          </w:tcPr>
          <w:p>
            <w:pPr>
              <w:pStyle w:val="TableParagraph"/>
              <w:spacing w:line="256" w:lineRule="exact"/>
              <w:ind w:left="103"/>
              <w:rPr>
                <w:sz w:val="24"/>
              </w:rPr>
            </w:pPr>
            <w:r>
              <w:rPr>
                <w:spacing w:val="-2"/>
                <w:sz w:val="24"/>
              </w:rPr>
              <w:t>250.0</w:t>
            </w:r>
          </w:p>
        </w:tc>
        <w:tc>
          <w:tcPr>
            <w:tcW w:w="1258" w:type="dxa"/>
          </w:tcPr>
          <w:p>
            <w:pPr>
              <w:pStyle w:val="TableParagraph"/>
              <w:spacing w:line="256" w:lineRule="exact"/>
              <w:ind w:left="103"/>
              <w:rPr>
                <w:sz w:val="24"/>
              </w:rPr>
            </w:pPr>
            <w:r>
              <w:rPr>
                <w:spacing w:val="-2"/>
                <w:sz w:val="24"/>
              </w:rPr>
              <w:t>---</w:t>
            </w:r>
            <w:r>
              <w:rPr>
                <w:spacing w:val="-10"/>
                <w:sz w:val="24"/>
              </w:rPr>
              <w:t>-</w:t>
            </w:r>
          </w:p>
        </w:tc>
      </w:tr>
      <w:tr>
        <w:trPr>
          <w:trHeight w:val="275" w:hRule="atLeast"/>
        </w:trPr>
        <w:tc>
          <w:tcPr>
            <w:tcW w:w="1382" w:type="dxa"/>
          </w:tcPr>
          <w:p>
            <w:pPr>
              <w:pStyle w:val="TableParagraph"/>
              <w:spacing w:line="256" w:lineRule="exact"/>
              <w:ind w:left="115"/>
              <w:rPr>
                <w:sz w:val="24"/>
              </w:rPr>
            </w:pPr>
            <w:r>
              <w:rPr>
                <w:spacing w:val="-2"/>
                <w:sz w:val="24"/>
              </w:rPr>
              <w:t>202.2</w:t>
            </w:r>
          </w:p>
        </w:tc>
        <w:tc>
          <w:tcPr>
            <w:tcW w:w="1014" w:type="dxa"/>
          </w:tcPr>
          <w:p>
            <w:pPr>
              <w:pStyle w:val="TableParagraph"/>
              <w:spacing w:line="256" w:lineRule="exact"/>
              <w:ind w:left="108"/>
              <w:rPr>
                <w:sz w:val="24"/>
              </w:rPr>
            </w:pPr>
            <w:r>
              <w:rPr>
                <w:spacing w:val="-5"/>
                <w:sz w:val="24"/>
              </w:rPr>
              <w:t>0.7</w:t>
            </w:r>
          </w:p>
        </w:tc>
        <w:tc>
          <w:tcPr>
            <w:tcW w:w="1532" w:type="dxa"/>
          </w:tcPr>
          <w:p>
            <w:pPr>
              <w:pStyle w:val="TableParagraph"/>
              <w:spacing w:line="256" w:lineRule="exact"/>
              <w:ind w:left="436"/>
              <w:rPr>
                <w:sz w:val="24"/>
              </w:rPr>
            </w:pPr>
            <w:r>
              <w:rPr>
                <w:spacing w:val="-5"/>
                <w:sz w:val="24"/>
              </w:rPr>
              <w:t>1.8</w:t>
            </w:r>
          </w:p>
        </w:tc>
        <w:tc>
          <w:tcPr>
            <w:tcW w:w="1765" w:type="dxa"/>
          </w:tcPr>
          <w:p>
            <w:pPr>
              <w:pStyle w:val="TableParagraph"/>
              <w:spacing w:line="256" w:lineRule="exact"/>
              <w:ind w:left="292"/>
              <w:rPr>
                <w:sz w:val="24"/>
              </w:rPr>
            </w:pPr>
            <w:r>
              <w:rPr>
                <w:spacing w:val="-5"/>
                <w:sz w:val="24"/>
              </w:rPr>
              <w:t>7.1</w:t>
            </w:r>
          </w:p>
        </w:tc>
        <w:tc>
          <w:tcPr>
            <w:tcW w:w="1578" w:type="dxa"/>
          </w:tcPr>
          <w:p>
            <w:pPr>
              <w:pStyle w:val="TableParagraph"/>
              <w:spacing w:line="256" w:lineRule="exact"/>
              <w:ind w:left="103"/>
              <w:rPr>
                <w:sz w:val="24"/>
              </w:rPr>
            </w:pPr>
            <w:r>
              <w:rPr>
                <w:spacing w:val="-2"/>
                <w:sz w:val="24"/>
              </w:rPr>
              <w:t>350.0</w:t>
            </w:r>
          </w:p>
        </w:tc>
        <w:tc>
          <w:tcPr>
            <w:tcW w:w="1258" w:type="dxa"/>
          </w:tcPr>
          <w:p>
            <w:pPr>
              <w:pStyle w:val="TableParagraph"/>
              <w:spacing w:line="256" w:lineRule="exact"/>
              <w:ind w:left="103"/>
              <w:rPr>
                <w:sz w:val="24"/>
              </w:rPr>
            </w:pPr>
            <w:r>
              <w:rPr>
                <w:spacing w:val="-2"/>
                <w:sz w:val="24"/>
              </w:rPr>
              <w:t>---</w:t>
            </w:r>
            <w:r>
              <w:rPr>
                <w:spacing w:val="-10"/>
                <w:sz w:val="24"/>
              </w:rPr>
              <w:t>-</w:t>
            </w:r>
          </w:p>
        </w:tc>
      </w:tr>
      <w:tr>
        <w:trPr>
          <w:trHeight w:val="276" w:hRule="atLeast"/>
        </w:trPr>
        <w:tc>
          <w:tcPr>
            <w:tcW w:w="1382" w:type="dxa"/>
          </w:tcPr>
          <w:p>
            <w:pPr>
              <w:pStyle w:val="TableParagraph"/>
              <w:spacing w:line="256" w:lineRule="exact"/>
              <w:ind w:left="115"/>
              <w:rPr>
                <w:sz w:val="24"/>
              </w:rPr>
            </w:pPr>
            <w:r>
              <w:rPr>
                <w:spacing w:val="-2"/>
                <w:sz w:val="24"/>
              </w:rPr>
              <w:t>261.4</w:t>
            </w:r>
          </w:p>
        </w:tc>
        <w:tc>
          <w:tcPr>
            <w:tcW w:w="1014" w:type="dxa"/>
          </w:tcPr>
          <w:p>
            <w:pPr>
              <w:pStyle w:val="TableParagraph"/>
              <w:spacing w:line="256" w:lineRule="exact"/>
              <w:ind w:left="108"/>
              <w:rPr>
                <w:sz w:val="24"/>
              </w:rPr>
            </w:pPr>
            <w:r>
              <w:rPr>
                <w:spacing w:val="-5"/>
                <w:sz w:val="24"/>
              </w:rPr>
              <w:t>0.7</w:t>
            </w:r>
          </w:p>
        </w:tc>
        <w:tc>
          <w:tcPr>
            <w:tcW w:w="1532" w:type="dxa"/>
          </w:tcPr>
          <w:p>
            <w:pPr>
              <w:pStyle w:val="TableParagraph"/>
              <w:spacing w:line="256" w:lineRule="exact"/>
              <w:ind w:left="436"/>
              <w:rPr>
                <w:sz w:val="24"/>
              </w:rPr>
            </w:pPr>
            <w:r>
              <w:rPr>
                <w:spacing w:val="-4"/>
                <w:sz w:val="24"/>
              </w:rPr>
              <w:t>0.35</w:t>
            </w:r>
          </w:p>
        </w:tc>
        <w:tc>
          <w:tcPr>
            <w:tcW w:w="1765" w:type="dxa"/>
          </w:tcPr>
          <w:p>
            <w:pPr>
              <w:pStyle w:val="TableParagraph"/>
              <w:spacing w:line="256" w:lineRule="exact"/>
              <w:ind w:left="292"/>
              <w:rPr>
                <w:sz w:val="24"/>
              </w:rPr>
            </w:pPr>
            <w:r>
              <w:rPr>
                <w:spacing w:val="-4"/>
                <w:sz w:val="24"/>
              </w:rPr>
              <w:t>11.0</w:t>
            </w:r>
          </w:p>
        </w:tc>
        <w:tc>
          <w:tcPr>
            <w:tcW w:w="1578" w:type="dxa"/>
          </w:tcPr>
          <w:p>
            <w:pPr>
              <w:pStyle w:val="TableParagraph"/>
              <w:spacing w:line="256" w:lineRule="exact"/>
              <w:ind w:left="103"/>
              <w:rPr>
                <w:sz w:val="24"/>
              </w:rPr>
            </w:pPr>
            <w:r>
              <w:rPr>
                <w:spacing w:val="-2"/>
                <w:sz w:val="24"/>
              </w:rPr>
              <w:t>500.0</w:t>
            </w:r>
          </w:p>
        </w:tc>
        <w:tc>
          <w:tcPr>
            <w:tcW w:w="1258" w:type="dxa"/>
          </w:tcPr>
          <w:p>
            <w:pPr>
              <w:pStyle w:val="TableParagraph"/>
              <w:spacing w:line="256" w:lineRule="exact"/>
              <w:ind w:left="103"/>
              <w:rPr>
                <w:sz w:val="24"/>
              </w:rPr>
            </w:pPr>
            <w:r>
              <w:rPr>
                <w:spacing w:val="-2"/>
                <w:sz w:val="24"/>
              </w:rPr>
              <w:t>---</w:t>
            </w:r>
            <w:r>
              <w:rPr>
                <w:spacing w:val="-10"/>
                <w:sz w:val="24"/>
              </w:rPr>
              <w:t>-</w:t>
            </w:r>
          </w:p>
        </w:tc>
      </w:tr>
      <w:tr>
        <w:trPr>
          <w:trHeight w:val="276" w:hRule="atLeast"/>
        </w:trPr>
        <w:tc>
          <w:tcPr>
            <w:tcW w:w="1382" w:type="dxa"/>
          </w:tcPr>
          <w:p>
            <w:pPr>
              <w:pStyle w:val="TableParagraph"/>
              <w:spacing w:line="256" w:lineRule="exact"/>
              <w:ind w:left="115"/>
              <w:rPr>
                <w:sz w:val="24"/>
              </w:rPr>
            </w:pPr>
            <w:r>
              <w:rPr>
                <w:spacing w:val="-2"/>
                <w:sz w:val="24"/>
              </w:rPr>
              <w:t>368.3</w:t>
            </w:r>
          </w:p>
        </w:tc>
        <w:tc>
          <w:tcPr>
            <w:tcW w:w="1014" w:type="dxa"/>
          </w:tcPr>
          <w:p>
            <w:pPr>
              <w:pStyle w:val="TableParagraph"/>
              <w:spacing w:line="256" w:lineRule="exact"/>
              <w:ind w:left="108"/>
              <w:rPr>
                <w:sz w:val="24"/>
              </w:rPr>
            </w:pPr>
            <w:r>
              <w:rPr>
                <w:spacing w:val="-5"/>
                <w:sz w:val="24"/>
              </w:rPr>
              <w:t>0.7</w:t>
            </w:r>
          </w:p>
        </w:tc>
        <w:tc>
          <w:tcPr>
            <w:tcW w:w="1532" w:type="dxa"/>
          </w:tcPr>
          <w:p>
            <w:pPr>
              <w:pStyle w:val="TableParagraph"/>
              <w:spacing w:line="256" w:lineRule="exact"/>
              <w:ind w:left="436"/>
              <w:rPr>
                <w:sz w:val="24"/>
              </w:rPr>
            </w:pPr>
            <w:r>
              <w:rPr>
                <w:spacing w:val="-4"/>
                <w:sz w:val="24"/>
              </w:rPr>
              <w:t>0.40</w:t>
            </w:r>
          </w:p>
        </w:tc>
        <w:tc>
          <w:tcPr>
            <w:tcW w:w="1765" w:type="dxa"/>
          </w:tcPr>
          <w:p>
            <w:pPr>
              <w:pStyle w:val="TableParagraph"/>
              <w:spacing w:line="256" w:lineRule="exact"/>
              <w:ind w:left="292"/>
              <w:rPr>
                <w:sz w:val="24"/>
              </w:rPr>
            </w:pPr>
            <w:r>
              <w:rPr>
                <w:spacing w:val="-4"/>
                <w:sz w:val="24"/>
              </w:rPr>
              <w:t>27.0</w:t>
            </w:r>
          </w:p>
        </w:tc>
        <w:tc>
          <w:tcPr>
            <w:tcW w:w="1578" w:type="dxa"/>
          </w:tcPr>
          <w:p>
            <w:pPr>
              <w:pStyle w:val="TableParagraph"/>
              <w:spacing w:line="256" w:lineRule="exact"/>
              <w:ind w:left="103"/>
              <w:rPr>
                <w:sz w:val="24"/>
              </w:rPr>
            </w:pPr>
            <w:r>
              <w:rPr>
                <w:spacing w:val="-2"/>
                <w:sz w:val="24"/>
              </w:rPr>
              <w:t>1200.0</w:t>
            </w:r>
          </w:p>
        </w:tc>
        <w:tc>
          <w:tcPr>
            <w:tcW w:w="1258" w:type="dxa"/>
          </w:tcPr>
          <w:p>
            <w:pPr>
              <w:pStyle w:val="TableParagraph"/>
              <w:spacing w:line="256" w:lineRule="exact"/>
              <w:ind w:left="103"/>
              <w:rPr>
                <w:sz w:val="24"/>
              </w:rPr>
            </w:pPr>
            <w:r>
              <w:rPr>
                <w:spacing w:val="-2"/>
                <w:sz w:val="24"/>
              </w:rPr>
              <w:t>---</w:t>
            </w:r>
            <w:r>
              <w:rPr>
                <w:spacing w:val="-10"/>
                <w:sz w:val="24"/>
              </w:rPr>
              <w:t>-</w:t>
            </w:r>
          </w:p>
        </w:tc>
      </w:tr>
      <w:tr>
        <w:trPr>
          <w:trHeight w:val="281" w:hRule="atLeast"/>
        </w:trPr>
        <w:tc>
          <w:tcPr>
            <w:tcW w:w="1382" w:type="dxa"/>
            <w:tcBorders>
              <w:bottom w:val="single" w:sz="4" w:space="0" w:color="000000"/>
            </w:tcBorders>
          </w:tcPr>
          <w:p>
            <w:pPr>
              <w:pStyle w:val="TableParagraph"/>
              <w:spacing w:line="261" w:lineRule="exact"/>
              <w:ind w:left="115"/>
              <w:rPr>
                <w:sz w:val="24"/>
              </w:rPr>
            </w:pPr>
            <w:r>
              <w:rPr>
                <w:spacing w:val="-2"/>
                <w:sz w:val="24"/>
              </w:rPr>
              <w:t>364.0</w:t>
            </w:r>
          </w:p>
        </w:tc>
        <w:tc>
          <w:tcPr>
            <w:tcW w:w="1014" w:type="dxa"/>
            <w:tcBorders>
              <w:bottom w:val="single" w:sz="4" w:space="0" w:color="000000"/>
            </w:tcBorders>
          </w:tcPr>
          <w:p>
            <w:pPr>
              <w:pStyle w:val="TableParagraph"/>
              <w:spacing w:line="261" w:lineRule="exact"/>
              <w:ind w:left="108"/>
              <w:rPr>
                <w:sz w:val="24"/>
              </w:rPr>
            </w:pPr>
            <w:r>
              <w:rPr>
                <w:spacing w:val="-5"/>
                <w:sz w:val="24"/>
              </w:rPr>
              <w:t>0.7</w:t>
            </w:r>
          </w:p>
        </w:tc>
        <w:tc>
          <w:tcPr>
            <w:tcW w:w="1532" w:type="dxa"/>
            <w:tcBorders>
              <w:bottom w:val="single" w:sz="4" w:space="0" w:color="000000"/>
            </w:tcBorders>
          </w:tcPr>
          <w:p>
            <w:pPr>
              <w:pStyle w:val="TableParagraph"/>
              <w:spacing w:line="261" w:lineRule="exact"/>
              <w:ind w:left="436"/>
              <w:rPr>
                <w:sz w:val="24"/>
              </w:rPr>
            </w:pPr>
            <w:r>
              <w:rPr>
                <w:spacing w:val="-4"/>
                <w:sz w:val="24"/>
              </w:rPr>
              <w:t>0.33</w:t>
            </w:r>
          </w:p>
        </w:tc>
        <w:tc>
          <w:tcPr>
            <w:tcW w:w="1765" w:type="dxa"/>
            <w:tcBorders>
              <w:bottom w:val="single" w:sz="4" w:space="0" w:color="000000"/>
            </w:tcBorders>
          </w:tcPr>
          <w:p>
            <w:pPr>
              <w:pStyle w:val="TableParagraph"/>
              <w:spacing w:line="261" w:lineRule="exact"/>
              <w:ind w:left="292"/>
              <w:rPr>
                <w:sz w:val="24"/>
              </w:rPr>
            </w:pPr>
            <w:r>
              <w:rPr>
                <w:spacing w:val="-4"/>
                <w:sz w:val="24"/>
              </w:rPr>
              <w:t>67.0</w:t>
            </w:r>
          </w:p>
        </w:tc>
        <w:tc>
          <w:tcPr>
            <w:tcW w:w="1578" w:type="dxa"/>
            <w:tcBorders>
              <w:bottom w:val="single" w:sz="4" w:space="0" w:color="000000"/>
            </w:tcBorders>
          </w:tcPr>
          <w:p>
            <w:pPr>
              <w:pStyle w:val="TableParagraph"/>
              <w:spacing w:line="261" w:lineRule="exact"/>
              <w:ind w:left="103"/>
              <w:rPr>
                <w:sz w:val="24"/>
              </w:rPr>
            </w:pPr>
            <w:r>
              <w:rPr>
                <w:spacing w:val="-2"/>
                <w:sz w:val="24"/>
              </w:rPr>
              <w:t>3000.0</w:t>
            </w:r>
          </w:p>
        </w:tc>
        <w:tc>
          <w:tcPr>
            <w:tcW w:w="1258" w:type="dxa"/>
            <w:tcBorders>
              <w:bottom w:val="single" w:sz="4" w:space="0" w:color="000000"/>
            </w:tcBorders>
          </w:tcPr>
          <w:p>
            <w:pPr>
              <w:pStyle w:val="TableParagraph"/>
              <w:spacing w:line="261" w:lineRule="exact"/>
              <w:ind w:left="103"/>
              <w:rPr>
                <w:sz w:val="24"/>
              </w:rPr>
            </w:pPr>
            <w:r>
              <w:rPr>
                <w:spacing w:val="-2"/>
                <w:sz w:val="24"/>
              </w:rPr>
              <w:t>---</w:t>
            </w:r>
            <w:r>
              <w:rPr>
                <w:spacing w:val="-10"/>
                <w:sz w:val="24"/>
              </w:rPr>
              <w:t>-</w:t>
            </w:r>
          </w:p>
        </w:tc>
      </w:tr>
    </w:tbl>
    <w:p>
      <w:pPr>
        <w:pStyle w:val="ListParagraph"/>
        <w:numPr>
          <w:ilvl w:val="0"/>
          <w:numId w:val="20"/>
        </w:numPr>
        <w:tabs>
          <w:tab w:pos="576" w:val="left" w:leader="none"/>
        </w:tabs>
        <w:spacing w:line="240" w:lineRule="auto" w:before="270" w:after="0"/>
        <w:ind w:left="576" w:right="0" w:hanging="240"/>
        <w:jc w:val="both"/>
        <w:rPr>
          <w:sz w:val="24"/>
        </w:rPr>
      </w:pPr>
      <w:r>
        <w:rPr>
          <w:sz w:val="24"/>
        </w:rPr>
        <w:t>Recommended</w:t>
      </w:r>
      <w:r>
        <w:rPr>
          <w:spacing w:val="-3"/>
          <w:sz w:val="24"/>
        </w:rPr>
        <w:t> </w:t>
      </w:r>
      <w:r>
        <w:rPr>
          <w:sz w:val="24"/>
        </w:rPr>
        <w:t>Flame:</w:t>
      </w:r>
      <w:r>
        <w:rPr>
          <w:spacing w:val="-2"/>
          <w:sz w:val="24"/>
        </w:rPr>
        <w:t> </w:t>
      </w:r>
      <w:r>
        <w:rPr>
          <w:sz w:val="24"/>
        </w:rPr>
        <w:t>air-acetylene, oxidizing</w:t>
      </w:r>
      <w:r>
        <w:rPr>
          <w:spacing w:val="-2"/>
          <w:sz w:val="24"/>
        </w:rPr>
        <w:t> </w:t>
      </w:r>
      <w:r>
        <w:rPr>
          <w:sz w:val="24"/>
        </w:rPr>
        <w:t>(lean, </w:t>
      </w:r>
      <w:r>
        <w:rPr>
          <w:spacing w:val="-2"/>
          <w:sz w:val="24"/>
        </w:rPr>
        <w:t>blue)</w:t>
      </w:r>
    </w:p>
    <w:p>
      <w:pPr>
        <w:pStyle w:val="ListParagraph"/>
        <w:numPr>
          <w:ilvl w:val="0"/>
          <w:numId w:val="20"/>
        </w:numPr>
        <w:tabs>
          <w:tab w:pos="614" w:val="left" w:leader="none"/>
        </w:tabs>
        <w:spacing w:line="480" w:lineRule="auto" w:before="276" w:after="0"/>
        <w:ind w:left="336" w:right="734" w:firstLine="0"/>
        <w:jc w:val="both"/>
        <w:rPr>
          <w:sz w:val="24"/>
        </w:rPr>
      </w:pPr>
      <w:r>
        <w:rPr>
          <w:sz w:val="24"/>
        </w:rPr>
        <w:t>Data obtained with a standard nebulizer and flow spoiler. Operation with a High Sensitivity nebulizer or impact bead will typically provide a 2-3 sensitivity </w:t>
      </w:r>
      <w:r>
        <w:rPr>
          <w:spacing w:val="-2"/>
          <w:sz w:val="24"/>
        </w:rPr>
        <w:t>improvement.</w:t>
      </w:r>
    </w:p>
    <w:p>
      <w:pPr>
        <w:pStyle w:val="ListParagraph"/>
        <w:numPr>
          <w:ilvl w:val="0"/>
          <w:numId w:val="20"/>
        </w:numPr>
        <w:tabs>
          <w:tab w:pos="576" w:val="left" w:leader="none"/>
        </w:tabs>
        <w:spacing w:line="240" w:lineRule="auto" w:before="0" w:after="0"/>
        <w:ind w:left="576" w:right="0" w:hanging="240"/>
        <w:jc w:val="both"/>
        <w:rPr>
          <w:sz w:val="24"/>
        </w:rPr>
      </w:pPr>
      <w:r>
        <w:rPr>
          <w:sz w:val="24"/>
        </w:rPr>
        <w:t>Characteristic Concentration</w:t>
      </w:r>
      <w:r>
        <w:rPr>
          <w:spacing w:val="-1"/>
          <w:sz w:val="24"/>
        </w:rPr>
        <w:t> </w:t>
      </w:r>
      <w:r>
        <w:rPr>
          <w:sz w:val="24"/>
        </w:rPr>
        <w:t>with</w:t>
      </w:r>
      <w:r>
        <w:rPr>
          <w:spacing w:val="-2"/>
          <w:sz w:val="24"/>
        </w:rPr>
        <w:t> </w:t>
      </w:r>
      <w:r>
        <w:rPr>
          <w:sz w:val="24"/>
        </w:rPr>
        <w:t>a N</w:t>
      </w:r>
      <w:r>
        <w:rPr>
          <w:sz w:val="24"/>
          <w:vertAlign w:val="subscript"/>
        </w:rPr>
        <w:t>2</w:t>
      </w:r>
      <w:r>
        <w:rPr>
          <w:sz w:val="24"/>
          <w:vertAlign w:val="baseline"/>
        </w:rPr>
        <w:t>O-C</w:t>
      </w:r>
      <w:r>
        <w:rPr>
          <w:sz w:val="24"/>
          <w:vertAlign w:val="subscript"/>
        </w:rPr>
        <w:t>2</w:t>
      </w:r>
      <w:r>
        <w:rPr>
          <w:sz w:val="24"/>
          <w:vertAlign w:val="baseline"/>
        </w:rPr>
        <w:t>H</w:t>
      </w:r>
      <w:r>
        <w:rPr>
          <w:sz w:val="24"/>
          <w:vertAlign w:val="subscript"/>
        </w:rPr>
        <w:t>2</w:t>
      </w:r>
      <w:r>
        <w:rPr>
          <w:spacing w:val="-3"/>
          <w:sz w:val="24"/>
          <w:vertAlign w:val="baseline"/>
        </w:rPr>
        <w:t> </w:t>
      </w:r>
      <w:r>
        <w:rPr>
          <w:sz w:val="24"/>
          <w:vertAlign w:val="baseline"/>
        </w:rPr>
        <w:t>flame</w:t>
      </w:r>
      <w:r>
        <w:rPr>
          <w:spacing w:val="1"/>
          <w:sz w:val="24"/>
          <w:vertAlign w:val="baseline"/>
        </w:rPr>
        <w:t> </w:t>
      </w:r>
      <w:r>
        <w:rPr>
          <w:sz w:val="24"/>
          <w:vertAlign w:val="baseline"/>
        </w:rPr>
        <w:t>at</w:t>
      </w:r>
      <w:r>
        <w:rPr>
          <w:spacing w:val="-1"/>
          <w:sz w:val="24"/>
          <w:vertAlign w:val="baseline"/>
        </w:rPr>
        <w:t> </w:t>
      </w:r>
      <w:r>
        <w:rPr>
          <w:sz w:val="24"/>
          <w:vertAlign w:val="baseline"/>
        </w:rPr>
        <w:t>283.3</w:t>
      </w:r>
      <w:r>
        <w:rPr>
          <w:spacing w:val="-1"/>
          <w:sz w:val="24"/>
          <w:vertAlign w:val="baseline"/>
        </w:rPr>
        <w:t> </w:t>
      </w:r>
      <w:r>
        <w:rPr>
          <w:sz w:val="24"/>
          <w:vertAlign w:val="baseline"/>
        </w:rPr>
        <w:t>nm: 2.7</w:t>
      </w:r>
      <w:r>
        <w:rPr>
          <w:spacing w:val="-1"/>
          <w:sz w:val="24"/>
          <w:vertAlign w:val="baseline"/>
        </w:rPr>
        <w:t> </w:t>
      </w:r>
      <w:r>
        <w:rPr>
          <w:spacing w:val="-2"/>
          <w:sz w:val="24"/>
          <w:vertAlign w:val="baseline"/>
        </w:rPr>
        <w:t>mg/L.</w:t>
      </w:r>
    </w:p>
    <w:p>
      <w:pPr>
        <w:pStyle w:val="BodyText"/>
      </w:pPr>
    </w:p>
    <w:p>
      <w:pPr>
        <w:pStyle w:val="ListParagraph"/>
        <w:numPr>
          <w:ilvl w:val="0"/>
          <w:numId w:val="20"/>
        </w:numPr>
        <w:tabs>
          <w:tab w:pos="590" w:val="left" w:leader="none"/>
        </w:tabs>
        <w:spacing w:line="480" w:lineRule="auto" w:before="0" w:after="0"/>
        <w:ind w:left="336" w:right="737" w:firstLine="0"/>
        <w:jc w:val="both"/>
        <w:rPr>
          <w:sz w:val="24"/>
        </w:rPr>
      </w:pPr>
      <w:r>
        <w:rPr>
          <w:sz w:val="24"/>
        </w:rPr>
        <w:t>Table contains Hollow Cathode Lamps (HCL) data. Electrodeless Discharge Lamps (EDL) sensitivity values approximately the same.</w:t>
      </w:r>
    </w:p>
    <w:p>
      <w:pPr>
        <w:spacing w:after="0" w:line="480" w:lineRule="auto"/>
        <w:jc w:val="both"/>
        <w:rPr>
          <w:sz w:val="24"/>
        </w:rPr>
        <w:sectPr>
          <w:pgSz w:w="11910" w:h="16840"/>
          <w:pgMar w:header="0" w:footer="1070" w:top="1360" w:bottom="1260" w:left="1680" w:right="700"/>
        </w:sectPr>
      </w:pPr>
    </w:p>
    <w:p>
      <w:pPr>
        <w:pStyle w:val="Heading4"/>
        <w:ind w:right="700"/>
      </w:pPr>
      <w:r>
        <w:rPr/>
        <w:t>CHAPTER</w:t>
      </w:r>
      <w:r>
        <w:rPr>
          <w:spacing w:val="-4"/>
        </w:rPr>
        <w:t> </w:t>
      </w:r>
      <w:r>
        <w:rPr>
          <w:spacing w:val="-2"/>
        </w:rPr>
        <w:t>THREE</w:t>
      </w:r>
    </w:p>
    <w:p>
      <w:pPr>
        <w:pStyle w:val="BodyText"/>
        <w:rPr>
          <w:b/>
        </w:rPr>
      </w:pPr>
    </w:p>
    <w:p>
      <w:pPr>
        <w:pStyle w:val="BodyText"/>
        <w:rPr>
          <w:b/>
        </w:rPr>
      </w:pPr>
    </w:p>
    <w:p>
      <w:pPr>
        <w:pStyle w:val="BodyText"/>
        <w:spacing w:before="84"/>
        <w:rPr>
          <w:b/>
        </w:rPr>
      </w:pPr>
    </w:p>
    <w:p>
      <w:pPr>
        <w:spacing w:before="0"/>
        <w:ind w:left="2722" w:right="0" w:firstLine="0"/>
        <w:jc w:val="left"/>
        <w:rPr>
          <w:b/>
          <w:sz w:val="24"/>
        </w:rPr>
      </w:pPr>
      <w:r>
        <w:rPr>
          <w:b/>
          <w:sz w:val="24"/>
        </w:rPr>
        <w:t>3.0</w:t>
      </w:r>
      <w:r>
        <w:rPr>
          <w:b/>
          <w:spacing w:val="-1"/>
          <w:sz w:val="24"/>
        </w:rPr>
        <w:t> </w:t>
      </w:r>
      <w:r>
        <w:rPr>
          <w:b/>
          <w:sz w:val="24"/>
        </w:rPr>
        <w:t>MATERIALS</w:t>
      </w:r>
      <w:r>
        <w:rPr>
          <w:b/>
          <w:spacing w:val="-1"/>
          <w:sz w:val="24"/>
        </w:rPr>
        <w:t> </w:t>
      </w:r>
      <w:r>
        <w:rPr>
          <w:b/>
          <w:sz w:val="24"/>
        </w:rPr>
        <w:t>AND</w:t>
      </w:r>
      <w:r>
        <w:rPr>
          <w:b/>
          <w:spacing w:val="-1"/>
          <w:sz w:val="24"/>
        </w:rPr>
        <w:t> </w:t>
      </w:r>
      <w:r>
        <w:rPr>
          <w:b/>
          <w:spacing w:val="-2"/>
          <w:sz w:val="24"/>
        </w:rPr>
        <w:t>METHODS</w:t>
      </w:r>
    </w:p>
    <w:p>
      <w:pPr>
        <w:pStyle w:val="Heading5"/>
        <w:numPr>
          <w:ilvl w:val="1"/>
          <w:numId w:val="18"/>
        </w:numPr>
        <w:tabs>
          <w:tab w:pos="4249" w:val="left" w:leader="none"/>
        </w:tabs>
        <w:spacing w:line="240" w:lineRule="auto" w:before="240" w:after="0"/>
        <w:ind w:left="4249" w:right="0" w:hanging="360"/>
        <w:jc w:val="left"/>
      </w:pPr>
      <w:bookmarkStart w:name="_TOC_250027" w:id="45"/>
      <w:bookmarkEnd w:id="45"/>
      <w:r>
        <w:rPr>
          <w:spacing w:val="-2"/>
        </w:rPr>
        <w:t>Materials</w:t>
      </w:r>
    </w:p>
    <w:p>
      <w:pPr>
        <w:pStyle w:val="BodyText"/>
        <w:rPr>
          <w:b/>
        </w:rPr>
      </w:pPr>
    </w:p>
    <w:p>
      <w:pPr>
        <w:pStyle w:val="ListParagraph"/>
        <w:numPr>
          <w:ilvl w:val="2"/>
          <w:numId w:val="18"/>
        </w:numPr>
        <w:tabs>
          <w:tab w:pos="1056" w:val="left" w:leader="none"/>
        </w:tabs>
        <w:spacing w:line="240" w:lineRule="auto" w:before="0" w:after="0"/>
        <w:ind w:left="1056" w:right="0" w:hanging="720"/>
        <w:jc w:val="both"/>
        <w:rPr>
          <w:b/>
          <w:sz w:val="24"/>
        </w:rPr>
      </w:pPr>
      <w:r>
        <w:rPr>
          <w:b/>
          <w:sz w:val="24"/>
        </w:rPr>
        <w:t>Equipment</w:t>
      </w:r>
      <w:r>
        <w:rPr>
          <w:b/>
          <w:spacing w:val="-4"/>
          <w:sz w:val="24"/>
        </w:rPr>
        <w:t> </w:t>
      </w:r>
      <w:r>
        <w:rPr>
          <w:b/>
          <w:sz w:val="24"/>
        </w:rPr>
        <w:t>and</w:t>
      </w:r>
      <w:r>
        <w:rPr>
          <w:b/>
          <w:spacing w:val="-3"/>
          <w:sz w:val="24"/>
        </w:rPr>
        <w:t> </w:t>
      </w:r>
      <w:r>
        <w:rPr>
          <w:b/>
          <w:spacing w:val="-2"/>
          <w:sz w:val="24"/>
        </w:rPr>
        <w:t>glassware</w:t>
      </w:r>
    </w:p>
    <w:p>
      <w:pPr>
        <w:pStyle w:val="ListParagraph"/>
        <w:numPr>
          <w:ilvl w:val="0"/>
          <w:numId w:val="21"/>
        </w:numPr>
        <w:tabs>
          <w:tab w:pos="1056" w:val="left" w:leader="none"/>
        </w:tabs>
        <w:spacing w:line="480" w:lineRule="auto" w:before="269" w:after="0"/>
        <w:ind w:left="1056" w:right="735" w:hanging="360"/>
        <w:jc w:val="both"/>
        <w:rPr>
          <w:sz w:val="24"/>
        </w:rPr>
      </w:pPr>
      <w:r>
        <w:rPr>
          <w:sz w:val="24"/>
        </w:rPr>
        <w:t>Shimadzu AAS machine, Model spectra AA-6800 of the National Research Institute for Chemical Technology (NARICT),.</w:t>
      </w:r>
    </w:p>
    <w:p>
      <w:pPr>
        <w:pStyle w:val="ListParagraph"/>
        <w:numPr>
          <w:ilvl w:val="0"/>
          <w:numId w:val="21"/>
        </w:numPr>
        <w:tabs>
          <w:tab w:pos="1056" w:val="left" w:leader="none"/>
        </w:tabs>
        <w:spacing w:line="480" w:lineRule="auto" w:before="1" w:after="0"/>
        <w:ind w:left="1056" w:right="738" w:hanging="360"/>
        <w:jc w:val="both"/>
        <w:rPr>
          <w:sz w:val="24"/>
        </w:rPr>
      </w:pPr>
      <w:r>
        <w:rPr>
          <w:sz w:val="24"/>
        </w:rPr>
        <w:t>Varian AAS model 240FS machine, with GTA-120 graphite furnace of the Multi-User Science Research Laboratory/ Ahmadu Bello University, Zaria </w:t>
      </w:r>
      <w:r>
        <w:rPr>
          <w:spacing w:val="-2"/>
          <w:sz w:val="24"/>
        </w:rPr>
        <w:t>(MUSRL/ABU).</w:t>
      </w:r>
    </w:p>
    <w:p>
      <w:pPr>
        <w:pStyle w:val="ListParagraph"/>
        <w:numPr>
          <w:ilvl w:val="0"/>
          <w:numId w:val="21"/>
        </w:numPr>
        <w:tabs>
          <w:tab w:pos="1056" w:val="left" w:leader="none"/>
        </w:tabs>
        <w:spacing w:line="240" w:lineRule="auto" w:before="0" w:after="0"/>
        <w:ind w:left="1056" w:right="0" w:hanging="360"/>
        <w:jc w:val="left"/>
        <w:rPr>
          <w:sz w:val="24"/>
        </w:rPr>
      </w:pPr>
      <w:r>
        <w:rPr>
          <w:sz w:val="24"/>
        </w:rPr>
        <w:t>Geographical</w:t>
      </w:r>
      <w:r>
        <w:rPr>
          <w:spacing w:val="-2"/>
          <w:sz w:val="24"/>
        </w:rPr>
        <w:t> </w:t>
      </w:r>
      <w:r>
        <w:rPr>
          <w:sz w:val="24"/>
        </w:rPr>
        <w:t>Position</w:t>
      </w:r>
      <w:r>
        <w:rPr>
          <w:spacing w:val="-2"/>
          <w:sz w:val="24"/>
        </w:rPr>
        <w:t> </w:t>
      </w:r>
      <w:r>
        <w:rPr>
          <w:sz w:val="24"/>
        </w:rPr>
        <w:t>System</w:t>
      </w:r>
      <w:r>
        <w:rPr>
          <w:spacing w:val="-2"/>
          <w:sz w:val="24"/>
        </w:rPr>
        <w:t> </w:t>
      </w:r>
      <w:r>
        <w:rPr>
          <w:sz w:val="24"/>
        </w:rPr>
        <w:t>(GPS)</w:t>
      </w:r>
      <w:r>
        <w:rPr>
          <w:spacing w:val="-3"/>
          <w:sz w:val="24"/>
        </w:rPr>
        <w:t> </w:t>
      </w:r>
      <w:r>
        <w:rPr>
          <w:sz w:val="24"/>
        </w:rPr>
        <w:t>mobile</w:t>
      </w:r>
      <w:r>
        <w:rPr>
          <w:spacing w:val="-1"/>
          <w:sz w:val="24"/>
        </w:rPr>
        <w:t> </w:t>
      </w:r>
      <w:r>
        <w:rPr>
          <w:sz w:val="24"/>
        </w:rPr>
        <w:t>trackers</w:t>
      </w:r>
      <w:r>
        <w:rPr>
          <w:spacing w:val="-2"/>
          <w:sz w:val="24"/>
        </w:rPr>
        <w:t> </w:t>
      </w:r>
      <w:r>
        <w:rPr>
          <w:sz w:val="24"/>
        </w:rPr>
        <w:t>(Extrex,</w:t>
      </w:r>
      <w:r>
        <w:rPr>
          <w:spacing w:val="-2"/>
          <w:sz w:val="24"/>
        </w:rPr>
        <w:t> </w:t>
      </w:r>
      <w:r>
        <w:rPr>
          <w:sz w:val="24"/>
        </w:rPr>
        <w:t>Garmin,</w:t>
      </w:r>
      <w:r>
        <w:rPr>
          <w:spacing w:val="-1"/>
          <w:sz w:val="24"/>
        </w:rPr>
        <w:t> </w:t>
      </w:r>
      <w:r>
        <w:rPr>
          <w:spacing w:val="-2"/>
          <w:sz w:val="24"/>
        </w:rPr>
        <w:t>USA).</w:t>
      </w:r>
    </w:p>
    <w:p>
      <w:pPr>
        <w:pStyle w:val="BodyText"/>
      </w:pPr>
    </w:p>
    <w:p>
      <w:pPr>
        <w:pStyle w:val="ListParagraph"/>
        <w:numPr>
          <w:ilvl w:val="0"/>
          <w:numId w:val="21"/>
        </w:numPr>
        <w:tabs>
          <w:tab w:pos="1056" w:val="left" w:leader="none"/>
        </w:tabs>
        <w:spacing w:line="480" w:lineRule="auto" w:before="1" w:after="0"/>
        <w:ind w:left="1056" w:right="735" w:hanging="360"/>
        <w:jc w:val="both"/>
        <w:rPr>
          <w:sz w:val="24"/>
        </w:rPr>
      </w:pPr>
      <w:r>
        <w:rPr>
          <w:sz w:val="24"/>
        </w:rPr>
        <w:t>Medical facilities and supplements (Hand gloves, air masks, syringes: 2ml, 5ml and multivitamins, sweets, etc)</w:t>
      </w:r>
    </w:p>
    <w:p>
      <w:pPr>
        <w:pStyle w:val="ListParagraph"/>
        <w:numPr>
          <w:ilvl w:val="0"/>
          <w:numId w:val="21"/>
        </w:numPr>
        <w:tabs>
          <w:tab w:pos="1056" w:val="left" w:leader="none"/>
        </w:tabs>
        <w:spacing w:line="240" w:lineRule="auto" w:before="0" w:after="0"/>
        <w:ind w:left="1056" w:right="0" w:hanging="360"/>
        <w:jc w:val="left"/>
        <w:rPr>
          <w:sz w:val="24"/>
        </w:rPr>
      </w:pPr>
      <w:r>
        <w:rPr>
          <w:sz w:val="24"/>
        </w:rPr>
        <w:t>Analytical</w:t>
      </w:r>
      <w:r>
        <w:rPr>
          <w:spacing w:val="-1"/>
          <w:sz w:val="24"/>
        </w:rPr>
        <w:t> </w:t>
      </w:r>
      <w:r>
        <w:rPr>
          <w:sz w:val="24"/>
        </w:rPr>
        <w:t>balance (Mettler-Toledo</w:t>
      </w:r>
      <w:r>
        <w:rPr>
          <w:spacing w:val="-1"/>
          <w:sz w:val="24"/>
        </w:rPr>
        <w:t> </w:t>
      </w:r>
      <w:r>
        <w:rPr>
          <w:sz w:val="24"/>
        </w:rPr>
        <w:t>balance</w:t>
      </w:r>
      <w:r>
        <w:rPr>
          <w:spacing w:val="-3"/>
          <w:sz w:val="24"/>
        </w:rPr>
        <w:t> </w:t>
      </w:r>
      <w:r>
        <w:rPr>
          <w:sz w:val="24"/>
        </w:rPr>
        <w:t>model</w:t>
      </w:r>
      <w:r>
        <w:rPr>
          <w:spacing w:val="-2"/>
          <w:sz w:val="24"/>
        </w:rPr>
        <w:t> </w:t>
      </w:r>
      <w:r>
        <w:rPr>
          <w:sz w:val="24"/>
        </w:rPr>
        <w:t>AE163</w:t>
      </w:r>
      <w:r>
        <w:rPr>
          <w:spacing w:val="-1"/>
          <w:sz w:val="24"/>
        </w:rPr>
        <w:t> </w:t>
      </w:r>
      <w:r>
        <w:rPr>
          <w:sz w:val="24"/>
        </w:rPr>
        <w:t>No.</w:t>
      </w:r>
      <w:r>
        <w:rPr>
          <w:spacing w:val="-1"/>
          <w:sz w:val="24"/>
        </w:rPr>
        <w:t> </w:t>
      </w:r>
      <w:r>
        <w:rPr>
          <w:sz w:val="24"/>
        </w:rPr>
        <w:t>C4</w:t>
      </w:r>
      <w:r>
        <w:rPr>
          <w:spacing w:val="-1"/>
          <w:sz w:val="24"/>
        </w:rPr>
        <w:t> </w:t>
      </w:r>
      <w:r>
        <w:rPr>
          <w:spacing w:val="-2"/>
          <w:sz w:val="24"/>
        </w:rPr>
        <w:t>1075)</w:t>
      </w:r>
    </w:p>
    <w:p>
      <w:pPr>
        <w:pStyle w:val="ListParagraph"/>
        <w:numPr>
          <w:ilvl w:val="0"/>
          <w:numId w:val="21"/>
        </w:numPr>
        <w:tabs>
          <w:tab w:pos="1056" w:val="left" w:leader="none"/>
        </w:tabs>
        <w:spacing w:line="240" w:lineRule="auto" w:before="276" w:after="0"/>
        <w:ind w:left="1056" w:right="0" w:hanging="360"/>
        <w:jc w:val="left"/>
        <w:rPr>
          <w:sz w:val="24"/>
        </w:rPr>
      </w:pPr>
      <w:r>
        <w:rPr>
          <w:sz w:val="24"/>
        </w:rPr>
        <w:t>Hot</w:t>
      </w:r>
      <w:r>
        <w:rPr>
          <w:spacing w:val="-1"/>
          <w:sz w:val="24"/>
        </w:rPr>
        <w:t> </w:t>
      </w:r>
      <w:r>
        <w:rPr>
          <w:sz w:val="24"/>
        </w:rPr>
        <w:t>plates:</w:t>
      </w:r>
      <w:r>
        <w:rPr>
          <w:spacing w:val="-1"/>
          <w:sz w:val="24"/>
        </w:rPr>
        <w:t> </w:t>
      </w:r>
      <w:r>
        <w:rPr>
          <w:sz w:val="24"/>
        </w:rPr>
        <w:t>Mode HC500,</w:t>
      </w:r>
      <w:r>
        <w:rPr>
          <w:spacing w:val="-1"/>
          <w:sz w:val="24"/>
        </w:rPr>
        <w:t> </w:t>
      </w:r>
      <w:r>
        <w:rPr>
          <w:spacing w:val="-2"/>
          <w:sz w:val="24"/>
        </w:rPr>
        <w:t>BIBBY.</w:t>
      </w:r>
    </w:p>
    <w:p>
      <w:pPr>
        <w:pStyle w:val="ListParagraph"/>
        <w:numPr>
          <w:ilvl w:val="0"/>
          <w:numId w:val="21"/>
        </w:numPr>
        <w:tabs>
          <w:tab w:pos="1056" w:val="left" w:leader="none"/>
        </w:tabs>
        <w:spacing w:line="240" w:lineRule="auto" w:before="276" w:after="0"/>
        <w:ind w:left="1056" w:right="0" w:hanging="360"/>
        <w:jc w:val="left"/>
        <w:rPr>
          <w:sz w:val="24"/>
        </w:rPr>
      </w:pPr>
      <w:r>
        <w:rPr>
          <w:sz w:val="24"/>
        </w:rPr>
        <w:t>Electrical Oven:</w:t>
      </w:r>
      <w:r>
        <w:rPr>
          <w:spacing w:val="60"/>
          <w:sz w:val="24"/>
        </w:rPr>
        <w:t> </w:t>
      </w:r>
      <w:r>
        <w:rPr>
          <w:sz w:val="24"/>
        </w:rPr>
        <w:t>Model</w:t>
      </w:r>
      <w:r>
        <w:rPr>
          <w:spacing w:val="-2"/>
          <w:sz w:val="24"/>
        </w:rPr>
        <w:t> </w:t>
      </w:r>
      <w:r>
        <w:rPr>
          <w:sz w:val="24"/>
        </w:rPr>
        <w:t>MIR-162, </w:t>
      </w:r>
      <w:r>
        <w:rPr>
          <w:spacing w:val="-2"/>
          <w:sz w:val="24"/>
        </w:rPr>
        <w:t>SANYO.</w:t>
      </w:r>
    </w:p>
    <w:p>
      <w:pPr>
        <w:pStyle w:val="ListParagraph"/>
        <w:numPr>
          <w:ilvl w:val="0"/>
          <w:numId w:val="21"/>
        </w:numPr>
        <w:tabs>
          <w:tab w:pos="1056" w:val="left" w:leader="none"/>
        </w:tabs>
        <w:spacing w:line="240" w:lineRule="auto" w:before="276" w:after="0"/>
        <w:ind w:left="1056" w:right="0" w:hanging="360"/>
        <w:jc w:val="left"/>
        <w:rPr>
          <w:sz w:val="24"/>
        </w:rPr>
      </w:pPr>
      <w:r>
        <w:rPr>
          <w:sz w:val="24"/>
        </w:rPr>
        <w:t>Fume cupboard:</w:t>
      </w:r>
      <w:r>
        <w:rPr>
          <w:spacing w:val="-1"/>
          <w:sz w:val="24"/>
        </w:rPr>
        <w:t> </w:t>
      </w:r>
      <w:r>
        <w:rPr>
          <w:sz w:val="24"/>
        </w:rPr>
        <w:t>Model</w:t>
      </w:r>
      <w:r>
        <w:rPr>
          <w:spacing w:val="-2"/>
          <w:sz w:val="24"/>
        </w:rPr>
        <w:t> </w:t>
      </w:r>
      <w:r>
        <w:rPr>
          <w:sz w:val="24"/>
        </w:rPr>
        <w:t>Air</w:t>
      </w:r>
      <w:r>
        <w:rPr>
          <w:spacing w:val="-1"/>
          <w:sz w:val="24"/>
        </w:rPr>
        <w:t> </w:t>
      </w:r>
      <w:r>
        <w:rPr>
          <w:sz w:val="24"/>
        </w:rPr>
        <w:t>one 1000RS, </w:t>
      </w:r>
      <w:r>
        <w:rPr>
          <w:spacing w:val="-2"/>
          <w:sz w:val="24"/>
        </w:rPr>
        <w:t>SAFELAB.</w:t>
      </w:r>
    </w:p>
    <w:p>
      <w:pPr>
        <w:pStyle w:val="BodyText"/>
      </w:pPr>
    </w:p>
    <w:p>
      <w:pPr>
        <w:pStyle w:val="ListParagraph"/>
        <w:numPr>
          <w:ilvl w:val="0"/>
          <w:numId w:val="21"/>
        </w:numPr>
        <w:tabs>
          <w:tab w:pos="1056" w:val="left" w:leader="none"/>
        </w:tabs>
        <w:spacing w:line="240" w:lineRule="auto" w:before="0" w:after="0"/>
        <w:ind w:left="1056" w:right="0" w:hanging="360"/>
        <w:jc w:val="left"/>
        <w:rPr>
          <w:sz w:val="24"/>
        </w:rPr>
      </w:pPr>
      <w:r>
        <w:rPr>
          <w:sz w:val="24"/>
        </w:rPr>
        <w:t>Refrigerator:</w:t>
      </w:r>
      <w:r>
        <w:rPr>
          <w:spacing w:val="-2"/>
          <w:sz w:val="24"/>
        </w:rPr>
        <w:t> </w:t>
      </w:r>
      <w:r>
        <w:rPr>
          <w:sz w:val="24"/>
        </w:rPr>
        <w:t>Model</w:t>
      </w:r>
      <w:r>
        <w:rPr>
          <w:spacing w:val="-4"/>
          <w:sz w:val="24"/>
        </w:rPr>
        <w:t> </w:t>
      </w:r>
      <w:r>
        <w:rPr>
          <w:sz w:val="24"/>
        </w:rPr>
        <w:t>Casart,</w:t>
      </w:r>
      <w:r>
        <w:rPr>
          <w:spacing w:val="-2"/>
          <w:sz w:val="24"/>
        </w:rPr>
        <w:t> </w:t>
      </w:r>
      <w:r>
        <w:rPr>
          <w:sz w:val="24"/>
        </w:rPr>
        <w:t>HAIER</w:t>
      </w:r>
      <w:r>
        <w:rPr>
          <w:spacing w:val="-1"/>
          <w:sz w:val="24"/>
        </w:rPr>
        <w:t> </w:t>
      </w:r>
      <w:r>
        <w:rPr>
          <w:spacing w:val="-2"/>
          <w:sz w:val="24"/>
        </w:rPr>
        <w:t>THERMOCOOL.</w:t>
      </w:r>
    </w:p>
    <w:p>
      <w:pPr>
        <w:pStyle w:val="BodyText"/>
      </w:pPr>
    </w:p>
    <w:p>
      <w:pPr>
        <w:pStyle w:val="ListParagraph"/>
        <w:numPr>
          <w:ilvl w:val="0"/>
          <w:numId w:val="21"/>
        </w:numPr>
        <w:tabs>
          <w:tab w:pos="1056" w:val="left" w:leader="none"/>
        </w:tabs>
        <w:spacing w:line="240" w:lineRule="auto" w:before="0" w:after="0"/>
        <w:ind w:left="1056" w:right="0" w:hanging="360"/>
        <w:jc w:val="left"/>
        <w:rPr>
          <w:sz w:val="24"/>
        </w:rPr>
      </w:pPr>
      <w:r>
        <w:rPr>
          <w:sz w:val="24"/>
        </w:rPr>
        <w:t>Laboratory</w:t>
      </w:r>
      <w:r>
        <w:rPr>
          <w:spacing w:val="-4"/>
          <w:sz w:val="24"/>
        </w:rPr>
        <w:t> </w:t>
      </w:r>
      <w:r>
        <w:rPr>
          <w:sz w:val="24"/>
        </w:rPr>
        <w:t>pestle</w:t>
      </w:r>
      <w:r>
        <w:rPr>
          <w:spacing w:val="1"/>
          <w:sz w:val="24"/>
        </w:rPr>
        <w:t> </w:t>
      </w:r>
      <w:r>
        <w:rPr>
          <w:sz w:val="24"/>
        </w:rPr>
        <w:t>and </w:t>
      </w:r>
      <w:r>
        <w:rPr>
          <w:spacing w:val="-2"/>
          <w:sz w:val="24"/>
        </w:rPr>
        <w:t>mortar</w:t>
      </w:r>
    </w:p>
    <w:p>
      <w:pPr>
        <w:pStyle w:val="BodyText"/>
      </w:pPr>
    </w:p>
    <w:p>
      <w:pPr>
        <w:pStyle w:val="ListParagraph"/>
        <w:numPr>
          <w:ilvl w:val="0"/>
          <w:numId w:val="21"/>
        </w:numPr>
        <w:tabs>
          <w:tab w:pos="1056" w:val="left" w:leader="none"/>
        </w:tabs>
        <w:spacing w:line="240" w:lineRule="auto" w:before="0" w:after="0"/>
        <w:ind w:left="1056" w:right="0" w:hanging="360"/>
        <w:jc w:val="left"/>
        <w:rPr>
          <w:sz w:val="24"/>
        </w:rPr>
      </w:pPr>
      <w:r>
        <w:rPr>
          <w:sz w:val="24"/>
        </w:rPr>
        <w:t>Specimen</w:t>
      </w:r>
      <w:r>
        <w:rPr>
          <w:spacing w:val="-1"/>
          <w:sz w:val="24"/>
        </w:rPr>
        <w:t> </w:t>
      </w:r>
      <w:r>
        <w:rPr>
          <w:sz w:val="24"/>
        </w:rPr>
        <w:t>bottles</w:t>
      </w:r>
      <w:r>
        <w:rPr>
          <w:spacing w:val="-1"/>
          <w:sz w:val="24"/>
        </w:rPr>
        <w:t> </w:t>
      </w:r>
      <w:r>
        <w:rPr>
          <w:sz w:val="24"/>
        </w:rPr>
        <w:t>(sterilized</w:t>
      </w:r>
      <w:r>
        <w:rPr>
          <w:spacing w:val="-1"/>
          <w:sz w:val="24"/>
        </w:rPr>
        <w:t> </w:t>
      </w:r>
      <w:r>
        <w:rPr>
          <w:sz w:val="24"/>
        </w:rPr>
        <w:t>and pre-treated)</w:t>
      </w:r>
      <w:r>
        <w:rPr>
          <w:spacing w:val="-5"/>
          <w:sz w:val="24"/>
        </w:rPr>
        <w:t> </w:t>
      </w:r>
      <w:r>
        <w:rPr>
          <w:sz w:val="24"/>
        </w:rPr>
        <w:t>for</w:t>
      </w:r>
      <w:r>
        <w:rPr>
          <w:spacing w:val="-1"/>
          <w:sz w:val="24"/>
        </w:rPr>
        <w:t> </w:t>
      </w:r>
      <w:r>
        <w:rPr>
          <w:sz w:val="24"/>
        </w:rPr>
        <w:t>Blood</w:t>
      </w:r>
      <w:r>
        <w:rPr>
          <w:spacing w:val="-1"/>
          <w:sz w:val="24"/>
        </w:rPr>
        <w:t> </w:t>
      </w:r>
      <w:r>
        <w:rPr>
          <w:sz w:val="24"/>
        </w:rPr>
        <w:t>and</w:t>
      </w:r>
      <w:r>
        <w:rPr>
          <w:spacing w:val="-1"/>
          <w:sz w:val="24"/>
        </w:rPr>
        <w:t> </w:t>
      </w:r>
      <w:r>
        <w:rPr>
          <w:sz w:val="24"/>
        </w:rPr>
        <w:t>Water </w:t>
      </w:r>
      <w:r>
        <w:rPr>
          <w:spacing w:val="-2"/>
          <w:sz w:val="24"/>
        </w:rPr>
        <w:t>samples</w:t>
      </w:r>
    </w:p>
    <w:p>
      <w:pPr>
        <w:pStyle w:val="BodyText"/>
      </w:pPr>
    </w:p>
    <w:p>
      <w:pPr>
        <w:pStyle w:val="ListParagraph"/>
        <w:numPr>
          <w:ilvl w:val="0"/>
          <w:numId w:val="21"/>
        </w:numPr>
        <w:tabs>
          <w:tab w:pos="1056" w:val="left" w:leader="none"/>
        </w:tabs>
        <w:spacing w:line="240" w:lineRule="auto" w:before="0" w:after="0"/>
        <w:ind w:left="1056" w:right="0" w:hanging="360"/>
        <w:jc w:val="left"/>
        <w:rPr>
          <w:sz w:val="24"/>
        </w:rPr>
      </w:pPr>
      <w:r>
        <w:rPr>
          <w:sz w:val="24"/>
        </w:rPr>
        <w:t>Polythene</w:t>
      </w:r>
      <w:r>
        <w:rPr>
          <w:spacing w:val="-1"/>
          <w:sz w:val="24"/>
        </w:rPr>
        <w:t> </w:t>
      </w:r>
      <w:r>
        <w:rPr>
          <w:sz w:val="24"/>
        </w:rPr>
        <w:t>packs</w:t>
      </w:r>
      <w:r>
        <w:rPr>
          <w:spacing w:val="-1"/>
          <w:sz w:val="24"/>
        </w:rPr>
        <w:t> </w:t>
      </w:r>
      <w:r>
        <w:rPr>
          <w:sz w:val="24"/>
        </w:rPr>
        <w:t>(for</w:t>
      </w:r>
      <w:r>
        <w:rPr>
          <w:spacing w:val="-2"/>
          <w:sz w:val="24"/>
        </w:rPr>
        <w:t> </w:t>
      </w:r>
      <w:r>
        <w:rPr>
          <w:sz w:val="24"/>
        </w:rPr>
        <w:t>solid</w:t>
      </w:r>
      <w:r>
        <w:rPr>
          <w:spacing w:val="-1"/>
          <w:sz w:val="24"/>
        </w:rPr>
        <w:t> </w:t>
      </w:r>
      <w:r>
        <w:rPr>
          <w:spacing w:val="-2"/>
          <w:sz w:val="24"/>
        </w:rPr>
        <w:t>samples).</w:t>
      </w:r>
    </w:p>
    <w:p>
      <w:pPr>
        <w:pStyle w:val="BodyText"/>
      </w:pPr>
    </w:p>
    <w:p>
      <w:pPr>
        <w:pStyle w:val="ListParagraph"/>
        <w:numPr>
          <w:ilvl w:val="0"/>
          <w:numId w:val="21"/>
        </w:numPr>
        <w:tabs>
          <w:tab w:pos="1056" w:val="left" w:leader="none"/>
        </w:tabs>
        <w:spacing w:line="480" w:lineRule="auto" w:before="1" w:after="0"/>
        <w:ind w:left="1056" w:right="736" w:hanging="360"/>
        <w:jc w:val="both"/>
        <w:rPr>
          <w:sz w:val="24"/>
        </w:rPr>
      </w:pPr>
      <w:r>
        <w:rPr>
          <w:sz w:val="24"/>
        </w:rPr>
        <w:t>Weighing balance (Mettler-Toledo GmbH, Laboratory and Weighed Technologies, Switzerland)</w:t>
      </w:r>
    </w:p>
    <w:p>
      <w:pPr>
        <w:pStyle w:val="ListParagraph"/>
        <w:numPr>
          <w:ilvl w:val="0"/>
          <w:numId w:val="21"/>
        </w:numPr>
        <w:tabs>
          <w:tab w:pos="1056" w:val="left" w:leader="none"/>
        </w:tabs>
        <w:spacing w:line="240" w:lineRule="auto" w:before="0" w:after="0"/>
        <w:ind w:left="1056" w:right="0" w:hanging="360"/>
        <w:jc w:val="left"/>
        <w:rPr>
          <w:sz w:val="24"/>
        </w:rPr>
      </w:pPr>
      <w:r>
        <w:rPr>
          <w:sz w:val="24"/>
        </w:rPr>
        <w:t>Beakers:</w:t>
      </w:r>
      <w:r>
        <w:rPr>
          <w:spacing w:val="-3"/>
          <w:sz w:val="24"/>
        </w:rPr>
        <w:t> </w:t>
      </w:r>
      <w:r>
        <w:rPr>
          <w:sz w:val="24"/>
        </w:rPr>
        <w:t>10, 50, 250ml</w:t>
      </w:r>
      <w:r>
        <w:rPr>
          <w:spacing w:val="2"/>
          <w:sz w:val="24"/>
        </w:rPr>
        <w:t> </w:t>
      </w:r>
      <w:r>
        <w:rPr>
          <w:spacing w:val="-2"/>
          <w:sz w:val="24"/>
        </w:rPr>
        <w:t>(Pyrex)</w:t>
      </w:r>
    </w:p>
    <w:p>
      <w:pPr>
        <w:pStyle w:val="BodyText"/>
      </w:pPr>
    </w:p>
    <w:p>
      <w:pPr>
        <w:pStyle w:val="ListParagraph"/>
        <w:numPr>
          <w:ilvl w:val="0"/>
          <w:numId w:val="21"/>
        </w:numPr>
        <w:tabs>
          <w:tab w:pos="1056" w:val="left" w:leader="none"/>
        </w:tabs>
        <w:spacing w:line="240" w:lineRule="auto" w:before="0" w:after="0"/>
        <w:ind w:left="1056" w:right="0" w:hanging="360"/>
        <w:jc w:val="left"/>
        <w:rPr>
          <w:sz w:val="24"/>
        </w:rPr>
      </w:pPr>
      <w:r>
        <w:rPr>
          <w:sz w:val="24"/>
        </w:rPr>
        <w:t>Volumetric</w:t>
      </w:r>
      <w:r>
        <w:rPr>
          <w:spacing w:val="-2"/>
          <w:sz w:val="24"/>
        </w:rPr>
        <w:t> </w:t>
      </w:r>
      <w:r>
        <w:rPr>
          <w:sz w:val="24"/>
        </w:rPr>
        <w:t>flasks:</w:t>
      </w:r>
      <w:r>
        <w:rPr>
          <w:spacing w:val="-1"/>
          <w:sz w:val="24"/>
        </w:rPr>
        <w:t> </w:t>
      </w:r>
      <w:r>
        <w:rPr>
          <w:sz w:val="24"/>
        </w:rPr>
        <w:t>25, 50,</w:t>
      </w:r>
      <w:r>
        <w:rPr>
          <w:spacing w:val="-1"/>
          <w:sz w:val="24"/>
        </w:rPr>
        <w:t> </w:t>
      </w:r>
      <w:r>
        <w:rPr>
          <w:sz w:val="24"/>
        </w:rPr>
        <w:t>100ml </w:t>
      </w:r>
      <w:r>
        <w:rPr>
          <w:spacing w:val="-2"/>
          <w:sz w:val="24"/>
        </w:rPr>
        <w:t>(Pyrex)</w:t>
      </w:r>
    </w:p>
    <w:p>
      <w:pPr>
        <w:spacing w:after="0" w:line="240" w:lineRule="auto"/>
        <w:jc w:val="left"/>
        <w:rPr>
          <w:sz w:val="24"/>
        </w:rPr>
        <w:sectPr>
          <w:pgSz w:w="11910" w:h="16840"/>
          <w:pgMar w:header="0" w:footer="1070" w:top="1360" w:bottom="1260" w:left="1680" w:right="700"/>
        </w:sectPr>
      </w:pPr>
    </w:p>
    <w:p>
      <w:pPr>
        <w:pStyle w:val="ListParagraph"/>
        <w:numPr>
          <w:ilvl w:val="0"/>
          <w:numId w:val="21"/>
        </w:numPr>
        <w:tabs>
          <w:tab w:pos="1055" w:val="left" w:leader="none"/>
        </w:tabs>
        <w:spacing w:line="240" w:lineRule="auto" w:before="76" w:after="0"/>
        <w:ind w:left="1055" w:right="0" w:hanging="359"/>
        <w:jc w:val="both"/>
        <w:rPr>
          <w:sz w:val="24"/>
        </w:rPr>
      </w:pPr>
      <w:r>
        <w:rPr>
          <w:sz w:val="24"/>
        </w:rPr>
        <w:t>Measuring</w:t>
      </w:r>
      <w:r>
        <w:rPr>
          <w:spacing w:val="-4"/>
          <w:sz w:val="24"/>
        </w:rPr>
        <w:t> </w:t>
      </w:r>
      <w:r>
        <w:rPr>
          <w:sz w:val="24"/>
        </w:rPr>
        <w:t>cylinders: 5, 10,</w:t>
      </w:r>
      <w:r>
        <w:rPr>
          <w:spacing w:val="-1"/>
          <w:sz w:val="24"/>
        </w:rPr>
        <w:t> </w:t>
      </w:r>
      <w:r>
        <w:rPr>
          <w:sz w:val="24"/>
        </w:rPr>
        <w:t>50, 100ml</w:t>
      </w:r>
      <w:r>
        <w:rPr>
          <w:spacing w:val="3"/>
          <w:sz w:val="24"/>
        </w:rPr>
        <w:t> </w:t>
      </w:r>
      <w:r>
        <w:rPr>
          <w:spacing w:val="-2"/>
          <w:sz w:val="24"/>
        </w:rPr>
        <w:t>(Pyrex)</w:t>
      </w:r>
    </w:p>
    <w:p>
      <w:pPr>
        <w:pStyle w:val="BodyText"/>
      </w:pPr>
    </w:p>
    <w:p>
      <w:pPr>
        <w:pStyle w:val="ListParagraph"/>
        <w:numPr>
          <w:ilvl w:val="0"/>
          <w:numId w:val="21"/>
        </w:numPr>
        <w:tabs>
          <w:tab w:pos="1055" w:val="left" w:leader="none"/>
        </w:tabs>
        <w:spacing w:line="240" w:lineRule="auto" w:before="0" w:after="0"/>
        <w:ind w:left="1055" w:right="0" w:hanging="359"/>
        <w:jc w:val="both"/>
        <w:rPr>
          <w:sz w:val="24"/>
        </w:rPr>
      </w:pPr>
      <w:r>
        <w:rPr>
          <w:sz w:val="24"/>
        </w:rPr>
        <w:t>Filter</w:t>
      </w:r>
      <w:r>
        <w:rPr>
          <w:spacing w:val="-1"/>
          <w:sz w:val="24"/>
        </w:rPr>
        <w:t> </w:t>
      </w:r>
      <w:r>
        <w:rPr>
          <w:sz w:val="24"/>
        </w:rPr>
        <w:t>paper (Whatman</w:t>
      </w:r>
      <w:r>
        <w:rPr>
          <w:spacing w:val="-1"/>
          <w:sz w:val="24"/>
        </w:rPr>
        <w:t> </w:t>
      </w:r>
      <w:r>
        <w:rPr>
          <w:spacing w:val="-2"/>
          <w:sz w:val="24"/>
        </w:rPr>
        <w:t>110mm)</w:t>
      </w:r>
    </w:p>
    <w:p>
      <w:pPr>
        <w:pStyle w:val="BodyText"/>
      </w:pPr>
    </w:p>
    <w:p>
      <w:pPr>
        <w:pStyle w:val="ListParagraph"/>
        <w:numPr>
          <w:ilvl w:val="0"/>
          <w:numId w:val="21"/>
        </w:numPr>
        <w:tabs>
          <w:tab w:pos="1055" w:val="left" w:leader="none"/>
        </w:tabs>
        <w:spacing w:line="240" w:lineRule="auto" w:before="0" w:after="0"/>
        <w:ind w:left="1055" w:right="0" w:hanging="359"/>
        <w:jc w:val="both"/>
        <w:rPr>
          <w:sz w:val="24"/>
        </w:rPr>
      </w:pPr>
      <w:r>
        <w:rPr>
          <w:sz w:val="24"/>
        </w:rPr>
        <w:t>Funnel</w:t>
      </w:r>
      <w:r>
        <w:rPr>
          <w:spacing w:val="-1"/>
          <w:sz w:val="24"/>
        </w:rPr>
        <w:t> </w:t>
      </w:r>
      <w:r>
        <w:rPr>
          <w:spacing w:val="-2"/>
          <w:sz w:val="24"/>
        </w:rPr>
        <w:t>(Pyrex)</w:t>
      </w:r>
    </w:p>
    <w:p>
      <w:pPr>
        <w:pStyle w:val="BodyText"/>
      </w:pPr>
    </w:p>
    <w:p>
      <w:pPr>
        <w:pStyle w:val="ListParagraph"/>
        <w:numPr>
          <w:ilvl w:val="0"/>
          <w:numId w:val="21"/>
        </w:numPr>
        <w:tabs>
          <w:tab w:pos="1055" w:val="left" w:leader="none"/>
        </w:tabs>
        <w:spacing w:line="240" w:lineRule="auto" w:before="0" w:after="0"/>
        <w:ind w:left="1055" w:right="0" w:hanging="359"/>
        <w:jc w:val="both"/>
        <w:rPr>
          <w:sz w:val="24"/>
        </w:rPr>
      </w:pPr>
      <w:r>
        <w:rPr>
          <w:sz w:val="24"/>
        </w:rPr>
        <w:t>Micro</w:t>
      </w:r>
      <w:r>
        <w:rPr>
          <w:spacing w:val="-2"/>
          <w:sz w:val="24"/>
        </w:rPr>
        <w:t> </w:t>
      </w:r>
      <w:r>
        <w:rPr>
          <w:sz w:val="24"/>
        </w:rPr>
        <w:t>pipette</w:t>
      </w:r>
      <w:r>
        <w:rPr>
          <w:spacing w:val="1"/>
          <w:sz w:val="24"/>
        </w:rPr>
        <w:t> </w:t>
      </w:r>
      <w:r>
        <w:rPr>
          <w:sz w:val="24"/>
        </w:rPr>
        <w:t>(with</w:t>
      </w:r>
      <w:r>
        <w:rPr>
          <w:spacing w:val="-5"/>
          <w:sz w:val="24"/>
        </w:rPr>
        <w:t> </w:t>
      </w:r>
      <w:r>
        <w:rPr>
          <w:sz w:val="24"/>
        </w:rPr>
        <w:t>adjustable </w:t>
      </w:r>
      <w:r>
        <w:rPr>
          <w:spacing w:val="-2"/>
          <w:sz w:val="24"/>
        </w:rPr>
        <w:t>volume)</w:t>
      </w:r>
    </w:p>
    <w:p>
      <w:pPr>
        <w:pStyle w:val="BodyText"/>
      </w:pPr>
    </w:p>
    <w:p>
      <w:pPr>
        <w:pStyle w:val="ListParagraph"/>
        <w:numPr>
          <w:ilvl w:val="0"/>
          <w:numId w:val="21"/>
        </w:numPr>
        <w:tabs>
          <w:tab w:pos="1055" w:val="left" w:leader="none"/>
        </w:tabs>
        <w:spacing w:line="240" w:lineRule="auto" w:before="0" w:after="0"/>
        <w:ind w:left="1055" w:right="0" w:hanging="359"/>
        <w:jc w:val="both"/>
        <w:rPr>
          <w:sz w:val="24"/>
        </w:rPr>
      </w:pPr>
      <w:r>
        <w:rPr>
          <w:sz w:val="24"/>
        </w:rPr>
        <w:t>Polythene</w:t>
      </w:r>
      <w:r>
        <w:rPr>
          <w:spacing w:val="-3"/>
          <w:sz w:val="24"/>
        </w:rPr>
        <w:t> </w:t>
      </w:r>
      <w:r>
        <w:rPr>
          <w:sz w:val="24"/>
        </w:rPr>
        <w:t>sample</w:t>
      </w:r>
      <w:r>
        <w:rPr>
          <w:spacing w:val="-1"/>
          <w:sz w:val="24"/>
        </w:rPr>
        <w:t> </w:t>
      </w:r>
      <w:r>
        <w:rPr>
          <w:sz w:val="24"/>
        </w:rPr>
        <w:t>bottles:</w:t>
      </w:r>
      <w:r>
        <w:rPr>
          <w:spacing w:val="-1"/>
          <w:sz w:val="24"/>
        </w:rPr>
        <w:t> </w:t>
      </w:r>
      <w:r>
        <w:rPr>
          <w:sz w:val="24"/>
        </w:rPr>
        <w:t>5,</w:t>
      </w:r>
      <w:r>
        <w:rPr>
          <w:spacing w:val="-2"/>
          <w:sz w:val="24"/>
        </w:rPr>
        <w:t> </w:t>
      </w:r>
      <w:r>
        <w:rPr>
          <w:sz w:val="24"/>
        </w:rPr>
        <w:t>100,</w:t>
      </w:r>
      <w:r>
        <w:rPr>
          <w:spacing w:val="-1"/>
          <w:sz w:val="24"/>
        </w:rPr>
        <w:t> </w:t>
      </w:r>
      <w:r>
        <w:rPr>
          <w:spacing w:val="-2"/>
          <w:sz w:val="24"/>
        </w:rPr>
        <w:t>120ml</w:t>
      </w:r>
    </w:p>
    <w:p>
      <w:pPr>
        <w:pStyle w:val="BodyText"/>
      </w:pPr>
    </w:p>
    <w:p>
      <w:pPr>
        <w:pStyle w:val="BodyText"/>
      </w:pPr>
    </w:p>
    <w:p>
      <w:pPr>
        <w:pStyle w:val="BodyText"/>
        <w:spacing w:before="8"/>
      </w:pPr>
    </w:p>
    <w:p>
      <w:pPr>
        <w:pStyle w:val="Heading5"/>
        <w:numPr>
          <w:ilvl w:val="2"/>
          <w:numId w:val="18"/>
        </w:numPr>
        <w:tabs>
          <w:tab w:pos="1056" w:val="left" w:leader="none"/>
        </w:tabs>
        <w:spacing w:line="240" w:lineRule="auto" w:before="0" w:after="0"/>
        <w:ind w:left="1056" w:right="0" w:hanging="720"/>
        <w:jc w:val="both"/>
      </w:pPr>
      <w:bookmarkStart w:name="_TOC_250026" w:id="46"/>
      <w:r>
        <w:rPr/>
        <w:t>Chemicals</w:t>
      </w:r>
      <w:r>
        <w:rPr>
          <w:spacing w:val="-4"/>
        </w:rPr>
        <w:t> </w:t>
      </w:r>
      <w:r>
        <w:rPr/>
        <w:t>and</w:t>
      </w:r>
      <w:r>
        <w:rPr>
          <w:spacing w:val="-1"/>
        </w:rPr>
        <w:t> </w:t>
      </w:r>
      <w:bookmarkEnd w:id="46"/>
      <w:r>
        <w:rPr>
          <w:spacing w:val="-2"/>
        </w:rPr>
        <w:t>reagents</w:t>
      </w:r>
    </w:p>
    <w:p>
      <w:pPr>
        <w:pStyle w:val="ListParagraph"/>
        <w:numPr>
          <w:ilvl w:val="0"/>
          <w:numId w:val="22"/>
        </w:numPr>
        <w:tabs>
          <w:tab w:pos="1056" w:val="left" w:leader="none"/>
        </w:tabs>
        <w:spacing w:line="480" w:lineRule="auto" w:before="269" w:after="0"/>
        <w:ind w:left="1056" w:right="740" w:hanging="360"/>
        <w:jc w:val="both"/>
        <w:rPr>
          <w:sz w:val="24"/>
        </w:rPr>
      </w:pPr>
      <w:r>
        <w:rPr>
          <w:sz w:val="24"/>
        </w:rPr>
        <w:t>All chemicals</w:t>
      </w:r>
      <w:r>
        <w:rPr>
          <w:spacing w:val="-1"/>
          <w:sz w:val="24"/>
        </w:rPr>
        <w:t> </w:t>
      </w:r>
      <w:r>
        <w:rPr>
          <w:sz w:val="24"/>
        </w:rPr>
        <w:t>used</w:t>
      </w:r>
      <w:r>
        <w:rPr>
          <w:spacing w:val="-1"/>
          <w:sz w:val="24"/>
        </w:rPr>
        <w:t> </w:t>
      </w:r>
      <w:r>
        <w:rPr>
          <w:sz w:val="24"/>
        </w:rPr>
        <w:t>for the analysis are</w:t>
      </w:r>
      <w:r>
        <w:rPr>
          <w:spacing w:val="-1"/>
          <w:sz w:val="24"/>
        </w:rPr>
        <w:t> </w:t>
      </w:r>
      <w:r>
        <w:rPr>
          <w:sz w:val="24"/>
        </w:rPr>
        <w:t>of analytical grade obtained from</w:t>
      </w:r>
      <w:r>
        <w:rPr>
          <w:spacing w:val="-2"/>
          <w:sz w:val="24"/>
        </w:rPr>
        <w:t> </w:t>
      </w:r>
      <w:r>
        <w:rPr>
          <w:sz w:val="24"/>
        </w:rPr>
        <w:t>British Drug House (BDH). Standard stock solution used for the calibration curves for the standards are of standard grade. Other reagents used include the following:</w:t>
      </w:r>
    </w:p>
    <w:p>
      <w:pPr>
        <w:pStyle w:val="ListParagraph"/>
        <w:numPr>
          <w:ilvl w:val="0"/>
          <w:numId w:val="22"/>
        </w:numPr>
        <w:tabs>
          <w:tab w:pos="1055" w:val="left" w:leader="none"/>
        </w:tabs>
        <w:spacing w:line="240" w:lineRule="auto" w:before="0" w:after="0"/>
        <w:ind w:left="1055" w:right="0" w:hanging="359"/>
        <w:jc w:val="both"/>
        <w:rPr>
          <w:sz w:val="24"/>
        </w:rPr>
      </w:pPr>
      <w:r>
        <w:rPr>
          <w:sz w:val="24"/>
        </w:rPr>
        <w:t>Hydrochloric acid, HCl</w:t>
      </w:r>
      <w:r>
        <w:rPr>
          <w:spacing w:val="-1"/>
          <w:sz w:val="24"/>
        </w:rPr>
        <w:t> </w:t>
      </w:r>
      <w:r>
        <w:rPr>
          <w:sz w:val="24"/>
        </w:rPr>
        <w:t>(Analytical </w:t>
      </w:r>
      <w:r>
        <w:rPr>
          <w:spacing w:val="-2"/>
          <w:sz w:val="24"/>
        </w:rPr>
        <w:t>grade)</w:t>
      </w:r>
    </w:p>
    <w:p>
      <w:pPr>
        <w:pStyle w:val="BodyText"/>
      </w:pPr>
    </w:p>
    <w:p>
      <w:pPr>
        <w:pStyle w:val="ListParagraph"/>
        <w:numPr>
          <w:ilvl w:val="0"/>
          <w:numId w:val="22"/>
        </w:numPr>
        <w:tabs>
          <w:tab w:pos="1055" w:val="left" w:leader="none"/>
        </w:tabs>
        <w:spacing w:line="240" w:lineRule="auto" w:before="0" w:after="0"/>
        <w:ind w:left="1055" w:right="0" w:hanging="359"/>
        <w:jc w:val="both"/>
        <w:rPr>
          <w:sz w:val="24"/>
        </w:rPr>
      </w:pPr>
      <w:r>
        <w:rPr>
          <w:sz w:val="24"/>
        </w:rPr>
        <w:t>Trioxonitrate</w:t>
      </w:r>
      <w:r>
        <w:rPr>
          <w:spacing w:val="-1"/>
          <w:sz w:val="24"/>
        </w:rPr>
        <w:t> </w:t>
      </w:r>
      <w:r>
        <w:rPr>
          <w:sz w:val="24"/>
        </w:rPr>
        <w:t>(V)</w:t>
      </w:r>
      <w:r>
        <w:rPr>
          <w:spacing w:val="-3"/>
          <w:sz w:val="24"/>
        </w:rPr>
        <w:t> </w:t>
      </w:r>
      <w:r>
        <w:rPr>
          <w:sz w:val="24"/>
        </w:rPr>
        <w:t>acid,</w:t>
      </w:r>
      <w:r>
        <w:rPr>
          <w:spacing w:val="-1"/>
          <w:sz w:val="24"/>
        </w:rPr>
        <w:t> </w:t>
      </w:r>
      <w:r>
        <w:rPr>
          <w:sz w:val="24"/>
        </w:rPr>
        <w:t>0.5%</w:t>
      </w:r>
      <w:r>
        <w:rPr>
          <w:spacing w:val="-1"/>
          <w:sz w:val="24"/>
        </w:rPr>
        <w:t> </w:t>
      </w:r>
      <w:r>
        <w:rPr>
          <w:sz w:val="24"/>
        </w:rPr>
        <w:t>HNO</w:t>
      </w:r>
      <w:r>
        <w:rPr>
          <w:sz w:val="24"/>
          <w:vertAlign w:val="subscript"/>
        </w:rPr>
        <w:t>3</w:t>
      </w:r>
      <w:r>
        <w:rPr>
          <w:sz w:val="24"/>
          <w:vertAlign w:val="baseline"/>
        </w:rPr>
        <w:t> (Analytical</w:t>
      </w:r>
      <w:r>
        <w:rPr>
          <w:spacing w:val="-1"/>
          <w:sz w:val="24"/>
          <w:vertAlign w:val="baseline"/>
        </w:rPr>
        <w:t> </w:t>
      </w:r>
      <w:r>
        <w:rPr>
          <w:spacing w:val="-2"/>
          <w:sz w:val="24"/>
          <w:vertAlign w:val="baseline"/>
        </w:rPr>
        <w:t>grade)</w:t>
      </w:r>
    </w:p>
    <w:p>
      <w:pPr>
        <w:pStyle w:val="BodyText"/>
      </w:pPr>
    </w:p>
    <w:p>
      <w:pPr>
        <w:pStyle w:val="ListParagraph"/>
        <w:numPr>
          <w:ilvl w:val="0"/>
          <w:numId w:val="22"/>
        </w:numPr>
        <w:tabs>
          <w:tab w:pos="1055" w:val="left" w:leader="none"/>
        </w:tabs>
        <w:spacing w:line="240" w:lineRule="auto" w:before="1" w:after="0"/>
        <w:ind w:left="1055" w:right="0" w:hanging="359"/>
        <w:jc w:val="both"/>
        <w:rPr>
          <w:sz w:val="24"/>
        </w:rPr>
      </w:pPr>
      <w:r>
        <w:rPr>
          <w:sz w:val="24"/>
        </w:rPr>
        <w:t>10%</w:t>
      </w:r>
      <w:r>
        <w:rPr>
          <w:spacing w:val="57"/>
          <w:sz w:val="24"/>
        </w:rPr>
        <w:t> </w:t>
      </w:r>
      <w:r>
        <w:rPr>
          <w:sz w:val="24"/>
        </w:rPr>
        <w:t>Trioxonitrate (V)</w:t>
      </w:r>
      <w:r>
        <w:rPr>
          <w:spacing w:val="-3"/>
          <w:sz w:val="24"/>
        </w:rPr>
        <w:t> </w:t>
      </w:r>
      <w:r>
        <w:rPr>
          <w:sz w:val="24"/>
        </w:rPr>
        <w:t>acid</w:t>
      </w:r>
      <w:r>
        <w:rPr>
          <w:spacing w:val="1"/>
          <w:sz w:val="24"/>
        </w:rPr>
        <w:t> </w:t>
      </w:r>
      <w:r>
        <w:rPr>
          <w:sz w:val="24"/>
        </w:rPr>
        <w:t>(Analytical </w:t>
      </w:r>
      <w:r>
        <w:rPr>
          <w:spacing w:val="-2"/>
          <w:sz w:val="24"/>
        </w:rPr>
        <w:t>grade)</w:t>
      </w:r>
    </w:p>
    <w:p>
      <w:pPr>
        <w:pStyle w:val="ListParagraph"/>
        <w:numPr>
          <w:ilvl w:val="0"/>
          <w:numId w:val="22"/>
        </w:numPr>
        <w:tabs>
          <w:tab w:pos="1055" w:val="left" w:leader="none"/>
        </w:tabs>
        <w:spacing w:line="240" w:lineRule="auto" w:before="276" w:after="0"/>
        <w:ind w:left="1055" w:right="0" w:hanging="359"/>
        <w:jc w:val="both"/>
        <w:rPr>
          <w:sz w:val="24"/>
        </w:rPr>
      </w:pPr>
      <w:r>
        <w:rPr>
          <w:sz w:val="24"/>
        </w:rPr>
        <w:t>Hydrogen</w:t>
      </w:r>
      <w:r>
        <w:rPr>
          <w:spacing w:val="-2"/>
          <w:sz w:val="24"/>
        </w:rPr>
        <w:t> </w:t>
      </w:r>
      <w:r>
        <w:rPr>
          <w:sz w:val="24"/>
        </w:rPr>
        <w:t>peroxide,</w:t>
      </w:r>
      <w:r>
        <w:rPr>
          <w:spacing w:val="1"/>
          <w:sz w:val="24"/>
        </w:rPr>
        <w:t> </w:t>
      </w:r>
      <w:r>
        <w:rPr>
          <w:sz w:val="24"/>
        </w:rPr>
        <w:t>30%</w:t>
      </w:r>
      <w:r>
        <w:rPr>
          <w:spacing w:val="-5"/>
          <w:sz w:val="24"/>
        </w:rPr>
        <w:t> </w:t>
      </w:r>
      <w:r>
        <w:rPr>
          <w:sz w:val="24"/>
        </w:rPr>
        <w:t>H</w:t>
      </w:r>
      <w:r>
        <w:rPr>
          <w:sz w:val="24"/>
          <w:vertAlign w:val="subscript"/>
        </w:rPr>
        <w:t>2</w:t>
      </w:r>
      <w:r>
        <w:rPr>
          <w:sz w:val="24"/>
          <w:vertAlign w:val="baseline"/>
        </w:rPr>
        <w:t>O</w:t>
      </w:r>
      <w:r>
        <w:rPr>
          <w:sz w:val="24"/>
          <w:vertAlign w:val="subscript"/>
        </w:rPr>
        <w:t>2</w:t>
      </w:r>
      <w:r>
        <w:rPr>
          <w:spacing w:val="-18"/>
          <w:sz w:val="24"/>
          <w:vertAlign w:val="baseline"/>
        </w:rPr>
        <w:t> </w:t>
      </w:r>
      <w:r>
        <w:rPr>
          <w:sz w:val="24"/>
          <w:vertAlign w:val="baseline"/>
        </w:rPr>
        <w:t>(Analytical</w:t>
      </w:r>
      <w:r>
        <w:rPr>
          <w:spacing w:val="-1"/>
          <w:sz w:val="24"/>
          <w:vertAlign w:val="baseline"/>
        </w:rPr>
        <w:t> </w:t>
      </w:r>
      <w:r>
        <w:rPr>
          <w:spacing w:val="-2"/>
          <w:sz w:val="24"/>
          <w:vertAlign w:val="baseline"/>
        </w:rPr>
        <w:t>grade)</w:t>
      </w:r>
    </w:p>
    <w:p>
      <w:pPr>
        <w:pStyle w:val="ListParagraph"/>
        <w:numPr>
          <w:ilvl w:val="0"/>
          <w:numId w:val="22"/>
        </w:numPr>
        <w:tabs>
          <w:tab w:pos="1055" w:val="left" w:leader="none"/>
        </w:tabs>
        <w:spacing w:line="240" w:lineRule="auto" w:before="276" w:after="0"/>
        <w:ind w:left="1055" w:right="0" w:hanging="359"/>
        <w:jc w:val="both"/>
        <w:rPr>
          <w:sz w:val="24"/>
        </w:rPr>
      </w:pPr>
      <w:r>
        <w:rPr>
          <w:sz w:val="24"/>
        </w:rPr>
        <w:t>Deionised</w:t>
      </w:r>
      <w:r>
        <w:rPr>
          <w:spacing w:val="-2"/>
          <w:sz w:val="24"/>
        </w:rPr>
        <w:t> </w:t>
      </w:r>
      <w:r>
        <w:rPr>
          <w:sz w:val="24"/>
        </w:rPr>
        <w:t>distilled</w:t>
      </w:r>
      <w:r>
        <w:rPr>
          <w:spacing w:val="-1"/>
          <w:sz w:val="24"/>
        </w:rPr>
        <w:t> </w:t>
      </w:r>
      <w:r>
        <w:rPr>
          <w:spacing w:val="-2"/>
          <w:sz w:val="24"/>
        </w:rPr>
        <w:t>water.</w:t>
      </w:r>
    </w:p>
    <w:p>
      <w:pPr>
        <w:pStyle w:val="BodyText"/>
      </w:pPr>
    </w:p>
    <w:p>
      <w:pPr>
        <w:pStyle w:val="BodyText"/>
      </w:pPr>
    </w:p>
    <w:p>
      <w:pPr>
        <w:pStyle w:val="BodyText"/>
        <w:spacing w:before="7"/>
      </w:pPr>
    </w:p>
    <w:p>
      <w:pPr>
        <w:pStyle w:val="Heading5"/>
        <w:numPr>
          <w:ilvl w:val="2"/>
          <w:numId w:val="18"/>
        </w:numPr>
        <w:tabs>
          <w:tab w:pos="1056" w:val="left" w:leader="none"/>
        </w:tabs>
        <w:spacing w:line="240" w:lineRule="auto" w:before="0" w:after="0"/>
        <w:ind w:left="1056" w:right="0" w:hanging="720"/>
        <w:jc w:val="both"/>
      </w:pPr>
      <w:bookmarkStart w:name="_TOC_250025" w:id="47"/>
      <w:bookmarkEnd w:id="47"/>
      <w:r>
        <w:rPr>
          <w:spacing w:val="-2"/>
        </w:rPr>
        <w:t>Instrumentation</w:t>
      </w:r>
    </w:p>
    <w:p>
      <w:pPr>
        <w:pStyle w:val="ListParagraph"/>
        <w:numPr>
          <w:ilvl w:val="0"/>
          <w:numId w:val="23"/>
        </w:numPr>
        <w:tabs>
          <w:tab w:pos="713" w:val="left" w:leader="none"/>
        </w:tabs>
        <w:spacing w:line="480" w:lineRule="auto" w:before="269" w:after="0"/>
        <w:ind w:left="336" w:right="733" w:firstLine="0"/>
        <w:jc w:val="both"/>
        <w:rPr>
          <w:sz w:val="24"/>
        </w:rPr>
      </w:pPr>
      <w:r>
        <w:rPr>
          <w:sz w:val="24"/>
        </w:rPr>
        <w:t>Analysis of Soil, Human and Animal Blood samples, underground and surface water samples were performed by Atomic Absorption Spectrophotometry (AAS) using Varian AAS model 240FS machine, with GTA-120 graphite furnace a Multi-User Science Research Laboratory/ Ahmadu Bello University (MUSRL/ABU), Zaria, with the following conditions:</w:t>
      </w:r>
    </w:p>
    <w:p>
      <w:pPr>
        <w:pStyle w:val="ListParagraph"/>
        <w:numPr>
          <w:ilvl w:val="1"/>
          <w:numId w:val="23"/>
        </w:numPr>
        <w:tabs>
          <w:tab w:pos="1055" w:val="left" w:leader="none"/>
        </w:tabs>
        <w:spacing w:line="240" w:lineRule="auto" w:before="1" w:after="0"/>
        <w:ind w:left="1055" w:right="0" w:hanging="359"/>
        <w:jc w:val="both"/>
        <w:rPr>
          <w:sz w:val="24"/>
        </w:rPr>
      </w:pPr>
      <w:r>
        <w:rPr>
          <w:sz w:val="24"/>
        </w:rPr>
        <w:t>Element – Matrix: Pb</w:t>
      </w:r>
      <w:r>
        <w:rPr>
          <w:spacing w:val="-1"/>
          <w:sz w:val="24"/>
        </w:rPr>
        <w:t> </w:t>
      </w:r>
      <w:r>
        <w:rPr>
          <w:sz w:val="24"/>
        </w:rPr>
        <w:t>– Water </w:t>
      </w:r>
      <w:r>
        <w:rPr>
          <w:spacing w:val="-2"/>
          <w:sz w:val="24"/>
        </w:rPr>
        <w:t>(Flame)</w:t>
      </w:r>
    </w:p>
    <w:p>
      <w:pPr>
        <w:pStyle w:val="BodyText"/>
      </w:pPr>
    </w:p>
    <w:p>
      <w:pPr>
        <w:pStyle w:val="ListParagraph"/>
        <w:numPr>
          <w:ilvl w:val="1"/>
          <w:numId w:val="23"/>
        </w:numPr>
        <w:tabs>
          <w:tab w:pos="1055" w:val="left" w:leader="none"/>
        </w:tabs>
        <w:spacing w:line="240" w:lineRule="auto" w:before="0" w:after="0"/>
        <w:ind w:left="1055" w:right="0" w:hanging="359"/>
        <w:jc w:val="both"/>
        <w:rPr>
          <w:sz w:val="24"/>
        </w:rPr>
      </w:pPr>
      <w:r>
        <w:rPr>
          <w:sz w:val="24"/>
        </w:rPr>
        <w:t>Lamp: Lead</w:t>
      </w:r>
      <w:r>
        <w:rPr>
          <w:spacing w:val="-1"/>
          <w:sz w:val="24"/>
        </w:rPr>
        <w:t> </w:t>
      </w:r>
      <w:r>
        <w:rPr>
          <w:sz w:val="24"/>
        </w:rPr>
        <w:t>Hollow</w:t>
      </w:r>
      <w:r>
        <w:rPr>
          <w:spacing w:val="-1"/>
          <w:sz w:val="24"/>
        </w:rPr>
        <w:t> </w:t>
      </w:r>
      <w:r>
        <w:rPr>
          <w:spacing w:val="-2"/>
          <w:sz w:val="24"/>
        </w:rPr>
        <w:t>Cathode</w:t>
      </w:r>
    </w:p>
    <w:p>
      <w:pPr>
        <w:pStyle w:val="BodyText"/>
      </w:pPr>
    </w:p>
    <w:p>
      <w:pPr>
        <w:pStyle w:val="ListParagraph"/>
        <w:numPr>
          <w:ilvl w:val="1"/>
          <w:numId w:val="23"/>
        </w:numPr>
        <w:tabs>
          <w:tab w:pos="1055" w:val="left" w:leader="none"/>
        </w:tabs>
        <w:spacing w:line="240" w:lineRule="auto" w:before="0" w:after="0"/>
        <w:ind w:left="1055" w:right="0" w:hanging="359"/>
        <w:jc w:val="both"/>
        <w:rPr>
          <w:sz w:val="24"/>
        </w:rPr>
      </w:pPr>
      <w:r>
        <w:rPr>
          <w:sz w:val="24"/>
        </w:rPr>
        <w:t>Lamp</w:t>
      </w:r>
      <w:r>
        <w:rPr>
          <w:spacing w:val="-4"/>
          <w:sz w:val="24"/>
        </w:rPr>
        <w:t> </w:t>
      </w:r>
      <w:r>
        <w:rPr>
          <w:sz w:val="24"/>
        </w:rPr>
        <w:t>current:</w:t>
      </w:r>
      <w:r>
        <w:rPr>
          <w:spacing w:val="-2"/>
          <w:sz w:val="24"/>
        </w:rPr>
        <w:t> </w:t>
      </w:r>
      <w:r>
        <w:rPr>
          <w:sz w:val="24"/>
        </w:rPr>
        <w:t>5.0</w:t>
      </w:r>
      <w:r>
        <w:rPr>
          <w:spacing w:val="-1"/>
          <w:sz w:val="24"/>
        </w:rPr>
        <w:t> </w:t>
      </w:r>
      <w:r>
        <w:rPr>
          <w:spacing w:val="-5"/>
          <w:sz w:val="24"/>
        </w:rPr>
        <w:t>mA</w:t>
      </w:r>
    </w:p>
    <w:p>
      <w:pPr>
        <w:spacing w:after="0" w:line="240" w:lineRule="auto"/>
        <w:jc w:val="both"/>
        <w:rPr>
          <w:sz w:val="24"/>
        </w:rPr>
        <w:sectPr>
          <w:pgSz w:w="11910" w:h="16840"/>
          <w:pgMar w:header="0" w:footer="1070" w:top="1340" w:bottom="1260" w:left="1680" w:right="700"/>
        </w:sectPr>
      </w:pPr>
    </w:p>
    <w:p>
      <w:pPr>
        <w:pStyle w:val="ListParagraph"/>
        <w:numPr>
          <w:ilvl w:val="1"/>
          <w:numId w:val="23"/>
        </w:numPr>
        <w:tabs>
          <w:tab w:pos="1056" w:val="left" w:leader="none"/>
        </w:tabs>
        <w:spacing w:line="240" w:lineRule="auto" w:before="76" w:after="0"/>
        <w:ind w:left="1056" w:right="0" w:hanging="360"/>
        <w:jc w:val="left"/>
        <w:rPr>
          <w:sz w:val="24"/>
        </w:rPr>
      </w:pPr>
      <w:r>
        <w:rPr>
          <w:sz w:val="24"/>
        </w:rPr>
        <w:t>Wavelength:</w:t>
      </w:r>
      <w:r>
        <w:rPr>
          <w:spacing w:val="-4"/>
          <w:sz w:val="24"/>
        </w:rPr>
        <w:t> </w:t>
      </w:r>
      <w:r>
        <w:rPr>
          <w:spacing w:val="-2"/>
          <w:sz w:val="24"/>
        </w:rPr>
        <w:t>217.0nm</w:t>
      </w:r>
    </w:p>
    <w:p>
      <w:pPr>
        <w:pStyle w:val="BodyText"/>
      </w:pPr>
    </w:p>
    <w:p>
      <w:pPr>
        <w:pStyle w:val="ListParagraph"/>
        <w:numPr>
          <w:ilvl w:val="1"/>
          <w:numId w:val="23"/>
        </w:numPr>
        <w:tabs>
          <w:tab w:pos="1056" w:val="left" w:leader="none"/>
        </w:tabs>
        <w:spacing w:line="240" w:lineRule="auto" w:before="0" w:after="0"/>
        <w:ind w:left="1056" w:right="0" w:hanging="360"/>
        <w:jc w:val="left"/>
        <w:rPr>
          <w:sz w:val="24"/>
        </w:rPr>
      </w:pPr>
      <w:r>
        <w:rPr>
          <w:sz w:val="24"/>
        </w:rPr>
        <w:t>Slit</w:t>
      </w:r>
      <w:r>
        <w:rPr>
          <w:spacing w:val="-1"/>
          <w:sz w:val="24"/>
        </w:rPr>
        <w:t> </w:t>
      </w:r>
      <w:r>
        <w:rPr>
          <w:sz w:val="24"/>
        </w:rPr>
        <w:t>With:</w:t>
      </w:r>
      <w:r>
        <w:rPr>
          <w:spacing w:val="60"/>
          <w:sz w:val="24"/>
        </w:rPr>
        <w:t> </w:t>
      </w:r>
      <w:r>
        <w:rPr>
          <w:sz w:val="24"/>
        </w:rPr>
        <w:t>1.0 </w:t>
      </w:r>
      <w:r>
        <w:rPr>
          <w:spacing w:val="-5"/>
          <w:sz w:val="24"/>
        </w:rPr>
        <w:t>nm</w:t>
      </w:r>
    </w:p>
    <w:p>
      <w:pPr>
        <w:pStyle w:val="BodyText"/>
      </w:pPr>
    </w:p>
    <w:p>
      <w:pPr>
        <w:pStyle w:val="ListParagraph"/>
        <w:numPr>
          <w:ilvl w:val="1"/>
          <w:numId w:val="23"/>
        </w:numPr>
        <w:tabs>
          <w:tab w:pos="1056" w:val="left" w:leader="none"/>
        </w:tabs>
        <w:spacing w:line="240" w:lineRule="auto" w:before="0" w:after="0"/>
        <w:ind w:left="1056" w:right="0" w:hanging="360"/>
        <w:jc w:val="left"/>
        <w:rPr>
          <w:sz w:val="24"/>
        </w:rPr>
      </w:pPr>
      <w:r>
        <w:rPr>
          <w:sz w:val="24"/>
        </w:rPr>
        <w:t>Flame type: Air</w:t>
      </w:r>
      <w:r>
        <w:rPr>
          <w:spacing w:val="-1"/>
          <w:sz w:val="24"/>
        </w:rPr>
        <w:t> </w:t>
      </w:r>
      <w:r>
        <w:rPr>
          <w:sz w:val="24"/>
        </w:rPr>
        <w:t>/ </w:t>
      </w:r>
      <w:r>
        <w:rPr>
          <w:spacing w:val="-2"/>
          <w:sz w:val="24"/>
        </w:rPr>
        <w:t>Acetylene</w:t>
      </w:r>
    </w:p>
    <w:p>
      <w:pPr>
        <w:pStyle w:val="BodyText"/>
      </w:pPr>
    </w:p>
    <w:p>
      <w:pPr>
        <w:pStyle w:val="ListParagraph"/>
        <w:numPr>
          <w:ilvl w:val="1"/>
          <w:numId w:val="23"/>
        </w:numPr>
        <w:tabs>
          <w:tab w:pos="1056" w:val="left" w:leader="none"/>
        </w:tabs>
        <w:spacing w:line="240" w:lineRule="auto" w:before="0" w:after="0"/>
        <w:ind w:left="1056" w:right="0" w:hanging="360"/>
        <w:jc w:val="left"/>
        <w:rPr>
          <w:sz w:val="24"/>
        </w:rPr>
      </w:pPr>
      <w:r>
        <w:rPr>
          <w:sz w:val="24"/>
        </w:rPr>
        <w:t>Fuel</w:t>
      </w:r>
      <w:r>
        <w:rPr>
          <w:spacing w:val="-1"/>
          <w:sz w:val="24"/>
        </w:rPr>
        <w:t> </w:t>
      </w:r>
      <w:r>
        <w:rPr>
          <w:sz w:val="24"/>
        </w:rPr>
        <w:t>flow rate: 2.0 </w:t>
      </w:r>
      <w:r>
        <w:rPr>
          <w:spacing w:val="-2"/>
          <w:sz w:val="24"/>
        </w:rPr>
        <w:t>L/min</w:t>
      </w:r>
    </w:p>
    <w:p>
      <w:pPr>
        <w:pStyle w:val="BodyText"/>
      </w:pPr>
    </w:p>
    <w:p>
      <w:pPr>
        <w:pStyle w:val="ListParagraph"/>
        <w:numPr>
          <w:ilvl w:val="1"/>
          <w:numId w:val="23"/>
        </w:numPr>
        <w:tabs>
          <w:tab w:pos="1056" w:val="left" w:leader="none"/>
          <w:tab w:pos="3216" w:val="left" w:leader="none"/>
        </w:tabs>
        <w:spacing w:line="240" w:lineRule="auto" w:before="0" w:after="0"/>
        <w:ind w:left="1056" w:right="0" w:hanging="360"/>
        <w:jc w:val="left"/>
        <w:rPr>
          <w:sz w:val="24"/>
        </w:rPr>
      </w:pPr>
      <w:r>
        <w:rPr>
          <w:sz w:val="24"/>
        </w:rPr>
        <w:t>Concentration</w:t>
      </w:r>
      <w:r>
        <w:rPr>
          <w:spacing w:val="1"/>
          <w:sz w:val="24"/>
        </w:rPr>
        <w:t> </w:t>
      </w:r>
      <w:r>
        <w:rPr>
          <w:spacing w:val="-2"/>
          <w:sz w:val="24"/>
        </w:rPr>
        <w:t>Unit:</w:t>
      </w:r>
      <w:r>
        <w:rPr>
          <w:sz w:val="24"/>
        </w:rPr>
        <w:tab/>
      </w:r>
      <w:r>
        <w:rPr>
          <w:spacing w:val="-5"/>
          <w:sz w:val="24"/>
        </w:rPr>
        <w:t>ppm</w:t>
      </w:r>
    </w:p>
    <w:p>
      <w:pPr>
        <w:pStyle w:val="BodyText"/>
      </w:pPr>
    </w:p>
    <w:p>
      <w:pPr>
        <w:pStyle w:val="ListParagraph"/>
        <w:numPr>
          <w:ilvl w:val="0"/>
          <w:numId w:val="23"/>
        </w:numPr>
        <w:tabs>
          <w:tab w:pos="704" w:val="left" w:leader="none"/>
        </w:tabs>
        <w:spacing w:line="480" w:lineRule="auto" w:before="0" w:after="0"/>
        <w:ind w:left="336" w:right="732" w:firstLine="0"/>
        <w:jc w:val="both"/>
        <w:rPr>
          <w:sz w:val="24"/>
        </w:rPr>
      </w:pPr>
      <w:r>
        <w:rPr>
          <w:sz w:val="24"/>
        </w:rPr>
        <w:t>Analysis of Common Grains Samples: Sorghum (GS1), Millet (GS2), and Maize (GS3) were performed by Atomic Absorption Spectrophotometry (AAS) using Shimadzu AAS machine, (Model spectra AA-6800) at NARICT with the following </w:t>
      </w:r>
      <w:r>
        <w:rPr>
          <w:spacing w:val="-2"/>
          <w:sz w:val="24"/>
        </w:rPr>
        <w:t>conditions:</w:t>
      </w:r>
    </w:p>
    <w:p>
      <w:pPr>
        <w:pStyle w:val="ListParagraph"/>
        <w:numPr>
          <w:ilvl w:val="1"/>
          <w:numId w:val="23"/>
        </w:numPr>
        <w:tabs>
          <w:tab w:pos="1055" w:val="left" w:leader="none"/>
        </w:tabs>
        <w:spacing w:line="240" w:lineRule="auto" w:before="1" w:after="0"/>
        <w:ind w:left="1055" w:right="0" w:hanging="359"/>
        <w:jc w:val="both"/>
        <w:rPr>
          <w:sz w:val="24"/>
        </w:rPr>
      </w:pPr>
      <w:r>
        <w:rPr>
          <w:sz w:val="24"/>
        </w:rPr>
        <w:t>Element – Matrix: </w:t>
      </w:r>
      <w:r>
        <w:rPr>
          <w:spacing w:val="-5"/>
          <w:sz w:val="24"/>
        </w:rPr>
        <w:t>Pb</w:t>
      </w:r>
    </w:p>
    <w:p>
      <w:pPr>
        <w:pStyle w:val="BodyText"/>
      </w:pPr>
    </w:p>
    <w:p>
      <w:pPr>
        <w:pStyle w:val="ListParagraph"/>
        <w:numPr>
          <w:ilvl w:val="1"/>
          <w:numId w:val="23"/>
        </w:numPr>
        <w:tabs>
          <w:tab w:pos="1055" w:val="left" w:leader="none"/>
        </w:tabs>
        <w:spacing w:line="240" w:lineRule="auto" w:before="0" w:after="0"/>
        <w:ind w:left="1055" w:right="0" w:hanging="359"/>
        <w:jc w:val="both"/>
        <w:rPr>
          <w:sz w:val="24"/>
        </w:rPr>
      </w:pPr>
      <w:r>
        <w:rPr>
          <w:sz w:val="24"/>
        </w:rPr>
        <w:t>Lamp</w:t>
      </w:r>
      <w:r>
        <w:rPr>
          <w:spacing w:val="-2"/>
          <w:sz w:val="24"/>
        </w:rPr>
        <w:t> </w:t>
      </w:r>
      <w:r>
        <w:rPr>
          <w:sz w:val="24"/>
        </w:rPr>
        <w:t>Mode:</w:t>
      </w:r>
      <w:r>
        <w:rPr>
          <w:spacing w:val="-2"/>
          <w:sz w:val="24"/>
        </w:rPr>
        <w:t> </w:t>
      </w:r>
      <w:r>
        <w:rPr>
          <w:sz w:val="24"/>
        </w:rPr>
        <w:t>BGC-</w:t>
      </w:r>
      <w:r>
        <w:rPr>
          <w:spacing w:val="-5"/>
          <w:sz w:val="24"/>
        </w:rPr>
        <w:t>SR</w:t>
      </w:r>
    </w:p>
    <w:p>
      <w:pPr>
        <w:pStyle w:val="BodyText"/>
      </w:pPr>
    </w:p>
    <w:p>
      <w:pPr>
        <w:pStyle w:val="ListParagraph"/>
        <w:numPr>
          <w:ilvl w:val="1"/>
          <w:numId w:val="23"/>
        </w:numPr>
        <w:tabs>
          <w:tab w:pos="1055" w:val="left" w:leader="none"/>
        </w:tabs>
        <w:spacing w:line="240" w:lineRule="auto" w:before="0" w:after="0"/>
        <w:ind w:left="1055" w:right="0" w:hanging="359"/>
        <w:jc w:val="both"/>
        <w:rPr>
          <w:sz w:val="24"/>
        </w:rPr>
      </w:pPr>
      <w:r>
        <w:rPr>
          <w:sz w:val="24"/>
        </w:rPr>
        <w:t>Lamp</w:t>
      </w:r>
      <w:r>
        <w:rPr>
          <w:spacing w:val="-4"/>
          <w:sz w:val="24"/>
        </w:rPr>
        <w:t> </w:t>
      </w:r>
      <w:r>
        <w:rPr>
          <w:sz w:val="24"/>
        </w:rPr>
        <w:t>current:</w:t>
      </w:r>
      <w:r>
        <w:rPr>
          <w:spacing w:val="-2"/>
          <w:sz w:val="24"/>
        </w:rPr>
        <w:t> </w:t>
      </w:r>
      <w:r>
        <w:rPr>
          <w:sz w:val="24"/>
        </w:rPr>
        <w:t>8.0</w:t>
      </w:r>
      <w:r>
        <w:rPr>
          <w:spacing w:val="-1"/>
          <w:sz w:val="24"/>
        </w:rPr>
        <w:t> </w:t>
      </w:r>
      <w:r>
        <w:rPr>
          <w:spacing w:val="-5"/>
          <w:sz w:val="24"/>
        </w:rPr>
        <w:t>mA</w:t>
      </w:r>
    </w:p>
    <w:p>
      <w:pPr>
        <w:pStyle w:val="BodyText"/>
      </w:pPr>
    </w:p>
    <w:p>
      <w:pPr>
        <w:pStyle w:val="ListParagraph"/>
        <w:numPr>
          <w:ilvl w:val="1"/>
          <w:numId w:val="23"/>
        </w:numPr>
        <w:tabs>
          <w:tab w:pos="1055" w:val="left" w:leader="none"/>
        </w:tabs>
        <w:spacing w:line="240" w:lineRule="auto" w:before="1" w:after="0"/>
        <w:ind w:left="1055" w:right="0" w:hanging="359"/>
        <w:jc w:val="both"/>
        <w:rPr>
          <w:sz w:val="24"/>
        </w:rPr>
      </w:pPr>
      <w:r>
        <w:rPr>
          <w:sz w:val="24"/>
        </w:rPr>
        <w:t>Wavelength:</w:t>
      </w:r>
      <w:r>
        <w:rPr>
          <w:spacing w:val="-1"/>
          <w:sz w:val="24"/>
        </w:rPr>
        <w:t> </w:t>
      </w:r>
      <w:r>
        <w:rPr>
          <w:sz w:val="24"/>
        </w:rPr>
        <w:t>283.3</w:t>
      </w:r>
      <w:r>
        <w:rPr>
          <w:spacing w:val="-1"/>
          <w:sz w:val="24"/>
        </w:rPr>
        <w:t> </w:t>
      </w:r>
      <w:r>
        <w:rPr>
          <w:spacing w:val="-5"/>
          <w:sz w:val="24"/>
        </w:rPr>
        <w:t>nm</w:t>
      </w:r>
    </w:p>
    <w:p>
      <w:pPr>
        <w:pStyle w:val="ListParagraph"/>
        <w:numPr>
          <w:ilvl w:val="1"/>
          <w:numId w:val="23"/>
        </w:numPr>
        <w:tabs>
          <w:tab w:pos="1055" w:val="left" w:leader="none"/>
        </w:tabs>
        <w:spacing w:line="240" w:lineRule="auto" w:before="276" w:after="0"/>
        <w:ind w:left="1055" w:right="0" w:hanging="359"/>
        <w:jc w:val="both"/>
        <w:rPr>
          <w:sz w:val="24"/>
        </w:rPr>
      </w:pPr>
      <w:r>
        <w:rPr>
          <w:sz w:val="24"/>
        </w:rPr>
        <w:t>Slit</w:t>
      </w:r>
      <w:r>
        <w:rPr>
          <w:spacing w:val="-1"/>
          <w:sz w:val="24"/>
        </w:rPr>
        <w:t> </w:t>
      </w:r>
      <w:r>
        <w:rPr>
          <w:sz w:val="24"/>
        </w:rPr>
        <w:t>With:</w:t>
      </w:r>
      <w:r>
        <w:rPr>
          <w:spacing w:val="60"/>
          <w:sz w:val="24"/>
        </w:rPr>
        <w:t> </w:t>
      </w:r>
      <w:r>
        <w:rPr>
          <w:sz w:val="24"/>
        </w:rPr>
        <w:t>1.0 </w:t>
      </w:r>
      <w:r>
        <w:rPr>
          <w:spacing w:val="-5"/>
          <w:sz w:val="24"/>
        </w:rPr>
        <w:t>nm</w:t>
      </w:r>
    </w:p>
    <w:p>
      <w:pPr>
        <w:pStyle w:val="ListParagraph"/>
        <w:numPr>
          <w:ilvl w:val="1"/>
          <w:numId w:val="23"/>
        </w:numPr>
        <w:tabs>
          <w:tab w:pos="1055" w:val="left" w:leader="none"/>
        </w:tabs>
        <w:spacing w:line="240" w:lineRule="auto" w:before="276" w:after="0"/>
        <w:ind w:left="1055" w:right="0" w:hanging="359"/>
        <w:jc w:val="both"/>
        <w:rPr>
          <w:sz w:val="24"/>
        </w:rPr>
      </w:pPr>
      <w:r>
        <w:rPr>
          <w:sz w:val="24"/>
        </w:rPr>
        <w:t>Flame</w:t>
      </w:r>
      <w:r>
        <w:rPr>
          <w:spacing w:val="-2"/>
          <w:sz w:val="24"/>
        </w:rPr>
        <w:t> </w:t>
      </w:r>
      <w:r>
        <w:rPr>
          <w:sz w:val="24"/>
        </w:rPr>
        <w:t>type: Air – </w:t>
      </w:r>
      <w:r>
        <w:rPr>
          <w:spacing w:val="-4"/>
          <w:sz w:val="24"/>
        </w:rPr>
        <w:t>C</w:t>
      </w:r>
      <w:r>
        <w:rPr>
          <w:spacing w:val="-4"/>
          <w:sz w:val="24"/>
          <w:vertAlign w:val="subscript"/>
        </w:rPr>
        <w:t>2</w:t>
      </w:r>
      <w:r>
        <w:rPr>
          <w:spacing w:val="-4"/>
          <w:sz w:val="24"/>
          <w:vertAlign w:val="baseline"/>
        </w:rPr>
        <w:t>H</w:t>
      </w:r>
      <w:r>
        <w:rPr>
          <w:spacing w:val="-4"/>
          <w:sz w:val="24"/>
          <w:vertAlign w:val="subscript"/>
        </w:rPr>
        <w:t>2</w:t>
      </w:r>
    </w:p>
    <w:p>
      <w:pPr>
        <w:pStyle w:val="ListParagraph"/>
        <w:numPr>
          <w:ilvl w:val="1"/>
          <w:numId w:val="23"/>
        </w:numPr>
        <w:tabs>
          <w:tab w:pos="1056" w:val="left" w:leader="none"/>
        </w:tabs>
        <w:spacing w:line="240" w:lineRule="auto" w:before="276" w:after="0"/>
        <w:ind w:left="1056" w:right="0" w:hanging="360"/>
        <w:jc w:val="left"/>
        <w:rPr>
          <w:sz w:val="24"/>
        </w:rPr>
      </w:pPr>
      <w:r>
        <w:rPr>
          <w:sz w:val="24"/>
        </w:rPr>
        <w:t>Fuel</w:t>
      </w:r>
      <w:r>
        <w:rPr>
          <w:spacing w:val="-1"/>
          <w:sz w:val="24"/>
        </w:rPr>
        <w:t> </w:t>
      </w:r>
      <w:r>
        <w:rPr>
          <w:sz w:val="24"/>
        </w:rPr>
        <w:t>flow rate: 2.0 </w:t>
      </w:r>
      <w:r>
        <w:rPr>
          <w:spacing w:val="-2"/>
          <w:sz w:val="24"/>
        </w:rPr>
        <w:t>L/min</w:t>
      </w:r>
    </w:p>
    <w:p>
      <w:pPr>
        <w:pStyle w:val="BodyText"/>
        <w:spacing w:before="1"/>
      </w:pPr>
    </w:p>
    <w:p>
      <w:pPr>
        <w:pStyle w:val="ListParagraph"/>
        <w:numPr>
          <w:ilvl w:val="0"/>
          <w:numId w:val="24"/>
        </w:numPr>
        <w:tabs>
          <w:tab w:pos="1056" w:val="left" w:leader="none"/>
          <w:tab w:pos="3216" w:val="left" w:leader="none"/>
        </w:tabs>
        <w:spacing w:line="240" w:lineRule="auto" w:before="0" w:after="0"/>
        <w:ind w:left="1056" w:right="0" w:hanging="360"/>
        <w:jc w:val="left"/>
        <w:rPr>
          <w:sz w:val="24"/>
        </w:rPr>
      </w:pPr>
      <w:r>
        <w:rPr>
          <w:sz w:val="24"/>
        </w:rPr>
        <w:t>Concentration</w:t>
      </w:r>
      <w:r>
        <w:rPr>
          <w:spacing w:val="1"/>
          <w:sz w:val="24"/>
        </w:rPr>
        <w:t> </w:t>
      </w:r>
      <w:r>
        <w:rPr>
          <w:spacing w:val="-2"/>
          <w:sz w:val="24"/>
        </w:rPr>
        <w:t>Unit:</w:t>
      </w:r>
      <w:r>
        <w:rPr>
          <w:sz w:val="24"/>
        </w:rPr>
        <w:tab/>
      </w:r>
      <w:r>
        <w:rPr>
          <w:spacing w:val="-5"/>
          <w:sz w:val="24"/>
        </w:rPr>
        <w:t>ppm</w:t>
      </w:r>
    </w:p>
    <w:p>
      <w:pPr>
        <w:spacing w:after="0" w:line="240" w:lineRule="auto"/>
        <w:jc w:val="left"/>
        <w:rPr>
          <w:sz w:val="24"/>
        </w:rPr>
        <w:sectPr>
          <w:pgSz w:w="11910" w:h="16840"/>
          <w:pgMar w:header="0" w:footer="1070" w:top="1340" w:bottom="1260" w:left="1680" w:right="700"/>
        </w:sectPr>
      </w:pPr>
    </w:p>
    <w:p>
      <w:pPr>
        <w:pStyle w:val="Heading5"/>
        <w:numPr>
          <w:ilvl w:val="1"/>
          <w:numId w:val="18"/>
        </w:numPr>
        <w:tabs>
          <w:tab w:pos="4477" w:val="left" w:leader="none"/>
        </w:tabs>
        <w:spacing w:line="240" w:lineRule="auto" w:before="66" w:after="0"/>
        <w:ind w:left="4477" w:right="0" w:hanging="720"/>
        <w:jc w:val="left"/>
      </w:pPr>
      <w:bookmarkStart w:name="_TOC_250024" w:id="48"/>
      <w:bookmarkEnd w:id="48"/>
      <w:r>
        <w:rPr>
          <w:spacing w:val="-2"/>
        </w:rPr>
        <w:t>Methods</w:t>
      </w:r>
    </w:p>
    <w:p>
      <w:pPr>
        <w:pStyle w:val="Heading5"/>
        <w:numPr>
          <w:ilvl w:val="2"/>
          <w:numId w:val="18"/>
        </w:numPr>
        <w:tabs>
          <w:tab w:pos="1056" w:val="left" w:leader="none"/>
        </w:tabs>
        <w:spacing w:line="240" w:lineRule="auto" w:before="240" w:after="0"/>
        <w:ind w:left="1056" w:right="0" w:hanging="720"/>
        <w:jc w:val="both"/>
      </w:pPr>
      <w:bookmarkStart w:name="_TOC_250023" w:id="49"/>
      <w:r>
        <w:rPr/>
        <w:t>Geographical</w:t>
      </w:r>
      <w:r>
        <w:rPr>
          <w:spacing w:val="-1"/>
        </w:rPr>
        <w:t> </w:t>
      </w:r>
      <w:r>
        <w:rPr/>
        <w:t>location</w:t>
      </w:r>
      <w:r>
        <w:rPr>
          <w:spacing w:val="1"/>
        </w:rPr>
        <w:t> </w:t>
      </w:r>
      <w:r>
        <w:rPr/>
        <w:t>of the</w:t>
      </w:r>
      <w:r>
        <w:rPr>
          <w:spacing w:val="-1"/>
        </w:rPr>
        <w:t> </w:t>
      </w:r>
      <w:r>
        <w:rPr/>
        <w:t>study </w:t>
      </w:r>
      <w:bookmarkEnd w:id="49"/>
      <w:r>
        <w:rPr>
          <w:spacing w:val="-4"/>
        </w:rPr>
        <w:t>areas</w:t>
      </w:r>
    </w:p>
    <w:p>
      <w:pPr>
        <w:pStyle w:val="BodyText"/>
        <w:spacing w:line="480" w:lineRule="auto" w:before="268"/>
        <w:ind w:left="336" w:right="732"/>
        <w:jc w:val="both"/>
      </w:pPr>
      <w:r>
        <w:rPr/>
        <w:t>Zamfara</w:t>
      </w:r>
      <w:r>
        <w:rPr>
          <w:spacing w:val="-2"/>
        </w:rPr>
        <w:t> </w:t>
      </w:r>
      <w:r>
        <w:rPr/>
        <w:t>State</w:t>
      </w:r>
      <w:r>
        <w:rPr>
          <w:spacing w:val="-1"/>
        </w:rPr>
        <w:t> </w:t>
      </w:r>
      <w:r>
        <w:rPr/>
        <w:t>located</w:t>
      </w:r>
      <w:r>
        <w:rPr>
          <w:spacing w:val="-2"/>
        </w:rPr>
        <w:t> </w:t>
      </w:r>
      <w:r>
        <w:rPr/>
        <w:t>about</w:t>
      </w:r>
      <w:r>
        <w:rPr>
          <w:spacing w:val="-2"/>
        </w:rPr>
        <w:t> </w:t>
      </w:r>
      <w:r>
        <w:rPr/>
        <w:t>240Km</w:t>
      </w:r>
      <w:r>
        <w:rPr>
          <w:spacing w:val="-2"/>
        </w:rPr>
        <w:t> </w:t>
      </w:r>
      <w:r>
        <w:rPr/>
        <w:t>from</w:t>
      </w:r>
      <w:r>
        <w:rPr>
          <w:spacing w:val="-2"/>
        </w:rPr>
        <w:t> </w:t>
      </w:r>
      <w:r>
        <w:rPr/>
        <w:t>the</w:t>
      </w:r>
      <w:r>
        <w:rPr>
          <w:spacing w:val="-1"/>
        </w:rPr>
        <w:t> </w:t>
      </w:r>
      <w:r>
        <w:rPr/>
        <w:t>city</w:t>
      </w:r>
      <w:r>
        <w:rPr>
          <w:spacing w:val="-3"/>
        </w:rPr>
        <w:t> </w:t>
      </w:r>
      <w:r>
        <w:rPr/>
        <w:t>of</w:t>
      </w:r>
      <w:r>
        <w:rPr>
          <w:spacing w:val="-1"/>
        </w:rPr>
        <w:t> </w:t>
      </w:r>
      <w:r>
        <w:rPr/>
        <w:t>Kaduna,</w:t>
      </w:r>
      <w:r>
        <w:rPr>
          <w:spacing w:val="-2"/>
        </w:rPr>
        <w:t> </w:t>
      </w:r>
      <w:r>
        <w:rPr/>
        <w:t>both</w:t>
      </w:r>
      <w:r>
        <w:rPr>
          <w:spacing w:val="-2"/>
        </w:rPr>
        <w:t> </w:t>
      </w:r>
      <w:r>
        <w:rPr/>
        <w:t>located</w:t>
      </w:r>
      <w:r>
        <w:rPr>
          <w:spacing w:val="-2"/>
        </w:rPr>
        <w:t> </w:t>
      </w:r>
      <w:r>
        <w:rPr/>
        <w:t>in</w:t>
      </w:r>
      <w:r>
        <w:rPr>
          <w:spacing w:val="-2"/>
        </w:rPr>
        <w:t> </w:t>
      </w:r>
      <w:r>
        <w:rPr/>
        <w:t>the</w:t>
      </w:r>
      <w:r>
        <w:rPr>
          <w:spacing w:val="-1"/>
        </w:rPr>
        <w:t> </w:t>
      </w:r>
      <w:r>
        <w:rPr/>
        <w:t>North- Western Nigeria. The State is located at 12</w:t>
      </w:r>
      <w:r>
        <w:rPr>
          <w:vertAlign w:val="superscript"/>
        </w:rPr>
        <w:t>0</w:t>
      </w:r>
      <w:r>
        <w:rPr>
          <w:vertAlign w:val="baseline"/>
        </w:rPr>
        <w:t>10` N 6</w:t>
      </w:r>
      <w:r>
        <w:rPr>
          <w:vertAlign w:val="superscript"/>
        </w:rPr>
        <w:t>0</w:t>
      </w:r>
      <w:r>
        <w:rPr>
          <w:vertAlign w:val="baseline"/>
        </w:rPr>
        <w:t> 15`E, bordered by Kaduna and Katsina States in the east, Sokoto and Kebbi States in the North and South West respectively.</w:t>
      </w:r>
      <w:r>
        <w:rPr>
          <w:spacing w:val="-3"/>
          <w:vertAlign w:val="baseline"/>
        </w:rPr>
        <w:t> </w:t>
      </w:r>
      <w:r>
        <w:rPr>
          <w:vertAlign w:val="baseline"/>
        </w:rPr>
        <w:t>Another</w:t>
      </w:r>
      <w:r>
        <w:rPr>
          <w:spacing w:val="-3"/>
          <w:vertAlign w:val="baseline"/>
        </w:rPr>
        <w:t> </w:t>
      </w:r>
      <w:r>
        <w:rPr>
          <w:vertAlign w:val="baseline"/>
        </w:rPr>
        <w:t>portion</w:t>
      </w:r>
      <w:r>
        <w:rPr>
          <w:spacing w:val="-3"/>
          <w:vertAlign w:val="baseline"/>
        </w:rPr>
        <w:t> </w:t>
      </w:r>
      <w:r>
        <w:rPr>
          <w:vertAlign w:val="baseline"/>
        </w:rPr>
        <w:t>in</w:t>
      </w:r>
      <w:r>
        <w:rPr>
          <w:spacing w:val="-3"/>
          <w:vertAlign w:val="baseline"/>
        </w:rPr>
        <w:t> </w:t>
      </w:r>
      <w:r>
        <w:rPr>
          <w:vertAlign w:val="baseline"/>
        </w:rPr>
        <w:t>the</w:t>
      </w:r>
      <w:r>
        <w:rPr>
          <w:spacing w:val="-2"/>
          <w:vertAlign w:val="baseline"/>
        </w:rPr>
        <w:t> </w:t>
      </w:r>
      <w:r>
        <w:rPr>
          <w:vertAlign w:val="baseline"/>
        </w:rPr>
        <w:t>North</w:t>
      </w:r>
      <w:r>
        <w:rPr>
          <w:spacing w:val="-3"/>
          <w:vertAlign w:val="baseline"/>
        </w:rPr>
        <w:t> </w:t>
      </w:r>
      <w:r>
        <w:rPr>
          <w:vertAlign w:val="baseline"/>
        </w:rPr>
        <w:t>bordered</w:t>
      </w:r>
      <w:r>
        <w:rPr>
          <w:spacing w:val="-3"/>
          <w:vertAlign w:val="baseline"/>
        </w:rPr>
        <w:t> </w:t>
      </w:r>
      <w:r>
        <w:rPr>
          <w:vertAlign w:val="baseline"/>
        </w:rPr>
        <w:t>with</w:t>
      </w:r>
      <w:r>
        <w:rPr>
          <w:spacing w:val="-3"/>
          <w:vertAlign w:val="baseline"/>
        </w:rPr>
        <w:t> </w:t>
      </w:r>
      <w:r>
        <w:rPr>
          <w:vertAlign w:val="baseline"/>
        </w:rPr>
        <w:t>Niger</w:t>
      </w:r>
      <w:r>
        <w:rPr>
          <w:spacing w:val="-2"/>
          <w:vertAlign w:val="baseline"/>
        </w:rPr>
        <w:t> </w:t>
      </w:r>
      <w:r>
        <w:rPr>
          <w:vertAlign w:val="baseline"/>
        </w:rPr>
        <w:t>Republic.</w:t>
      </w:r>
      <w:r>
        <w:rPr>
          <w:spacing w:val="-3"/>
          <w:vertAlign w:val="baseline"/>
        </w:rPr>
        <w:t> </w:t>
      </w:r>
      <w:r>
        <w:rPr>
          <w:vertAlign w:val="baseline"/>
        </w:rPr>
        <w:t>Zamfara</w:t>
      </w:r>
      <w:r>
        <w:rPr>
          <w:spacing w:val="-3"/>
          <w:vertAlign w:val="baseline"/>
        </w:rPr>
        <w:t> </w:t>
      </w:r>
      <w:r>
        <w:rPr>
          <w:vertAlign w:val="baseline"/>
        </w:rPr>
        <w:t>State consists of 14 Local Government Areas with a total population of 3,838,160 (2011 updated census) and ranked 23</w:t>
      </w:r>
      <w:r>
        <w:rPr>
          <w:vertAlign w:val="superscript"/>
        </w:rPr>
        <w:t>rd</w:t>
      </w:r>
      <w:r>
        <w:rPr>
          <w:vertAlign w:val="baseline"/>
        </w:rPr>
        <w:t> of the 36 state of Nigeria, and its capital is Gusau shown in Figure 3.1 and 3.2. It has a land area of 39,762 Km</w:t>
      </w:r>
      <w:r>
        <w:rPr>
          <w:vertAlign w:val="superscript"/>
        </w:rPr>
        <w:t>2</w:t>
      </w:r>
      <w:r>
        <w:rPr>
          <w:vertAlign w:val="baseline"/>
        </w:rPr>
        <w:t> and rank 7</w:t>
      </w:r>
      <w:r>
        <w:rPr>
          <w:vertAlign w:val="superscript"/>
        </w:rPr>
        <w:t>th</w:t>
      </w:r>
      <w:r>
        <w:rPr>
          <w:vertAlign w:val="baseline"/>
        </w:rPr>
        <w:t> of 36 in terms of land area. The research covered ten villages from four LGAs, namely: Anka, Bukkuyum, Gusau and Maru. The choice of villages was at random guided by the availability</w:t>
      </w:r>
      <w:r>
        <w:rPr>
          <w:spacing w:val="-4"/>
          <w:vertAlign w:val="baseline"/>
        </w:rPr>
        <w:t> </w:t>
      </w:r>
      <w:r>
        <w:rPr>
          <w:vertAlign w:val="baseline"/>
        </w:rPr>
        <w:t>of</w:t>
      </w:r>
      <w:r>
        <w:rPr>
          <w:spacing w:val="-2"/>
          <w:vertAlign w:val="baseline"/>
        </w:rPr>
        <w:t> </w:t>
      </w:r>
      <w:r>
        <w:rPr>
          <w:vertAlign w:val="baseline"/>
        </w:rPr>
        <w:t>mining</w:t>
      </w:r>
      <w:r>
        <w:rPr>
          <w:spacing w:val="-5"/>
          <w:vertAlign w:val="baseline"/>
        </w:rPr>
        <w:t> </w:t>
      </w:r>
      <w:r>
        <w:rPr>
          <w:vertAlign w:val="baseline"/>
        </w:rPr>
        <w:t>communities</w:t>
      </w:r>
      <w:r>
        <w:rPr>
          <w:spacing w:val="-3"/>
          <w:vertAlign w:val="baseline"/>
        </w:rPr>
        <w:t> </w:t>
      </w:r>
      <w:r>
        <w:rPr>
          <w:vertAlign w:val="baseline"/>
        </w:rPr>
        <w:t>in</w:t>
      </w:r>
      <w:r>
        <w:rPr>
          <w:spacing w:val="-3"/>
          <w:vertAlign w:val="baseline"/>
        </w:rPr>
        <w:t> </w:t>
      </w:r>
      <w:r>
        <w:rPr>
          <w:vertAlign w:val="baseline"/>
        </w:rPr>
        <w:t>those</w:t>
      </w:r>
      <w:r>
        <w:rPr>
          <w:spacing w:val="-2"/>
          <w:vertAlign w:val="baseline"/>
        </w:rPr>
        <w:t> </w:t>
      </w:r>
      <w:r>
        <w:rPr>
          <w:vertAlign w:val="baseline"/>
        </w:rPr>
        <w:t>villages</w:t>
      </w:r>
      <w:r>
        <w:rPr>
          <w:spacing w:val="-3"/>
          <w:vertAlign w:val="baseline"/>
        </w:rPr>
        <w:t> </w:t>
      </w:r>
      <w:r>
        <w:rPr>
          <w:vertAlign w:val="baseline"/>
        </w:rPr>
        <w:t>and</w:t>
      </w:r>
      <w:r>
        <w:rPr>
          <w:spacing w:val="-3"/>
          <w:vertAlign w:val="baseline"/>
        </w:rPr>
        <w:t> </w:t>
      </w:r>
      <w:r>
        <w:rPr>
          <w:vertAlign w:val="baseline"/>
        </w:rPr>
        <w:t>the</w:t>
      </w:r>
      <w:r>
        <w:rPr>
          <w:spacing w:val="-2"/>
          <w:vertAlign w:val="baseline"/>
        </w:rPr>
        <w:t> </w:t>
      </w:r>
      <w:r>
        <w:rPr>
          <w:vertAlign w:val="baseline"/>
        </w:rPr>
        <w:t>security</w:t>
      </w:r>
      <w:r>
        <w:rPr>
          <w:spacing w:val="-6"/>
          <w:vertAlign w:val="baseline"/>
        </w:rPr>
        <w:t> </w:t>
      </w:r>
      <w:r>
        <w:rPr>
          <w:vertAlign w:val="baseline"/>
        </w:rPr>
        <w:t>challenges</w:t>
      </w:r>
      <w:r>
        <w:rPr>
          <w:spacing w:val="-3"/>
          <w:vertAlign w:val="baseline"/>
        </w:rPr>
        <w:t> </w:t>
      </w:r>
      <w:r>
        <w:rPr>
          <w:vertAlign w:val="baseline"/>
        </w:rPr>
        <w:t>in</w:t>
      </w:r>
      <w:r>
        <w:rPr>
          <w:spacing w:val="-3"/>
          <w:vertAlign w:val="baseline"/>
        </w:rPr>
        <w:t> </w:t>
      </w:r>
      <w:r>
        <w:rPr>
          <w:vertAlign w:val="baseline"/>
        </w:rPr>
        <w:t>other mining communities. The villages that constitute the study area include: Bagega, Kadauri,</w:t>
      </w:r>
      <w:r>
        <w:rPr>
          <w:spacing w:val="-2"/>
          <w:vertAlign w:val="baseline"/>
        </w:rPr>
        <w:t> </w:t>
      </w:r>
      <w:r>
        <w:rPr>
          <w:vertAlign w:val="baseline"/>
        </w:rPr>
        <w:t>Kawaye, Kwali,</w:t>
      </w:r>
      <w:r>
        <w:rPr>
          <w:spacing w:val="-2"/>
          <w:vertAlign w:val="baseline"/>
        </w:rPr>
        <w:t> </w:t>
      </w:r>
      <w:r>
        <w:rPr>
          <w:vertAlign w:val="baseline"/>
        </w:rPr>
        <w:t>Magami,</w:t>
      </w:r>
      <w:r>
        <w:rPr>
          <w:spacing w:val="-2"/>
          <w:vertAlign w:val="baseline"/>
        </w:rPr>
        <w:t> </w:t>
      </w:r>
      <w:r>
        <w:rPr>
          <w:vertAlign w:val="baseline"/>
        </w:rPr>
        <w:t>Sunke,</w:t>
      </w:r>
      <w:r>
        <w:rPr>
          <w:spacing w:val="-2"/>
          <w:vertAlign w:val="baseline"/>
        </w:rPr>
        <w:t> </w:t>
      </w:r>
      <w:r>
        <w:rPr>
          <w:vertAlign w:val="baseline"/>
        </w:rPr>
        <w:t>Tsunami,</w:t>
      </w:r>
      <w:r>
        <w:rPr>
          <w:spacing w:val="-2"/>
          <w:vertAlign w:val="baseline"/>
        </w:rPr>
        <w:t> </w:t>
      </w:r>
      <w:r>
        <w:rPr>
          <w:vertAlign w:val="baseline"/>
        </w:rPr>
        <w:t>Tungar-Kudaku,</w:t>
      </w:r>
      <w:r>
        <w:rPr>
          <w:spacing w:val="-2"/>
          <w:vertAlign w:val="baseline"/>
        </w:rPr>
        <w:t> </w:t>
      </w:r>
      <w:r>
        <w:rPr>
          <w:vertAlign w:val="baseline"/>
        </w:rPr>
        <w:t>Tungar-Guru</w:t>
      </w:r>
      <w:r>
        <w:rPr>
          <w:spacing w:val="-3"/>
          <w:vertAlign w:val="baseline"/>
        </w:rPr>
        <w:t> </w:t>
      </w:r>
      <w:r>
        <w:rPr>
          <w:vertAlign w:val="baseline"/>
        </w:rPr>
        <w:t>and Yargalma. In all these villages, they have historical records of gold mining and still are involved in active gold-mining and processing, though remediation has taken place in most of the villages, reversal effect remained the major set-back in the control of lead poisoning (TerraGraphics, 2011).</w:t>
      </w:r>
    </w:p>
    <w:p>
      <w:pPr>
        <w:pStyle w:val="BodyText"/>
        <w:spacing w:line="480" w:lineRule="auto"/>
        <w:ind w:left="336" w:right="735"/>
      </w:pPr>
      <w:r>
        <w:rPr/>
        <w:t>The four LGAs where the ten selected villages from the mining communities include: Anka</w:t>
      </w:r>
      <w:r>
        <w:rPr>
          <w:spacing w:val="-1"/>
        </w:rPr>
        <w:t> </w:t>
      </w:r>
      <w:r>
        <w:rPr/>
        <w:t>LGA</w:t>
      </w:r>
      <w:r>
        <w:rPr>
          <w:spacing w:val="-2"/>
        </w:rPr>
        <w:t> </w:t>
      </w:r>
      <w:r>
        <w:rPr/>
        <w:t>with</w:t>
      </w:r>
      <w:r>
        <w:rPr>
          <w:spacing w:val="-1"/>
        </w:rPr>
        <w:t> </w:t>
      </w:r>
      <w:r>
        <w:rPr/>
        <w:t>an</w:t>
      </w:r>
      <w:r>
        <w:rPr>
          <w:spacing w:val="-1"/>
        </w:rPr>
        <w:t> </w:t>
      </w:r>
      <w:r>
        <w:rPr/>
        <w:t>area</w:t>
      </w:r>
      <w:r>
        <w:rPr>
          <w:spacing w:val="-2"/>
        </w:rPr>
        <w:t> </w:t>
      </w:r>
      <w:r>
        <w:rPr/>
        <w:t>of 2,746</w:t>
      </w:r>
      <w:r>
        <w:rPr>
          <w:spacing w:val="-1"/>
        </w:rPr>
        <w:t> </w:t>
      </w:r>
      <w:r>
        <w:rPr/>
        <w:t>Km</w:t>
      </w:r>
      <w:r>
        <w:rPr>
          <w:vertAlign w:val="superscript"/>
        </w:rPr>
        <w:t>2</w:t>
      </w:r>
      <w:r>
        <w:rPr>
          <w:spacing w:val="-2"/>
          <w:vertAlign w:val="baseline"/>
        </w:rPr>
        <w:t> </w:t>
      </w:r>
      <w:r>
        <w:rPr>
          <w:vertAlign w:val="baseline"/>
        </w:rPr>
        <w:t>and</w:t>
      </w:r>
      <w:r>
        <w:rPr>
          <w:spacing w:val="-1"/>
          <w:vertAlign w:val="baseline"/>
        </w:rPr>
        <w:t> </w:t>
      </w:r>
      <w:r>
        <w:rPr>
          <w:vertAlign w:val="baseline"/>
        </w:rPr>
        <w:t>a</w:t>
      </w:r>
      <w:r>
        <w:rPr>
          <w:spacing w:val="-2"/>
          <w:vertAlign w:val="baseline"/>
        </w:rPr>
        <w:t> </w:t>
      </w:r>
      <w:r>
        <w:rPr>
          <w:vertAlign w:val="baseline"/>
        </w:rPr>
        <w:t>population</w:t>
      </w:r>
      <w:r>
        <w:rPr>
          <w:spacing w:val="-1"/>
          <w:vertAlign w:val="baseline"/>
        </w:rPr>
        <w:t> </w:t>
      </w:r>
      <w:r>
        <w:rPr>
          <w:vertAlign w:val="baseline"/>
        </w:rPr>
        <w:t>of over</w:t>
      </w:r>
      <w:r>
        <w:rPr>
          <w:spacing w:val="-2"/>
          <w:vertAlign w:val="baseline"/>
        </w:rPr>
        <w:t> </w:t>
      </w:r>
      <w:r>
        <w:rPr>
          <w:vertAlign w:val="baseline"/>
        </w:rPr>
        <w:t>142,280</w:t>
      </w:r>
      <w:r>
        <w:rPr>
          <w:spacing w:val="-1"/>
          <w:vertAlign w:val="baseline"/>
        </w:rPr>
        <w:t> </w:t>
      </w:r>
      <w:r>
        <w:rPr>
          <w:vertAlign w:val="baseline"/>
        </w:rPr>
        <w:t>(2006</w:t>
      </w:r>
      <w:r>
        <w:rPr>
          <w:spacing w:val="-1"/>
          <w:vertAlign w:val="baseline"/>
        </w:rPr>
        <w:t> </w:t>
      </w:r>
      <w:r>
        <w:rPr>
          <w:vertAlign w:val="baseline"/>
        </w:rPr>
        <w:t>Census). It</w:t>
      </w:r>
      <w:r>
        <w:rPr>
          <w:spacing w:val="35"/>
          <w:vertAlign w:val="baseline"/>
        </w:rPr>
        <w:t> </w:t>
      </w:r>
      <w:r>
        <w:rPr>
          <w:vertAlign w:val="baseline"/>
        </w:rPr>
        <w:t>has</w:t>
      </w:r>
      <w:r>
        <w:rPr>
          <w:spacing w:val="36"/>
          <w:vertAlign w:val="baseline"/>
        </w:rPr>
        <w:t> </w:t>
      </w:r>
      <w:r>
        <w:rPr>
          <w:vertAlign w:val="baseline"/>
        </w:rPr>
        <w:t>many</w:t>
      </w:r>
      <w:r>
        <w:rPr>
          <w:spacing w:val="33"/>
          <w:vertAlign w:val="baseline"/>
        </w:rPr>
        <w:t> </w:t>
      </w:r>
      <w:r>
        <w:rPr>
          <w:vertAlign w:val="baseline"/>
        </w:rPr>
        <w:t>mining</w:t>
      </w:r>
      <w:r>
        <w:rPr>
          <w:spacing w:val="34"/>
          <w:vertAlign w:val="baseline"/>
        </w:rPr>
        <w:t> </w:t>
      </w:r>
      <w:r>
        <w:rPr>
          <w:vertAlign w:val="baseline"/>
        </w:rPr>
        <w:t>sites</w:t>
      </w:r>
      <w:r>
        <w:rPr>
          <w:spacing w:val="36"/>
          <w:vertAlign w:val="baseline"/>
        </w:rPr>
        <w:t> </w:t>
      </w:r>
      <w:r>
        <w:rPr>
          <w:vertAlign w:val="baseline"/>
        </w:rPr>
        <w:t>and</w:t>
      </w:r>
      <w:r>
        <w:rPr>
          <w:spacing w:val="36"/>
          <w:vertAlign w:val="baseline"/>
        </w:rPr>
        <w:t> </w:t>
      </w:r>
      <w:r>
        <w:rPr>
          <w:vertAlign w:val="baseline"/>
        </w:rPr>
        <w:t>the</w:t>
      </w:r>
      <w:r>
        <w:rPr>
          <w:spacing w:val="37"/>
          <w:vertAlign w:val="baseline"/>
        </w:rPr>
        <w:t> </w:t>
      </w:r>
      <w:r>
        <w:rPr>
          <w:vertAlign w:val="baseline"/>
        </w:rPr>
        <w:t>selected</w:t>
      </w:r>
      <w:r>
        <w:rPr>
          <w:spacing w:val="36"/>
          <w:vertAlign w:val="baseline"/>
        </w:rPr>
        <w:t> </w:t>
      </w:r>
      <w:r>
        <w:rPr>
          <w:vertAlign w:val="baseline"/>
        </w:rPr>
        <w:t>villages</w:t>
      </w:r>
      <w:r>
        <w:rPr>
          <w:spacing w:val="34"/>
          <w:vertAlign w:val="baseline"/>
        </w:rPr>
        <w:t> </w:t>
      </w:r>
      <w:r>
        <w:rPr>
          <w:vertAlign w:val="baseline"/>
        </w:rPr>
        <w:t>for</w:t>
      </w:r>
      <w:r>
        <w:rPr>
          <w:spacing w:val="35"/>
          <w:vertAlign w:val="baseline"/>
        </w:rPr>
        <w:t> </w:t>
      </w:r>
      <w:r>
        <w:rPr>
          <w:vertAlign w:val="baseline"/>
        </w:rPr>
        <w:t>this</w:t>
      </w:r>
      <w:r>
        <w:rPr>
          <w:spacing w:val="36"/>
          <w:vertAlign w:val="baseline"/>
        </w:rPr>
        <w:t> </w:t>
      </w:r>
      <w:r>
        <w:rPr>
          <w:vertAlign w:val="baseline"/>
        </w:rPr>
        <w:t>research</w:t>
      </w:r>
      <w:r>
        <w:rPr>
          <w:spacing w:val="36"/>
          <w:vertAlign w:val="baseline"/>
        </w:rPr>
        <w:t> </w:t>
      </w:r>
      <w:r>
        <w:rPr>
          <w:vertAlign w:val="baseline"/>
        </w:rPr>
        <w:t>include</w:t>
      </w:r>
      <w:r>
        <w:rPr>
          <w:spacing w:val="37"/>
          <w:vertAlign w:val="baseline"/>
        </w:rPr>
        <w:t> </w:t>
      </w:r>
      <w:r>
        <w:rPr>
          <w:vertAlign w:val="baseline"/>
        </w:rPr>
        <w:t>Bagega, Kawaye, Sunke and Tungar-Kudaku. Bukkuyum LGA with a land area of 3,214 Km</w:t>
      </w:r>
      <w:r>
        <w:rPr>
          <w:vertAlign w:val="superscript"/>
        </w:rPr>
        <w:t>2</w:t>
      </w:r>
      <w:r>
        <w:rPr>
          <w:spacing w:val="40"/>
          <w:vertAlign w:val="baseline"/>
        </w:rPr>
        <w:t> </w:t>
      </w:r>
      <w:r>
        <w:rPr>
          <w:vertAlign w:val="baseline"/>
        </w:rPr>
        <w:t>and a population of over 211,633 (Census, 2006). The villages selected include Kwali, Yargalma and Tungar-Guru. Gusau being the capital of</w:t>
      </w:r>
      <w:r>
        <w:rPr>
          <w:spacing w:val="28"/>
          <w:vertAlign w:val="baseline"/>
        </w:rPr>
        <w:t> </w:t>
      </w:r>
      <w:r>
        <w:rPr>
          <w:vertAlign w:val="baseline"/>
        </w:rPr>
        <w:t>Zamfara State also has some</w:t>
      </w:r>
      <w:r>
        <w:rPr>
          <w:spacing w:val="80"/>
          <w:vertAlign w:val="baseline"/>
        </w:rPr>
        <w:t> </w:t>
      </w:r>
      <w:r>
        <w:rPr>
          <w:vertAlign w:val="baseline"/>
        </w:rPr>
        <w:t>historical</w:t>
      </w:r>
      <w:r>
        <w:rPr>
          <w:spacing w:val="6"/>
          <w:vertAlign w:val="baseline"/>
        </w:rPr>
        <w:t> </w:t>
      </w:r>
      <w:r>
        <w:rPr>
          <w:vertAlign w:val="baseline"/>
        </w:rPr>
        <w:t>record</w:t>
      </w:r>
      <w:r>
        <w:rPr>
          <w:spacing w:val="5"/>
          <w:vertAlign w:val="baseline"/>
        </w:rPr>
        <w:t> </w:t>
      </w:r>
      <w:r>
        <w:rPr>
          <w:vertAlign w:val="baseline"/>
        </w:rPr>
        <w:t>of</w:t>
      </w:r>
      <w:r>
        <w:rPr>
          <w:spacing w:val="7"/>
          <w:vertAlign w:val="baseline"/>
        </w:rPr>
        <w:t> </w:t>
      </w:r>
      <w:r>
        <w:rPr>
          <w:vertAlign w:val="baseline"/>
        </w:rPr>
        <w:t>mining;</w:t>
      </w:r>
      <w:r>
        <w:rPr>
          <w:spacing w:val="6"/>
          <w:vertAlign w:val="baseline"/>
        </w:rPr>
        <w:t> </w:t>
      </w:r>
      <w:r>
        <w:rPr>
          <w:vertAlign w:val="baseline"/>
        </w:rPr>
        <w:t>Tsunami</w:t>
      </w:r>
      <w:r>
        <w:rPr>
          <w:spacing w:val="6"/>
          <w:vertAlign w:val="baseline"/>
        </w:rPr>
        <w:t> </w:t>
      </w:r>
      <w:r>
        <w:rPr>
          <w:vertAlign w:val="baseline"/>
        </w:rPr>
        <w:t>(known</w:t>
      </w:r>
      <w:r>
        <w:rPr>
          <w:spacing w:val="5"/>
          <w:vertAlign w:val="baseline"/>
        </w:rPr>
        <w:t> </w:t>
      </w:r>
      <w:r>
        <w:rPr>
          <w:vertAlign w:val="baseline"/>
        </w:rPr>
        <w:t>as</w:t>
      </w:r>
      <w:r>
        <w:rPr>
          <w:spacing w:val="8"/>
          <w:vertAlign w:val="baseline"/>
        </w:rPr>
        <w:t> </w:t>
      </w:r>
      <w:r>
        <w:rPr>
          <w:vertAlign w:val="baseline"/>
        </w:rPr>
        <w:t>Unguwan</w:t>
      </w:r>
      <w:r>
        <w:rPr>
          <w:spacing w:val="5"/>
          <w:vertAlign w:val="baseline"/>
        </w:rPr>
        <w:t> </w:t>
      </w:r>
      <w:r>
        <w:rPr>
          <w:vertAlign w:val="baseline"/>
        </w:rPr>
        <w:t>Danbaba)</w:t>
      </w:r>
      <w:r>
        <w:rPr>
          <w:spacing w:val="5"/>
          <w:vertAlign w:val="baseline"/>
        </w:rPr>
        <w:t> </w:t>
      </w:r>
      <w:r>
        <w:rPr>
          <w:vertAlign w:val="baseline"/>
        </w:rPr>
        <w:t>and</w:t>
      </w:r>
      <w:r>
        <w:rPr>
          <w:spacing w:val="5"/>
          <w:vertAlign w:val="baseline"/>
        </w:rPr>
        <w:t> </w:t>
      </w:r>
      <w:r>
        <w:rPr>
          <w:vertAlign w:val="baseline"/>
        </w:rPr>
        <w:t>Magami</w:t>
      </w:r>
      <w:r>
        <w:rPr>
          <w:spacing w:val="7"/>
          <w:vertAlign w:val="baseline"/>
        </w:rPr>
        <w:t> </w:t>
      </w:r>
      <w:r>
        <w:rPr>
          <w:spacing w:val="-4"/>
          <w:vertAlign w:val="baseline"/>
        </w:rPr>
        <w:t>were</w:t>
      </w:r>
    </w:p>
    <w:p>
      <w:pPr>
        <w:spacing w:after="0" w:line="480" w:lineRule="auto"/>
        <w:sectPr>
          <w:pgSz w:w="11910" w:h="16840"/>
          <w:pgMar w:header="0" w:footer="1070" w:top="1360" w:bottom="1260" w:left="1680" w:right="700"/>
        </w:sectPr>
      </w:pPr>
    </w:p>
    <w:p>
      <w:pPr>
        <w:pStyle w:val="BodyText"/>
        <w:spacing w:line="480" w:lineRule="auto" w:before="116"/>
        <w:ind w:left="336" w:right="734"/>
        <w:jc w:val="both"/>
      </w:pPr>
      <w:r>
        <w:rPr/>
        <w:t>the selected locations for this research. Gusau LGA located at 12</w:t>
      </w:r>
      <w:r>
        <w:rPr>
          <w:vertAlign w:val="superscript"/>
        </w:rPr>
        <w:t>0</w:t>
      </w:r>
      <w:r>
        <w:rPr>
          <w:vertAlign w:val="baseline"/>
        </w:rPr>
        <w:t> 09`N 6</w:t>
      </w:r>
      <w:r>
        <w:rPr>
          <w:vertAlign w:val="superscript"/>
        </w:rPr>
        <w:t>0</w:t>
      </w:r>
      <w:r>
        <w:rPr>
          <w:vertAlign w:val="baseline"/>
        </w:rPr>
        <w:t> 40`E, with land</w:t>
      </w:r>
      <w:r>
        <w:rPr>
          <w:spacing w:val="-3"/>
          <w:vertAlign w:val="baseline"/>
        </w:rPr>
        <w:t> </w:t>
      </w:r>
      <w:r>
        <w:rPr>
          <w:vertAlign w:val="baseline"/>
        </w:rPr>
        <w:t>area of</w:t>
      </w:r>
      <w:r>
        <w:rPr>
          <w:spacing w:val="-2"/>
          <w:vertAlign w:val="baseline"/>
        </w:rPr>
        <w:t> </w:t>
      </w:r>
      <w:r>
        <w:rPr>
          <w:vertAlign w:val="baseline"/>
        </w:rPr>
        <w:t>3,364</w:t>
      </w:r>
      <w:r>
        <w:rPr>
          <w:spacing w:val="-1"/>
          <w:vertAlign w:val="baseline"/>
        </w:rPr>
        <w:t> </w:t>
      </w:r>
      <w:r>
        <w:rPr>
          <w:vertAlign w:val="baseline"/>
        </w:rPr>
        <w:t>Km</w:t>
      </w:r>
      <w:r>
        <w:rPr>
          <w:vertAlign w:val="superscript"/>
        </w:rPr>
        <w:t>2</w:t>
      </w:r>
      <w:r>
        <w:rPr>
          <w:vertAlign w:val="baseline"/>
        </w:rPr>
        <w:t> and</w:t>
      </w:r>
      <w:r>
        <w:rPr>
          <w:spacing w:val="-1"/>
          <w:vertAlign w:val="baseline"/>
        </w:rPr>
        <w:t> </w:t>
      </w:r>
      <w:r>
        <w:rPr>
          <w:vertAlign w:val="baseline"/>
        </w:rPr>
        <w:t>a population</w:t>
      </w:r>
      <w:r>
        <w:rPr>
          <w:spacing w:val="-1"/>
          <w:vertAlign w:val="baseline"/>
        </w:rPr>
        <w:t> </w:t>
      </w:r>
      <w:r>
        <w:rPr>
          <w:vertAlign w:val="baseline"/>
        </w:rPr>
        <w:t>of over</w:t>
      </w:r>
      <w:r>
        <w:rPr>
          <w:spacing w:val="-2"/>
          <w:vertAlign w:val="baseline"/>
        </w:rPr>
        <w:t> </w:t>
      </w:r>
      <w:r>
        <w:rPr>
          <w:vertAlign w:val="baseline"/>
        </w:rPr>
        <w:t>383,162</w:t>
      </w:r>
      <w:r>
        <w:rPr>
          <w:spacing w:val="-1"/>
          <w:vertAlign w:val="baseline"/>
        </w:rPr>
        <w:t> </w:t>
      </w:r>
      <w:r>
        <w:rPr>
          <w:vertAlign w:val="baseline"/>
        </w:rPr>
        <w:t>(Census,</w:t>
      </w:r>
      <w:r>
        <w:rPr>
          <w:spacing w:val="-1"/>
          <w:vertAlign w:val="baseline"/>
        </w:rPr>
        <w:t> </w:t>
      </w:r>
      <w:r>
        <w:rPr>
          <w:vertAlign w:val="baseline"/>
        </w:rPr>
        <w:t>2006).</w:t>
      </w:r>
      <w:r>
        <w:rPr>
          <w:spacing w:val="-3"/>
          <w:vertAlign w:val="baseline"/>
        </w:rPr>
        <w:t> </w:t>
      </w:r>
      <w:r>
        <w:rPr>
          <w:vertAlign w:val="baseline"/>
        </w:rPr>
        <w:t>Another</w:t>
      </w:r>
      <w:r>
        <w:rPr>
          <w:spacing w:val="-2"/>
          <w:vertAlign w:val="baseline"/>
        </w:rPr>
        <w:t> </w:t>
      </w:r>
      <w:r>
        <w:rPr>
          <w:vertAlign w:val="baseline"/>
        </w:rPr>
        <w:t>local government covered by the research was Maru LGA, located about 70Km from Gusau, and the selected mining community was Kadauri located along Gusau- Anka Road. Maru with a population of 291,900 (Census, 2006) and a land area of 6,654 Km</w:t>
      </w:r>
      <w:r>
        <w:rPr>
          <w:vertAlign w:val="superscript"/>
        </w:rPr>
        <w:t>2</w:t>
      </w:r>
      <w:r>
        <w:rPr>
          <w:vertAlign w:val="baseline"/>
        </w:rPr>
        <w:t>. The GPS coordinates of the five selected compounds in each village was recorded as at the time of sample collection using GPS mobile trackers (Extrex, Garmin, USA).</w:t>
      </w:r>
    </w:p>
    <w:p>
      <w:pPr>
        <w:spacing w:after="0" w:line="480" w:lineRule="auto"/>
        <w:jc w:val="both"/>
        <w:sectPr>
          <w:pgSz w:w="11910" w:h="16840"/>
          <w:pgMar w:header="0" w:footer="1070" w:top="1300" w:bottom="1260" w:left="168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2"/>
        <w:rPr>
          <w:sz w:val="20"/>
        </w:rPr>
      </w:pPr>
    </w:p>
    <w:p>
      <w:pPr>
        <w:pStyle w:val="BodyText"/>
        <w:ind w:left="366"/>
        <w:rPr>
          <w:sz w:val="20"/>
        </w:rPr>
      </w:pPr>
      <w:r>
        <w:rPr>
          <w:sz w:val="20"/>
        </w:rPr>
        <w:drawing>
          <wp:inline distT="0" distB="0" distL="0" distR="0">
            <wp:extent cx="5417886" cy="3491103"/>
            <wp:effectExtent l="0" t="0" r="0" b="0"/>
            <wp:docPr id="17" name="Image 17">
              <a:hlinkClick r:id="rId11"/>
            </wp:docPr>
            <wp:cNvGraphicFramePr>
              <a:graphicFrameLocks/>
            </wp:cNvGraphicFramePr>
            <a:graphic>
              <a:graphicData uri="http://schemas.openxmlformats.org/drawingml/2006/picture">
                <pic:pic>
                  <pic:nvPicPr>
                    <pic:cNvPr id="17" name="Image 17">
                      <a:hlinkClick r:id="rId11"/>
                    </pic:cNvPr>
                    <pic:cNvPicPr/>
                  </pic:nvPicPr>
                  <pic:blipFill>
                    <a:blip r:embed="rId12" cstate="print"/>
                    <a:stretch>
                      <a:fillRect/>
                    </a:stretch>
                  </pic:blipFill>
                  <pic:spPr>
                    <a:xfrm>
                      <a:off x="0" y="0"/>
                      <a:ext cx="5417886" cy="3491103"/>
                    </a:xfrm>
                    <a:prstGeom prst="rect">
                      <a:avLst/>
                    </a:prstGeom>
                  </pic:spPr>
                </pic:pic>
              </a:graphicData>
            </a:graphic>
          </wp:inline>
        </w:drawing>
      </w:r>
      <w:r>
        <w:rPr>
          <w:sz w:val="20"/>
        </w:rPr>
      </w:r>
    </w:p>
    <w:p>
      <w:pPr>
        <w:pStyle w:val="BodyText"/>
        <w:spacing w:before="269"/>
      </w:pPr>
    </w:p>
    <w:p>
      <w:pPr>
        <w:pStyle w:val="Heading5"/>
        <w:ind w:left="336"/>
      </w:pPr>
      <w:r>
        <w:rPr/>
        <w:t>Figure</w:t>
      </w:r>
      <w:r>
        <w:rPr>
          <w:spacing w:val="-3"/>
        </w:rPr>
        <w:t> </w:t>
      </w:r>
      <w:r>
        <w:rPr/>
        <w:t>3.1:</w:t>
      </w:r>
      <w:r>
        <w:rPr>
          <w:spacing w:val="-2"/>
        </w:rPr>
        <w:t> </w:t>
      </w:r>
      <w:r>
        <w:rPr/>
        <w:t>Map</w:t>
      </w:r>
      <w:r>
        <w:rPr>
          <w:spacing w:val="-1"/>
        </w:rPr>
        <w:t> </w:t>
      </w:r>
      <w:r>
        <w:rPr/>
        <w:t>of</w:t>
      </w:r>
      <w:r>
        <w:rPr>
          <w:spacing w:val="-1"/>
        </w:rPr>
        <w:t> </w:t>
      </w:r>
      <w:r>
        <w:rPr/>
        <w:t>Nigeria</w:t>
      </w:r>
      <w:r>
        <w:rPr>
          <w:spacing w:val="-1"/>
        </w:rPr>
        <w:t> </w:t>
      </w:r>
      <w:r>
        <w:rPr/>
        <w:t>showing</w:t>
      </w:r>
      <w:r>
        <w:rPr>
          <w:spacing w:val="-2"/>
        </w:rPr>
        <w:t> </w:t>
      </w:r>
      <w:r>
        <w:rPr/>
        <w:t>Zamfara</w:t>
      </w:r>
      <w:r>
        <w:rPr>
          <w:spacing w:val="-1"/>
        </w:rPr>
        <w:t> </w:t>
      </w:r>
      <w:r>
        <w:rPr>
          <w:spacing w:val="-2"/>
        </w:rPr>
        <w:t>State</w:t>
      </w:r>
    </w:p>
    <w:p>
      <w:pPr>
        <w:spacing w:after="0"/>
        <w:sectPr>
          <w:pgSz w:w="11910" w:h="16840"/>
          <w:pgMar w:header="0" w:footer="1070" w:top="1920" w:bottom="1260" w:left="1680" w:right="700"/>
        </w:sectPr>
      </w:pPr>
    </w:p>
    <w:p>
      <w:pPr>
        <w:pStyle w:val="BodyText"/>
        <w:rPr>
          <w:b/>
          <w:sz w:val="5"/>
        </w:rPr>
      </w:pPr>
    </w:p>
    <w:p>
      <w:pPr>
        <w:pStyle w:val="BodyText"/>
        <w:ind w:left="366"/>
        <w:rPr>
          <w:sz w:val="20"/>
        </w:rPr>
      </w:pPr>
      <w:r>
        <w:rPr>
          <w:sz w:val="20"/>
        </w:rPr>
        <w:drawing>
          <wp:inline distT="0" distB="0" distL="0" distR="0">
            <wp:extent cx="5765535" cy="4187856"/>
            <wp:effectExtent l="0" t="0" r="0" b="0"/>
            <wp:docPr id="18" name="Image 18" descr="http://www.nigerianmuse.com/wp-content/uploads/2012/11/Zamfara_state_map.jpg"/>
            <wp:cNvGraphicFramePr>
              <a:graphicFrameLocks/>
            </wp:cNvGraphicFramePr>
            <a:graphic>
              <a:graphicData uri="http://schemas.openxmlformats.org/drawingml/2006/picture">
                <pic:pic>
                  <pic:nvPicPr>
                    <pic:cNvPr id="18" name="Image 18" descr="http://www.nigerianmuse.com/wp-content/uploads/2012/11/Zamfara_state_map.jpg"/>
                    <pic:cNvPicPr/>
                  </pic:nvPicPr>
                  <pic:blipFill>
                    <a:blip r:embed="rId13" cstate="print"/>
                    <a:stretch>
                      <a:fillRect/>
                    </a:stretch>
                  </pic:blipFill>
                  <pic:spPr>
                    <a:xfrm>
                      <a:off x="0" y="0"/>
                      <a:ext cx="5765535" cy="4187856"/>
                    </a:xfrm>
                    <a:prstGeom prst="rect">
                      <a:avLst/>
                    </a:prstGeom>
                  </pic:spPr>
                </pic:pic>
              </a:graphicData>
            </a:graphic>
          </wp:inline>
        </w:drawing>
      </w:r>
      <w:r>
        <w:rPr>
          <w:sz w:val="20"/>
        </w:rPr>
      </w:r>
    </w:p>
    <w:p>
      <w:pPr>
        <w:spacing w:before="250"/>
        <w:ind w:left="336" w:right="0" w:firstLine="0"/>
        <w:jc w:val="left"/>
        <w:rPr>
          <w:b/>
          <w:sz w:val="24"/>
        </w:rPr>
      </w:pPr>
      <w:r>
        <w:rPr>
          <w:b/>
          <w:sz w:val="24"/>
        </w:rPr>
        <w:t>Figure</w:t>
      </w:r>
      <w:r>
        <w:rPr>
          <w:b/>
          <w:spacing w:val="-2"/>
          <w:sz w:val="24"/>
        </w:rPr>
        <w:t> </w:t>
      </w:r>
      <w:r>
        <w:rPr>
          <w:b/>
          <w:sz w:val="24"/>
        </w:rPr>
        <w:t>3.2:</w:t>
      </w:r>
      <w:r>
        <w:rPr>
          <w:b/>
          <w:spacing w:val="58"/>
          <w:sz w:val="24"/>
        </w:rPr>
        <w:t> </w:t>
      </w:r>
      <w:r>
        <w:rPr>
          <w:b/>
          <w:sz w:val="24"/>
        </w:rPr>
        <w:t>Map</w:t>
      </w:r>
      <w:r>
        <w:rPr>
          <w:b/>
          <w:spacing w:val="-1"/>
          <w:sz w:val="24"/>
        </w:rPr>
        <w:t> </w:t>
      </w:r>
      <w:r>
        <w:rPr>
          <w:b/>
          <w:sz w:val="24"/>
        </w:rPr>
        <w:t>showing</w:t>
      </w:r>
      <w:r>
        <w:rPr>
          <w:b/>
          <w:spacing w:val="-1"/>
          <w:sz w:val="24"/>
        </w:rPr>
        <w:t> </w:t>
      </w:r>
      <w:r>
        <w:rPr>
          <w:b/>
          <w:sz w:val="24"/>
        </w:rPr>
        <w:t>the</w:t>
      </w:r>
      <w:r>
        <w:rPr>
          <w:b/>
          <w:spacing w:val="-2"/>
          <w:sz w:val="24"/>
        </w:rPr>
        <w:t> </w:t>
      </w:r>
      <w:r>
        <w:rPr>
          <w:b/>
          <w:sz w:val="24"/>
        </w:rPr>
        <w:t>LGAs</w:t>
      </w:r>
      <w:r>
        <w:rPr>
          <w:b/>
          <w:spacing w:val="-1"/>
          <w:sz w:val="24"/>
        </w:rPr>
        <w:t> </w:t>
      </w:r>
      <w:r>
        <w:rPr>
          <w:b/>
          <w:sz w:val="24"/>
        </w:rPr>
        <w:t>of Zamfara</w:t>
      </w:r>
      <w:r>
        <w:rPr>
          <w:b/>
          <w:spacing w:val="2"/>
          <w:sz w:val="24"/>
        </w:rPr>
        <w:t> </w:t>
      </w:r>
      <w:r>
        <w:rPr>
          <w:b/>
          <w:sz w:val="24"/>
        </w:rPr>
        <w:t>State</w:t>
      </w:r>
      <w:r>
        <w:rPr>
          <w:b/>
          <w:spacing w:val="-2"/>
          <w:sz w:val="24"/>
        </w:rPr>
        <w:t> </w:t>
      </w:r>
      <w:r>
        <w:rPr>
          <w:b/>
          <w:sz w:val="24"/>
        </w:rPr>
        <w:t>– </w:t>
      </w:r>
      <w:r>
        <w:rPr>
          <w:b/>
          <w:spacing w:val="-2"/>
          <w:sz w:val="24"/>
        </w:rPr>
        <w:t>Nigeria</w:t>
      </w:r>
    </w:p>
    <w:p>
      <w:pPr>
        <w:spacing w:after="0"/>
        <w:jc w:val="left"/>
        <w:rPr>
          <w:sz w:val="24"/>
        </w:rPr>
        <w:sectPr>
          <w:pgSz w:w="11910" w:h="16840"/>
          <w:pgMar w:header="0" w:footer="1070" w:top="1920" w:bottom="1260" w:left="1680" w:right="700"/>
        </w:sectPr>
      </w:pPr>
    </w:p>
    <w:p>
      <w:pPr>
        <w:pStyle w:val="BodyText"/>
        <w:spacing w:line="480" w:lineRule="auto" w:before="76"/>
        <w:ind w:left="336" w:right="732"/>
        <w:jc w:val="both"/>
      </w:pPr>
      <w:r>
        <w:rPr/>
        <w:t>Ten selected mining communities from four Local Government Areas were identified</w:t>
      </w:r>
      <w:r>
        <w:rPr>
          <w:spacing w:val="80"/>
        </w:rPr>
        <w:t> </w:t>
      </w:r>
      <w:r>
        <w:rPr/>
        <w:t>at random, but the selection of these communities was guided by the security</w:t>
      </w:r>
      <w:r>
        <w:rPr>
          <w:spacing w:val="40"/>
        </w:rPr>
        <w:t> </w:t>
      </w:r>
      <w:r>
        <w:rPr/>
        <w:t>challenges in the state and around those communities. The communities selected were:</w:t>
      </w:r>
    </w:p>
    <w:p>
      <w:pPr>
        <w:pStyle w:val="ListParagraph"/>
        <w:numPr>
          <w:ilvl w:val="0"/>
          <w:numId w:val="25"/>
        </w:numPr>
        <w:tabs>
          <w:tab w:pos="1055" w:val="left" w:leader="none"/>
        </w:tabs>
        <w:spacing w:line="240" w:lineRule="auto" w:before="2" w:after="0"/>
        <w:ind w:left="1055" w:right="0" w:hanging="359"/>
        <w:jc w:val="both"/>
        <w:rPr>
          <w:sz w:val="24"/>
        </w:rPr>
      </w:pPr>
      <w:r>
        <w:rPr>
          <w:b/>
          <w:sz w:val="24"/>
        </w:rPr>
        <w:t>Anka:</w:t>
      </w:r>
      <w:r>
        <w:rPr>
          <w:b/>
          <w:spacing w:val="54"/>
          <w:sz w:val="24"/>
        </w:rPr>
        <w:t> </w:t>
      </w:r>
      <w:r>
        <w:rPr>
          <w:sz w:val="24"/>
        </w:rPr>
        <w:t>Bagega</w:t>
      </w:r>
      <w:r>
        <w:rPr>
          <w:spacing w:val="-1"/>
          <w:sz w:val="24"/>
        </w:rPr>
        <w:t> </w:t>
      </w:r>
      <w:r>
        <w:rPr>
          <w:sz w:val="24"/>
        </w:rPr>
        <w:t>(BAG),</w:t>
      </w:r>
      <w:r>
        <w:rPr>
          <w:spacing w:val="-2"/>
          <w:sz w:val="24"/>
        </w:rPr>
        <w:t> </w:t>
      </w:r>
      <w:r>
        <w:rPr>
          <w:sz w:val="24"/>
        </w:rPr>
        <w:t>Kawaye(KWY), Sunke</w:t>
      </w:r>
      <w:r>
        <w:rPr>
          <w:spacing w:val="-1"/>
          <w:sz w:val="24"/>
        </w:rPr>
        <w:t> </w:t>
      </w:r>
      <w:r>
        <w:rPr>
          <w:sz w:val="24"/>
        </w:rPr>
        <w:t>(SUK),</w:t>
      </w:r>
      <w:r>
        <w:rPr>
          <w:spacing w:val="-2"/>
          <w:sz w:val="24"/>
        </w:rPr>
        <w:t> </w:t>
      </w:r>
      <w:r>
        <w:rPr>
          <w:sz w:val="24"/>
        </w:rPr>
        <w:t>Tungar-Kudaku</w:t>
      </w:r>
      <w:r>
        <w:rPr>
          <w:spacing w:val="-2"/>
          <w:sz w:val="24"/>
        </w:rPr>
        <w:t> (TKD).</w:t>
      </w:r>
    </w:p>
    <w:p>
      <w:pPr>
        <w:pStyle w:val="ListParagraph"/>
        <w:numPr>
          <w:ilvl w:val="0"/>
          <w:numId w:val="25"/>
        </w:numPr>
        <w:tabs>
          <w:tab w:pos="1055" w:val="left" w:leader="none"/>
        </w:tabs>
        <w:spacing w:line="240" w:lineRule="auto" w:before="274" w:after="0"/>
        <w:ind w:left="1055" w:right="0" w:hanging="359"/>
        <w:jc w:val="both"/>
        <w:rPr>
          <w:sz w:val="24"/>
        </w:rPr>
      </w:pPr>
      <w:r>
        <w:rPr>
          <w:b/>
          <w:sz w:val="24"/>
        </w:rPr>
        <w:t>Bukkuyum:</w:t>
      </w:r>
      <w:r>
        <w:rPr>
          <w:b/>
          <w:spacing w:val="56"/>
          <w:sz w:val="24"/>
        </w:rPr>
        <w:t> </w:t>
      </w:r>
      <w:r>
        <w:rPr>
          <w:sz w:val="24"/>
        </w:rPr>
        <w:t>Kwali</w:t>
      </w:r>
      <w:r>
        <w:rPr>
          <w:spacing w:val="-3"/>
          <w:sz w:val="24"/>
        </w:rPr>
        <w:t> </w:t>
      </w:r>
      <w:r>
        <w:rPr>
          <w:sz w:val="24"/>
        </w:rPr>
        <w:t>(KWL),</w:t>
      </w:r>
      <w:r>
        <w:rPr>
          <w:spacing w:val="-3"/>
          <w:sz w:val="24"/>
        </w:rPr>
        <w:t> </w:t>
      </w:r>
      <w:r>
        <w:rPr>
          <w:sz w:val="24"/>
        </w:rPr>
        <w:t>‘Yargalma</w:t>
      </w:r>
      <w:r>
        <w:rPr>
          <w:spacing w:val="-2"/>
          <w:sz w:val="24"/>
        </w:rPr>
        <w:t> </w:t>
      </w:r>
      <w:r>
        <w:rPr>
          <w:sz w:val="24"/>
        </w:rPr>
        <w:t>(YGM),</w:t>
      </w:r>
      <w:r>
        <w:rPr>
          <w:spacing w:val="-2"/>
          <w:sz w:val="24"/>
        </w:rPr>
        <w:t> </w:t>
      </w:r>
      <w:r>
        <w:rPr>
          <w:sz w:val="24"/>
        </w:rPr>
        <w:t>Tungar-Guru</w:t>
      </w:r>
      <w:r>
        <w:rPr>
          <w:spacing w:val="-3"/>
          <w:sz w:val="24"/>
        </w:rPr>
        <w:t> </w:t>
      </w:r>
      <w:r>
        <w:rPr>
          <w:spacing w:val="-2"/>
          <w:sz w:val="24"/>
        </w:rPr>
        <w:t>(TGR).</w:t>
      </w:r>
    </w:p>
    <w:p>
      <w:pPr>
        <w:pStyle w:val="BodyText"/>
        <w:spacing w:before="2"/>
      </w:pPr>
    </w:p>
    <w:p>
      <w:pPr>
        <w:pStyle w:val="ListParagraph"/>
        <w:numPr>
          <w:ilvl w:val="0"/>
          <w:numId w:val="25"/>
        </w:numPr>
        <w:tabs>
          <w:tab w:pos="1055" w:val="left" w:leader="none"/>
        </w:tabs>
        <w:spacing w:line="240" w:lineRule="auto" w:before="0" w:after="0"/>
        <w:ind w:left="1055" w:right="0" w:hanging="359"/>
        <w:jc w:val="both"/>
        <w:rPr>
          <w:sz w:val="24"/>
        </w:rPr>
      </w:pPr>
      <w:r>
        <w:rPr>
          <w:b/>
          <w:sz w:val="24"/>
        </w:rPr>
        <w:t>Gusau:</w:t>
      </w:r>
      <w:r>
        <w:rPr>
          <w:b/>
          <w:spacing w:val="57"/>
          <w:sz w:val="24"/>
        </w:rPr>
        <w:t> </w:t>
      </w:r>
      <w:r>
        <w:rPr>
          <w:sz w:val="24"/>
        </w:rPr>
        <w:t>Magami</w:t>
      </w:r>
      <w:r>
        <w:rPr>
          <w:spacing w:val="-1"/>
          <w:sz w:val="24"/>
        </w:rPr>
        <w:t> </w:t>
      </w:r>
      <w:r>
        <w:rPr>
          <w:sz w:val="24"/>
        </w:rPr>
        <w:t>(MGM),</w:t>
      </w:r>
      <w:r>
        <w:rPr>
          <w:spacing w:val="-1"/>
          <w:sz w:val="24"/>
        </w:rPr>
        <w:t> </w:t>
      </w:r>
      <w:r>
        <w:rPr>
          <w:sz w:val="24"/>
        </w:rPr>
        <w:t>U/Danbaba/Tsunami</w:t>
      </w:r>
      <w:r>
        <w:rPr>
          <w:spacing w:val="-1"/>
          <w:sz w:val="24"/>
        </w:rPr>
        <w:t> </w:t>
      </w:r>
      <w:r>
        <w:rPr>
          <w:spacing w:val="-2"/>
          <w:sz w:val="24"/>
        </w:rPr>
        <w:t>(TSM).</w:t>
      </w:r>
    </w:p>
    <w:p>
      <w:pPr>
        <w:pStyle w:val="ListParagraph"/>
        <w:numPr>
          <w:ilvl w:val="0"/>
          <w:numId w:val="25"/>
        </w:numPr>
        <w:tabs>
          <w:tab w:pos="1055" w:val="left" w:leader="none"/>
        </w:tabs>
        <w:spacing w:line="240" w:lineRule="auto" w:before="275" w:after="0"/>
        <w:ind w:left="1055" w:right="0" w:hanging="359"/>
        <w:jc w:val="both"/>
        <w:rPr>
          <w:sz w:val="24"/>
        </w:rPr>
      </w:pPr>
      <w:r>
        <w:rPr>
          <w:b/>
          <w:sz w:val="24"/>
        </w:rPr>
        <w:t>Maru:</w:t>
      </w:r>
      <w:r>
        <w:rPr>
          <w:b/>
          <w:spacing w:val="58"/>
          <w:sz w:val="24"/>
        </w:rPr>
        <w:t> </w:t>
      </w:r>
      <w:r>
        <w:rPr>
          <w:sz w:val="24"/>
        </w:rPr>
        <w:t>Kadauri</w:t>
      </w:r>
      <w:r>
        <w:rPr>
          <w:spacing w:val="-1"/>
          <w:sz w:val="24"/>
        </w:rPr>
        <w:t> </w:t>
      </w:r>
      <w:r>
        <w:rPr>
          <w:spacing w:val="-2"/>
          <w:sz w:val="24"/>
        </w:rPr>
        <w:t>(KAD).</w:t>
      </w:r>
    </w:p>
    <w:p>
      <w:pPr>
        <w:pStyle w:val="BodyText"/>
      </w:pPr>
    </w:p>
    <w:p>
      <w:pPr>
        <w:pStyle w:val="BodyText"/>
      </w:pPr>
    </w:p>
    <w:p>
      <w:pPr>
        <w:pStyle w:val="BodyText"/>
        <w:spacing w:before="8"/>
      </w:pPr>
    </w:p>
    <w:p>
      <w:pPr>
        <w:pStyle w:val="Heading5"/>
        <w:numPr>
          <w:ilvl w:val="2"/>
          <w:numId w:val="18"/>
        </w:numPr>
        <w:tabs>
          <w:tab w:pos="1056" w:val="left" w:leader="none"/>
        </w:tabs>
        <w:spacing w:line="240" w:lineRule="auto" w:before="0" w:after="0"/>
        <w:ind w:left="1056" w:right="0" w:hanging="720"/>
        <w:jc w:val="both"/>
      </w:pPr>
      <w:bookmarkStart w:name="_TOC_250022" w:id="50"/>
      <w:r>
        <w:rPr/>
        <w:t>Advocacy</w:t>
      </w:r>
      <w:r>
        <w:rPr>
          <w:spacing w:val="-2"/>
        </w:rPr>
        <w:t> </w:t>
      </w:r>
      <w:r>
        <w:rPr/>
        <w:t>and</w:t>
      </w:r>
      <w:r>
        <w:rPr>
          <w:spacing w:val="-2"/>
        </w:rPr>
        <w:t> </w:t>
      </w:r>
      <w:r>
        <w:rPr/>
        <w:t>community</w:t>
      </w:r>
      <w:r>
        <w:rPr>
          <w:spacing w:val="-1"/>
        </w:rPr>
        <w:t> </w:t>
      </w:r>
      <w:bookmarkEnd w:id="50"/>
      <w:r>
        <w:rPr>
          <w:spacing w:val="-2"/>
        </w:rPr>
        <w:t>relations</w:t>
      </w:r>
    </w:p>
    <w:p>
      <w:pPr>
        <w:pStyle w:val="BodyText"/>
        <w:spacing w:line="480" w:lineRule="auto" w:before="269"/>
        <w:ind w:left="336" w:right="735"/>
        <w:jc w:val="both"/>
      </w:pPr>
      <w:r>
        <w:rPr/>
        <w:t>For a start, in September 2013, introductory letters were obtained from the Faculty of Pharmaceutical Sciences, ABU, Zaria, to the Ministries of Health and Environment respectively, introducing me as a research fellow from Ahmadu Bello University in respect of the lead poisoning in the selected mining communities. The Ministry of Environment referred the request to the Zamfara State Environmental Sanitation Agency (ZESA), for contact and advocacy at the selected emirates of Anka,</w:t>
      </w:r>
      <w:r>
        <w:rPr>
          <w:spacing w:val="40"/>
        </w:rPr>
        <w:t> </w:t>
      </w:r>
      <w:r>
        <w:rPr/>
        <w:t>Bukkuyum, Maru and</w:t>
      </w:r>
      <w:r>
        <w:rPr>
          <w:spacing w:val="-1"/>
        </w:rPr>
        <w:t> </w:t>
      </w:r>
      <w:r>
        <w:rPr/>
        <w:t>Gusau. A</w:t>
      </w:r>
      <w:r>
        <w:rPr>
          <w:spacing w:val="-2"/>
        </w:rPr>
        <w:t> </w:t>
      </w:r>
      <w:r>
        <w:rPr/>
        <w:t>total of ten villages from the listed</w:t>
      </w:r>
      <w:r>
        <w:rPr>
          <w:spacing w:val="-1"/>
        </w:rPr>
        <w:t> </w:t>
      </w:r>
      <w:r>
        <w:rPr/>
        <w:t>emirates/LGA were visited a total compliance from almost all the villages was achieved with the research design as shown in the Figure 3.3.</w:t>
      </w:r>
    </w:p>
    <w:p>
      <w:pPr>
        <w:spacing w:after="0" w:line="480" w:lineRule="auto"/>
        <w:jc w:val="both"/>
        <w:sectPr>
          <w:pgSz w:w="11910" w:h="16840"/>
          <w:pgMar w:header="0" w:footer="1070" w:top="1340" w:bottom="1260" w:left="1680" w:right="700"/>
        </w:sectPr>
      </w:pPr>
    </w:p>
    <w:p>
      <w:pPr>
        <w:pStyle w:val="BodyText"/>
        <w:rPr>
          <w:sz w:val="20"/>
        </w:rPr>
      </w:pPr>
    </w:p>
    <w:p>
      <w:pPr>
        <w:pStyle w:val="BodyText"/>
        <w:rPr>
          <w:sz w:val="20"/>
        </w:rPr>
      </w:pPr>
    </w:p>
    <w:p>
      <w:pPr>
        <w:pStyle w:val="BodyText"/>
        <w:rPr>
          <w:sz w:val="20"/>
        </w:rPr>
      </w:pPr>
    </w:p>
    <w:p>
      <w:pPr>
        <w:pStyle w:val="BodyText"/>
        <w:spacing w:before="126"/>
        <w:rPr>
          <w:sz w:val="20"/>
        </w:rPr>
      </w:pPr>
    </w:p>
    <w:p>
      <w:pPr>
        <w:pStyle w:val="BodyText"/>
        <w:ind w:left="686"/>
        <w:rPr>
          <w:sz w:val="20"/>
        </w:rPr>
      </w:pPr>
      <w:r>
        <w:rPr>
          <w:sz w:val="20"/>
        </w:rPr>
        <mc:AlternateContent>
          <mc:Choice Requires="wps">
            <w:drawing>
              <wp:inline distT="0" distB="0" distL="0" distR="0">
                <wp:extent cx="4281805" cy="4245610"/>
                <wp:effectExtent l="0" t="0" r="0" b="12064"/>
                <wp:docPr id="19" name="Group 19"/>
                <wp:cNvGraphicFramePr>
                  <a:graphicFrameLocks/>
                </wp:cNvGraphicFramePr>
                <a:graphic>
                  <a:graphicData uri="http://schemas.microsoft.com/office/word/2010/wordprocessingGroup">
                    <wpg:wgp>
                      <wpg:cNvPr id="19" name="Group 19"/>
                      <wpg:cNvGrpSpPr/>
                      <wpg:grpSpPr>
                        <a:xfrm>
                          <a:off x="0" y="0"/>
                          <a:ext cx="4281805" cy="4245610"/>
                          <a:chExt cx="4281805" cy="4245610"/>
                        </a:xfrm>
                      </wpg:grpSpPr>
                      <wps:wsp>
                        <wps:cNvPr id="20" name="Graphic 20"/>
                        <wps:cNvSpPr/>
                        <wps:spPr>
                          <a:xfrm>
                            <a:off x="8794" y="8794"/>
                            <a:ext cx="4264025" cy="3885565"/>
                          </a:xfrm>
                          <a:custGeom>
                            <a:avLst/>
                            <a:gdLst/>
                            <a:ahLst/>
                            <a:cxnLst/>
                            <a:rect l="l" t="t" r="r" b="b"/>
                            <a:pathLst>
                              <a:path w="4264025" h="3885565">
                                <a:moveTo>
                                  <a:pt x="0" y="3885278"/>
                                </a:moveTo>
                                <a:lnTo>
                                  <a:pt x="4263649" y="3885278"/>
                                </a:lnTo>
                                <a:lnTo>
                                  <a:pt x="4263649" y="0"/>
                                </a:lnTo>
                                <a:lnTo>
                                  <a:pt x="0" y="0"/>
                                </a:lnTo>
                                <a:lnTo>
                                  <a:pt x="0" y="3885278"/>
                                </a:lnTo>
                                <a:close/>
                              </a:path>
                            </a:pathLst>
                          </a:custGeom>
                          <a:ln w="16370">
                            <a:solidFill>
                              <a:srgbClr val="F79546"/>
                            </a:solidFill>
                            <a:prstDash val="solid"/>
                          </a:ln>
                        </wps:spPr>
                        <wps:bodyPr wrap="square" lIns="0" tIns="0" rIns="0" bIns="0" rtlCol="0">
                          <a:prstTxWarp prst="textNoShape">
                            <a:avLst/>
                          </a:prstTxWarp>
                          <a:noAutofit/>
                        </wps:bodyPr>
                      </wps:wsp>
                      <pic:pic>
                        <pic:nvPicPr>
                          <pic:cNvPr id="21" name="Image 21"/>
                          <pic:cNvPicPr/>
                        </pic:nvPicPr>
                        <pic:blipFill>
                          <a:blip r:embed="rId14" cstate="print"/>
                          <a:stretch>
                            <a:fillRect/>
                          </a:stretch>
                        </pic:blipFill>
                        <pic:spPr>
                          <a:xfrm>
                            <a:off x="135157" y="566637"/>
                            <a:ext cx="975894" cy="772316"/>
                          </a:xfrm>
                          <a:prstGeom prst="rect">
                            <a:avLst/>
                          </a:prstGeom>
                        </pic:spPr>
                      </pic:pic>
                      <pic:pic>
                        <pic:nvPicPr>
                          <pic:cNvPr id="22" name="Image 22"/>
                          <pic:cNvPicPr/>
                        </pic:nvPicPr>
                        <pic:blipFill>
                          <a:blip r:embed="rId15" cstate="print"/>
                          <a:stretch>
                            <a:fillRect/>
                          </a:stretch>
                        </pic:blipFill>
                        <pic:spPr>
                          <a:xfrm>
                            <a:off x="210066" y="555090"/>
                            <a:ext cx="854132" cy="743638"/>
                          </a:xfrm>
                          <a:prstGeom prst="rect">
                            <a:avLst/>
                          </a:prstGeom>
                        </pic:spPr>
                      </pic:pic>
                      <pic:pic>
                        <pic:nvPicPr>
                          <pic:cNvPr id="23" name="Image 23"/>
                          <pic:cNvPicPr/>
                        </pic:nvPicPr>
                        <pic:blipFill>
                          <a:blip r:embed="rId16" cstate="print"/>
                          <a:stretch>
                            <a:fillRect/>
                          </a:stretch>
                        </pic:blipFill>
                        <pic:spPr>
                          <a:xfrm>
                            <a:off x="3138651" y="576017"/>
                            <a:ext cx="999270" cy="751203"/>
                          </a:xfrm>
                          <a:prstGeom prst="rect">
                            <a:avLst/>
                          </a:prstGeom>
                        </pic:spPr>
                      </pic:pic>
                      <pic:pic>
                        <pic:nvPicPr>
                          <pic:cNvPr id="24" name="Image 24"/>
                          <pic:cNvPicPr/>
                        </pic:nvPicPr>
                        <pic:blipFill>
                          <a:blip r:embed="rId17" cstate="print"/>
                          <a:stretch>
                            <a:fillRect/>
                          </a:stretch>
                        </pic:blipFill>
                        <pic:spPr>
                          <a:xfrm>
                            <a:off x="3118481" y="658635"/>
                            <a:ext cx="1066107" cy="536549"/>
                          </a:xfrm>
                          <a:prstGeom prst="rect">
                            <a:avLst/>
                          </a:prstGeom>
                        </pic:spPr>
                      </pic:pic>
                      <pic:pic>
                        <pic:nvPicPr>
                          <pic:cNvPr id="25" name="Image 25"/>
                          <pic:cNvPicPr/>
                        </pic:nvPicPr>
                        <pic:blipFill>
                          <a:blip r:embed="rId18" cstate="print"/>
                          <a:stretch>
                            <a:fillRect/>
                          </a:stretch>
                        </pic:blipFill>
                        <pic:spPr>
                          <a:xfrm>
                            <a:off x="3158486" y="588762"/>
                            <a:ext cx="960275" cy="695847"/>
                          </a:xfrm>
                          <a:prstGeom prst="rect">
                            <a:avLst/>
                          </a:prstGeom>
                        </pic:spPr>
                      </pic:pic>
                      <pic:pic>
                        <pic:nvPicPr>
                          <pic:cNvPr id="26" name="Image 26"/>
                          <pic:cNvPicPr/>
                        </pic:nvPicPr>
                        <pic:blipFill>
                          <a:blip r:embed="rId19" cstate="print"/>
                          <a:stretch>
                            <a:fillRect/>
                          </a:stretch>
                        </pic:blipFill>
                        <pic:spPr>
                          <a:xfrm>
                            <a:off x="3631177" y="1609095"/>
                            <a:ext cx="590913" cy="946557"/>
                          </a:xfrm>
                          <a:prstGeom prst="rect">
                            <a:avLst/>
                          </a:prstGeom>
                        </pic:spPr>
                      </pic:pic>
                      <pic:pic>
                        <pic:nvPicPr>
                          <pic:cNvPr id="27" name="Image 27"/>
                          <pic:cNvPicPr/>
                        </pic:nvPicPr>
                        <pic:blipFill>
                          <a:blip r:embed="rId20" cstate="print"/>
                          <a:stretch>
                            <a:fillRect/>
                          </a:stretch>
                        </pic:blipFill>
                        <pic:spPr>
                          <a:xfrm>
                            <a:off x="3659328" y="1581123"/>
                            <a:ext cx="562667" cy="953081"/>
                          </a:xfrm>
                          <a:prstGeom prst="rect">
                            <a:avLst/>
                          </a:prstGeom>
                        </pic:spPr>
                      </pic:pic>
                      <pic:pic>
                        <pic:nvPicPr>
                          <pic:cNvPr id="28" name="Image 28"/>
                          <pic:cNvPicPr/>
                        </pic:nvPicPr>
                        <pic:blipFill>
                          <a:blip r:embed="rId21" cstate="print"/>
                          <a:stretch>
                            <a:fillRect/>
                          </a:stretch>
                        </pic:blipFill>
                        <pic:spPr>
                          <a:xfrm>
                            <a:off x="1218401" y="3185797"/>
                            <a:ext cx="1998377" cy="461782"/>
                          </a:xfrm>
                          <a:prstGeom prst="rect">
                            <a:avLst/>
                          </a:prstGeom>
                        </pic:spPr>
                      </pic:pic>
                      <pic:pic>
                        <pic:nvPicPr>
                          <pic:cNvPr id="29" name="Image 29"/>
                          <pic:cNvPicPr/>
                        </pic:nvPicPr>
                        <pic:blipFill>
                          <a:blip r:embed="rId22" cstate="print"/>
                          <a:stretch>
                            <a:fillRect/>
                          </a:stretch>
                        </pic:blipFill>
                        <pic:spPr>
                          <a:xfrm>
                            <a:off x="1237986" y="3198205"/>
                            <a:ext cx="1958946" cy="405922"/>
                          </a:xfrm>
                          <a:prstGeom prst="rect">
                            <a:avLst/>
                          </a:prstGeom>
                        </pic:spPr>
                      </pic:pic>
                      <pic:pic>
                        <pic:nvPicPr>
                          <pic:cNvPr id="30" name="Image 30"/>
                          <pic:cNvPicPr/>
                        </pic:nvPicPr>
                        <pic:blipFill>
                          <a:blip r:embed="rId23" cstate="print"/>
                          <a:stretch>
                            <a:fillRect/>
                          </a:stretch>
                        </pic:blipFill>
                        <pic:spPr>
                          <a:xfrm>
                            <a:off x="2747436" y="1609144"/>
                            <a:ext cx="784174" cy="772316"/>
                          </a:xfrm>
                          <a:prstGeom prst="rect">
                            <a:avLst/>
                          </a:prstGeom>
                        </pic:spPr>
                      </pic:pic>
                      <pic:pic>
                        <pic:nvPicPr>
                          <pic:cNvPr id="31" name="Image 31"/>
                          <pic:cNvPicPr/>
                        </pic:nvPicPr>
                        <pic:blipFill>
                          <a:blip r:embed="rId24" cstate="print"/>
                          <a:stretch>
                            <a:fillRect/>
                          </a:stretch>
                        </pic:blipFill>
                        <pic:spPr>
                          <a:xfrm>
                            <a:off x="2753760" y="1597596"/>
                            <a:ext cx="799580" cy="743638"/>
                          </a:xfrm>
                          <a:prstGeom prst="rect">
                            <a:avLst/>
                          </a:prstGeom>
                        </pic:spPr>
                      </pic:pic>
                      <pic:pic>
                        <pic:nvPicPr>
                          <pic:cNvPr id="32" name="Image 32"/>
                          <pic:cNvPicPr/>
                        </pic:nvPicPr>
                        <pic:blipFill>
                          <a:blip r:embed="rId25" cstate="print"/>
                          <a:stretch>
                            <a:fillRect/>
                          </a:stretch>
                        </pic:blipFill>
                        <pic:spPr>
                          <a:xfrm>
                            <a:off x="97761" y="2884609"/>
                            <a:ext cx="936906" cy="715870"/>
                          </a:xfrm>
                          <a:prstGeom prst="rect">
                            <a:avLst/>
                          </a:prstGeom>
                        </pic:spPr>
                      </pic:pic>
                      <pic:pic>
                        <pic:nvPicPr>
                          <pic:cNvPr id="33" name="Image 33"/>
                          <pic:cNvPicPr/>
                        </pic:nvPicPr>
                        <pic:blipFill>
                          <a:blip r:embed="rId26" cstate="print"/>
                          <a:stretch>
                            <a:fillRect/>
                          </a:stretch>
                        </pic:blipFill>
                        <pic:spPr>
                          <a:xfrm>
                            <a:off x="80699" y="2948384"/>
                            <a:ext cx="972589" cy="536549"/>
                          </a:xfrm>
                          <a:prstGeom prst="rect">
                            <a:avLst/>
                          </a:prstGeom>
                        </pic:spPr>
                      </pic:pic>
                      <pic:pic>
                        <pic:nvPicPr>
                          <pic:cNvPr id="34" name="Image 34"/>
                          <pic:cNvPicPr/>
                        </pic:nvPicPr>
                        <pic:blipFill>
                          <a:blip r:embed="rId27" cstate="print"/>
                          <a:stretch>
                            <a:fillRect/>
                          </a:stretch>
                        </pic:blipFill>
                        <pic:spPr>
                          <a:xfrm>
                            <a:off x="3285172" y="2828112"/>
                            <a:ext cx="936906" cy="828866"/>
                          </a:xfrm>
                          <a:prstGeom prst="rect">
                            <a:avLst/>
                          </a:prstGeom>
                        </pic:spPr>
                      </pic:pic>
                      <pic:pic>
                        <pic:nvPicPr>
                          <pic:cNvPr id="35" name="Image 35"/>
                          <pic:cNvPicPr/>
                        </pic:nvPicPr>
                        <pic:blipFill>
                          <a:blip r:embed="rId28" cstate="print"/>
                          <a:stretch>
                            <a:fillRect/>
                          </a:stretch>
                        </pic:blipFill>
                        <pic:spPr>
                          <a:xfrm>
                            <a:off x="3445795" y="2948384"/>
                            <a:ext cx="645275" cy="536549"/>
                          </a:xfrm>
                          <a:prstGeom prst="rect">
                            <a:avLst/>
                          </a:prstGeom>
                        </pic:spPr>
                      </pic:pic>
                      <wps:wsp>
                        <wps:cNvPr id="36" name="Graphic 36"/>
                        <wps:cNvSpPr/>
                        <wps:spPr>
                          <a:xfrm>
                            <a:off x="3312142" y="2850291"/>
                            <a:ext cx="883919" cy="754380"/>
                          </a:xfrm>
                          <a:custGeom>
                            <a:avLst/>
                            <a:gdLst/>
                            <a:ahLst/>
                            <a:cxnLst/>
                            <a:rect l="l" t="t" r="r" b="b"/>
                            <a:pathLst>
                              <a:path w="883919" h="754380">
                                <a:moveTo>
                                  <a:pt x="441743" y="0"/>
                                </a:moveTo>
                                <a:lnTo>
                                  <a:pt x="390234" y="2535"/>
                                </a:lnTo>
                                <a:lnTo>
                                  <a:pt x="340468" y="9954"/>
                                </a:lnTo>
                                <a:lnTo>
                                  <a:pt x="292778" y="21973"/>
                                </a:lnTo>
                                <a:lnTo>
                                  <a:pt x="247494" y="38310"/>
                                </a:lnTo>
                                <a:lnTo>
                                  <a:pt x="204948" y="58681"/>
                                </a:lnTo>
                                <a:lnTo>
                                  <a:pt x="165472" y="82804"/>
                                </a:lnTo>
                                <a:lnTo>
                                  <a:pt x="129399" y="110396"/>
                                </a:lnTo>
                                <a:lnTo>
                                  <a:pt x="97059" y="141174"/>
                                </a:lnTo>
                                <a:lnTo>
                                  <a:pt x="68784" y="174856"/>
                                </a:lnTo>
                                <a:lnTo>
                                  <a:pt x="44906" y="211158"/>
                                </a:lnTo>
                                <a:lnTo>
                                  <a:pt x="25757" y="249798"/>
                                </a:lnTo>
                                <a:lnTo>
                                  <a:pt x="11668" y="290493"/>
                                </a:lnTo>
                                <a:lnTo>
                                  <a:pt x="2972" y="332961"/>
                                </a:lnTo>
                                <a:lnTo>
                                  <a:pt x="0" y="376918"/>
                                </a:lnTo>
                                <a:lnTo>
                                  <a:pt x="2972" y="420875"/>
                                </a:lnTo>
                                <a:lnTo>
                                  <a:pt x="11668" y="463342"/>
                                </a:lnTo>
                                <a:lnTo>
                                  <a:pt x="25757" y="504037"/>
                                </a:lnTo>
                                <a:lnTo>
                                  <a:pt x="44906" y="542678"/>
                                </a:lnTo>
                                <a:lnTo>
                                  <a:pt x="68784" y="578980"/>
                                </a:lnTo>
                                <a:lnTo>
                                  <a:pt x="97059" y="612662"/>
                                </a:lnTo>
                                <a:lnTo>
                                  <a:pt x="129399" y="643440"/>
                                </a:lnTo>
                                <a:lnTo>
                                  <a:pt x="165472" y="671032"/>
                                </a:lnTo>
                                <a:lnTo>
                                  <a:pt x="204948" y="695155"/>
                                </a:lnTo>
                                <a:lnTo>
                                  <a:pt x="247494" y="715526"/>
                                </a:lnTo>
                                <a:lnTo>
                                  <a:pt x="292778" y="731862"/>
                                </a:lnTo>
                                <a:lnTo>
                                  <a:pt x="340468" y="743881"/>
                                </a:lnTo>
                                <a:lnTo>
                                  <a:pt x="390234" y="751300"/>
                                </a:lnTo>
                                <a:lnTo>
                                  <a:pt x="441743" y="753836"/>
                                </a:lnTo>
                                <a:lnTo>
                                  <a:pt x="493252" y="751300"/>
                                </a:lnTo>
                                <a:lnTo>
                                  <a:pt x="543018" y="743881"/>
                                </a:lnTo>
                                <a:lnTo>
                                  <a:pt x="590708" y="731862"/>
                                </a:lnTo>
                                <a:lnTo>
                                  <a:pt x="635992" y="715526"/>
                                </a:lnTo>
                                <a:lnTo>
                                  <a:pt x="678538" y="695155"/>
                                </a:lnTo>
                                <a:lnTo>
                                  <a:pt x="718014" y="671032"/>
                                </a:lnTo>
                                <a:lnTo>
                                  <a:pt x="754087" y="643440"/>
                                </a:lnTo>
                                <a:lnTo>
                                  <a:pt x="786427" y="612662"/>
                                </a:lnTo>
                                <a:lnTo>
                                  <a:pt x="814702" y="578980"/>
                                </a:lnTo>
                                <a:lnTo>
                                  <a:pt x="838580" y="542678"/>
                                </a:lnTo>
                                <a:lnTo>
                                  <a:pt x="857729" y="504037"/>
                                </a:lnTo>
                                <a:lnTo>
                                  <a:pt x="871818" y="463342"/>
                                </a:lnTo>
                                <a:lnTo>
                                  <a:pt x="880514" y="420875"/>
                                </a:lnTo>
                                <a:lnTo>
                                  <a:pt x="883487" y="376918"/>
                                </a:lnTo>
                                <a:lnTo>
                                  <a:pt x="880514" y="332961"/>
                                </a:lnTo>
                                <a:lnTo>
                                  <a:pt x="871818" y="290493"/>
                                </a:lnTo>
                                <a:lnTo>
                                  <a:pt x="857729" y="249798"/>
                                </a:lnTo>
                                <a:lnTo>
                                  <a:pt x="838580" y="211158"/>
                                </a:lnTo>
                                <a:lnTo>
                                  <a:pt x="814702" y="174856"/>
                                </a:lnTo>
                                <a:lnTo>
                                  <a:pt x="786427" y="141174"/>
                                </a:lnTo>
                                <a:lnTo>
                                  <a:pt x="754087" y="110396"/>
                                </a:lnTo>
                                <a:lnTo>
                                  <a:pt x="718014" y="82804"/>
                                </a:lnTo>
                                <a:lnTo>
                                  <a:pt x="678538" y="58681"/>
                                </a:lnTo>
                                <a:lnTo>
                                  <a:pt x="635992" y="38310"/>
                                </a:lnTo>
                                <a:lnTo>
                                  <a:pt x="590708" y="21973"/>
                                </a:lnTo>
                                <a:lnTo>
                                  <a:pt x="543018" y="9954"/>
                                </a:lnTo>
                                <a:lnTo>
                                  <a:pt x="493252" y="2535"/>
                                </a:lnTo>
                                <a:lnTo>
                                  <a:pt x="441743" y="0"/>
                                </a:lnTo>
                                <a:close/>
                              </a:path>
                            </a:pathLst>
                          </a:custGeom>
                          <a:solidFill>
                            <a:srgbClr val="C0504D"/>
                          </a:solidFill>
                        </wps:spPr>
                        <wps:bodyPr wrap="square" lIns="0" tIns="0" rIns="0" bIns="0" rtlCol="0">
                          <a:prstTxWarp prst="textNoShape">
                            <a:avLst/>
                          </a:prstTxWarp>
                          <a:noAutofit/>
                        </wps:bodyPr>
                      </wps:wsp>
                      <wps:wsp>
                        <wps:cNvPr id="37" name="Graphic 37"/>
                        <wps:cNvSpPr/>
                        <wps:spPr>
                          <a:xfrm>
                            <a:off x="3312142" y="2850291"/>
                            <a:ext cx="883919" cy="754380"/>
                          </a:xfrm>
                          <a:custGeom>
                            <a:avLst/>
                            <a:gdLst/>
                            <a:ahLst/>
                            <a:cxnLst/>
                            <a:rect l="l" t="t" r="r" b="b"/>
                            <a:pathLst>
                              <a:path w="883919" h="754380">
                                <a:moveTo>
                                  <a:pt x="0" y="376918"/>
                                </a:moveTo>
                                <a:lnTo>
                                  <a:pt x="2972" y="332961"/>
                                </a:lnTo>
                                <a:lnTo>
                                  <a:pt x="11668" y="290493"/>
                                </a:lnTo>
                                <a:lnTo>
                                  <a:pt x="25757" y="249798"/>
                                </a:lnTo>
                                <a:lnTo>
                                  <a:pt x="44906" y="211158"/>
                                </a:lnTo>
                                <a:lnTo>
                                  <a:pt x="68784" y="174856"/>
                                </a:lnTo>
                                <a:lnTo>
                                  <a:pt x="97059" y="141174"/>
                                </a:lnTo>
                                <a:lnTo>
                                  <a:pt x="129399" y="110396"/>
                                </a:lnTo>
                                <a:lnTo>
                                  <a:pt x="165472" y="82804"/>
                                </a:lnTo>
                                <a:lnTo>
                                  <a:pt x="204948" y="58681"/>
                                </a:lnTo>
                                <a:lnTo>
                                  <a:pt x="247494" y="38310"/>
                                </a:lnTo>
                                <a:lnTo>
                                  <a:pt x="292778" y="21973"/>
                                </a:lnTo>
                                <a:lnTo>
                                  <a:pt x="340468" y="9954"/>
                                </a:lnTo>
                                <a:lnTo>
                                  <a:pt x="390234" y="2535"/>
                                </a:lnTo>
                                <a:lnTo>
                                  <a:pt x="441743" y="0"/>
                                </a:lnTo>
                                <a:lnTo>
                                  <a:pt x="493252" y="2535"/>
                                </a:lnTo>
                                <a:lnTo>
                                  <a:pt x="543018" y="9954"/>
                                </a:lnTo>
                                <a:lnTo>
                                  <a:pt x="590708" y="21973"/>
                                </a:lnTo>
                                <a:lnTo>
                                  <a:pt x="635992" y="38310"/>
                                </a:lnTo>
                                <a:lnTo>
                                  <a:pt x="678538" y="58681"/>
                                </a:lnTo>
                                <a:lnTo>
                                  <a:pt x="718014" y="82804"/>
                                </a:lnTo>
                                <a:lnTo>
                                  <a:pt x="754087" y="110396"/>
                                </a:lnTo>
                                <a:lnTo>
                                  <a:pt x="786427" y="141174"/>
                                </a:lnTo>
                                <a:lnTo>
                                  <a:pt x="814702" y="174856"/>
                                </a:lnTo>
                                <a:lnTo>
                                  <a:pt x="838580" y="211158"/>
                                </a:lnTo>
                                <a:lnTo>
                                  <a:pt x="857729" y="249798"/>
                                </a:lnTo>
                                <a:lnTo>
                                  <a:pt x="871818" y="290493"/>
                                </a:lnTo>
                                <a:lnTo>
                                  <a:pt x="880514" y="332961"/>
                                </a:lnTo>
                                <a:lnTo>
                                  <a:pt x="883487" y="376918"/>
                                </a:lnTo>
                                <a:lnTo>
                                  <a:pt x="880514" y="420875"/>
                                </a:lnTo>
                                <a:lnTo>
                                  <a:pt x="871818" y="463342"/>
                                </a:lnTo>
                                <a:lnTo>
                                  <a:pt x="857729" y="504037"/>
                                </a:lnTo>
                                <a:lnTo>
                                  <a:pt x="838580" y="542678"/>
                                </a:lnTo>
                                <a:lnTo>
                                  <a:pt x="814702" y="578980"/>
                                </a:lnTo>
                                <a:lnTo>
                                  <a:pt x="786427" y="612662"/>
                                </a:lnTo>
                                <a:lnTo>
                                  <a:pt x="754087" y="643440"/>
                                </a:lnTo>
                                <a:lnTo>
                                  <a:pt x="718014" y="671032"/>
                                </a:lnTo>
                                <a:lnTo>
                                  <a:pt x="678538" y="695155"/>
                                </a:lnTo>
                                <a:lnTo>
                                  <a:pt x="635992" y="715526"/>
                                </a:lnTo>
                                <a:lnTo>
                                  <a:pt x="590708" y="731862"/>
                                </a:lnTo>
                                <a:lnTo>
                                  <a:pt x="543018" y="743881"/>
                                </a:lnTo>
                                <a:lnTo>
                                  <a:pt x="493252" y="751300"/>
                                </a:lnTo>
                                <a:lnTo>
                                  <a:pt x="441743" y="753836"/>
                                </a:lnTo>
                                <a:lnTo>
                                  <a:pt x="390234" y="751300"/>
                                </a:lnTo>
                                <a:lnTo>
                                  <a:pt x="340468" y="743881"/>
                                </a:lnTo>
                                <a:lnTo>
                                  <a:pt x="292778" y="731862"/>
                                </a:lnTo>
                                <a:lnTo>
                                  <a:pt x="247494" y="715526"/>
                                </a:lnTo>
                                <a:lnTo>
                                  <a:pt x="204948" y="695155"/>
                                </a:lnTo>
                                <a:lnTo>
                                  <a:pt x="165472" y="671032"/>
                                </a:lnTo>
                                <a:lnTo>
                                  <a:pt x="129399" y="643440"/>
                                </a:lnTo>
                                <a:lnTo>
                                  <a:pt x="97059" y="612662"/>
                                </a:lnTo>
                                <a:lnTo>
                                  <a:pt x="68784" y="578980"/>
                                </a:lnTo>
                                <a:lnTo>
                                  <a:pt x="44906" y="542678"/>
                                </a:lnTo>
                                <a:lnTo>
                                  <a:pt x="25757" y="504037"/>
                                </a:lnTo>
                                <a:lnTo>
                                  <a:pt x="11668" y="463342"/>
                                </a:lnTo>
                                <a:lnTo>
                                  <a:pt x="2972" y="420875"/>
                                </a:lnTo>
                                <a:lnTo>
                                  <a:pt x="0" y="376918"/>
                                </a:lnTo>
                                <a:close/>
                              </a:path>
                            </a:pathLst>
                          </a:custGeom>
                          <a:ln w="24871">
                            <a:solidFill>
                              <a:srgbClr val="FFFFFF"/>
                            </a:solidFill>
                            <a:prstDash val="solid"/>
                          </a:ln>
                        </wps:spPr>
                        <wps:bodyPr wrap="square" lIns="0" tIns="0" rIns="0" bIns="0" rtlCol="0">
                          <a:prstTxWarp prst="textNoShape">
                            <a:avLst/>
                          </a:prstTxWarp>
                          <a:noAutofit/>
                        </wps:bodyPr>
                      </wps:wsp>
                      <wps:wsp>
                        <wps:cNvPr id="38" name="Graphic 38"/>
                        <wps:cNvSpPr/>
                        <wps:spPr>
                          <a:xfrm>
                            <a:off x="1084201" y="410568"/>
                            <a:ext cx="2868930" cy="2788285"/>
                          </a:xfrm>
                          <a:custGeom>
                            <a:avLst/>
                            <a:gdLst/>
                            <a:ahLst/>
                            <a:cxnLst/>
                            <a:rect l="l" t="t" r="r" b="b"/>
                            <a:pathLst>
                              <a:path w="2868930" h="2788285">
                                <a:moveTo>
                                  <a:pt x="499402" y="787171"/>
                                </a:moveTo>
                                <a:lnTo>
                                  <a:pt x="457327" y="746582"/>
                                </a:lnTo>
                                <a:lnTo>
                                  <a:pt x="455764" y="745197"/>
                                </a:lnTo>
                                <a:lnTo>
                                  <a:pt x="453821" y="745794"/>
                                </a:lnTo>
                                <a:lnTo>
                                  <a:pt x="452907" y="748144"/>
                                </a:lnTo>
                                <a:lnTo>
                                  <a:pt x="451993" y="750303"/>
                                </a:lnTo>
                                <a:lnTo>
                                  <a:pt x="452386" y="753249"/>
                                </a:lnTo>
                                <a:lnTo>
                                  <a:pt x="453821" y="754811"/>
                                </a:lnTo>
                                <a:lnTo>
                                  <a:pt x="481406" y="781189"/>
                                </a:lnTo>
                                <a:lnTo>
                                  <a:pt x="254" y="753249"/>
                                </a:lnTo>
                                <a:lnTo>
                                  <a:pt x="0" y="762850"/>
                                </a:lnTo>
                                <a:lnTo>
                                  <a:pt x="481253" y="790803"/>
                                </a:lnTo>
                                <a:lnTo>
                                  <a:pt x="452386" y="814031"/>
                                </a:lnTo>
                                <a:lnTo>
                                  <a:pt x="450824" y="815213"/>
                                </a:lnTo>
                                <a:lnTo>
                                  <a:pt x="450176" y="818159"/>
                                </a:lnTo>
                                <a:lnTo>
                                  <a:pt x="451091" y="820508"/>
                                </a:lnTo>
                                <a:lnTo>
                                  <a:pt x="451866" y="822858"/>
                                </a:lnTo>
                                <a:lnTo>
                                  <a:pt x="453821" y="823849"/>
                                </a:lnTo>
                                <a:lnTo>
                                  <a:pt x="455371" y="822464"/>
                                </a:lnTo>
                                <a:lnTo>
                                  <a:pt x="494030" y="791489"/>
                                </a:lnTo>
                                <a:lnTo>
                                  <a:pt x="499402" y="787171"/>
                                </a:lnTo>
                                <a:close/>
                              </a:path>
                              <a:path w="2868930" h="2788285">
                                <a:moveTo>
                                  <a:pt x="539546" y="8229"/>
                                </a:moveTo>
                                <a:lnTo>
                                  <a:pt x="536168" y="190"/>
                                </a:lnTo>
                                <a:lnTo>
                                  <a:pt x="13703" y="507161"/>
                                </a:lnTo>
                                <a:lnTo>
                                  <a:pt x="29222" y="461048"/>
                                </a:lnTo>
                                <a:lnTo>
                                  <a:pt x="28702" y="458101"/>
                                </a:lnTo>
                                <a:lnTo>
                                  <a:pt x="27012" y="456920"/>
                                </a:lnTo>
                                <a:lnTo>
                                  <a:pt x="25450" y="455549"/>
                                </a:lnTo>
                                <a:lnTo>
                                  <a:pt x="23634" y="456539"/>
                                </a:lnTo>
                                <a:lnTo>
                                  <a:pt x="22720" y="458889"/>
                                </a:lnTo>
                                <a:lnTo>
                                  <a:pt x="127" y="526148"/>
                                </a:lnTo>
                                <a:lnTo>
                                  <a:pt x="17729" y="524979"/>
                                </a:lnTo>
                                <a:lnTo>
                                  <a:pt x="49999" y="522820"/>
                                </a:lnTo>
                                <a:lnTo>
                                  <a:pt x="51816" y="522820"/>
                                </a:lnTo>
                                <a:lnTo>
                                  <a:pt x="53111" y="520471"/>
                                </a:lnTo>
                                <a:lnTo>
                                  <a:pt x="52984" y="517918"/>
                                </a:lnTo>
                                <a:lnTo>
                                  <a:pt x="52984" y="515175"/>
                                </a:lnTo>
                                <a:lnTo>
                                  <a:pt x="51435" y="513016"/>
                                </a:lnTo>
                                <a:lnTo>
                                  <a:pt x="49745" y="513207"/>
                                </a:lnTo>
                                <a:lnTo>
                                  <a:pt x="17030" y="515378"/>
                                </a:lnTo>
                                <a:lnTo>
                                  <a:pt x="539546" y="8229"/>
                                </a:lnTo>
                                <a:close/>
                              </a:path>
                              <a:path w="2868930" h="2788285">
                                <a:moveTo>
                                  <a:pt x="1021499" y="2717749"/>
                                </a:moveTo>
                                <a:lnTo>
                                  <a:pt x="1021461" y="2717177"/>
                                </a:lnTo>
                                <a:lnTo>
                                  <a:pt x="1020902" y="2714688"/>
                                </a:lnTo>
                                <a:lnTo>
                                  <a:pt x="1017778" y="2712339"/>
                                </a:lnTo>
                                <a:lnTo>
                                  <a:pt x="1015834" y="2713342"/>
                                </a:lnTo>
                                <a:lnTo>
                                  <a:pt x="1000696" y="2759837"/>
                                </a:lnTo>
                                <a:lnTo>
                                  <a:pt x="982713" y="2381389"/>
                                </a:lnTo>
                                <a:lnTo>
                                  <a:pt x="976350" y="2382088"/>
                                </a:lnTo>
                                <a:lnTo>
                                  <a:pt x="994333" y="2760662"/>
                                </a:lnTo>
                                <a:lnTo>
                                  <a:pt x="975829" y="2719946"/>
                                </a:lnTo>
                                <a:lnTo>
                                  <a:pt x="974915" y="2717749"/>
                                </a:lnTo>
                                <a:lnTo>
                                  <a:pt x="972845" y="2717177"/>
                                </a:lnTo>
                                <a:lnTo>
                                  <a:pt x="969987" y="2720200"/>
                                </a:lnTo>
                                <a:lnTo>
                                  <a:pt x="969594" y="2723197"/>
                                </a:lnTo>
                                <a:lnTo>
                                  <a:pt x="970635" y="2725394"/>
                                </a:lnTo>
                                <a:lnTo>
                                  <a:pt x="998816" y="2787675"/>
                                </a:lnTo>
                                <a:lnTo>
                                  <a:pt x="1001814" y="2778468"/>
                                </a:lnTo>
                                <a:lnTo>
                                  <a:pt x="1021499" y="2717749"/>
                                </a:lnTo>
                                <a:close/>
                              </a:path>
                              <a:path w="2868930" h="2788285">
                                <a:moveTo>
                                  <a:pt x="2074278" y="526148"/>
                                </a:moveTo>
                                <a:lnTo>
                                  <a:pt x="2073998" y="525373"/>
                                </a:lnTo>
                                <a:lnTo>
                                  <a:pt x="2050249" y="460070"/>
                                </a:lnTo>
                                <a:lnTo>
                                  <a:pt x="2049475" y="457708"/>
                                </a:lnTo>
                                <a:lnTo>
                                  <a:pt x="2047519" y="456920"/>
                                </a:lnTo>
                                <a:lnTo>
                                  <a:pt x="2045970" y="458101"/>
                                </a:lnTo>
                                <a:lnTo>
                                  <a:pt x="2044407" y="459473"/>
                                </a:lnTo>
                                <a:lnTo>
                                  <a:pt x="2043760" y="462419"/>
                                </a:lnTo>
                                <a:lnTo>
                                  <a:pt x="2044661" y="464769"/>
                                </a:lnTo>
                                <a:lnTo>
                                  <a:pt x="2060397" y="507974"/>
                                </a:lnTo>
                                <a:lnTo>
                                  <a:pt x="1499793" y="0"/>
                                </a:lnTo>
                                <a:lnTo>
                                  <a:pt x="1496542" y="8432"/>
                                </a:lnTo>
                                <a:lnTo>
                                  <a:pt x="2057069" y="516140"/>
                                </a:lnTo>
                                <a:lnTo>
                                  <a:pt x="2024405" y="515556"/>
                                </a:lnTo>
                                <a:lnTo>
                                  <a:pt x="2022716" y="515556"/>
                                </a:lnTo>
                                <a:lnTo>
                                  <a:pt x="2021154" y="517715"/>
                                </a:lnTo>
                                <a:lnTo>
                                  <a:pt x="2021154" y="523011"/>
                                </a:lnTo>
                                <a:lnTo>
                                  <a:pt x="2022589" y="525170"/>
                                </a:lnTo>
                                <a:lnTo>
                                  <a:pt x="2024405" y="525170"/>
                                </a:lnTo>
                                <a:lnTo>
                                  <a:pt x="2074278" y="526148"/>
                                </a:lnTo>
                                <a:close/>
                              </a:path>
                              <a:path w="2868930" h="2788285">
                                <a:moveTo>
                                  <a:pt x="2177148" y="1154480"/>
                                </a:moveTo>
                                <a:lnTo>
                                  <a:pt x="2176627" y="1151534"/>
                                </a:lnTo>
                                <a:lnTo>
                                  <a:pt x="2175205" y="1150162"/>
                                </a:lnTo>
                                <a:lnTo>
                                  <a:pt x="2173643" y="1148994"/>
                                </a:lnTo>
                                <a:lnTo>
                                  <a:pt x="2171700" y="1149769"/>
                                </a:lnTo>
                                <a:lnTo>
                                  <a:pt x="2170785" y="1151928"/>
                                </a:lnTo>
                                <a:lnTo>
                                  <a:pt x="2154288" y="1194549"/>
                                </a:lnTo>
                                <a:lnTo>
                                  <a:pt x="2154288" y="874052"/>
                                </a:lnTo>
                                <a:lnTo>
                                  <a:pt x="2147925" y="874052"/>
                                </a:lnTo>
                                <a:lnTo>
                                  <a:pt x="2147925" y="1194549"/>
                                </a:lnTo>
                                <a:lnTo>
                                  <a:pt x="2131428" y="1151928"/>
                                </a:lnTo>
                                <a:lnTo>
                                  <a:pt x="2130653" y="1149769"/>
                                </a:lnTo>
                                <a:lnTo>
                                  <a:pt x="2128570" y="1148994"/>
                                </a:lnTo>
                                <a:lnTo>
                                  <a:pt x="2127148" y="1150162"/>
                                </a:lnTo>
                                <a:lnTo>
                                  <a:pt x="2125586" y="1151534"/>
                                </a:lnTo>
                                <a:lnTo>
                                  <a:pt x="2125065" y="1154480"/>
                                </a:lnTo>
                                <a:lnTo>
                                  <a:pt x="2151176" y="1221943"/>
                                </a:lnTo>
                                <a:lnTo>
                                  <a:pt x="2154872" y="1212329"/>
                                </a:lnTo>
                                <a:lnTo>
                                  <a:pt x="2177148" y="1154480"/>
                                </a:lnTo>
                                <a:close/>
                              </a:path>
                              <a:path w="2868930" h="2788285">
                                <a:moveTo>
                                  <a:pt x="2868536" y="1154480"/>
                                </a:moveTo>
                                <a:lnTo>
                                  <a:pt x="2868015" y="1151534"/>
                                </a:lnTo>
                                <a:lnTo>
                                  <a:pt x="2866580" y="1150162"/>
                                </a:lnTo>
                                <a:lnTo>
                                  <a:pt x="2865031" y="1148994"/>
                                </a:lnTo>
                                <a:lnTo>
                                  <a:pt x="2863075" y="1149769"/>
                                </a:lnTo>
                                <a:lnTo>
                                  <a:pt x="2862173" y="1151928"/>
                                </a:lnTo>
                                <a:lnTo>
                                  <a:pt x="2845714" y="1194460"/>
                                </a:lnTo>
                                <a:lnTo>
                                  <a:pt x="2845676" y="1209979"/>
                                </a:lnTo>
                                <a:lnTo>
                                  <a:pt x="2845676" y="1194549"/>
                                </a:lnTo>
                                <a:lnTo>
                                  <a:pt x="2845676" y="874052"/>
                                </a:lnTo>
                                <a:lnTo>
                                  <a:pt x="2839313" y="874052"/>
                                </a:lnTo>
                                <a:lnTo>
                                  <a:pt x="2839313" y="1194460"/>
                                </a:lnTo>
                                <a:lnTo>
                                  <a:pt x="2822943" y="1151928"/>
                                </a:lnTo>
                                <a:lnTo>
                                  <a:pt x="2822029" y="1149769"/>
                                </a:lnTo>
                                <a:lnTo>
                                  <a:pt x="2820085" y="1148994"/>
                                </a:lnTo>
                                <a:lnTo>
                                  <a:pt x="2818523" y="1150162"/>
                                </a:lnTo>
                                <a:lnTo>
                                  <a:pt x="2816974" y="1151534"/>
                                </a:lnTo>
                                <a:lnTo>
                                  <a:pt x="2816453" y="1154480"/>
                                </a:lnTo>
                                <a:lnTo>
                                  <a:pt x="2842552" y="1221943"/>
                                </a:lnTo>
                                <a:lnTo>
                                  <a:pt x="2846273" y="1212329"/>
                                </a:lnTo>
                                <a:lnTo>
                                  <a:pt x="2867749" y="1156830"/>
                                </a:lnTo>
                                <a:lnTo>
                                  <a:pt x="2868536" y="1154480"/>
                                </a:lnTo>
                                <a:close/>
                              </a:path>
                            </a:pathLst>
                          </a:custGeom>
                          <a:solidFill>
                            <a:srgbClr val="497DBA"/>
                          </a:solidFill>
                        </wps:spPr>
                        <wps:bodyPr wrap="square" lIns="0" tIns="0" rIns="0" bIns="0" rtlCol="0">
                          <a:prstTxWarp prst="textNoShape">
                            <a:avLst/>
                          </a:prstTxWarp>
                          <a:noAutofit/>
                        </wps:bodyPr>
                      </wps:wsp>
                      <pic:pic>
                        <pic:nvPicPr>
                          <pic:cNvPr id="39" name="Image 39"/>
                          <pic:cNvPicPr/>
                        </pic:nvPicPr>
                        <pic:blipFill>
                          <a:blip r:embed="rId29" cstate="print"/>
                          <a:stretch>
                            <a:fillRect/>
                          </a:stretch>
                        </pic:blipFill>
                        <pic:spPr>
                          <a:xfrm>
                            <a:off x="3196543" y="3341501"/>
                            <a:ext cx="154045" cy="78089"/>
                          </a:xfrm>
                          <a:prstGeom prst="rect">
                            <a:avLst/>
                          </a:prstGeom>
                        </pic:spPr>
                      </pic:pic>
                      <wps:wsp>
                        <wps:cNvPr id="40" name="Graphic 40"/>
                        <wps:cNvSpPr/>
                        <wps:spPr>
                          <a:xfrm>
                            <a:off x="599569" y="2328167"/>
                            <a:ext cx="3472179" cy="633095"/>
                          </a:xfrm>
                          <a:custGeom>
                            <a:avLst/>
                            <a:gdLst/>
                            <a:ahLst/>
                            <a:cxnLst/>
                            <a:rect l="l" t="t" r="r" b="b"/>
                            <a:pathLst>
                              <a:path w="3472179" h="633095">
                                <a:moveTo>
                                  <a:pt x="52057" y="514731"/>
                                </a:moveTo>
                                <a:lnTo>
                                  <a:pt x="51638" y="511733"/>
                                </a:lnTo>
                                <a:lnTo>
                                  <a:pt x="48679" y="508838"/>
                                </a:lnTo>
                                <a:lnTo>
                                  <a:pt x="46685" y="509460"/>
                                </a:lnTo>
                                <a:lnTo>
                                  <a:pt x="27901" y="552932"/>
                                </a:lnTo>
                                <a:lnTo>
                                  <a:pt x="46189" y="482"/>
                                </a:lnTo>
                                <a:lnTo>
                                  <a:pt x="39801" y="0"/>
                                </a:lnTo>
                                <a:lnTo>
                                  <a:pt x="21513" y="552462"/>
                                </a:lnTo>
                                <a:lnTo>
                                  <a:pt x="5676" y="506361"/>
                                </a:lnTo>
                                <a:lnTo>
                                  <a:pt x="3746" y="505447"/>
                                </a:lnTo>
                                <a:lnTo>
                                  <a:pt x="609" y="507898"/>
                                </a:lnTo>
                                <a:lnTo>
                                  <a:pt x="0" y="510819"/>
                                </a:lnTo>
                                <a:lnTo>
                                  <a:pt x="23787" y="580136"/>
                                </a:lnTo>
                                <a:lnTo>
                                  <a:pt x="27825" y="570801"/>
                                </a:lnTo>
                                <a:lnTo>
                                  <a:pt x="52057" y="514731"/>
                                </a:lnTo>
                                <a:close/>
                              </a:path>
                              <a:path w="3472179" h="633095">
                                <a:moveTo>
                                  <a:pt x="3471888" y="238290"/>
                                </a:moveTo>
                                <a:lnTo>
                                  <a:pt x="3470973" y="236093"/>
                                </a:lnTo>
                                <a:lnTo>
                                  <a:pt x="3446627" y="183349"/>
                                </a:lnTo>
                                <a:lnTo>
                                  <a:pt x="3442398" y="174180"/>
                                </a:lnTo>
                                <a:lnTo>
                                  <a:pt x="3420707" y="242150"/>
                                </a:lnTo>
                                <a:lnTo>
                                  <a:pt x="3419932" y="244538"/>
                                </a:lnTo>
                                <a:lnTo>
                                  <a:pt x="3420580" y="247446"/>
                                </a:lnTo>
                                <a:lnTo>
                                  <a:pt x="3422269" y="248602"/>
                                </a:lnTo>
                                <a:lnTo>
                                  <a:pt x="3423818" y="249758"/>
                                </a:lnTo>
                                <a:lnTo>
                                  <a:pt x="3425774" y="248742"/>
                                </a:lnTo>
                                <a:lnTo>
                                  <a:pt x="3440620" y="202044"/>
                                </a:lnTo>
                                <a:lnTo>
                                  <a:pt x="3463442" y="632917"/>
                                </a:lnTo>
                                <a:lnTo>
                                  <a:pt x="3469805" y="632142"/>
                                </a:lnTo>
                                <a:lnTo>
                                  <a:pt x="3446970" y="200964"/>
                                </a:lnTo>
                                <a:lnTo>
                                  <a:pt x="3465652" y="241617"/>
                                </a:lnTo>
                                <a:lnTo>
                                  <a:pt x="3466681" y="243789"/>
                                </a:lnTo>
                                <a:lnTo>
                                  <a:pt x="3468636" y="244348"/>
                                </a:lnTo>
                                <a:lnTo>
                                  <a:pt x="3470059" y="242811"/>
                                </a:lnTo>
                                <a:lnTo>
                                  <a:pt x="3471621" y="241287"/>
                                </a:lnTo>
                                <a:lnTo>
                                  <a:pt x="3471888" y="238290"/>
                                </a:lnTo>
                                <a:close/>
                              </a:path>
                            </a:pathLst>
                          </a:custGeom>
                          <a:solidFill>
                            <a:srgbClr val="497DBA"/>
                          </a:solidFill>
                        </wps:spPr>
                        <wps:bodyPr wrap="square" lIns="0" tIns="0" rIns="0" bIns="0" rtlCol="0">
                          <a:prstTxWarp prst="textNoShape">
                            <a:avLst/>
                          </a:prstTxWarp>
                          <a:noAutofit/>
                        </wps:bodyPr>
                      </wps:wsp>
                      <pic:pic>
                        <pic:nvPicPr>
                          <pic:cNvPr id="41" name="Image 41"/>
                          <pic:cNvPicPr/>
                        </pic:nvPicPr>
                        <pic:blipFill>
                          <a:blip r:embed="rId30" cstate="print"/>
                          <a:stretch>
                            <a:fillRect/>
                          </a:stretch>
                        </pic:blipFill>
                        <pic:spPr>
                          <a:xfrm>
                            <a:off x="1006048" y="3222895"/>
                            <a:ext cx="231938" cy="183321"/>
                          </a:xfrm>
                          <a:prstGeom prst="rect">
                            <a:avLst/>
                          </a:prstGeom>
                        </pic:spPr>
                      </pic:pic>
                      <wps:wsp>
                        <wps:cNvPr id="42" name="Graphic 42"/>
                        <wps:cNvSpPr/>
                        <wps:spPr>
                          <a:xfrm>
                            <a:off x="611164" y="1284023"/>
                            <a:ext cx="2531745" cy="1914525"/>
                          </a:xfrm>
                          <a:custGeom>
                            <a:avLst/>
                            <a:gdLst/>
                            <a:ahLst/>
                            <a:cxnLst/>
                            <a:rect l="l" t="t" r="r" b="b"/>
                            <a:pathLst>
                              <a:path w="2531745" h="1914525">
                                <a:moveTo>
                                  <a:pt x="51727" y="160807"/>
                                </a:moveTo>
                                <a:lnTo>
                                  <a:pt x="50965" y="157873"/>
                                </a:lnTo>
                                <a:lnTo>
                                  <a:pt x="47713" y="155905"/>
                                </a:lnTo>
                                <a:lnTo>
                                  <a:pt x="45834" y="156883"/>
                                </a:lnTo>
                                <a:lnTo>
                                  <a:pt x="45148" y="159435"/>
                                </a:lnTo>
                                <a:lnTo>
                                  <a:pt x="32334" y="204749"/>
                                </a:lnTo>
                                <a:lnTo>
                                  <a:pt x="15379" y="0"/>
                                </a:lnTo>
                                <a:lnTo>
                                  <a:pt x="9029" y="1181"/>
                                </a:lnTo>
                                <a:lnTo>
                                  <a:pt x="25971" y="205841"/>
                                </a:lnTo>
                                <a:lnTo>
                                  <a:pt x="6172" y="166700"/>
                                </a:lnTo>
                                <a:lnTo>
                                  <a:pt x="5092" y="164731"/>
                                </a:lnTo>
                                <a:lnTo>
                                  <a:pt x="3073" y="164338"/>
                                </a:lnTo>
                                <a:lnTo>
                                  <a:pt x="266" y="167474"/>
                                </a:lnTo>
                                <a:lnTo>
                                  <a:pt x="0" y="170611"/>
                                </a:lnTo>
                                <a:lnTo>
                                  <a:pt x="1079" y="172580"/>
                                </a:lnTo>
                                <a:lnTo>
                                  <a:pt x="31407" y="232587"/>
                                </a:lnTo>
                                <a:lnTo>
                                  <a:pt x="33959" y="223570"/>
                                </a:lnTo>
                                <a:lnTo>
                                  <a:pt x="51028" y="163169"/>
                                </a:lnTo>
                                <a:lnTo>
                                  <a:pt x="51727" y="160807"/>
                                </a:lnTo>
                                <a:close/>
                              </a:path>
                              <a:path w="2531745" h="1914525">
                                <a:moveTo>
                                  <a:pt x="1478737" y="918959"/>
                                </a:moveTo>
                                <a:lnTo>
                                  <a:pt x="1478216" y="916025"/>
                                </a:lnTo>
                                <a:lnTo>
                                  <a:pt x="1475105" y="913269"/>
                                </a:lnTo>
                                <a:lnTo>
                                  <a:pt x="1473161" y="914057"/>
                                </a:lnTo>
                                <a:lnTo>
                                  <a:pt x="1455877" y="958938"/>
                                </a:lnTo>
                                <a:lnTo>
                                  <a:pt x="1455877" y="174536"/>
                                </a:lnTo>
                                <a:lnTo>
                                  <a:pt x="1449387" y="174536"/>
                                </a:lnTo>
                                <a:lnTo>
                                  <a:pt x="1449387" y="958938"/>
                                </a:lnTo>
                                <a:lnTo>
                                  <a:pt x="1432115" y="914057"/>
                                </a:lnTo>
                                <a:lnTo>
                                  <a:pt x="1430159" y="913269"/>
                                </a:lnTo>
                                <a:lnTo>
                                  <a:pt x="1427048" y="916025"/>
                                </a:lnTo>
                                <a:lnTo>
                                  <a:pt x="1426527" y="918959"/>
                                </a:lnTo>
                                <a:lnTo>
                                  <a:pt x="1452638" y="986421"/>
                                </a:lnTo>
                                <a:lnTo>
                                  <a:pt x="1456347" y="976807"/>
                                </a:lnTo>
                                <a:lnTo>
                                  <a:pt x="1478737" y="918959"/>
                                </a:lnTo>
                                <a:close/>
                              </a:path>
                              <a:path w="2531745" h="1914525">
                                <a:moveTo>
                                  <a:pt x="2531211" y="1045768"/>
                                </a:moveTo>
                                <a:lnTo>
                                  <a:pt x="2525103" y="1043000"/>
                                </a:lnTo>
                                <a:lnTo>
                                  <a:pt x="2357412" y="1886712"/>
                                </a:lnTo>
                                <a:lnTo>
                                  <a:pt x="2349703" y="1838312"/>
                                </a:lnTo>
                                <a:lnTo>
                                  <a:pt x="2349373" y="1836039"/>
                                </a:lnTo>
                                <a:lnTo>
                                  <a:pt x="2347684" y="1834451"/>
                                </a:lnTo>
                                <a:lnTo>
                                  <a:pt x="2345867" y="1835073"/>
                                </a:lnTo>
                                <a:lnTo>
                                  <a:pt x="2344178" y="1835708"/>
                                </a:lnTo>
                                <a:lnTo>
                                  <a:pt x="2343137" y="1838312"/>
                                </a:lnTo>
                                <a:lnTo>
                                  <a:pt x="2343518" y="1840903"/>
                                </a:lnTo>
                                <a:lnTo>
                                  <a:pt x="2355215" y="1914220"/>
                                </a:lnTo>
                                <a:lnTo>
                                  <a:pt x="2360765" y="1906422"/>
                                </a:lnTo>
                                <a:lnTo>
                                  <a:pt x="2393137" y="1860918"/>
                                </a:lnTo>
                                <a:lnTo>
                                  <a:pt x="2393137" y="1857870"/>
                                </a:lnTo>
                                <a:lnTo>
                                  <a:pt x="2391968" y="1855901"/>
                                </a:lnTo>
                                <a:lnTo>
                                  <a:pt x="2390673" y="1853958"/>
                                </a:lnTo>
                                <a:lnTo>
                                  <a:pt x="2388730" y="1853869"/>
                                </a:lnTo>
                                <a:lnTo>
                                  <a:pt x="2363533" y="1889404"/>
                                </a:lnTo>
                                <a:lnTo>
                                  <a:pt x="2531211" y="1045768"/>
                                </a:lnTo>
                                <a:close/>
                              </a:path>
                            </a:pathLst>
                          </a:custGeom>
                          <a:solidFill>
                            <a:srgbClr val="497DBA"/>
                          </a:solidFill>
                        </wps:spPr>
                        <wps:bodyPr wrap="square" lIns="0" tIns="0" rIns="0" bIns="0" rtlCol="0">
                          <a:prstTxWarp prst="textNoShape">
                            <a:avLst/>
                          </a:prstTxWarp>
                          <a:noAutofit/>
                        </wps:bodyPr>
                      </wps:wsp>
                      <pic:pic>
                        <pic:nvPicPr>
                          <pic:cNvPr id="43" name="Image 43"/>
                          <pic:cNvPicPr/>
                        </pic:nvPicPr>
                        <pic:blipFill>
                          <a:blip r:embed="rId31" cstate="print"/>
                          <a:stretch>
                            <a:fillRect/>
                          </a:stretch>
                        </pic:blipFill>
                        <pic:spPr>
                          <a:xfrm>
                            <a:off x="2827016" y="3699075"/>
                            <a:ext cx="1354455" cy="543609"/>
                          </a:xfrm>
                          <a:prstGeom prst="rect">
                            <a:avLst/>
                          </a:prstGeom>
                        </pic:spPr>
                      </pic:pic>
                      <wps:wsp>
                        <wps:cNvPr id="44" name="Graphic 44"/>
                        <wps:cNvSpPr/>
                        <wps:spPr>
                          <a:xfrm>
                            <a:off x="2851175" y="3720105"/>
                            <a:ext cx="1306195" cy="521970"/>
                          </a:xfrm>
                          <a:custGeom>
                            <a:avLst/>
                            <a:gdLst/>
                            <a:ahLst/>
                            <a:cxnLst/>
                            <a:rect l="l" t="t" r="r" b="b"/>
                            <a:pathLst>
                              <a:path w="1306195" h="521970">
                                <a:moveTo>
                                  <a:pt x="0" y="86993"/>
                                </a:moveTo>
                                <a:lnTo>
                                  <a:pt x="4535" y="53130"/>
                                </a:lnTo>
                                <a:lnTo>
                                  <a:pt x="16901" y="25479"/>
                                </a:lnTo>
                                <a:lnTo>
                                  <a:pt x="35233" y="6836"/>
                                </a:lnTo>
                                <a:lnTo>
                                  <a:pt x="57669" y="0"/>
                                </a:lnTo>
                                <a:lnTo>
                                  <a:pt x="1248467" y="0"/>
                                </a:lnTo>
                                <a:lnTo>
                                  <a:pt x="1270883" y="6836"/>
                                </a:lnTo>
                                <a:lnTo>
                                  <a:pt x="1289170" y="25479"/>
                                </a:lnTo>
                                <a:lnTo>
                                  <a:pt x="1301491" y="53130"/>
                                </a:lnTo>
                                <a:lnTo>
                                  <a:pt x="1306007" y="86993"/>
                                </a:lnTo>
                                <a:lnTo>
                                  <a:pt x="1306007" y="434909"/>
                                </a:lnTo>
                                <a:lnTo>
                                  <a:pt x="1301491" y="468767"/>
                                </a:lnTo>
                                <a:lnTo>
                                  <a:pt x="1289170" y="496416"/>
                                </a:lnTo>
                                <a:lnTo>
                                  <a:pt x="1270883" y="515058"/>
                                </a:lnTo>
                                <a:lnTo>
                                  <a:pt x="1248467" y="521893"/>
                                </a:lnTo>
                                <a:lnTo>
                                  <a:pt x="57669" y="521893"/>
                                </a:lnTo>
                                <a:lnTo>
                                  <a:pt x="35233" y="515058"/>
                                </a:lnTo>
                                <a:lnTo>
                                  <a:pt x="16901" y="496416"/>
                                </a:lnTo>
                                <a:lnTo>
                                  <a:pt x="4535" y="468767"/>
                                </a:lnTo>
                                <a:lnTo>
                                  <a:pt x="0" y="434909"/>
                                </a:lnTo>
                                <a:lnTo>
                                  <a:pt x="0" y="86993"/>
                                </a:lnTo>
                                <a:close/>
                              </a:path>
                            </a:pathLst>
                          </a:custGeom>
                          <a:ln w="6912">
                            <a:solidFill>
                              <a:srgbClr val="BD4A47"/>
                            </a:solidFill>
                            <a:prstDash val="solid"/>
                          </a:ln>
                        </wps:spPr>
                        <wps:bodyPr wrap="square" lIns="0" tIns="0" rIns="0" bIns="0" rtlCol="0">
                          <a:prstTxWarp prst="textNoShape">
                            <a:avLst/>
                          </a:prstTxWarp>
                          <a:noAutofit/>
                        </wps:bodyPr>
                      </wps:wsp>
                      <pic:pic>
                        <pic:nvPicPr>
                          <pic:cNvPr id="45" name="Image 45"/>
                          <pic:cNvPicPr/>
                        </pic:nvPicPr>
                        <pic:blipFill>
                          <a:blip r:embed="rId32" cstate="print"/>
                          <a:stretch>
                            <a:fillRect/>
                          </a:stretch>
                        </pic:blipFill>
                        <pic:spPr>
                          <a:xfrm>
                            <a:off x="3688781" y="3606930"/>
                            <a:ext cx="76200" cy="149225"/>
                          </a:xfrm>
                          <a:prstGeom prst="rect">
                            <a:avLst/>
                          </a:prstGeom>
                        </pic:spPr>
                      </pic:pic>
                      <wps:wsp>
                        <wps:cNvPr id="46" name="Textbox 46"/>
                        <wps:cNvSpPr txBox="1"/>
                        <wps:spPr>
                          <a:xfrm>
                            <a:off x="3537105" y="3052164"/>
                            <a:ext cx="449580" cy="384175"/>
                          </a:xfrm>
                          <a:prstGeom prst="rect">
                            <a:avLst/>
                          </a:prstGeom>
                        </wps:spPr>
                        <wps:txbx>
                          <w:txbxContent>
                            <w:p>
                              <w:pPr>
                                <w:spacing w:line="278" w:lineRule="exact" w:before="0"/>
                                <w:ind w:left="0" w:right="0" w:firstLine="0"/>
                                <w:jc w:val="left"/>
                                <w:rPr>
                                  <w:rFonts w:ascii="Calibri"/>
                                  <w:sz w:val="27"/>
                                </w:rPr>
                              </w:pPr>
                              <w:r>
                                <w:rPr>
                                  <w:rFonts w:ascii="Calibri"/>
                                  <w:color w:val="FFFFFF"/>
                                  <w:spacing w:val="-4"/>
                                  <w:w w:val="70"/>
                                  <w:sz w:val="27"/>
                                </w:rPr>
                                <w:t>Collected</w:t>
                              </w:r>
                            </w:p>
                            <w:p>
                              <w:pPr>
                                <w:spacing w:line="326" w:lineRule="exact" w:before="0"/>
                                <w:ind w:left="37" w:right="0" w:firstLine="0"/>
                                <w:jc w:val="left"/>
                                <w:rPr>
                                  <w:rFonts w:ascii="Calibri"/>
                                  <w:sz w:val="27"/>
                                </w:rPr>
                              </w:pPr>
                              <w:r>
                                <w:rPr>
                                  <w:rFonts w:ascii="Calibri"/>
                                  <w:color w:val="FFFFFF"/>
                                  <w:spacing w:val="-5"/>
                                  <w:w w:val="75"/>
                                  <w:sz w:val="27"/>
                                </w:rPr>
                                <w:t>Samples</w:t>
                              </w:r>
                            </w:p>
                          </w:txbxContent>
                        </wps:txbx>
                        <wps:bodyPr wrap="square" lIns="0" tIns="0" rIns="0" bIns="0" rtlCol="0">
                          <a:noAutofit/>
                        </wps:bodyPr>
                      </wps:wsp>
                      <wps:wsp>
                        <wps:cNvPr id="47" name="Textbox 47"/>
                        <wps:cNvSpPr txBox="1"/>
                        <wps:spPr>
                          <a:xfrm>
                            <a:off x="3090426" y="4029714"/>
                            <a:ext cx="1014730" cy="174625"/>
                          </a:xfrm>
                          <a:prstGeom prst="rect">
                            <a:avLst/>
                          </a:prstGeom>
                        </wps:spPr>
                        <wps:txbx>
                          <w:txbxContent>
                            <w:p>
                              <w:pPr>
                                <w:spacing w:line="274" w:lineRule="exact" w:before="0"/>
                                <w:ind w:left="0" w:right="0" w:firstLine="0"/>
                                <w:jc w:val="left"/>
                                <w:rPr>
                                  <w:rFonts w:ascii="Calibri"/>
                                  <w:sz w:val="27"/>
                                </w:rPr>
                              </w:pPr>
                              <w:r>
                                <w:rPr>
                                  <w:rFonts w:ascii="Calibri"/>
                                  <w:w w:val="65"/>
                                  <w:sz w:val="27"/>
                                </w:rPr>
                                <w:t>Sample</w:t>
                              </w:r>
                              <w:r>
                                <w:rPr>
                                  <w:rFonts w:ascii="Calibri"/>
                                  <w:spacing w:val="-8"/>
                                  <w:sz w:val="27"/>
                                </w:rPr>
                                <w:t> </w:t>
                              </w:r>
                              <w:r>
                                <w:rPr>
                                  <w:rFonts w:ascii="Calibri"/>
                                  <w:spacing w:val="-4"/>
                                  <w:w w:val="70"/>
                                  <w:sz w:val="27"/>
                                </w:rPr>
                                <w:t>pretreatment</w:t>
                              </w:r>
                            </w:p>
                          </w:txbxContent>
                        </wps:txbx>
                        <wps:bodyPr wrap="square" lIns="0" tIns="0" rIns="0" bIns="0" rtlCol="0">
                          <a:noAutofit/>
                        </wps:bodyPr>
                      </wps:wsp>
                      <wps:wsp>
                        <wps:cNvPr id="48" name="Textbox 48"/>
                        <wps:cNvSpPr txBox="1"/>
                        <wps:spPr>
                          <a:xfrm>
                            <a:off x="1237986" y="3198205"/>
                            <a:ext cx="1958975" cy="406400"/>
                          </a:xfrm>
                          <a:prstGeom prst="rect">
                            <a:avLst/>
                          </a:prstGeom>
                          <a:ln w="7204">
                            <a:solidFill>
                              <a:srgbClr val="000000"/>
                            </a:solidFill>
                            <a:prstDash val="solid"/>
                          </a:ln>
                        </wps:spPr>
                        <wps:txbx>
                          <w:txbxContent>
                            <w:p>
                              <w:pPr>
                                <w:spacing w:before="151"/>
                                <w:ind w:left="436" w:right="0" w:firstLine="0"/>
                                <w:jc w:val="left"/>
                                <w:rPr>
                                  <w:rFonts w:ascii="Calibri"/>
                                  <w:sz w:val="27"/>
                                </w:rPr>
                              </w:pPr>
                              <w:r>
                                <w:rPr>
                                  <w:rFonts w:ascii="Calibri"/>
                                  <w:w w:val="65"/>
                                  <w:sz w:val="27"/>
                                </w:rPr>
                                <w:t>Selected</w:t>
                              </w:r>
                              <w:r>
                                <w:rPr>
                                  <w:rFonts w:ascii="Calibri"/>
                                  <w:spacing w:val="-10"/>
                                  <w:sz w:val="27"/>
                                </w:rPr>
                                <w:t> </w:t>
                              </w:r>
                              <w:r>
                                <w:rPr>
                                  <w:rFonts w:ascii="Calibri"/>
                                  <w:w w:val="65"/>
                                  <w:sz w:val="27"/>
                                </w:rPr>
                                <w:t>Mining</w:t>
                              </w:r>
                              <w:r>
                                <w:rPr>
                                  <w:rFonts w:ascii="Calibri"/>
                                  <w:spacing w:val="-6"/>
                                  <w:sz w:val="27"/>
                                </w:rPr>
                                <w:t> </w:t>
                              </w:r>
                              <w:r>
                                <w:rPr>
                                  <w:rFonts w:ascii="Calibri"/>
                                  <w:spacing w:val="-2"/>
                                  <w:w w:val="65"/>
                                  <w:sz w:val="27"/>
                                </w:rPr>
                                <w:t>Communities</w:t>
                              </w:r>
                            </w:p>
                          </w:txbxContent>
                        </wps:txbx>
                        <wps:bodyPr wrap="square" lIns="0" tIns="0" rIns="0" bIns="0" rtlCol="0">
                          <a:noAutofit/>
                        </wps:bodyPr>
                      </wps:wsp>
                      <wps:wsp>
                        <wps:cNvPr id="49" name="Textbox 49"/>
                        <wps:cNvSpPr txBox="1"/>
                        <wps:spPr>
                          <a:xfrm>
                            <a:off x="124029" y="2908280"/>
                            <a:ext cx="883919" cy="638175"/>
                          </a:xfrm>
                          <a:prstGeom prst="rect">
                            <a:avLst/>
                          </a:prstGeom>
                          <a:solidFill>
                            <a:srgbClr val="000000"/>
                          </a:solidFill>
                          <a:ln w="27174">
                            <a:solidFill>
                              <a:srgbClr val="FFFFFF"/>
                            </a:solidFill>
                            <a:prstDash val="solid"/>
                          </a:ln>
                        </wps:spPr>
                        <wps:txbx>
                          <w:txbxContent>
                            <w:p>
                              <w:pPr>
                                <w:spacing w:before="153"/>
                                <w:ind w:left="51" w:right="0" w:firstLine="93"/>
                                <w:jc w:val="left"/>
                                <w:rPr>
                                  <w:rFonts w:ascii="Calibri"/>
                                  <w:color w:val="000000"/>
                                  <w:sz w:val="27"/>
                                </w:rPr>
                              </w:pPr>
                              <w:r>
                                <w:rPr>
                                  <w:rFonts w:ascii="Calibri"/>
                                  <w:color w:val="FFFFFF"/>
                                  <w:w w:val="70"/>
                                  <w:sz w:val="27"/>
                                </w:rPr>
                                <w:t>Research</w:t>
                              </w:r>
                              <w:r>
                                <w:rPr>
                                  <w:rFonts w:ascii="Calibri"/>
                                  <w:color w:val="FFFFFF"/>
                                  <w:spacing w:val="-4"/>
                                  <w:w w:val="70"/>
                                  <w:sz w:val="27"/>
                                </w:rPr>
                                <w:t> </w:t>
                              </w:r>
                              <w:r>
                                <w:rPr>
                                  <w:rFonts w:ascii="Calibri"/>
                                  <w:color w:val="FFFFFF"/>
                                  <w:w w:val="70"/>
                                  <w:sz w:val="27"/>
                                </w:rPr>
                                <w:t>Asst. </w:t>
                              </w:r>
                              <w:r>
                                <w:rPr>
                                  <w:rFonts w:ascii="Calibri"/>
                                  <w:color w:val="FFFFFF"/>
                                  <w:spacing w:val="-2"/>
                                  <w:w w:val="65"/>
                                  <w:sz w:val="27"/>
                                </w:rPr>
                                <w:t>Environmentalist</w:t>
                              </w:r>
                            </w:p>
                          </w:txbxContent>
                        </wps:txbx>
                        <wps:bodyPr wrap="square" lIns="0" tIns="0" rIns="0" bIns="0" rtlCol="0">
                          <a:noAutofit/>
                        </wps:bodyPr>
                      </wps:wsp>
                      <wps:wsp>
                        <wps:cNvPr id="50" name="Textbox 50"/>
                        <wps:cNvSpPr txBox="1"/>
                        <wps:spPr>
                          <a:xfrm>
                            <a:off x="1583614" y="2270401"/>
                            <a:ext cx="960755" cy="521970"/>
                          </a:xfrm>
                          <a:prstGeom prst="rect">
                            <a:avLst/>
                          </a:prstGeom>
                          <a:ln w="18582">
                            <a:solidFill>
                              <a:srgbClr val="F79546"/>
                            </a:solidFill>
                            <a:prstDash val="solid"/>
                          </a:ln>
                        </wps:spPr>
                        <wps:txbx>
                          <w:txbxContent>
                            <w:p>
                              <w:pPr>
                                <w:spacing w:before="69"/>
                                <w:ind w:left="513" w:right="0" w:hanging="354"/>
                                <w:jc w:val="left"/>
                                <w:rPr>
                                  <w:rFonts w:ascii="Calibri"/>
                                  <w:sz w:val="27"/>
                                </w:rPr>
                              </w:pPr>
                              <w:r>
                                <w:rPr>
                                  <w:rFonts w:ascii="Calibri"/>
                                  <w:w w:val="65"/>
                                  <w:sz w:val="27"/>
                                </w:rPr>
                                <w:t>Zamfara</w:t>
                              </w:r>
                              <w:r>
                                <w:rPr>
                                  <w:rFonts w:ascii="Calibri"/>
                                  <w:spacing w:val="-5"/>
                                  <w:w w:val="65"/>
                                  <w:sz w:val="27"/>
                                </w:rPr>
                                <w:t> </w:t>
                              </w:r>
                              <w:r>
                                <w:rPr>
                                  <w:rFonts w:ascii="Calibri"/>
                                  <w:w w:val="65"/>
                                  <w:sz w:val="27"/>
                                </w:rPr>
                                <w:t>District</w:t>
                              </w:r>
                              <w:r>
                                <w:rPr>
                                  <w:rFonts w:ascii="Calibri"/>
                                  <w:w w:val="75"/>
                                  <w:sz w:val="27"/>
                                </w:rPr>
                                <w:t> </w:t>
                              </w:r>
                              <w:r>
                                <w:rPr>
                                  <w:rFonts w:ascii="Calibri"/>
                                  <w:spacing w:val="-2"/>
                                  <w:w w:val="75"/>
                                  <w:sz w:val="27"/>
                                </w:rPr>
                                <w:t>Heads</w:t>
                              </w:r>
                            </w:p>
                          </w:txbxContent>
                        </wps:txbx>
                        <wps:bodyPr wrap="square" lIns="0" tIns="0" rIns="0" bIns="0" rtlCol="0">
                          <a:noAutofit/>
                        </wps:bodyPr>
                      </wps:wsp>
                      <wps:wsp>
                        <wps:cNvPr id="51" name="Textbox 51"/>
                        <wps:cNvSpPr txBox="1"/>
                        <wps:spPr>
                          <a:xfrm>
                            <a:off x="3657899" y="1632543"/>
                            <a:ext cx="537845" cy="869950"/>
                          </a:xfrm>
                          <a:prstGeom prst="rect">
                            <a:avLst/>
                          </a:prstGeom>
                          <a:solidFill>
                            <a:srgbClr val="4F81BC"/>
                          </a:solidFill>
                          <a:ln w="23764">
                            <a:solidFill>
                              <a:srgbClr val="FFFFFF"/>
                            </a:solidFill>
                            <a:prstDash val="solid"/>
                          </a:ln>
                        </wps:spPr>
                        <wps:txbx>
                          <w:txbxContent>
                            <w:p>
                              <w:pPr>
                                <w:spacing w:before="9"/>
                                <w:ind w:left="127" w:right="123" w:firstLine="105"/>
                                <w:jc w:val="both"/>
                                <w:rPr>
                                  <w:rFonts w:ascii="Calibri"/>
                                  <w:color w:val="000000"/>
                                  <w:sz w:val="27"/>
                                </w:rPr>
                              </w:pPr>
                              <w:r>
                                <w:rPr>
                                  <w:rFonts w:ascii="Calibri"/>
                                  <w:color w:val="FFFFFF"/>
                                  <w:spacing w:val="-4"/>
                                  <w:w w:val="85"/>
                                  <w:sz w:val="27"/>
                                </w:rPr>
                                <w:t>Lead </w:t>
                              </w:r>
                              <w:r>
                                <w:rPr>
                                  <w:rFonts w:ascii="Calibri"/>
                                  <w:color w:val="FFFFFF"/>
                                  <w:spacing w:val="-2"/>
                                  <w:w w:val="75"/>
                                  <w:sz w:val="27"/>
                                </w:rPr>
                                <w:t>Centre </w:t>
                              </w:r>
                              <w:r>
                                <w:rPr>
                                  <w:rFonts w:ascii="Calibri"/>
                                  <w:color w:val="FFFFFF"/>
                                  <w:spacing w:val="-2"/>
                                  <w:w w:val="65"/>
                                  <w:sz w:val="27"/>
                                </w:rPr>
                                <w:t>Storage</w:t>
                              </w:r>
                              <w:r>
                                <w:rPr>
                                  <w:rFonts w:ascii="Calibri"/>
                                  <w:color w:val="FFFFFF"/>
                                  <w:spacing w:val="-2"/>
                                  <w:w w:val="75"/>
                                  <w:sz w:val="27"/>
                                </w:rPr>
                                <w:t> facility</w:t>
                              </w:r>
                            </w:p>
                          </w:txbxContent>
                        </wps:txbx>
                        <wps:bodyPr wrap="square" lIns="0" tIns="0" rIns="0" bIns="0" rtlCol="0">
                          <a:noAutofit/>
                        </wps:bodyPr>
                      </wps:wsp>
                      <wps:wsp>
                        <wps:cNvPr id="52" name="Textbox 52"/>
                        <wps:cNvSpPr txBox="1"/>
                        <wps:spPr>
                          <a:xfrm>
                            <a:off x="2774412" y="1632543"/>
                            <a:ext cx="730250" cy="695960"/>
                          </a:xfrm>
                          <a:prstGeom prst="rect">
                            <a:avLst/>
                          </a:prstGeom>
                          <a:solidFill>
                            <a:srgbClr val="000000"/>
                          </a:solidFill>
                          <a:ln w="26204">
                            <a:solidFill>
                              <a:srgbClr val="FFFFFF"/>
                            </a:solidFill>
                            <a:prstDash val="solid"/>
                          </a:ln>
                        </wps:spPr>
                        <wps:txbx>
                          <w:txbxContent>
                            <w:p>
                              <w:pPr>
                                <w:spacing w:before="34"/>
                                <w:ind w:left="90" w:right="85" w:hanging="3"/>
                                <w:jc w:val="center"/>
                                <w:rPr>
                                  <w:rFonts w:ascii="Calibri"/>
                                  <w:color w:val="000000"/>
                                  <w:sz w:val="27"/>
                                </w:rPr>
                              </w:pPr>
                              <w:r>
                                <w:rPr>
                                  <w:rFonts w:ascii="Calibri"/>
                                  <w:color w:val="FFFFFF"/>
                                  <w:spacing w:val="-2"/>
                                  <w:w w:val="85"/>
                                  <w:sz w:val="27"/>
                                </w:rPr>
                                <w:t>Research </w:t>
                              </w:r>
                              <w:r>
                                <w:rPr>
                                  <w:rFonts w:ascii="Calibri"/>
                                  <w:color w:val="FFFFFF"/>
                                  <w:w w:val="65"/>
                                  <w:sz w:val="27"/>
                                </w:rPr>
                                <w:t>Assists</w:t>
                              </w:r>
                              <w:r>
                                <w:rPr>
                                  <w:rFonts w:ascii="Calibri"/>
                                  <w:color w:val="FFFFFF"/>
                                  <w:spacing w:val="-5"/>
                                  <w:w w:val="65"/>
                                  <w:sz w:val="27"/>
                                </w:rPr>
                                <w:t> </w:t>
                              </w:r>
                              <w:r>
                                <w:rPr>
                                  <w:rFonts w:ascii="Calibri"/>
                                  <w:color w:val="FFFFFF"/>
                                  <w:w w:val="65"/>
                                  <w:sz w:val="27"/>
                                </w:rPr>
                                <w:t>(Hem</w:t>
                              </w:r>
                              <w:r>
                                <w:rPr>
                                  <w:rFonts w:ascii="Calibri"/>
                                  <w:color w:val="FFFFFF"/>
                                  <w:w w:val="85"/>
                                  <w:sz w:val="27"/>
                                </w:rPr>
                                <w:t> &amp;</w:t>
                              </w:r>
                              <w:r>
                                <w:rPr>
                                  <w:rFonts w:ascii="Calibri"/>
                                  <w:color w:val="FFFFFF"/>
                                  <w:spacing w:val="-15"/>
                                  <w:w w:val="85"/>
                                  <w:sz w:val="27"/>
                                </w:rPr>
                                <w:t> </w:t>
                              </w:r>
                              <w:r>
                                <w:rPr>
                                  <w:rFonts w:ascii="Calibri"/>
                                  <w:color w:val="FFFFFF"/>
                                  <w:w w:val="85"/>
                                  <w:sz w:val="27"/>
                                </w:rPr>
                                <w:t>Vet)</w:t>
                              </w:r>
                            </w:p>
                          </w:txbxContent>
                        </wps:txbx>
                        <wps:bodyPr wrap="square" lIns="0" tIns="0" rIns="0" bIns="0" rtlCol="0">
                          <a:noAutofit/>
                        </wps:bodyPr>
                      </wps:wsp>
                      <wps:wsp>
                        <wps:cNvPr id="53" name="Textbox 53"/>
                        <wps:cNvSpPr txBox="1"/>
                        <wps:spPr>
                          <a:xfrm>
                            <a:off x="162436" y="1516565"/>
                            <a:ext cx="960755" cy="812165"/>
                          </a:xfrm>
                          <a:prstGeom prst="rect">
                            <a:avLst/>
                          </a:prstGeom>
                          <a:ln w="17773">
                            <a:solidFill>
                              <a:srgbClr val="F79546"/>
                            </a:solidFill>
                            <a:prstDash val="solid"/>
                          </a:ln>
                        </wps:spPr>
                        <wps:txbx>
                          <w:txbxContent>
                            <w:p>
                              <w:pPr>
                                <w:spacing w:line="298" w:lineRule="exact" w:before="0"/>
                                <w:ind w:left="2" w:right="0" w:firstLine="0"/>
                                <w:jc w:val="center"/>
                                <w:rPr>
                                  <w:rFonts w:ascii="Calibri"/>
                                  <w:sz w:val="27"/>
                                </w:rPr>
                              </w:pPr>
                              <w:r>
                                <w:rPr>
                                  <w:rFonts w:ascii="Calibri"/>
                                  <w:spacing w:val="-2"/>
                                  <w:w w:val="85"/>
                                  <w:sz w:val="27"/>
                                </w:rPr>
                                <w:t>Zamfara</w:t>
                              </w:r>
                            </w:p>
                            <w:p>
                              <w:pPr>
                                <w:spacing w:line="330" w:lineRule="atLeast" w:before="0"/>
                                <w:ind w:left="81" w:right="82" w:firstLine="4"/>
                                <w:jc w:val="center"/>
                                <w:rPr>
                                  <w:rFonts w:ascii="Calibri"/>
                                  <w:sz w:val="27"/>
                                </w:rPr>
                              </w:pPr>
                              <w:r>
                                <w:rPr>
                                  <w:rFonts w:ascii="Calibri"/>
                                  <w:spacing w:val="-2"/>
                                  <w:w w:val="80"/>
                                  <w:sz w:val="27"/>
                                </w:rPr>
                                <w:t>Environmental </w:t>
                              </w:r>
                              <w:r>
                                <w:rPr>
                                  <w:rFonts w:ascii="Calibri"/>
                                  <w:w w:val="65"/>
                                  <w:sz w:val="27"/>
                                </w:rPr>
                                <w:t>Sanitation</w:t>
                              </w:r>
                              <w:r>
                                <w:rPr>
                                  <w:rFonts w:ascii="Calibri"/>
                                  <w:spacing w:val="-19"/>
                                  <w:sz w:val="27"/>
                                </w:rPr>
                                <w:t> </w:t>
                              </w:r>
                              <w:r>
                                <w:rPr>
                                  <w:rFonts w:ascii="Calibri"/>
                                  <w:w w:val="65"/>
                                  <w:sz w:val="27"/>
                                </w:rPr>
                                <w:t>Agency</w:t>
                              </w:r>
                              <w:r>
                                <w:rPr>
                                  <w:rFonts w:ascii="Calibri"/>
                                  <w:w w:val="80"/>
                                  <w:sz w:val="27"/>
                                </w:rPr>
                                <w:t> </w:t>
                              </w:r>
                              <w:r>
                                <w:rPr>
                                  <w:rFonts w:ascii="Calibri"/>
                                  <w:spacing w:val="-2"/>
                                  <w:w w:val="80"/>
                                  <w:sz w:val="27"/>
                                </w:rPr>
                                <w:t>(ZESA)</w:t>
                              </w:r>
                            </w:p>
                          </w:txbxContent>
                        </wps:txbx>
                        <wps:bodyPr wrap="square" lIns="0" tIns="0" rIns="0" bIns="0" rtlCol="0">
                          <a:noAutofit/>
                        </wps:bodyPr>
                      </wps:wsp>
                      <wps:wsp>
                        <wps:cNvPr id="54" name="Textbox 54"/>
                        <wps:cNvSpPr txBox="1"/>
                        <wps:spPr>
                          <a:xfrm>
                            <a:off x="1583614" y="936676"/>
                            <a:ext cx="960755" cy="521970"/>
                          </a:xfrm>
                          <a:prstGeom prst="rect">
                            <a:avLst/>
                          </a:prstGeom>
                          <a:ln w="18582">
                            <a:solidFill>
                              <a:srgbClr val="F79546"/>
                            </a:solidFill>
                            <a:prstDash val="solid"/>
                          </a:ln>
                        </wps:spPr>
                        <wps:txbx>
                          <w:txbxContent>
                            <w:p>
                              <w:pPr>
                                <w:spacing w:before="232"/>
                                <w:ind w:left="83" w:right="0" w:firstLine="0"/>
                                <w:jc w:val="left"/>
                                <w:rPr>
                                  <w:rFonts w:ascii="Calibri"/>
                                  <w:sz w:val="27"/>
                                </w:rPr>
                              </w:pPr>
                              <w:r>
                                <w:rPr>
                                  <w:rFonts w:ascii="Calibri"/>
                                  <w:w w:val="65"/>
                                  <w:sz w:val="27"/>
                                </w:rPr>
                                <w:t>Zamfara</w:t>
                              </w:r>
                              <w:r>
                                <w:rPr>
                                  <w:rFonts w:ascii="Calibri"/>
                                  <w:spacing w:val="20"/>
                                  <w:sz w:val="27"/>
                                </w:rPr>
                                <w:t> </w:t>
                              </w:r>
                              <w:r>
                                <w:rPr>
                                  <w:rFonts w:ascii="Calibri"/>
                                  <w:spacing w:val="-2"/>
                                  <w:w w:val="75"/>
                                  <w:sz w:val="27"/>
                                </w:rPr>
                                <w:t>Emirates</w:t>
                              </w:r>
                            </w:p>
                          </w:txbxContent>
                        </wps:txbx>
                        <wps:bodyPr wrap="square" lIns="0" tIns="0" rIns="0" bIns="0" rtlCol="0">
                          <a:noAutofit/>
                        </wps:bodyPr>
                      </wps:wsp>
                      <wps:wsp>
                        <wps:cNvPr id="55" name="Textbox 55"/>
                        <wps:cNvSpPr txBox="1"/>
                        <wps:spPr>
                          <a:xfrm>
                            <a:off x="3158486" y="588762"/>
                            <a:ext cx="960755" cy="695960"/>
                          </a:xfrm>
                          <a:prstGeom prst="rect">
                            <a:avLst/>
                          </a:prstGeom>
                          <a:ln w="6791">
                            <a:solidFill>
                              <a:srgbClr val="46AAC5"/>
                            </a:solidFill>
                            <a:prstDash val="solid"/>
                          </a:ln>
                        </wps:spPr>
                        <wps:txbx>
                          <w:txbxContent>
                            <w:p>
                              <w:pPr>
                                <w:spacing w:before="214"/>
                                <w:ind w:left="413" w:right="0" w:hanging="337"/>
                                <w:jc w:val="left"/>
                                <w:rPr>
                                  <w:rFonts w:ascii="Calibri"/>
                                  <w:sz w:val="27"/>
                                </w:rPr>
                              </w:pPr>
                              <w:r>
                                <w:rPr>
                                  <w:rFonts w:ascii="Calibri"/>
                                  <w:w w:val="65"/>
                                  <w:sz w:val="27"/>
                                </w:rPr>
                                <w:t>Zamfara</w:t>
                              </w:r>
                              <w:r>
                                <w:rPr>
                                  <w:rFonts w:ascii="Calibri"/>
                                  <w:spacing w:val="-5"/>
                                  <w:w w:val="65"/>
                                  <w:sz w:val="27"/>
                                </w:rPr>
                                <w:t> </w:t>
                              </w:r>
                              <w:r>
                                <w:rPr>
                                  <w:rFonts w:ascii="Calibri"/>
                                  <w:w w:val="65"/>
                                  <w:sz w:val="27"/>
                                </w:rPr>
                                <w:t>State</w:t>
                              </w:r>
                              <w:r>
                                <w:rPr>
                                  <w:rFonts w:ascii="Calibri"/>
                                  <w:spacing w:val="-17"/>
                                  <w:sz w:val="27"/>
                                </w:rPr>
                                <w:t> </w:t>
                              </w:r>
                              <w:r>
                                <w:rPr>
                                  <w:rFonts w:ascii="Calibri"/>
                                  <w:w w:val="65"/>
                                  <w:sz w:val="27"/>
                                </w:rPr>
                                <w:t>Min</w:t>
                              </w:r>
                              <w:r>
                                <w:rPr>
                                  <w:rFonts w:ascii="Calibri"/>
                                  <w:w w:val="75"/>
                                  <w:sz w:val="27"/>
                                </w:rPr>
                                <w:t> of</w:t>
                              </w:r>
                              <w:r>
                                <w:rPr>
                                  <w:rFonts w:ascii="Calibri"/>
                                  <w:spacing w:val="-6"/>
                                  <w:w w:val="75"/>
                                  <w:sz w:val="27"/>
                                </w:rPr>
                                <w:t> </w:t>
                              </w:r>
                              <w:r>
                                <w:rPr>
                                  <w:rFonts w:ascii="Calibri"/>
                                  <w:w w:val="75"/>
                                  <w:sz w:val="27"/>
                                </w:rPr>
                                <w:t>Health</w:t>
                              </w:r>
                            </w:p>
                          </w:txbxContent>
                        </wps:txbx>
                        <wps:bodyPr wrap="square" lIns="0" tIns="0" rIns="0" bIns="0" rtlCol="0">
                          <a:noAutofit/>
                        </wps:bodyPr>
                      </wps:wsp>
                      <wps:wsp>
                        <wps:cNvPr id="56" name="Textbox 56"/>
                        <wps:cNvSpPr txBox="1"/>
                        <wps:spPr>
                          <a:xfrm>
                            <a:off x="162436" y="588762"/>
                            <a:ext cx="922019" cy="695960"/>
                          </a:xfrm>
                          <a:prstGeom prst="rect">
                            <a:avLst/>
                          </a:prstGeom>
                          <a:solidFill>
                            <a:srgbClr val="9BBA58"/>
                          </a:solidFill>
                          <a:ln w="27038">
                            <a:solidFill>
                              <a:srgbClr val="FFFFFF"/>
                            </a:solidFill>
                            <a:prstDash val="solid"/>
                          </a:ln>
                        </wps:spPr>
                        <wps:txbx>
                          <w:txbxContent>
                            <w:p>
                              <w:pPr>
                                <w:spacing w:before="33"/>
                                <w:ind w:left="54" w:right="54" w:firstLine="0"/>
                                <w:jc w:val="center"/>
                                <w:rPr>
                                  <w:rFonts w:ascii="Calibri"/>
                                  <w:color w:val="000000"/>
                                  <w:sz w:val="27"/>
                                </w:rPr>
                              </w:pPr>
                              <w:r>
                                <w:rPr>
                                  <w:rFonts w:ascii="Calibri"/>
                                  <w:color w:val="FFFFFF"/>
                                  <w:w w:val="65"/>
                                  <w:sz w:val="27"/>
                                </w:rPr>
                                <w:t>Zamfara</w:t>
                              </w:r>
                              <w:r>
                                <w:rPr>
                                  <w:rFonts w:ascii="Calibri"/>
                                  <w:color w:val="FFFFFF"/>
                                  <w:spacing w:val="-5"/>
                                  <w:w w:val="65"/>
                                  <w:sz w:val="27"/>
                                </w:rPr>
                                <w:t> </w:t>
                              </w:r>
                              <w:r>
                                <w:rPr>
                                  <w:rFonts w:ascii="Calibri"/>
                                  <w:color w:val="FFFFFF"/>
                                  <w:w w:val="65"/>
                                  <w:sz w:val="27"/>
                                </w:rPr>
                                <w:t>State</w:t>
                              </w:r>
                              <w:r>
                                <w:rPr>
                                  <w:rFonts w:ascii="Calibri"/>
                                  <w:color w:val="FFFFFF"/>
                                  <w:w w:val="80"/>
                                  <w:sz w:val="27"/>
                                </w:rPr>
                                <w:t> Min</w:t>
                              </w:r>
                              <w:r>
                                <w:rPr>
                                  <w:rFonts w:ascii="Calibri"/>
                                  <w:color w:val="FFFFFF"/>
                                  <w:spacing w:val="-11"/>
                                  <w:w w:val="80"/>
                                  <w:sz w:val="27"/>
                                </w:rPr>
                                <w:t> </w:t>
                              </w:r>
                              <w:r>
                                <w:rPr>
                                  <w:rFonts w:ascii="Calibri"/>
                                  <w:color w:val="FFFFFF"/>
                                  <w:w w:val="80"/>
                                  <w:sz w:val="27"/>
                                </w:rPr>
                                <w:t>of </w:t>
                              </w:r>
                              <w:r>
                                <w:rPr>
                                  <w:rFonts w:ascii="Calibri"/>
                                  <w:color w:val="FFFFFF"/>
                                  <w:spacing w:val="-2"/>
                                  <w:w w:val="70"/>
                                  <w:sz w:val="27"/>
                                </w:rPr>
                                <w:t>Environment</w:t>
                              </w:r>
                            </w:p>
                          </w:txbxContent>
                        </wps:txbx>
                        <wps:bodyPr wrap="square" lIns="0" tIns="0" rIns="0" bIns="0" rtlCol="0">
                          <a:noAutofit/>
                        </wps:bodyPr>
                      </wps:wsp>
                      <wps:wsp>
                        <wps:cNvPr id="57" name="Textbox 57"/>
                        <wps:cNvSpPr txBox="1"/>
                        <wps:spPr>
                          <a:xfrm>
                            <a:off x="1622060" y="124850"/>
                            <a:ext cx="960755" cy="580390"/>
                          </a:xfrm>
                          <a:prstGeom prst="rect">
                            <a:avLst/>
                          </a:prstGeom>
                          <a:ln w="18431">
                            <a:solidFill>
                              <a:srgbClr val="000000"/>
                            </a:solidFill>
                            <a:prstDash val="solid"/>
                          </a:ln>
                        </wps:spPr>
                        <wps:txbx>
                          <w:txbxContent>
                            <w:p>
                              <w:pPr>
                                <w:spacing w:line="278" w:lineRule="exact" w:before="0"/>
                                <w:ind w:left="84" w:right="0" w:firstLine="0"/>
                                <w:jc w:val="left"/>
                                <w:rPr>
                                  <w:rFonts w:ascii="Calibri"/>
                                  <w:sz w:val="27"/>
                                </w:rPr>
                              </w:pPr>
                              <w:r>
                                <w:rPr>
                                  <w:rFonts w:ascii="Calibri"/>
                                  <w:w w:val="65"/>
                                  <w:sz w:val="27"/>
                                </w:rPr>
                                <w:t>Introduction</w:t>
                              </w:r>
                              <w:r>
                                <w:rPr>
                                  <w:rFonts w:ascii="Calibri"/>
                                  <w:spacing w:val="-8"/>
                                  <w:sz w:val="27"/>
                                </w:rPr>
                                <w:t> </w:t>
                              </w:r>
                              <w:r>
                                <w:rPr>
                                  <w:rFonts w:ascii="Calibri"/>
                                  <w:spacing w:val="-4"/>
                                  <w:w w:val="80"/>
                                  <w:sz w:val="27"/>
                                </w:rPr>
                                <w:t>from</w:t>
                              </w:r>
                            </w:p>
                            <w:p>
                              <w:pPr>
                                <w:spacing w:line="330" w:lineRule="atLeast" w:before="0"/>
                                <w:ind w:left="560" w:right="0" w:hanging="440"/>
                                <w:jc w:val="left"/>
                                <w:rPr>
                                  <w:rFonts w:ascii="Calibri"/>
                                  <w:sz w:val="27"/>
                                </w:rPr>
                              </w:pPr>
                              <w:r>
                                <w:rPr>
                                  <w:rFonts w:ascii="Calibri"/>
                                  <w:w w:val="65"/>
                                  <w:sz w:val="27"/>
                                </w:rPr>
                                <w:t>the</w:t>
                              </w:r>
                              <w:r>
                                <w:rPr>
                                  <w:rFonts w:ascii="Calibri"/>
                                  <w:spacing w:val="-1"/>
                                  <w:w w:val="65"/>
                                  <w:sz w:val="27"/>
                                </w:rPr>
                                <w:t> </w:t>
                              </w:r>
                              <w:r>
                                <w:rPr>
                                  <w:rFonts w:ascii="Calibri"/>
                                  <w:w w:val="65"/>
                                  <w:sz w:val="27"/>
                                </w:rPr>
                                <w:t>Faculty,</w:t>
                              </w:r>
                              <w:r>
                                <w:rPr>
                                  <w:rFonts w:ascii="Calibri"/>
                                  <w:spacing w:val="-21"/>
                                  <w:sz w:val="27"/>
                                </w:rPr>
                                <w:t> </w:t>
                              </w:r>
                              <w:r>
                                <w:rPr>
                                  <w:rFonts w:ascii="Calibri"/>
                                  <w:w w:val="65"/>
                                  <w:sz w:val="27"/>
                                </w:rPr>
                                <w:t>ABU,</w:t>
                              </w:r>
                              <w:r>
                                <w:rPr>
                                  <w:rFonts w:ascii="Calibri"/>
                                  <w:w w:val="75"/>
                                  <w:sz w:val="27"/>
                                </w:rPr>
                                <w:t> </w:t>
                              </w:r>
                              <w:r>
                                <w:rPr>
                                  <w:rFonts w:ascii="Calibri"/>
                                  <w:spacing w:val="-2"/>
                                  <w:w w:val="75"/>
                                  <w:sz w:val="27"/>
                                </w:rPr>
                                <w:t>Zaria</w:t>
                              </w:r>
                            </w:p>
                          </w:txbxContent>
                        </wps:txbx>
                        <wps:bodyPr wrap="square" lIns="0" tIns="0" rIns="0" bIns="0" rtlCol="0">
                          <a:noAutofit/>
                        </wps:bodyPr>
                      </wps:wsp>
                    </wpg:wgp>
                  </a:graphicData>
                </a:graphic>
              </wp:inline>
            </w:drawing>
          </mc:Choice>
          <mc:Fallback>
            <w:pict>
              <v:group style="width:337.15pt;height:334.3pt;mso-position-horizontal-relative:char;mso-position-vertical-relative:line" id="docshapegroup11" coordorigin="0,0" coordsize="6743,6686">
                <v:rect style="position:absolute;left:13;top:13;width:6715;height:6119" id="docshape12" filled="false" stroked="true" strokeweight="1.288978pt" strokecolor="#f79546">
                  <v:stroke dashstyle="solid"/>
                </v:rect>
                <v:shape style="position:absolute;left:212;top:892;width:1537;height:1217" type="#_x0000_t75" id="docshape13" stroked="false">
                  <v:imagedata r:id="rId14" o:title=""/>
                </v:shape>
                <v:shape style="position:absolute;left:330;top:874;width:1346;height:1172" type="#_x0000_t75" id="docshape14" stroked="false">
                  <v:imagedata r:id="rId15" o:title=""/>
                </v:shape>
                <v:shape style="position:absolute;left:4942;top:907;width:1574;height:1183" type="#_x0000_t75" id="docshape15" stroked="false">
                  <v:imagedata r:id="rId16" o:title=""/>
                </v:shape>
                <v:shape style="position:absolute;left:4911;top:1037;width:1679;height:845" type="#_x0000_t75" id="docshape16" stroked="false">
                  <v:imagedata r:id="rId17" o:title=""/>
                </v:shape>
                <v:shape style="position:absolute;left:4974;top:927;width:1513;height:1096" type="#_x0000_t75" id="docshape17" stroked="false">
                  <v:imagedata r:id="rId18" o:title=""/>
                </v:shape>
                <v:shape style="position:absolute;left:5718;top:2534;width:931;height:1491" type="#_x0000_t75" id="docshape18" stroked="false">
                  <v:imagedata r:id="rId19" o:title=""/>
                </v:shape>
                <v:shape style="position:absolute;left:5762;top:2489;width:887;height:1501" type="#_x0000_t75" id="docshape19" stroked="false">
                  <v:imagedata r:id="rId20" o:title=""/>
                </v:shape>
                <v:shape style="position:absolute;left:1918;top:5017;width:3148;height:728" type="#_x0000_t75" id="docshape20" stroked="false">
                  <v:imagedata r:id="rId21" o:title=""/>
                </v:shape>
                <v:shape style="position:absolute;left:1949;top:5036;width:3085;height:640" type="#_x0000_t75" id="docshape21" stroked="false">
                  <v:imagedata r:id="rId22" o:title=""/>
                </v:shape>
                <v:shape style="position:absolute;left:4326;top:2534;width:1235;height:1217" type="#_x0000_t75" id="docshape22" stroked="false">
                  <v:imagedata r:id="rId23" o:title=""/>
                </v:shape>
                <v:shape style="position:absolute;left:4336;top:2515;width:1260;height:1172" type="#_x0000_t75" id="docshape23" stroked="false">
                  <v:imagedata r:id="rId24" o:title=""/>
                </v:shape>
                <v:shape style="position:absolute;left:153;top:4542;width:1476;height:1128" type="#_x0000_t75" id="docshape24" stroked="false">
                  <v:imagedata r:id="rId25" o:title=""/>
                </v:shape>
                <v:shape style="position:absolute;left:127;top:4643;width:1532;height:845" type="#_x0000_t75" id="docshape25" stroked="false">
                  <v:imagedata r:id="rId26" o:title=""/>
                </v:shape>
                <v:shape style="position:absolute;left:5173;top:4453;width:1476;height:1306" type="#_x0000_t75" id="docshape26" stroked="false">
                  <v:imagedata r:id="rId27" o:title=""/>
                </v:shape>
                <v:shape style="position:absolute;left:5426;top:4643;width:1017;height:845" type="#_x0000_t75" id="docshape27" stroked="false">
                  <v:imagedata r:id="rId28" o:title=""/>
                </v:shape>
                <v:shape style="position:absolute;left:5215;top:4488;width:1392;height:1188" id="docshape28" coordorigin="5216,4489" coordsize="1392,1188" path="m5912,4489l5831,4493,5752,4504,5677,4523,5606,4549,5539,4581,5477,4619,5420,4662,5369,4711,5324,4764,5287,4821,5257,4882,5234,4946,5221,5013,5216,5082,5221,5151,5234,5218,5257,5282,5287,5343,5324,5400,5369,5453,5420,5502,5477,5545,5539,5583,5606,5615,5677,5641,5752,5660,5831,5672,5912,5676,5993,5672,6071,5660,6146,5641,6218,5615,6285,5583,6347,5545,6404,5502,6454,5453,6499,5400,6537,5343,6567,5282,6589,5218,6603,5151,6607,5082,6603,5013,6589,4946,6567,4882,6537,4821,6499,4764,6454,4711,6404,4662,6347,4619,6285,4581,6218,4549,6146,4523,6071,4504,5993,4493,5912,4489xe" filled="true" fillcolor="#c0504d" stroked="false">
                  <v:path arrowok="t"/>
                  <v:fill type="solid"/>
                </v:shape>
                <v:shape style="position:absolute;left:5215;top:4488;width:1392;height:1188" id="docshape29" coordorigin="5216,4489" coordsize="1392,1188" path="m5216,5082l5221,5013,5234,4946,5257,4882,5287,4821,5324,4764,5369,4711,5420,4662,5477,4619,5539,4581,5606,4549,5677,4523,5752,4504,5831,4493,5912,4489,5993,4493,6071,4504,6146,4523,6218,4549,6285,4581,6347,4619,6404,4662,6454,4711,6499,4764,6537,4821,6567,4882,6589,4946,6603,5013,6607,5082,6603,5151,6589,5218,6567,5282,6537,5343,6499,5400,6454,5453,6404,5502,6347,5545,6285,5583,6218,5615,6146,5641,6071,5660,5993,5672,5912,5676,5831,5672,5752,5660,5677,5641,5606,5615,5539,5583,5477,5545,5420,5502,5369,5453,5324,5400,5287,5343,5257,5282,5234,5218,5221,5151,5216,5082xe" filled="false" stroked="true" strokeweight="1.958363pt" strokecolor="#ffffff">
                  <v:path arrowok="t"/>
                  <v:stroke dashstyle="solid"/>
                </v:shape>
                <v:shape style="position:absolute;left:1707;top:646;width:4518;height:4391" id="docshape30" coordorigin="1707,647" coordsize="4518,4391" path="m2494,1886l2428,1822,2425,1820,2422,1821,2421,1825,2419,1828,2420,1833,2422,1835,2466,1877,1708,1833,1707,1848,2465,1892,2420,1929,2417,1930,2416,1935,2418,1939,2419,1942,2422,1944,2425,1942,2485,1893,2494,1886xm2557,660l2552,647,1729,1445,1753,1373,1753,1368,1750,1366,1747,1364,1745,1366,1743,1369,1708,1475,1735,1473,1786,1470,1789,1470,1791,1466,1791,1462,1791,1458,1788,1454,1786,1455,1734,1458,2557,660xm3316,4926l3316,4926,3315,4922,3310,4918,3307,4920,3283,4993,3255,4397,3245,4398,3273,4994,3244,4930,3243,4926,3239,4926,3235,4930,3234,4935,3236,4939,3280,5037,3285,5022,3316,4926xm4974,1475l4974,1474,4936,1371,4935,1367,4932,1366,4929,1368,4927,1370,4926,1375,4927,1378,4952,1447,4069,647,4064,660,4947,1459,4895,1458,4893,1458,4890,1462,4890,1470,4893,1474,4895,1474,4974,1475xm5136,2465l5135,2460,5133,2458,5130,2456,5127,2457,5126,2461,5100,2528,5100,2023,5090,2023,5090,2528,5064,2461,5063,2457,5059,2456,5057,2458,5055,2460,5054,2465,5095,2571,5101,2556,5136,2465xm6225,2465l6224,2460,6222,2458,6219,2456,6216,2457,6215,2461,6189,2528,6189,2552,6189,2528,6189,2023,6179,2023,6179,2528,6153,2461,6152,2457,6148,2456,6146,2458,6144,2460,6143,2465,6184,2571,6190,2556,6224,2468,6225,2465xe" filled="true" fillcolor="#497dba" stroked="false">
                  <v:path arrowok="t"/>
                  <v:fill type="solid"/>
                </v:shape>
                <v:shape style="position:absolute;left:5033;top:5262;width:243;height:123" type="#_x0000_t75" id="docshape31" stroked="false">
                  <v:imagedata r:id="rId29" o:title=""/>
                </v:shape>
                <v:shape style="position:absolute;left:944;top:3666;width:5468;height:997" id="docshape32" coordorigin="944,3666" coordsize="5468,997" path="m1026,4477l1026,4472,1021,4468,1018,4469,988,4537,1017,3667,1007,3666,978,4536,953,4464,950,4462,945,4466,944,4471,982,4580,988,4565,1026,4477xm6412,4042l6410,4038,6372,3955,6365,3941,6331,4048,6330,4052,6331,4056,6334,4058,6336,4060,6339,4058,6363,3985,6398,4663,6408,4662,6373,3983,6402,4047,6404,4050,6407,4051,6409,4049,6411,4046,6412,4042xe" filled="true" fillcolor="#497dba" stroked="false">
                  <v:path arrowok="t"/>
                  <v:fill type="solid"/>
                </v:shape>
                <v:shape style="position:absolute;left:1584;top:5075;width:366;height:289" type="#_x0000_t75" id="docshape33" stroked="false">
                  <v:imagedata r:id="rId30" o:title=""/>
                </v:shape>
                <v:shape style="position:absolute;left:962;top:2022;width:3987;height:3015" id="docshape34" coordorigin="962,2022" coordsize="3987,3015" path="m1044,2275l1043,2271,1038,2268,1035,2269,1034,2273,1013,2345,987,2022,977,2024,1003,2346,972,2285,970,2282,967,2281,963,2286,962,2291,964,2294,1012,2388,1016,2374,1043,2279,1044,2275xm3291,3469l3290,3465,3285,3460,3282,3462,3255,3532,3255,2297,3245,2297,3245,3532,3218,3462,3215,3460,3210,3465,3209,3469,3250,3576,3256,3560,3291,3469xm4949,3669l4939,3665,4675,4993,4663,4917,4662,4913,4660,4911,4657,4912,4654,4913,4652,4917,4653,4921,4671,5037,4680,5024,4731,4953,4731,4948,4729,4945,4727,4942,4724,4942,4685,4998,4949,3669xe" filled="true" fillcolor="#497dba" stroked="false">
                  <v:path arrowok="t"/>
                  <v:fill type="solid"/>
                </v:shape>
                <v:shape style="position:absolute;left:4452;top:5825;width:2133;height:857" type="#_x0000_t75" id="docshape35" stroked="false">
                  <v:imagedata r:id="rId31" o:title=""/>
                </v:shape>
                <v:shape style="position:absolute;left:4490;top:5858;width:2057;height:822" id="docshape36" coordorigin="4490,5858" coordsize="2057,822" path="m4490,5995l4497,5942,4517,5899,4546,5869,4581,5858,6456,5858,6491,5869,6520,5899,6540,5942,6547,5995,6547,6543,6540,6597,6520,6640,6491,6670,6456,6680,4581,6680,4546,6670,4517,6640,4497,6597,4490,6543,4490,5995xe" filled="false" stroked="true" strokeweight=".54427pt" strokecolor="#bd4a47">
                  <v:path arrowok="t"/>
                  <v:stroke dashstyle="solid"/>
                </v:shape>
                <v:shape style="position:absolute;left:5809;top:5680;width:120;height:235" type="#_x0000_t75" id="docshape37" stroked="false">
                  <v:imagedata r:id="rId32" o:title=""/>
                </v:shape>
                <v:shape style="position:absolute;left:5570;top:4806;width:708;height:605" type="#_x0000_t202" id="docshape38" filled="false" stroked="false">
                  <v:textbox inset="0,0,0,0">
                    <w:txbxContent>
                      <w:p>
                        <w:pPr>
                          <w:spacing w:line="278" w:lineRule="exact" w:before="0"/>
                          <w:ind w:left="0" w:right="0" w:firstLine="0"/>
                          <w:jc w:val="left"/>
                          <w:rPr>
                            <w:rFonts w:ascii="Calibri"/>
                            <w:sz w:val="27"/>
                          </w:rPr>
                        </w:pPr>
                        <w:r>
                          <w:rPr>
                            <w:rFonts w:ascii="Calibri"/>
                            <w:color w:val="FFFFFF"/>
                            <w:spacing w:val="-4"/>
                            <w:w w:val="70"/>
                            <w:sz w:val="27"/>
                          </w:rPr>
                          <w:t>Collected</w:t>
                        </w:r>
                      </w:p>
                      <w:p>
                        <w:pPr>
                          <w:spacing w:line="326" w:lineRule="exact" w:before="0"/>
                          <w:ind w:left="37" w:right="0" w:firstLine="0"/>
                          <w:jc w:val="left"/>
                          <w:rPr>
                            <w:rFonts w:ascii="Calibri"/>
                            <w:sz w:val="27"/>
                          </w:rPr>
                        </w:pPr>
                        <w:r>
                          <w:rPr>
                            <w:rFonts w:ascii="Calibri"/>
                            <w:color w:val="FFFFFF"/>
                            <w:spacing w:val="-5"/>
                            <w:w w:val="75"/>
                            <w:sz w:val="27"/>
                          </w:rPr>
                          <w:t>Samples</w:t>
                        </w:r>
                      </w:p>
                    </w:txbxContent>
                  </v:textbox>
                  <w10:wrap type="none"/>
                </v:shape>
                <v:shape style="position:absolute;left:4866;top:6346;width:1598;height:275" type="#_x0000_t202" id="docshape39" filled="false" stroked="false">
                  <v:textbox inset="0,0,0,0">
                    <w:txbxContent>
                      <w:p>
                        <w:pPr>
                          <w:spacing w:line="274" w:lineRule="exact" w:before="0"/>
                          <w:ind w:left="0" w:right="0" w:firstLine="0"/>
                          <w:jc w:val="left"/>
                          <w:rPr>
                            <w:rFonts w:ascii="Calibri"/>
                            <w:sz w:val="27"/>
                          </w:rPr>
                        </w:pPr>
                        <w:r>
                          <w:rPr>
                            <w:rFonts w:ascii="Calibri"/>
                            <w:w w:val="65"/>
                            <w:sz w:val="27"/>
                          </w:rPr>
                          <w:t>Sample</w:t>
                        </w:r>
                        <w:r>
                          <w:rPr>
                            <w:rFonts w:ascii="Calibri"/>
                            <w:spacing w:val="-8"/>
                            <w:sz w:val="27"/>
                          </w:rPr>
                          <w:t> </w:t>
                        </w:r>
                        <w:r>
                          <w:rPr>
                            <w:rFonts w:ascii="Calibri"/>
                            <w:spacing w:val="-4"/>
                            <w:w w:val="70"/>
                            <w:sz w:val="27"/>
                          </w:rPr>
                          <w:t>pretreatment</w:t>
                        </w:r>
                      </w:p>
                    </w:txbxContent>
                  </v:textbox>
                  <w10:wrap type="none"/>
                </v:shape>
                <v:shape style="position:absolute;left:1949;top:5036;width:3085;height:640" type="#_x0000_t202" id="docshape40" filled="false" stroked="true" strokeweight=".567248pt" strokecolor="#000000">
                  <v:textbox inset="0,0,0,0">
                    <w:txbxContent>
                      <w:p>
                        <w:pPr>
                          <w:spacing w:before="151"/>
                          <w:ind w:left="436" w:right="0" w:firstLine="0"/>
                          <w:jc w:val="left"/>
                          <w:rPr>
                            <w:rFonts w:ascii="Calibri"/>
                            <w:sz w:val="27"/>
                          </w:rPr>
                        </w:pPr>
                        <w:r>
                          <w:rPr>
                            <w:rFonts w:ascii="Calibri"/>
                            <w:w w:val="65"/>
                            <w:sz w:val="27"/>
                          </w:rPr>
                          <w:t>Selected</w:t>
                        </w:r>
                        <w:r>
                          <w:rPr>
                            <w:rFonts w:ascii="Calibri"/>
                            <w:spacing w:val="-10"/>
                            <w:sz w:val="27"/>
                          </w:rPr>
                          <w:t> </w:t>
                        </w:r>
                        <w:r>
                          <w:rPr>
                            <w:rFonts w:ascii="Calibri"/>
                            <w:w w:val="65"/>
                            <w:sz w:val="27"/>
                          </w:rPr>
                          <w:t>Mining</w:t>
                        </w:r>
                        <w:r>
                          <w:rPr>
                            <w:rFonts w:ascii="Calibri"/>
                            <w:spacing w:val="-6"/>
                            <w:sz w:val="27"/>
                          </w:rPr>
                          <w:t> </w:t>
                        </w:r>
                        <w:r>
                          <w:rPr>
                            <w:rFonts w:ascii="Calibri"/>
                            <w:spacing w:val="-2"/>
                            <w:w w:val="65"/>
                            <w:sz w:val="27"/>
                          </w:rPr>
                          <w:t>Communities</w:t>
                        </w:r>
                      </w:p>
                    </w:txbxContent>
                  </v:textbox>
                  <v:stroke dashstyle="solid"/>
                  <w10:wrap type="none"/>
                </v:shape>
                <v:shape style="position:absolute;left:195;top:4579;width:1392;height:1005" type="#_x0000_t202" id="docshape41" filled="true" fillcolor="#000000" stroked="true" strokeweight="2.139694pt" strokecolor="#ffffff">
                  <v:textbox inset="0,0,0,0">
                    <w:txbxContent>
                      <w:p>
                        <w:pPr>
                          <w:spacing w:before="153"/>
                          <w:ind w:left="51" w:right="0" w:firstLine="93"/>
                          <w:jc w:val="left"/>
                          <w:rPr>
                            <w:rFonts w:ascii="Calibri"/>
                            <w:color w:val="000000"/>
                            <w:sz w:val="27"/>
                          </w:rPr>
                        </w:pPr>
                        <w:r>
                          <w:rPr>
                            <w:rFonts w:ascii="Calibri"/>
                            <w:color w:val="FFFFFF"/>
                            <w:w w:val="70"/>
                            <w:sz w:val="27"/>
                          </w:rPr>
                          <w:t>Research</w:t>
                        </w:r>
                        <w:r>
                          <w:rPr>
                            <w:rFonts w:ascii="Calibri"/>
                            <w:color w:val="FFFFFF"/>
                            <w:spacing w:val="-4"/>
                            <w:w w:val="70"/>
                            <w:sz w:val="27"/>
                          </w:rPr>
                          <w:t> </w:t>
                        </w:r>
                        <w:r>
                          <w:rPr>
                            <w:rFonts w:ascii="Calibri"/>
                            <w:color w:val="FFFFFF"/>
                            <w:w w:val="70"/>
                            <w:sz w:val="27"/>
                          </w:rPr>
                          <w:t>Asst. </w:t>
                        </w:r>
                        <w:r>
                          <w:rPr>
                            <w:rFonts w:ascii="Calibri"/>
                            <w:color w:val="FFFFFF"/>
                            <w:spacing w:val="-2"/>
                            <w:w w:val="65"/>
                            <w:sz w:val="27"/>
                          </w:rPr>
                          <w:t>Environmentalist</w:t>
                        </w:r>
                      </w:p>
                    </w:txbxContent>
                  </v:textbox>
                  <v:fill type="solid"/>
                  <v:stroke dashstyle="solid"/>
                  <w10:wrap type="none"/>
                </v:shape>
                <v:shape style="position:absolute;left:2493;top:3575;width:1513;height:822" type="#_x0000_t202" id="docshape42" filled="false" stroked="true" strokeweight="1.463202pt" strokecolor="#f79546">
                  <v:textbox inset="0,0,0,0">
                    <w:txbxContent>
                      <w:p>
                        <w:pPr>
                          <w:spacing w:before="69"/>
                          <w:ind w:left="513" w:right="0" w:hanging="354"/>
                          <w:jc w:val="left"/>
                          <w:rPr>
                            <w:rFonts w:ascii="Calibri"/>
                            <w:sz w:val="27"/>
                          </w:rPr>
                        </w:pPr>
                        <w:r>
                          <w:rPr>
                            <w:rFonts w:ascii="Calibri"/>
                            <w:w w:val="65"/>
                            <w:sz w:val="27"/>
                          </w:rPr>
                          <w:t>Zamfara</w:t>
                        </w:r>
                        <w:r>
                          <w:rPr>
                            <w:rFonts w:ascii="Calibri"/>
                            <w:spacing w:val="-5"/>
                            <w:w w:val="65"/>
                            <w:sz w:val="27"/>
                          </w:rPr>
                          <w:t> </w:t>
                        </w:r>
                        <w:r>
                          <w:rPr>
                            <w:rFonts w:ascii="Calibri"/>
                            <w:w w:val="65"/>
                            <w:sz w:val="27"/>
                          </w:rPr>
                          <w:t>District</w:t>
                        </w:r>
                        <w:r>
                          <w:rPr>
                            <w:rFonts w:ascii="Calibri"/>
                            <w:w w:val="75"/>
                            <w:sz w:val="27"/>
                          </w:rPr>
                          <w:t> </w:t>
                        </w:r>
                        <w:r>
                          <w:rPr>
                            <w:rFonts w:ascii="Calibri"/>
                            <w:spacing w:val="-2"/>
                            <w:w w:val="75"/>
                            <w:sz w:val="27"/>
                          </w:rPr>
                          <w:t>Heads</w:t>
                        </w:r>
                      </w:p>
                    </w:txbxContent>
                  </v:textbox>
                  <v:stroke dashstyle="solid"/>
                  <w10:wrap type="none"/>
                </v:shape>
                <v:shape style="position:absolute;left:5760;top:2570;width:847;height:1370" type="#_x0000_t202" id="docshape43" filled="true" fillcolor="#4f81bc" stroked="true" strokeweight="1.871186pt" strokecolor="#ffffff">
                  <v:textbox inset="0,0,0,0">
                    <w:txbxContent>
                      <w:p>
                        <w:pPr>
                          <w:spacing w:before="9"/>
                          <w:ind w:left="127" w:right="123" w:firstLine="105"/>
                          <w:jc w:val="both"/>
                          <w:rPr>
                            <w:rFonts w:ascii="Calibri"/>
                            <w:color w:val="000000"/>
                            <w:sz w:val="27"/>
                          </w:rPr>
                        </w:pPr>
                        <w:r>
                          <w:rPr>
                            <w:rFonts w:ascii="Calibri"/>
                            <w:color w:val="FFFFFF"/>
                            <w:spacing w:val="-4"/>
                            <w:w w:val="85"/>
                            <w:sz w:val="27"/>
                          </w:rPr>
                          <w:t>Lead </w:t>
                        </w:r>
                        <w:r>
                          <w:rPr>
                            <w:rFonts w:ascii="Calibri"/>
                            <w:color w:val="FFFFFF"/>
                            <w:spacing w:val="-2"/>
                            <w:w w:val="75"/>
                            <w:sz w:val="27"/>
                          </w:rPr>
                          <w:t>Centre </w:t>
                        </w:r>
                        <w:r>
                          <w:rPr>
                            <w:rFonts w:ascii="Calibri"/>
                            <w:color w:val="FFFFFF"/>
                            <w:spacing w:val="-2"/>
                            <w:w w:val="65"/>
                            <w:sz w:val="27"/>
                          </w:rPr>
                          <w:t>Storage</w:t>
                        </w:r>
                        <w:r>
                          <w:rPr>
                            <w:rFonts w:ascii="Calibri"/>
                            <w:color w:val="FFFFFF"/>
                            <w:spacing w:val="-2"/>
                            <w:w w:val="75"/>
                            <w:sz w:val="27"/>
                          </w:rPr>
                          <w:t> facility</w:t>
                        </w:r>
                      </w:p>
                    </w:txbxContent>
                  </v:textbox>
                  <v:fill type="solid"/>
                  <v:stroke dashstyle="solid"/>
                  <w10:wrap type="none"/>
                </v:shape>
                <v:shape style="position:absolute;left:4369;top:2570;width:1150;height:1096" type="#_x0000_t202" id="docshape44" filled="true" fillcolor="#000000" stroked="true" strokeweight="2.063382pt" strokecolor="#ffffff">
                  <v:textbox inset="0,0,0,0">
                    <w:txbxContent>
                      <w:p>
                        <w:pPr>
                          <w:spacing w:before="34"/>
                          <w:ind w:left="90" w:right="85" w:hanging="3"/>
                          <w:jc w:val="center"/>
                          <w:rPr>
                            <w:rFonts w:ascii="Calibri"/>
                            <w:color w:val="000000"/>
                            <w:sz w:val="27"/>
                          </w:rPr>
                        </w:pPr>
                        <w:r>
                          <w:rPr>
                            <w:rFonts w:ascii="Calibri"/>
                            <w:color w:val="FFFFFF"/>
                            <w:spacing w:val="-2"/>
                            <w:w w:val="85"/>
                            <w:sz w:val="27"/>
                          </w:rPr>
                          <w:t>Research </w:t>
                        </w:r>
                        <w:r>
                          <w:rPr>
                            <w:rFonts w:ascii="Calibri"/>
                            <w:color w:val="FFFFFF"/>
                            <w:w w:val="65"/>
                            <w:sz w:val="27"/>
                          </w:rPr>
                          <w:t>Assists</w:t>
                        </w:r>
                        <w:r>
                          <w:rPr>
                            <w:rFonts w:ascii="Calibri"/>
                            <w:color w:val="FFFFFF"/>
                            <w:spacing w:val="-5"/>
                            <w:w w:val="65"/>
                            <w:sz w:val="27"/>
                          </w:rPr>
                          <w:t> </w:t>
                        </w:r>
                        <w:r>
                          <w:rPr>
                            <w:rFonts w:ascii="Calibri"/>
                            <w:color w:val="FFFFFF"/>
                            <w:w w:val="65"/>
                            <w:sz w:val="27"/>
                          </w:rPr>
                          <w:t>(Hem</w:t>
                        </w:r>
                        <w:r>
                          <w:rPr>
                            <w:rFonts w:ascii="Calibri"/>
                            <w:color w:val="FFFFFF"/>
                            <w:w w:val="85"/>
                            <w:sz w:val="27"/>
                          </w:rPr>
                          <w:t> &amp;</w:t>
                        </w:r>
                        <w:r>
                          <w:rPr>
                            <w:rFonts w:ascii="Calibri"/>
                            <w:color w:val="FFFFFF"/>
                            <w:spacing w:val="-15"/>
                            <w:w w:val="85"/>
                            <w:sz w:val="27"/>
                          </w:rPr>
                          <w:t> </w:t>
                        </w:r>
                        <w:r>
                          <w:rPr>
                            <w:rFonts w:ascii="Calibri"/>
                            <w:color w:val="FFFFFF"/>
                            <w:w w:val="85"/>
                            <w:sz w:val="27"/>
                          </w:rPr>
                          <w:t>Vet)</w:t>
                        </w:r>
                      </w:p>
                    </w:txbxContent>
                  </v:textbox>
                  <v:fill type="solid"/>
                  <v:stroke dashstyle="solid"/>
                  <w10:wrap type="none"/>
                </v:shape>
                <v:shape style="position:absolute;left:255;top:2388;width:1513;height:1279" type="#_x0000_t202" id="docshape45" filled="false" stroked="true" strokeweight="1.399477pt" strokecolor="#f79546">
                  <v:textbox inset="0,0,0,0">
                    <w:txbxContent>
                      <w:p>
                        <w:pPr>
                          <w:spacing w:line="298" w:lineRule="exact" w:before="0"/>
                          <w:ind w:left="2" w:right="0" w:firstLine="0"/>
                          <w:jc w:val="center"/>
                          <w:rPr>
                            <w:rFonts w:ascii="Calibri"/>
                            <w:sz w:val="27"/>
                          </w:rPr>
                        </w:pPr>
                        <w:r>
                          <w:rPr>
                            <w:rFonts w:ascii="Calibri"/>
                            <w:spacing w:val="-2"/>
                            <w:w w:val="85"/>
                            <w:sz w:val="27"/>
                          </w:rPr>
                          <w:t>Zamfara</w:t>
                        </w:r>
                      </w:p>
                      <w:p>
                        <w:pPr>
                          <w:spacing w:line="330" w:lineRule="atLeast" w:before="0"/>
                          <w:ind w:left="81" w:right="82" w:firstLine="4"/>
                          <w:jc w:val="center"/>
                          <w:rPr>
                            <w:rFonts w:ascii="Calibri"/>
                            <w:sz w:val="27"/>
                          </w:rPr>
                        </w:pPr>
                        <w:r>
                          <w:rPr>
                            <w:rFonts w:ascii="Calibri"/>
                            <w:spacing w:val="-2"/>
                            <w:w w:val="80"/>
                            <w:sz w:val="27"/>
                          </w:rPr>
                          <w:t>Environmental </w:t>
                        </w:r>
                        <w:r>
                          <w:rPr>
                            <w:rFonts w:ascii="Calibri"/>
                            <w:w w:val="65"/>
                            <w:sz w:val="27"/>
                          </w:rPr>
                          <w:t>Sanitation</w:t>
                        </w:r>
                        <w:r>
                          <w:rPr>
                            <w:rFonts w:ascii="Calibri"/>
                            <w:spacing w:val="-19"/>
                            <w:sz w:val="27"/>
                          </w:rPr>
                          <w:t> </w:t>
                        </w:r>
                        <w:r>
                          <w:rPr>
                            <w:rFonts w:ascii="Calibri"/>
                            <w:w w:val="65"/>
                            <w:sz w:val="27"/>
                          </w:rPr>
                          <w:t>Agency</w:t>
                        </w:r>
                        <w:r>
                          <w:rPr>
                            <w:rFonts w:ascii="Calibri"/>
                            <w:w w:val="80"/>
                            <w:sz w:val="27"/>
                          </w:rPr>
                          <w:t> </w:t>
                        </w:r>
                        <w:r>
                          <w:rPr>
                            <w:rFonts w:ascii="Calibri"/>
                            <w:spacing w:val="-2"/>
                            <w:w w:val="80"/>
                            <w:sz w:val="27"/>
                          </w:rPr>
                          <w:t>(ZESA)</w:t>
                        </w:r>
                      </w:p>
                    </w:txbxContent>
                  </v:textbox>
                  <v:stroke dashstyle="solid"/>
                  <w10:wrap type="none"/>
                </v:shape>
                <v:shape style="position:absolute;left:2493;top:1475;width:1513;height:822" type="#_x0000_t202" id="docshape46" filled="false" stroked="true" strokeweight="1.463206pt" strokecolor="#f79546">
                  <v:textbox inset="0,0,0,0">
                    <w:txbxContent>
                      <w:p>
                        <w:pPr>
                          <w:spacing w:before="232"/>
                          <w:ind w:left="83" w:right="0" w:firstLine="0"/>
                          <w:jc w:val="left"/>
                          <w:rPr>
                            <w:rFonts w:ascii="Calibri"/>
                            <w:sz w:val="27"/>
                          </w:rPr>
                        </w:pPr>
                        <w:r>
                          <w:rPr>
                            <w:rFonts w:ascii="Calibri"/>
                            <w:w w:val="65"/>
                            <w:sz w:val="27"/>
                          </w:rPr>
                          <w:t>Zamfara</w:t>
                        </w:r>
                        <w:r>
                          <w:rPr>
                            <w:rFonts w:ascii="Calibri"/>
                            <w:spacing w:val="20"/>
                            <w:sz w:val="27"/>
                          </w:rPr>
                          <w:t> </w:t>
                        </w:r>
                        <w:r>
                          <w:rPr>
                            <w:rFonts w:ascii="Calibri"/>
                            <w:spacing w:val="-2"/>
                            <w:w w:val="75"/>
                            <w:sz w:val="27"/>
                          </w:rPr>
                          <w:t>Emirates</w:t>
                        </w:r>
                      </w:p>
                    </w:txbxContent>
                  </v:textbox>
                  <v:stroke dashstyle="solid"/>
                  <w10:wrap type="none"/>
                </v:shape>
                <v:shape style="position:absolute;left:4974;top:927;width:1513;height:1096" type="#_x0000_t202" id="docshape47" filled="false" stroked="true" strokeweight=".534725pt" strokecolor="#46aac5">
                  <v:textbox inset="0,0,0,0">
                    <w:txbxContent>
                      <w:p>
                        <w:pPr>
                          <w:spacing w:before="214"/>
                          <w:ind w:left="413" w:right="0" w:hanging="337"/>
                          <w:jc w:val="left"/>
                          <w:rPr>
                            <w:rFonts w:ascii="Calibri"/>
                            <w:sz w:val="27"/>
                          </w:rPr>
                        </w:pPr>
                        <w:r>
                          <w:rPr>
                            <w:rFonts w:ascii="Calibri"/>
                            <w:w w:val="65"/>
                            <w:sz w:val="27"/>
                          </w:rPr>
                          <w:t>Zamfara</w:t>
                        </w:r>
                        <w:r>
                          <w:rPr>
                            <w:rFonts w:ascii="Calibri"/>
                            <w:spacing w:val="-5"/>
                            <w:w w:val="65"/>
                            <w:sz w:val="27"/>
                          </w:rPr>
                          <w:t> </w:t>
                        </w:r>
                        <w:r>
                          <w:rPr>
                            <w:rFonts w:ascii="Calibri"/>
                            <w:w w:val="65"/>
                            <w:sz w:val="27"/>
                          </w:rPr>
                          <w:t>State</w:t>
                        </w:r>
                        <w:r>
                          <w:rPr>
                            <w:rFonts w:ascii="Calibri"/>
                            <w:spacing w:val="-17"/>
                            <w:sz w:val="27"/>
                          </w:rPr>
                          <w:t> </w:t>
                        </w:r>
                        <w:r>
                          <w:rPr>
                            <w:rFonts w:ascii="Calibri"/>
                            <w:w w:val="65"/>
                            <w:sz w:val="27"/>
                          </w:rPr>
                          <w:t>Min</w:t>
                        </w:r>
                        <w:r>
                          <w:rPr>
                            <w:rFonts w:ascii="Calibri"/>
                            <w:w w:val="75"/>
                            <w:sz w:val="27"/>
                          </w:rPr>
                          <w:t> of</w:t>
                        </w:r>
                        <w:r>
                          <w:rPr>
                            <w:rFonts w:ascii="Calibri"/>
                            <w:spacing w:val="-6"/>
                            <w:w w:val="75"/>
                            <w:sz w:val="27"/>
                          </w:rPr>
                          <w:t> </w:t>
                        </w:r>
                        <w:r>
                          <w:rPr>
                            <w:rFonts w:ascii="Calibri"/>
                            <w:w w:val="75"/>
                            <w:sz w:val="27"/>
                          </w:rPr>
                          <w:t>Health</w:t>
                        </w:r>
                      </w:p>
                    </w:txbxContent>
                  </v:textbox>
                  <v:stroke dashstyle="solid"/>
                  <w10:wrap type="none"/>
                </v:shape>
                <v:shape style="position:absolute;left:255;top:927;width:1452;height:1096" type="#_x0000_t202" id="docshape48" filled="true" fillcolor="#9bba58" stroked="true" strokeweight="2.129019pt" strokecolor="#ffffff">
                  <v:textbox inset="0,0,0,0">
                    <w:txbxContent>
                      <w:p>
                        <w:pPr>
                          <w:spacing w:before="33"/>
                          <w:ind w:left="54" w:right="54" w:firstLine="0"/>
                          <w:jc w:val="center"/>
                          <w:rPr>
                            <w:rFonts w:ascii="Calibri"/>
                            <w:color w:val="000000"/>
                            <w:sz w:val="27"/>
                          </w:rPr>
                        </w:pPr>
                        <w:r>
                          <w:rPr>
                            <w:rFonts w:ascii="Calibri"/>
                            <w:color w:val="FFFFFF"/>
                            <w:w w:val="65"/>
                            <w:sz w:val="27"/>
                          </w:rPr>
                          <w:t>Zamfara</w:t>
                        </w:r>
                        <w:r>
                          <w:rPr>
                            <w:rFonts w:ascii="Calibri"/>
                            <w:color w:val="FFFFFF"/>
                            <w:spacing w:val="-5"/>
                            <w:w w:val="65"/>
                            <w:sz w:val="27"/>
                          </w:rPr>
                          <w:t> </w:t>
                        </w:r>
                        <w:r>
                          <w:rPr>
                            <w:rFonts w:ascii="Calibri"/>
                            <w:color w:val="FFFFFF"/>
                            <w:w w:val="65"/>
                            <w:sz w:val="27"/>
                          </w:rPr>
                          <w:t>State</w:t>
                        </w:r>
                        <w:r>
                          <w:rPr>
                            <w:rFonts w:ascii="Calibri"/>
                            <w:color w:val="FFFFFF"/>
                            <w:w w:val="80"/>
                            <w:sz w:val="27"/>
                          </w:rPr>
                          <w:t> Min</w:t>
                        </w:r>
                        <w:r>
                          <w:rPr>
                            <w:rFonts w:ascii="Calibri"/>
                            <w:color w:val="FFFFFF"/>
                            <w:spacing w:val="-11"/>
                            <w:w w:val="80"/>
                            <w:sz w:val="27"/>
                          </w:rPr>
                          <w:t> </w:t>
                        </w:r>
                        <w:r>
                          <w:rPr>
                            <w:rFonts w:ascii="Calibri"/>
                            <w:color w:val="FFFFFF"/>
                            <w:w w:val="80"/>
                            <w:sz w:val="27"/>
                          </w:rPr>
                          <w:t>of </w:t>
                        </w:r>
                        <w:r>
                          <w:rPr>
                            <w:rFonts w:ascii="Calibri"/>
                            <w:color w:val="FFFFFF"/>
                            <w:spacing w:val="-2"/>
                            <w:w w:val="70"/>
                            <w:sz w:val="27"/>
                          </w:rPr>
                          <w:t>Environment</w:t>
                        </w:r>
                      </w:p>
                    </w:txbxContent>
                  </v:textbox>
                  <v:fill type="solid"/>
                  <v:stroke dashstyle="solid"/>
                  <w10:wrap type="none"/>
                </v:shape>
                <v:shape style="position:absolute;left:2554;top:196;width:1513;height:914" type="#_x0000_t202" id="docshape49" filled="false" stroked="true" strokeweight="1.451283pt" strokecolor="#000000">
                  <v:textbox inset="0,0,0,0">
                    <w:txbxContent>
                      <w:p>
                        <w:pPr>
                          <w:spacing w:line="278" w:lineRule="exact" w:before="0"/>
                          <w:ind w:left="84" w:right="0" w:firstLine="0"/>
                          <w:jc w:val="left"/>
                          <w:rPr>
                            <w:rFonts w:ascii="Calibri"/>
                            <w:sz w:val="27"/>
                          </w:rPr>
                        </w:pPr>
                        <w:r>
                          <w:rPr>
                            <w:rFonts w:ascii="Calibri"/>
                            <w:w w:val="65"/>
                            <w:sz w:val="27"/>
                          </w:rPr>
                          <w:t>Introduction</w:t>
                        </w:r>
                        <w:r>
                          <w:rPr>
                            <w:rFonts w:ascii="Calibri"/>
                            <w:spacing w:val="-8"/>
                            <w:sz w:val="27"/>
                          </w:rPr>
                          <w:t> </w:t>
                        </w:r>
                        <w:r>
                          <w:rPr>
                            <w:rFonts w:ascii="Calibri"/>
                            <w:spacing w:val="-4"/>
                            <w:w w:val="80"/>
                            <w:sz w:val="27"/>
                          </w:rPr>
                          <w:t>from</w:t>
                        </w:r>
                      </w:p>
                      <w:p>
                        <w:pPr>
                          <w:spacing w:line="330" w:lineRule="atLeast" w:before="0"/>
                          <w:ind w:left="560" w:right="0" w:hanging="440"/>
                          <w:jc w:val="left"/>
                          <w:rPr>
                            <w:rFonts w:ascii="Calibri"/>
                            <w:sz w:val="27"/>
                          </w:rPr>
                        </w:pPr>
                        <w:r>
                          <w:rPr>
                            <w:rFonts w:ascii="Calibri"/>
                            <w:w w:val="65"/>
                            <w:sz w:val="27"/>
                          </w:rPr>
                          <w:t>the</w:t>
                        </w:r>
                        <w:r>
                          <w:rPr>
                            <w:rFonts w:ascii="Calibri"/>
                            <w:spacing w:val="-1"/>
                            <w:w w:val="65"/>
                            <w:sz w:val="27"/>
                          </w:rPr>
                          <w:t> </w:t>
                        </w:r>
                        <w:r>
                          <w:rPr>
                            <w:rFonts w:ascii="Calibri"/>
                            <w:w w:val="65"/>
                            <w:sz w:val="27"/>
                          </w:rPr>
                          <w:t>Faculty,</w:t>
                        </w:r>
                        <w:r>
                          <w:rPr>
                            <w:rFonts w:ascii="Calibri"/>
                            <w:spacing w:val="-21"/>
                            <w:sz w:val="27"/>
                          </w:rPr>
                          <w:t> </w:t>
                        </w:r>
                        <w:r>
                          <w:rPr>
                            <w:rFonts w:ascii="Calibri"/>
                            <w:w w:val="65"/>
                            <w:sz w:val="27"/>
                          </w:rPr>
                          <w:t>ABU,</w:t>
                        </w:r>
                        <w:r>
                          <w:rPr>
                            <w:rFonts w:ascii="Calibri"/>
                            <w:w w:val="75"/>
                            <w:sz w:val="27"/>
                          </w:rPr>
                          <w:t> </w:t>
                        </w:r>
                        <w:r>
                          <w:rPr>
                            <w:rFonts w:ascii="Calibri"/>
                            <w:spacing w:val="-2"/>
                            <w:w w:val="75"/>
                            <w:sz w:val="27"/>
                          </w:rPr>
                          <w:t>Zaria</w:t>
                        </w:r>
                      </w:p>
                    </w:txbxContent>
                  </v:textbox>
                  <v:stroke dashstyle="solid"/>
                  <w10:wrap type="none"/>
                </v:shape>
              </v:group>
            </w:pict>
          </mc:Fallback>
        </mc:AlternateContent>
      </w:r>
      <w:r>
        <w:rPr>
          <w:sz w:val="20"/>
        </w:rPr>
      </w:r>
    </w:p>
    <w:p>
      <w:pPr>
        <w:pStyle w:val="Heading5"/>
        <w:spacing w:before="218"/>
        <w:ind w:left="336"/>
      </w:pPr>
      <w:r>
        <w:rPr/>
        <w:t>Figure</w:t>
      </w:r>
      <w:r>
        <w:rPr>
          <w:spacing w:val="-3"/>
        </w:rPr>
        <w:t> </w:t>
      </w:r>
      <w:r>
        <w:rPr/>
        <w:t>3.3:</w:t>
      </w:r>
      <w:r>
        <w:rPr>
          <w:spacing w:val="-2"/>
        </w:rPr>
        <w:t> </w:t>
      </w:r>
      <w:r>
        <w:rPr/>
        <w:t>Advocacy</w:t>
      </w:r>
      <w:r>
        <w:rPr>
          <w:spacing w:val="-1"/>
        </w:rPr>
        <w:t> </w:t>
      </w:r>
      <w:r>
        <w:rPr/>
        <w:t>and</w:t>
      </w:r>
      <w:r>
        <w:rPr>
          <w:spacing w:val="-2"/>
        </w:rPr>
        <w:t> </w:t>
      </w:r>
      <w:r>
        <w:rPr/>
        <w:t>Research</w:t>
      </w:r>
      <w:r>
        <w:rPr>
          <w:spacing w:val="-1"/>
        </w:rPr>
        <w:t> </w:t>
      </w:r>
      <w:r>
        <w:rPr>
          <w:spacing w:val="-2"/>
        </w:rPr>
        <w:t>design</w:t>
      </w:r>
    </w:p>
    <w:p>
      <w:pPr>
        <w:spacing w:after="0"/>
        <w:sectPr>
          <w:pgSz w:w="11910" w:h="16840"/>
          <w:pgMar w:header="0" w:footer="1070" w:top="1920" w:bottom="1260" w:left="1680" w:right="700"/>
        </w:sectPr>
      </w:pPr>
    </w:p>
    <w:p>
      <w:pPr>
        <w:pStyle w:val="Heading5"/>
        <w:numPr>
          <w:ilvl w:val="2"/>
          <w:numId w:val="18"/>
        </w:numPr>
        <w:tabs>
          <w:tab w:pos="1056" w:val="left" w:leader="none"/>
        </w:tabs>
        <w:spacing w:line="240" w:lineRule="auto" w:before="63" w:after="0"/>
        <w:ind w:left="1056" w:right="0" w:hanging="720"/>
        <w:jc w:val="both"/>
      </w:pPr>
      <w:bookmarkStart w:name="_TOC_250021" w:id="51"/>
      <w:r>
        <w:rPr/>
        <w:t>Sample</w:t>
      </w:r>
      <w:r>
        <w:rPr>
          <w:spacing w:val="-2"/>
        </w:rPr>
        <w:t> </w:t>
      </w:r>
      <w:r>
        <w:rPr/>
        <w:t>and</w:t>
      </w:r>
      <w:r>
        <w:rPr>
          <w:spacing w:val="-3"/>
        </w:rPr>
        <w:t> </w:t>
      </w:r>
      <w:r>
        <w:rPr/>
        <w:t>sampling</w:t>
      </w:r>
      <w:r>
        <w:rPr>
          <w:spacing w:val="-2"/>
        </w:rPr>
        <w:t> </w:t>
      </w:r>
      <w:r>
        <w:rPr/>
        <w:t>site</w:t>
      </w:r>
      <w:bookmarkEnd w:id="51"/>
      <w:r>
        <w:rPr>
          <w:spacing w:val="-2"/>
        </w:rPr>
        <w:t> selection</w:t>
      </w:r>
    </w:p>
    <w:p>
      <w:pPr>
        <w:pStyle w:val="BodyText"/>
        <w:spacing w:line="480" w:lineRule="auto" w:before="269"/>
        <w:ind w:left="336" w:right="733"/>
        <w:jc w:val="both"/>
      </w:pPr>
      <w:r>
        <w:rPr/>
        <w:t>Samples were selected by stratified sampling, (Harper 1976; Elwood 1982). Five sampling</w:t>
      </w:r>
      <w:r>
        <w:rPr>
          <w:spacing w:val="-1"/>
        </w:rPr>
        <w:t> </w:t>
      </w:r>
      <w:r>
        <w:rPr/>
        <w:t>units were selected</w:t>
      </w:r>
      <w:r>
        <w:rPr>
          <w:spacing w:val="-1"/>
        </w:rPr>
        <w:t> </w:t>
      </w:r>
      <w:r>
        <w:rPr/>
        <w:t>from</w:t>
      </w:r>
      <w:r>
        <w:rPr>
          <w:spacing w:val="-2"/>
        </w:rPr>
        <w:t> </w:t>
      </w:r>
      <w:r>
        <w:rPr/>
        <w:t>each</w:t>
      </w:r>
      <w:r>
        <w:rPr>
          <w:spacing w:val="-1"/>
        </w:rPr>
        <w:t> </w:t>
      </w:r>
      <w:r>
        <w:rPr/>
        <w:t>village, often based on</w:t>
      </w:r>
      <w:r>
        <w:rPr>
          <w:spacing w:val="-1"/>
        </w:rPr>
        <w:t> </w:t>
      </w:r>
      <w:r>
        <w:rPr/>
        <w:t>Traditional Heads</w:t>
      </w:r>
      <w:r>
        <w:rPr>
          <w:spacing w:val="-1"/>
        </w:rPr>
        <w:t> </w:t>
      </w:r>
      <w:r>
        <w:rPr/>
        <w:t>guide and assistance. Each sampling unit represents a family compound. From each compound of the sampling community, samples of soil, common grains (sorghum, millet and maize), human blood sample (from children and adults) and animal blood samples were collected. However, underground water and surface water, were often shared within the mining communities rather than from each compound of the selected mining community. The listed represent the basic necessities of daily/periodic need or contact in the life of each community:</w:t>
      </w:r>
    </w:p>
    <w:p>
      <w:pPr>
        <w:pStyle w:val="BodyText"/>
        <w:spacing w:line="480" w:lineRule="auto" w:before="1"/>
        <w:ind w:left="336" w:right="734"/>
        <w:jc w:val="both"/>
      </w:pPr>
      <w:r>
        <w:rPr/>
        <w:t>A well defined pattern of sample selection could not be achieved, as selection of samples was based on what was available in the selected compound, rather than what was</w:t>
      </w:r>
      <w:r>
        <w:rPr>
          <w:spacing w:val="-1"/>
        </w:rPr>
        <w:t> </w:t>
      </w:r>
      <w:r>
        <w:rPr/>
        <w:t>desirable,</w:t>
      </w:r>
      <w:r>
        <w:rPr>
          <w:spacing w:val="-1"/>
        </w:rPr>
        <w:t> </w:t>
      </w:r>
      <w:r>
        <w:rPr/>
        <w:t>particularly</w:t>
      </w:r>
      <w:r>
        <w:rPr>
          <w:spacing w:val="-4"/>
        </w:rPr>
        <w:t> </w:t>
      </w:r>
      <w:r>
        <w:rPr/>
        <w:t>in</w:t>
      </w:r>
      <w:r>
        <w:rPr>
          <w:spacing w:val="-1"/>
        </w:rPr>
        <w:t> </w:t>
      </w:r>
      <w:r>
        <w:rPr/>
        <w:t>terms</w:t>
      </w:r>
      <w:r>
        <w:rPr>
          <w:spacing w:val="-1"/>
        </w:rPr>
        <w:t> </w:t>
      </w:r>
      <w:r>
        <w:rPr/>
        <w:t>of animal</w:t>
      </w:r>
      <w:r>
        <w:rPr>
          <w:spacing w:val="-1"/>
        </w:rPr>
        <w:t> </w:t>
      </w:r>
      <w:r>
        <w:rPr/>
        <w:t>blood</w:t>
      </w:r>
      <w:r>
        <w:rPr>
          <w:spacing w:val="-1"/>
        </w:rPr>
        <w:t> </w:t>
      </w:r>
      <w:r>
        <w:rPr/>
        <w:t>samples</w:t>
      </w:r>
      <w:r>
        <w:rPr>
          <w:spacing w:val="-1"/>
        </w:rPr>
        <w:t> </w:t>
      </w:r>
      <w:r>
        <w:rPr/>
        <w:t>and</w:t>
      </w:r>
      <w:r>
        <w:rPr>
          <w:spacing w:val="-1"/>
        </w:rPr>
        <w:t> </w:t>
      </w:r>
      <w:r>
        <w:rPr/>
        <w:t>surface water</w:t>
      </w:r>
      <w:r>
        <w:rPr>
          <w:spacing w:val="-1"/>
        </w:rPr>
        <w:t> </w:t>
      </w:r>
      <w:r>
        <w:rPr/>
        <w:t>samples. In terms of human blood samples, the selection from each selected compound was based on age. Children below or equal the age ranged of six years was considered,</w:t>
      </w:r>
      <w:r>
        <w:rPr>
          <w:spacing w:val="40"/>
        </w:rPr>
        <w:t> </w:t>
      </w:r>
      <w:r>
        <w:rPr/>
        <w:t>while in the adult category, adults of age ranged 18 years and above were considered. Selection indicated that, a minimum age of two years from children and a maximum</w:t>
      </w:r>
      <w:r>
        <w:rPr>
          <w:spacing w:val="40"/>
        </w:rPr>
        <w:t> </w:t>
      </w:r>
      <w:r>
        <w:rPr/>
        <w:t>age of 60 years were among sampling groups.</w:t>
      </w:r>
    </w:p>
    <w:p>
      <w:pPr>
        <w:pStyle w:val="BodyText"/>
      </w:pPr>
    </w:p>
    <w:p>
      <w:pPr>
        <w:pStyle w:val="BodyText"/>
        <w:spacing w:before="9"/>
      </w:pPr>
    </w:p>
    <w:p>
      <w:pPr>
        <w:pStyle w:val="Heading5"/>
        <w:numPr>
          <w:ilvl w:val="2"/>
          <w:numId w:val="18"/>
        </w:numPr>
        <w:tabs>
          <w:tab w:pos="1056" w:val="left" w:leader="none"/>
        </w:tabs>
        <w:spacing w:line="240" w:lineRule="auto" w:before="0" w:after="0"/>
        <w:ind w:left="1056" w:right="0" w:hanging="720"/>
        <w:jc w:val="both"/>
      </w:pPr>
      <w:bookmarkStart w:name="_TOC_250020" w:id="52"/>
      <w:r>
        <w:rPr/>
        <w:t>Samples</w:t>
      </w:r>
      <w:r>
        <w:rPr>
          <w:spacing w:val="-3"/>
        </w:rPr>
        <w:t> </w:t>
      </w:r>
      <w:r>
        <w:rPr/>
        <w:t>collection</w:t>
      </w:r>
      <w:r>
        <w:rPr>
          <w:spacing w:val="-2"/>
        </w:rPr>
        <w:t> </w:t>
      </w:r>
      <w:r>
        <w:rPr/>
        <w:t>and</w:t>
      </w:r>
      <w:r>
        <w:rPr>
          <w:spacing w:val="-3"/>
        </w:rPr>
        <w:t> </w:t>
      </w:r>
      <w:bookmarkEnd w:id="52"/>
      <w:r>
        <w:rPr>
          <w:spacing w:val="-2"/>
        </w:rPr>
        <w:t>preservation</w:t>
      </w:r>
    </w:p>
    <w:p>
      <w:pPr>
        <w:pStyle w:val="BodyText"/>
        <w:spacing w:line="480" w:lineRule="auto" w:before="269"/>
        <w:ind w:left="336" w:right="739"/>
        <w:jc w:val="both"/>
      </w:pPr>
      <w:r>
        <w:rPr/>
        <w:t>For the success of this research, the service of three other field research assistants was employed. The entire team was involved in the field trips and sample collection. The research assistants include: an environmentalist from the Zamfara State Environmental Sanitation</w:t>
      </w:r>
      <w:r>
        <w:rPr>
          <w:spacing w:val="29"/>
        </w:rPr>
        <w:t> </w:t>
      </w:r>
      <w:r>
        <w:rPr/>
        <w:t>Agency</w:t>
      </w:r>
      <w:r>
        <w:rPr>
          <w:spacing w:val="27"/>
        </w:rPr>
        <w:t> </w:t>
      </w:r>
      <w:r>
        <w:rPr/>
        <w:t>(ZESA),</w:t>
      </w:r>
      <w:r>
        <w:rPr>
          <w:spacing w:val="29"/>
        </w:rPr>
        <w:t> </w:t>
      </w:r>
      <w:r>
        <w:rPr/>
        <w:t>a</w:t>
      </w:r>
      <w:r>
        <w:rPr>
          <w:spacing w:val="32"/>
        </w:rPr>
        <w:t> </w:t>
      </w:r>
      <w:r>
        <w:rPr/>
        <w:t>hematologist</w:t>
      </w:r>
      <w:r>
        <w:rPr>
          <w:spacing w:val="30"/>
        </w:rPr>
        <w:t> </w:t>
      </w:r>
      <w:r>
        <w:rPr/>
        <w:t>from</w:t>
      </w:r>
      <w:r>
        <w:rPr>
          <w:spacing w:val="29"/>
        </w:rPr>
        <w:t> </w:t>
      </w:r>
      <w:r>
        <w:rPr/>
        <w:t>the</w:t>
      </w:r>
      <w:r>
        <w:rPr>
          <w:spacing w:val="31"/>
        </w:rPr>
        <w:t> </w:t>
      </w:r>
      <w:r>
        <w:rPr/>
        <w:t>King</w:t>
      </w:r>
      <w:r>
        <w:rPr>
          <w:spacing w:val="28"/>
        </w:rPr>
        <w:t> </w:t>
      </w:r>
      <w:r>
        <w:rPr/>
        <w:t>Fahd</w:t>
      </w:r>
      <w:r>
        <w:rPr>
          <w:spacing w:val="29"/>
        </w:rPr>
        <w:t> </w:t>
      </w:r>
      <w:r>
        <w:rPr/>
        <w:t>children</w:t>
      </w:r>
      <w:r>
        <w:rPr>
          <w:spacing w:val="29"/>
        </w:rPr>
        <w:t> </w:t>
      </w:r>
      <w:r>
        <w:rPr/>
        <w:t>and</w:t>
      </w:r>
      <w:r>
        <w:rPr>
          <w:spacing w:val="30"/>
        </w:rPr>
        <w:t> </w:t>
      </w:r>
      <w:r>
        <w:rPr>
          <w:spacing w:val="-2"/>
        </w:rPr>
        <w:t>women</w:t>
      </w:r>
    </w:p>
    <w:p>
      <w:pPr>
        <w:spacing w:after="0" w:line="480" w:lineRule="auto"/>
        <w:jc w:val="both"/>
        <w:sectPr>
          <w:pgSz w:w="11910" w:h="16840"/>
          <w:pgMar w:header="0" w:footer="1070" w:top="1360" w:bottom="1260" w:left="1680" w:right="700"/>
        </w:sectPr>
      </w:pPr>
    </w:p>
    <w:p>
      <w:pPr>
        <w:pStyle w:val="BodyText"/>
        <w:spacing w:line="480" w:lineRule="auto" w:before="76"/>
        <w:ind w:left="336" w:right="738"/>
        <w:jc w:val="both"/>
      </w:pPr>
      <w:r>
        <w:rPr/>
        <w:t>specialist hospital, Gusau, and a veterinary officer from the veterinary division of the Ministry of Health, all from Zamfara State.</w:t>
      </w:r>
    </w:p>
    <w:p>
      <w:pPr>
        <w:pStyle w:val="BodyText"/>
        <w:spacing w:line="480" w:lineRule="auto"/>
        <w:ind w:left="336" w:right="734"/>
        <w:jc w:val="both"/>
      </w:pPr>
      <w:r>
        <w:rPr/>
        <w:t>The list of samples was collected from the selected compounds under the usual collection protocol of samples and simple questionnaire administered to the head</w:t>
      </w:r>
      <w:r>
        <w:rPr>
          <w:spacing w:val="80"/>
        </w:rPr>
        <w:t> </w:t>
      </w:r>
      <w:r>
        <w:rPr/>
        <w:t>family of each selected compound from December, 2013 to January, 2014. The coordinates of the Geographical Position System (GPS) of each sampling compound was taken and could be used as reference in case of follow up study or confirmation during or after treatment, for documentation of the selected compounds’ parameters.</w:t>
      </w:r>
    </w:p>
    <w:p>
      <w:pPr>
        <w:pStyle w:val="BodyText"/>
      </w:pPr>
    </w:p>
    <w:p>
      <w:pPr>
        <w:pStyle w:val="BodyText"/>
        <w:spacing w:before="1"/>
      </w:pPr>
    </w:p>
    <w:p>
      <w:pPr>
        <w:pStyle w:val="ListParagraph"/>
        <w:numPr>
          <w:ilvl w:val="3"/>
          <w:numId w:val="18"/>
        </w:numPr>
        <w:tabs>
          <w:tab w:pos="1056" w:val="left" w:leader="none"/>
        </w:tabs>
        <w:spacing w:line="240" w:lineRule="auto" w:before="0" w:after="0"/>
        <w:ind w:left="1056" w:right="0" w:hanging="720"/>
        <w:jc w:val="left"/>
        <w:rPr>
          <w:i/>
          <w:sz w:val="24"/>
        </w:rPr>
      </w:pPr>
      <w:r>
        <w:rPr>
          <w:i/>
          <w:sz w:val="24"/>
        </w:rPr>
        <w:t>Soil </w:t>
      </w:r>
      <w:r>
        <w:rPr>
          <w:i/>
          <w:spacing w:val="-2"/>
          <w:sz w:val="24"/>
        </w:rPr>
        <w:t>samples</w:t>
      </w:r>
    </w:p>
    <w:p>
      <w:pPr>
        <w:pStyle w:val="BodyText"/>
        <w:rPr>
          <w:i/>
        </w:rPr>
      </w:pPr>
    </w:p>
    <w:p>
      <w:pPr>
        <w:pStyle w:val="BodyText"/>
        <w:spacing w:line="480" w:lineRule="auto"/>
        <w:ind w:left="336" w:right="743"/>
        <w:jc w:val="both"/>
      </w:pPr>
      <w:r>
        <w:rPr/>
        <w:t>Soil samples were collected in a clean polythene plastic pack; about 10g of soil sample from the surface to approximately 2cm dip were collected and stored in dry place for </w:t>
      </w:r>
      <w:r>
        <w:rPr>
          <w:spacing w:val="-2"/>
        </w:rPr>
        <w:t>digestion.</w:t>
      </w:r>
    </w:p>
    <w:p>
      <w:pPr>
        <w:pStyle w:val="BodyText"/>
      </w:pPr>
    </w:p>
    <w:p>
      <w:pPr>
        <w:pStyle w:val="BodyText"/>
        <w:spacing w:before="1"/>
      </w:pPr>
    </w:p>
    <w:p>
      <w:pPr>
        <w:pStyle w:val="ListParagraph"/>
        <w:numPr>
          <w:ilvl w:val="3"/>
          <w:numId w:val="18"/>
        </w:numPr>
        <w:tabs>
          <w:tab w:pos="1056" w:val="left" w:leader="none"/>
        </w:tabs>
        <w:spacing w:line="240" w:lineRule="auto" w:before="0" w:after="0"/>
        <w:ind w:left="1056" w:right="0" w:hanging="720"/>
        <w:jc w:val="left"/>
        <w:rPr>
          <w:i/>
          <w:sz w:val="24"/>
        </w:rPr>
      </w:pPr>
      <w:r>
        <w:rPr>
          <w:i/>
          <w:sz w:val="24"/>
        </w:rPr>
        <w:t>Grain </w:t>
      </w:r>
      <w:r>
        <w:rPr>
          <w:i/>
          <w:spacing w:val="-2"/>
          <w:sz w:val="24"/>
        </w:rPr>
        <w:t>samples</w:t>
      </w:r>
    </w:p>
    <w:p>
      <w:pPr>
        <w:pStyle w:val="BodyText"/>
        <w:rPr>
          <w:i/>
        </w:rPr>
      </w:pPr>
    </w:p>
    <w:p>
      <w:pPr>
        <w:pStyle w:val="BodyText"/>
        <w:spacing w:line="480" w:lineRule="auto"/>
        <w:ind w:left="336" w:right="736"/>
        <w:jc w:val="both"/>
      </w:pPr>
      <w:r>
        <w:rPr/>
        <w:t>Sorghum, millet and maize were collected in three separate clean and dry polythene bags. About 10 g of each grain sample were provided by each compound house hold, labeled and stored in a dry place until ready for digestion.</w:t>
      </w:r>
    </w:p>
    <w:p>
      <w:pPr>
        <w:pStyle w:val="BodyText"/>
      </w:pPr>
    </w:p>
    <w:p>
      <w:pPr>
        <w:pStyle w:val="BodyText"/>
        <w:spacing w:before="3"/>
      </w:pPr>
    </w:p>
    <w:p>
      <w:pPr>
        <w:pStyle w:val="ListParagraph"/>
        <w:numPr>
          <w:ilvl w:val="3"/>
          <w:numId w:val="18"/>
        </w:numPr>
        <w:tabs>
          <w:tab w:pos="1056" w:val="left" w:leader="none"/>
        </w:tabs>
        <w:spacing w:line="240" w:lineRule="auto" w:before="0" w:after="0"/>
        <w:ind w:left="1056" w:right="0" w:hanging="720"/>
        <w:jc w:val="left"/>
        <w:rPr>
          <w:i/>
          <w:sz w:val="24"/>
        </w:rPr>
      </w:pPr>
      <w:r>
        <w:rPr>
          <w:i/>
          <w:sz w:val="24"/>
        </w:rPr>
        <w:t>Water </w:t>
      </w:r>
      <w:r>
        <w:rPr>
          <w:i/>
          <w:spacing w:val="-2"/>
          <w:sz w:val="24"/>
        </w:rPr>
        <w:t>samples</w:t>
      </w:r>
    </w:p>
    <w:p>
      <w:pPr>
        <w:pStyle w:val="BodyText"/>
        <w:spacing w:before="197"/>
        <w:rPr>
          <w:i/>
        </w:rPr>
      </w:pPr>
    </w:p>
    <w:p>
      <w:pPr>
        <w:pStyle w:val="BodyText"/>
        <w:spacing w:line="480" w:lineRule="auto"/>
        <w:ind w:left="336" w:right="733"/>
        <w:jc w:val="both"/>
      </w:pPr>
      <w:r>
        <w:rPr/>
        <w:t>Water</w:t>
      </w:r>
      <w:r>
        <w:rPr>
          <w:spacing w:val="-3"/>
        </w:rPr>
        <w:t> </w:t>
      </w:r>
      <w:r>
        <w:rPr/>
        <w:t>sample</w:t>
      </w:r>
      <w:r>
        <w:rPr>
          <w:spacing w:val="-5"/>
        </w:rPr>
        <w:t> </w:t>
      </w:r>
      <w:r>
        <w:rPr/>
        <w:t>from</w:t>
      </w:r>
      <w:r>
        <w:rPr>
          <w:spacing w:val="-3"/>
        </w:rPr>
        <w:t> </w:t>
      </w:r>
      <w:r>
        <w:rPr/>
        <w:t>both</w:t>
      </w:r>
      <w:r>
        <w:rPr>
          <w:spacing w:val="-6"/>
        </w:rPr>
        <w:t> </w:t>
      </w:r>
      <w:r>
        <w:rPr/>
        <w:t>underground</w:t>
      </w:r>
      <w:r>
        <w:rPr>
          <w:spacing w:val="-4"/>
        </w:rPr>
        <w:t> </w:t>
      </w:r>
      <w:r>
        <w:rPr/>
        <w:t>source (well</w:t>
      </w:r>
      <w:r>
        <w:rPr>
          <w:spacing w:val="-3"/>
        </w:rPr>
        <w:t> </w:t>
      </w:r>
      <w:r>
        <w:rPr/>
        <w:t>water)</w:t>
      </w:r>
      <w:r>
        <w:rPr>
          <w:spacing w:val="-4"/>
        </w:rPr>
        <w:t> </w:t>
      </w:r>
      <w:r>
        <w:rPr/>
        <w:t>and</w:t>
      </w:r>
      <w:r>
        <w:rPr>
          <w:spacing w:val="-3"/>
        </w:rPr>
        <w:t> </w:t>
      </w:r>
      <w:r>
        <w:rPr/>
        <w:t>surface</w:t>
      </w:r>
      <w:r>
        <w:rPr>
          <w:spacing w:val="-1"/>
        </w:rPr>
        <w:t> </w:t>
      </w:r>
      <w:r>
        <w:rPr/>
        <w:t>water</w:t>
      </w:r>
      <w:r>
        <w:rPr>
          <w:spacing w:val="-3"/>
        </w:rPr>
        <w:t> </w:t>
      </w:r>
      <w:r>
        <w:rPr/>
        <w:t>from</w:t>
      </w:r>
      <w:r>
        <w:rPr>
          <w:spacing w:val="-3"/>
        </w:rPr>
        <w:t> </w:t>
      </w:r>
      <w:r>
        <w:rPr/>
        <w:t>ponds and lakes were collected in a 50 ml plastic container properly closed, labelled and</w:t>
      </w:r>
      <w:r>
        <w:rPr>
          <w:spacing w:val="40"/>
        </w:rPr>
        <w:t> </w:t>
      </w:r>
      <w:r>
        <w:rPr/>
        <w:t>stored for digestion. Preservation of water samples was done by adding 2 drops of concentration HNO</w:t>
      </w:r>
      <w:r>
        <w:rPr>
          <w:vertAlign w:val="subscript"/>
        </w:rPr>
        <w:t>3</w:t>
      </w:r>
      <w:r>
        <w:rPr>
          <w:vertAlign w:val="baseline"/>
        </w:rPr>
        <w:t> to each water sample to maintain a pH of between 2.2 to 2.8, before storage below 4</w:t>
      </w:r>
      <w:r>
        <w:rPr>
          <w:vertAlign w:val="superscript"/>
        </w:rPr>
        <w:t>0</w:t>
      </w:r>
      <w:r>
        <w:rPr>
          <w:vertAlign w:val="baseline"/>
        </w:rPr>
        <w:t>C until analysed.</w:t>
      </w:r>
    </w:p>
    <w:p>
      <w:pPr>
        <w:spacing w:after="0" w:line="480" w:lineRule="auto"/>
        <w:jc w:val="both"/>
        <w:sectPr>
          <w:pgSz w:w="11910" w:h="16840"/>
          <w:pgMar w:header="0" w:footer="1070" w:top="1340" w:bottom="1260" w:left="1680" w:right="700"/>
        </w:sectPr>
      </w:pPr>
    </w:p>
    <w:p>
      <w:pPr>
        <w:pStyle w:val="ListParagraph"/>
        <w:numPr>
          <w:ilvl w:val="3"/>
          <w:numId w:val="18"/>
        </w:numPr>
        <w:tabs>
          <w:tab w:pos="1056" w:val="left" w:leader="none"/>
        </w:tabs>
        <w:spacing w:line="240" w:lineRule="auto" w:before="76" w:after="0"/>
        <w:ind w:left="1056" w:right="0" w:hanging="720"/>
        <w:jc w:val="both"/>
        <w:rPr>
          <w:i/>
          <w:sz w:val="24"/>
        </w:rPr>
      </w:pPr>
      <w:r>
        <w:rPr>
          <w:i/>
          <w:sz w:val="24"/>
        </w:rPr>
        <w:t>Blood </w:t>
      </w:r>
      <w:r>
        <w:rPr>
          <w:i/>
          <w:spacing w:val="-2"/>
          <w:sz w:val="24"/>
        </w:rPr>
        <w:t>samples</w:t>
      </w:r>
    </w:p>
    <w:p>
      <w:pPr>
        <w:pStyle w:val="BodyText"/>
        <w:rPr>
          <w:i/>
        </w:rPr>
      </w:pPr>
    </w:p>
    <w:p>
      <w:pPr>
        <w:pStyle w:val="BodyText"/>
        <w:spacing w:line="480" w:lineRule="auto"/>
        <w:ind w:left="336" w:right="734"/>
        <w:jc w:val="both"/>
      </w:pPr>
      <w:r>
        <w:rPr/>
        <w:t>Human and animal blood samples were collected by the hematologist and the</w:t>
      </w:r>
      <w:r>
        <w:rPr>
          <w:spacing w:val="40"/>
        </w:rPr>
        <w:t> </w:t>
      </w:r>
      <w:r>
        <w:rPr/>
        <w:t>veterinary</w:t>
      </w:r>
      <w:r>
        <w:rPr>
          <w:spacing w:val="-1"/>
        </w:rPr>
        <w:t> </w:t>
      </w:r>
      <w:r>
        <w:rPr/>
        <w:t>officer respectively, using</w:t>
      </w:r>
      <w:r>
        <w:rPr>
          <w:spacing w:val="-1"/>
        </w:rPr>
        <w:t> </w:t>
      </w:r>
      <w:r>
        <w:rPr/>
        <w:t>sterilized equipment</w:t>
      </w:r>
      <w:r>
        <w:rPr>
          <w:spacing w:val="-1"/>
        </w:rPr>
        <w:t> </w:t>
      </w:r>
      <w:r>
        <w:rPr/>
        <w:t>and</w:t>
      </w:r>
      <w:r>
        <w:rPr>
          <w:spacing w:val="-1"/>
        </w:rPr>
        <w:t> </w:t>
      </w:r>
      <w:r>
        <w:rPr/>
        <w:t>clinical protective wears. 2 ml syringe was used in</w:t>
      </w:r>
      <w:r>
        <w:rPr>
          <w:spacing w:val="-1"/>
        </w:rPr>
        <w:t> </w:t>
      </w:r>
      <w:r>
        <w:rPr/>
        <w:t>taking</w:t>
      </w:r>
      <w:r>
        <w:rPr>
          <w:spacing w:val="-1"/>
        </w:rPr>
        <w:t> </w:t>
      </w:r>
      <w:r>
        <w:rPr/>
        <w:t>blood samples from both human and animal’s samples, and the specimen was transferred emptied into a sterilized 5 mls sample bottle coated with anticoagulant. The blood samples were refrigerated at Lead Centre of Excellence, Gusau, before it was transferred to the Multi-User Science Research Laboratory (MUSRL)/ABU, Zaria and stored appropriately for digestion.</w:t>
      </w:r>
    </w:p>
    <w:p>
      <w:pPr>
        <w:pStyle w:val="BodyText"/>
      </w:pPr>
    </w:p>
    <w:p>
      <w:pPr>
        <w:pStyle w:val="BodyText"/>
        <w:spacing w:before="8"/>
      </w:pPr>
    </w:p>
    <w:p>
      <w:pPr>
        <w:pStyle w:val="Heading5"/>
        <w:numPr>
          <w:ilvl w:val="2"/>
          <w:numId w:val="18"/>
        </w:numPr>
        <w:tabs>
          <w:tab w:pos="1056" w:val="left" w:leader="none"/>
        </w:tabs>
        <w:spacing w:line="240" w:lineRule="auto" w:before="0" w:after="0"/>
        <w:ind w:left="1056" w:right="0" w:hanging="720"/>
        <w:jc w:val="both"/>
      </w:pPr>
      <w:bookmarkStart w:name="_TOC_250019" w:id="53"/>
      <w:r>
        <w:rPr/>
        <w:t>Preparation</w:t>
      </w:r>
      <w:r>
        <w:rPr>
          <w:spacing w:val="-3"/>
        </w:rPr>
        <w:t> </w:t>
      </w:r>
      <w:r>
        <w:rPr/>
        <w:t>of</w:t>
      </w:r>
      <w:r>
        <w:rPr>
          <w:spacing w:val="2"/>
        </w:rPr>
        <w:t> </w:t>
      </w:r>
      <w:r>
        <w:rPr/>
        <w:t>lead</w:t>
      </w:r>
      <w:r>
        <w:rPr>
          <w:spacing w:val="-2"/>
        </w:rPr>
        <w:t> </w:t>
      </w:r>
      <w:r>
        <w:rPr/>
        <w:t>stock</w:t>
      </w:r>
      <w:r>
        <w:rPr>
          <w:spacing w:val="-1"/>
        </w:rPr>
        <w:t> </w:t>
      </w:r>
      <w:r>
        <w:rPr/>
        <w:t>solution</w:t>
      </w:r>
      <w:r>
        <w:rPr>
          <w:spacing w:val="-4"/>
        </w:rPr>
        <w:t> </w:t>
      </w:r>
      <w:r>
        <w:rPr/>
        <w:t>for</w:t>
      </w:r>
      <w:r>
        <w:rPr>
          <w:spacing w:val="-2"/>
        </w:rPr>
        <w:t> </w:t>
      </w:r>
      <w:r>
        <w:rPr/>
        <w:t>calibration</w:t>
      </w:r>
      <w:r>
        <w:rPr>
          <w:spacing w:val="-1"/>
        </w:rPr>
        <w:t> </w:t>
      </w:r>
      <w:bookmarkEnd w:id="53"/>
      <w:r>
        <w:rPr>
          <w:spacing w:val="-2"/>
        </w:rPr>
        <w:t>curve</w:t>
      </w:r>
    </w:p>
    <w:p>
      <w:pPr>
        <w:pStyle w:val="BodyText"/>
        <w:spacing w:before="3"/>
        <w:rPr>
          <w:b/>
        </w:rPr>
      </w:pPr>
    </w:p>
    <w:p>
      <w:pPr>
        <w:pStyle w:val="BodyText"/>
        <w:spacing w:line="472" w:lineRule="auto"/>
        <w:ind w:left="336" w:right="734"/>
        <w:jc w:val="both"/>
      </w:pPr>
      <w:r>
        <w:rPr/>
        <w:t>A 1000 </w:t>
      </w:r>
      <w:r>
        <w:rPr>
          <w:rFonts w:ascii="Calibri" w:hAnsi="Calibri"/>
        </w:rPr>
        <w:t>µ</w:t>
      </w:r>
      <w:r>
        <w:rPr/>
        <w:t>g/L Pb solution was prepared by dissolving 1.598 g lead nitrate in 5.0 cm</w:t>
      </w:r>
      <w:r>
        <w:rPr>
          <w:vertAlign w:val="superscript"/>
        </w:rPr>
        <w:t>3</w:t>
      </w:r>
      <w:r>
        <w:rPr>
          <w:vertAlign w:val="baseline"/>
        </w:rPr>
        <w:t> 10% nitric acid and was diluted with water to mark in a 100ml volumetric flask.</w:t>
      </w:r>
    </w:p>
    <w:p>
      <w:pPr>
        <w:pStyle w:val="BodyText"/>
      </w:pPr>
    </w:p>
    <w:p>
      <w:pPr>
        <w:pStyle w:val="BodyText"/>
        <w:spacing w:before="14"/>
      </w:pPr>
    </w:p>
    <w:p>
      <w:pPr>
        <w:pStyle w:val="Heading5"/>
        <w:numPr>
          <w:ilvl w:val="2"/>
          <w:numId w:val="18"/>
        </w:numPr>
        <w:tabs>
          <w:tab w:pos="1056" w:val="left" w:leader="none"/>
        </w:tabs>
        <w:spacing w:line="240" w:lineRule="auto" w:before="1" w:after="0"/>
        <w:ind w:left="1056" w:right="0" w:hanging="720"/>
        <w:jc w:val="both"/>
      </w:pPr>
      <w:bookmarkStart w:name="_TOC_250018" w:id="54"/>
      <w:r>
        <w:rPr/>
        <w:t>Calibration curve</w:t>
      </w:r>
      <w:r>
        <w:rPr>
          <w:spacing w:val="-1"/>
        </w:rPr>
        <w:t> </w:t>
      </w:r>
      <w:r>
        <w:rPr/>
        <w:t>for</w:t>
      </w:r>
      <w:r>
        <w:rPr>
          <w:spacing w:val="-2"/>
        </w:rPr>
        <w:t> </w:t>
      </w:r>
      <w:r>
        <w:rPr/>
        <w:t>lead in</w:t>
      </w:r>
      <w:r>
        <w:rPr>
          <w:spacing w:val="-1"/>
        </w:rPr>
        <w:t> </w:t>
      </w:r>
      <w:r>
        <w:rPr/>
        <w:t>soil</w:t>
      </w:r>
      <w:bookmarkEnd w:id="54"/>
      <w:r>
        <w:rPr>
          <w:spacing w:val="-2"/>
        </w:rPr>
        <w:t> samples</w:t>
      </w:r>
    </w:p>
    <w:p>
      <w:pPr>
        <w:pStyle w:val="BodyText"/>
        <w:spacing w:line="480" w:lineRule="auto" w:before="268"/>
        <w:ind w:left="336" w:right="733"/>
        <w:jc w:val="both"/>
      </w:pPr>
      <w:r>
        <w:rPr/>
        <w:t>1ml of the stock solution of lead was diluted to 9.0 ppm. And this standard was serially diluted to 1.0, 3.0, 6.0 and 9.0 ppm and set for analysis. The serially diluted samples were</w:t>
      </w:r>
      <w:r>
        <w:rPr>
          <w:spacing w:val="-3"/>
        </w:rPr>
        <w:t> </w:t>
      </w:r>
      <w:r>
        <w:rPr/>
        <w:t>aspirated</w:t>
      </w:r>
      <w:r>
        <w:rPr>
          <w:spacing w:val="-1"/>
        </w:rPr>
        <w:t> </w:t>
      </w:r>
      <w:r>
        <w:rPr/>
        <w:t>using</w:t>
      </w:r>
      <w:r>
        <w:rPr>
          <w:spacing w:val="-3"/>
        </w:rPr>
        <w:t> </w:t>
      </w:r>
      <w:r>
        <w:rPr/>
        <w:t>AAS</w:t>
      </w:r>
      <w:r>
        <w:rPr>
          <w:spacing w:val="-3"/>
        </w:rPr>
        <w:t> </w:t>
      </w:r>
      <w:r>
        <w:rPr/>
        <w:t>machine</w:t>
      </w:r>
      <w:r>
        <w:rPr>
          <w:spacing w:val="-2"/>
        </w:rPr>
        <w:t> </w:t>
      </w:r>
      <w:r>
        <w:rPr/>
        <w:t>and</w:t>
      </w:r>
      <w:r>
        <w:rPr>
          <w:spacing w:val="-1"/>
        </w:rPr>
        <w:t> </w:t>
      </w:r>
      <w:r>
        <w:rPr/>
        <w:t>subjected</w:t>
      </w:r>
      <w:r>
        <w:rPr>
          <w:spacing w:val="-6"/>
        </w:rPr>
        <w:t> </w:t>
      </w:r>
      <w:r>
        <w:rPr/>
        <w:t>to</w:t>
      </w:r>
      <w:r>
        <w:rPr>
          <w:spacing w:val="-1"/>
        </w:rPr>
        <w:t> </w:t>
      </w:r>
      <w:r>
        <w:rPr/>
        <w:t>same</w:t>
      </w:r>
      <w:r>
        <w:rPr>
          <w:spacing w:val="-2"/>
        </w:rPr>
        <w:t> </w:t>
      </w:r>
      <w:r>
        <w:rPr/>
        <w:t>treatment</w:t>
      </w:r>
      <w:r>
        <w:rPr>
          <w:spacing w:val="-3"/>
        </w:rPr>
        <w:t> </w:t>
      </w:r>
      <w:r>
        <w:rPr/>
        <w:t>as</w:t>
      </w:r>
      <w:r>
        <w:rPr>
          <w:spacing w:val="-1"/>
        </w:rPr>
        <w:t> </w:t>
      </w:r>
      <w:r>
        <w:rPr/>
        <w:t>reported in</w:t>
      </w:r>
      <w:r>
        <w:rPr>
          <w:spacing w:val="-1"/>
        </w:rPr>
        <w:t> </w:t>
      </w:r>
      <w:r>
        <w:rPr/>
        <w:t>3.2.7 and shown in Figure 4.1.</w:t>
      </w:r>
    </w:p>
    <w:p>
      <w:pPr>
        <w:pStyle w:val="BodyText"/>
      </w:pPr>
    </w:p>
    <w:p>
      <w:pPr>
        <w:pStyle w:val="BodyText"/>
        <w:spacing w:before="8"/>
      </w:pPr>
    </w:p>
    <w:p>
      <w:pPr>
        <w:pStyle w:val="Heading5"/>
        <w:numPr>
          <w:ilvl w:val="2"/>
          <w:numId w:val="18"/>
        </w:numPr>
        <w:tabs>
          <w:tab w:pos="1056" w:val="left" w:leader="none"/>
        </w:tabs>
        <w:spacing w:line="240" w:lineRule="auto" w:before="0" w:after="0"/>
        <w:ind w:left="1056" w:right="0" w:hanging="720"/>
        <w:jc w:val="both"/>
      </w:pPr>
      <w:bookmarkStart w:name="_TOC_250017" w:id="55"/>
      <w:r>
        <w:rPr/>
        <w:t>Calibration curve</w:t>
      </w:r>
      <w:r>
        <w:rPr>
          <w:spacing w:val="-2"/>
        </w:rPr>
        <w:t> </w:t>
      </w:r>
      <w:r>
        <w:rPr/>
        <w:t>for lead</w:t>
      </w:r>
      <w:r>
        <w:rPr>
          <w:spacing w:val="-1"/>
        </w:rPr>
        <w:t> </w:t>
      </w:r>
      <w:r>
        <w:rPr/>
        <w:t>in grain</w:t>
      </w:r>
      <w:r>
        <w:rPr>
          <w:spacing w:val="1"/>
        </w:rPr>
        <w:t> </w:t>
      </w:r>
      <w:bookmarkEnd w:id="55"/>
      <w:r>
        <w:rPr>
          <w:spacing w:val="-2"/>
        </w:rPr>
        <w:t>samples</w:t>
      </w:r>
    </w:p>
    <w:p>
      <w:pPr>
        <w:pStyle w:val="BodyText"/>
        <w:spacing w:line="480" w:lineRule="auto" w:before="269"/>
        <w:ind w:left="336" w:right="734"/>
        <w:jc w:val="both"/>
      </w:pPr>
      <w:r>
        <w:rPr/>
        <w:t>1ml of the stock solution of lead was diluted to 4.0 ppm. And this standard was serially diluted to 1.0, 2.0, 3.0 and 4.0 ppm and set for analysis. The serially diluted samples were then aspirated into the AAS machine. Calibration curves were based on four standards. The instrument was programmed to take three readings per sample and average</w:t>
      </w:r>
      <w:r>
        <w:rPr>
          <w:spacing w:val="38"/>
        </w:rPr>
        <w:t> </w:t>
      </w:r>
      <w:r>
        <w:rPr/>
        <w:t>the</w:t>
      </w:r>
      <w:r>
        <w:rPr>
          <w:spacing w:val="37"/>
        </w:rPr>
        <w:t> </w:t>
      </w:r>
      <w:r>
        <w:rPr/>
        <w:t>absorbance.</w:t>
      </w:r>
      <w:r>
        <w:rPr>
          <w:spacing w:val="28"/>
        </w:rPr>
        <w:t> </w:t>
      </w:r>
      <w:r>
        <w:rPr/>
        <w:t>Instrument</w:t>
      </w:r>
      <w:r>
        <w:rPr>
          <w:spacing w:val="38"/>
        </w:rPr>
        <w:t> </w:t>
      </w:r>
      <w:r>
        <w:rPr/>
        <w:t>blanks</w:t>
      </w:r>
      <w:r>
        <w:rPr>
          <w:spacing w:val="37"/>
        </w:rPr>
        <w:t> </w:t>
      </w:r>
      <w:r>
        <w:rPr/>
        <w:t>(0.5</w:t>
      </w:r>
      <w:r>
        <w:rPr>
          <w:spacing w:val="35"/>
        </w:rPr>
        <w:t> </w:t>
      </w:r>
      <w:r>
        <w:rPr/>
        <w:t>%</w:t>
      </w:r>
      <w:r>
        <w:rPr>
          <w:spacing w:val="36"/>
        </w:rPr>
        <w:t> </w:t>
      </w:r>
      <w:r>
        <w:rPr/>
        <w:t>HNO</w:t>
      </w:r>
      <w:r>
        <w:rPr>
          <w:vertAlign w:val="subscript"/>
        </w:rPr>
        <w:t>3</w:t>
      </w:r>
      <w:r>
        <w:rPr>
          <w:vertAlign w:val="baseline"/>
        </w:rPr>
        <w:t>)</w:t>
      </w:r>
      <w:r>
        <w:rPr>
          <w:spacing w:val="37"/>
          <w:vertAlign w:val="baseline"/>
        </w:rPr>
        <w:t> </w:t>
      </w:r>
      <w:r>
        <w:rPr>
          <w:vertAlign w:val="baseline"/>
        </w:rPr>
        <w:t>and</w:t>
      </w:r>
      <w:r>
        <w:rPr>
          <w:spacing w:val="37"/>
          <w:vertAlign w:val="baseline"/>
        </w:rPr>
        <w:t> </w:t>
      </w:r>
      <w:r>
        <w:rPr>
          <w:vertAlign w:val="baseline"/>
        </w:rPr>
        <w:t>check</w:t>
      </w:r>
      <w:r>
        <w:rPr>
          <w:spacing w:val="38"/>
          <w:vertAlign w:val="baseline"/>
        </w:rPr>
        <w:t> </w:t>
      </w:r>
      <w:r>
        <w:rPr>
          <w:vertAlign w:val="baseline"/>
        </w:rPr>
        <w:t>standards</w:t>
      </w:r>
      <w:r>
        <w:rPr>
          <w:spacing w:val="36"/>
          <w:vertAlign w:val="baseline"/>
        </w:rPr>
        <w:t> </w:t>
      </w:r>
      <w:r>
        <w:rPr>
          <w:spacing w:val="-4"/>
          <w:vertAlign w:val="baseline"/>
        </w:rPr>
        <w:t>were</w:t>
      </w:r>
    </w:p>
    <w:p>
      <w:pPr>
        <w:spacing w:after="0" w:line="480" w:lineRule="auto"/>
        <w:jc w:val="both"/>
        <w:sectPr>
          <w:pgSz w:w="11910" w:h="16840"/>
          <w:pgMar w:header="0" w:footer="1070" w:top="1340" w:bottom="1260" w:left="1680" w:right="700"/>
        </w:sectPr>
      </w:pPr>
    </w:p>
    <w:p>
      <w:pPr>
        <w:pStyle w:val="BodyText"/>
        <w:spacing w:line="480" w:lineRule="auto" w:before="76"/>
        <w:ind w:left="336" w:right="736"/>
        <w:jc w:val="both"/>
      </w:pPr>
      <w:r>
        <w:rPr/>
        <w:t>processed with all samples. Sample concentrations were then corrected for deviations from the standards, and final wet weight was factored into the calculation of final values.</w:t>
      </w:r>
      <w:r>
        <w:rPr>
          <w:spacing w:val="-3"/>
        </w:rPr>
        <w:t> </w:t>
      </w:r>
      <w:r>
        <w:rPr/>
        <w:t>The</w:t>
      </w:r>
      <w:r>
        <w:rPr>
          <w:spacing w:val="-5"/>
        </w:rPr>
        <w:t> </w:t>
      </w:r>
      <w:r>
        <w:rPr/>
        <w:t>calibration</w:t>
      </w:r>
      <w:r>
        <w:rPr>
          <w:spacing w:val="-6"/>
        </w:rPr>
        <w:t> </w:t>
      </w:r>
      <w:r>
        <w:rPr/>
        <w:t>curve</w:t>
      </w:r>
      <w:r>
        <w:rPr>
          <w:spacing w:val="-2"/>
        </w:rPr>
        <w:t> </w:t>
      </w:r>
      <w:r>
        <w:rPr/>
        <w:t>was</w:t>
      </w:r>
      <w:r>
        <w:rPr>
          <w:spacing w:val="-3"/>
        </w:rPr>
        <w:t> </w:t>
      </w:r>
      <w:r>
        <w:rPr/>
        <w:t>used</w:t>
      </w:r>
      <w:r>
        <w:rPr>
          <w:spacing w:val="-3"/>
        </w:rPr>
        <w:t> </w:t>
      </w:r>
      <w:r>
        <w:rPr/>
        <w:t>to</w:t>
      </w:r>
      <w:r>
        <w:rPr>
          <w:spacing w:val="-3"/>
        </w:rPr>
        <w:t> </w:t>
      </w:r>
      <w:r>
        <w:rPr/>
        <w:t>obtain</w:t>
      </w:r>
      <w:r>
        <w:rPr>
          <w:spacing w:val="-5"/>
        </w:rPr>
        <w:t> </w:t>
      </w:r>
      <w:r>
        <w:rPr/>
        <w:t>the</w:t>
      </w:r>
      <w:r>
        <w:rPr>
          <w:spacing w:val="-2"/>
        </w:rPr>
        <w:t> </w:t>
      </w:r>
      <w:r>
        <w:rPr/>
        <w:t>lead</w:t>
      </w:r>
      <w:r>
        <w:rPr>
          <w:spacing w:val="-6"/>
        </w:rPr>
        <w:t> </w:t>
      </w:r>
      <w:r>
        <w:rPr/>
        <w:t>content</w:t>
      </w:r>
      <w:r>
        <w:rPr>
          <w:spacing w:val="-3"/>
        </w:rPr>
        <w:t> </w:t>
      </w:r>
      <w:r>
        <w:rPr/>
        <w:t>in</w:t>
      </w:r>
      <w:r>
        <w:rPr>
          <w:spacing w:val="-3"/>
        </w:rPr>
        <w:t> </w:t>
      </w:r>
      <w:r>
        <w:rPr/>
        <w:t>the grain</w:t>
      </w:r>
      <w:r>
        <w:rPr>
          <w:spacing w:val="-3"/>
        </w:rPr>
        <w:t> </w:t>
      </w:r>
      <w:r>
        <w:rPr/>
        <w:t>samples</w:t>
      </w:r>
      <w:r>
        <w:rPr>
          <w:spacing w:val="-3"/>
        </w:rPr>
        <w:t> </w:t>
      </w:r>
      <w:r>
        <w:rPr/>
        <w:t>as shown in Figure 4.2.</w:t>
      </w:r>
    </w:p>
    <w:p>
      <w:pPr>
        <w:pStyle w:val="BodyText"/>
      </w:pPr>
    </w:p>
    <w:p>
      <w:pPr>
        <w:pStyle w:val="BodyText"/>
        <w:spacing w:before="206"/>
      </w:pPr>
    </w:p>
    <w:p>
      <w:pPr>
        <w:pStyle w:val="Heading5"/>
        <w:numPr>
          <w:ilvl w:val="2"/>
          <w:numId w:val="18"/>
        </w:numPr>
        <w:tabs>
          <w:tab w:pos="1056" w:val="left" w:leader="none"/>
        </w:tabs>
        <w:spacing w:line="240" w:lineRule="auto" w:before="1" w:after="0"/>
        <w:ind w:left="1056" w:right="0" w:hanging="720"/>
        <w:jc w:val="both"/>
      </w:pPr>
      <w:bookmarkStart w:name="_TOC_250016" w:id="56"/>
      <w:r>
        <w:rPr/>
        <w:t>Calibration curve</w:t>
      </w:r>
      <w:r>
        <w:rPr>
          <w:spacing w:val="-2"/>
        </w:rPr>
        <w:t> </w:t>
      </w:r>
      <w:r>
        <w:rPr/>
        <w:t>for</w:t>
      </w:r>
      <w:r>
        <w:rPr>
          <w:spacing w:val="-2"/>
        </w:rPr>
        <w:t> </w:t>
      </w:r>
      <w:r>
        <w:rPr/>
        <w:t>lead in blood</w:t>
      </w:r>
      <w:r>
        <w:rPr>
          <w:spacing w:val="1"/>
        </w:rPr>
        <w:t> </w:t>
      </w:r>
      <w:bookmarkEnd w:id="56"/>
      <w:r>
        <w:rPr>
          <w:spacing w:val="-2"/>
        </w:rPr>
        <w:t>samples</w:t>
      </w:r>
    </w:p>
    <w:p>
      <w:pPr>
        <w:pStyle w:val="BodyText"/>
        <w:spacing w:line="480" w:lineRule="auto" w:before="269"/>
        <w:ind w:left="336" w:right="736"/>
        <w:jc w:val="both"/>
      </w:pPr>
      <w:r>
        <w:rPr/>
        <w:t>1ml of the stock solution of lead was diluted to 9.0 ppm. And this standard was serially diluted to 1.0, 3.0, 6.0 and 9.0 ppm and set for analysis. The serially diluted samples were</w:t>
      </w:r>
      <w:r>
        <w:rPr>
          <w:spacing w:val="-3"/>
        </w:rPr>
        <w:t> </w:t>
      </w:r>
      <w:r>
        <w:rPr/>
        <w:t>aspirated</w:t>
      </w:r>
      <w:r>
        <w:rPr>
          <w:spacing w:val="-1"/>
        </w:rPr>
        <w:t> </w:t>
      </w:r>
      <w:r>
        <w:rPr/>
        <w:t>using</w:t>
      </w:r>
      <w:r>
        <w:rPr>
          <w:spacing w:val="-3"/>
        </w:rPr>
        <w:t> </w:t>
      </w:r>
      <w:r>
        <w:rPr/>
        <w:t>AAS</w:t>
      </w:r>
      <w:r>
        <w:rPr>
          <w:spacing w:val="-3"/>
        </w:rPr>
        <w:t> </w:t>
      </w:r>
      <w:r>
        <w:rPr/>
        <w:t>machine</w:t>
      </w:r>
      <w:r>
        <w:rPr>
          <w:spacing w:val="-2"/>
        </w:rPr>
        <w:t> </w:t>
      </w:r>
      <w:r>
        <w:rPr/>
        <w:t>and</w:t>
      </w:r>
      <w:r>
        <w:rPr>
          <w:spacing w:val="-1"/>
        </w:rPr>
        <w:t> </w:t>
      </w:r>
      <w:r>
        <w:rPr/>
        <w:t>subjected</w:t>
      </w:r>
      <w:r>
        <w:rPr>
          <w:spacing w:val="-1"/>
        </w:rPr>
        <w:t> </w:t>
      </w:r>
      <w:r>
        <w:rPr/>
        <w:t>to</w:t>
      </w:r>
      <w:r>
        <w:rPr>
          <w:spacing w:val="-1"/>
        </w:rPr>
        <w:t> </w:t>
      </w:r>
      <w:r>
        <w:rPr/>
        <w:t>same</w:t>
      </w:r>
      <w:r>
        <w:rPr>
          <w:spacing w:val="-1"/>
        </w:rPr>
        <w:t> </w:t>
      </w:r>
      <w:r>
        <w:rPr/>
        <w:t>treatment</w:t>
      </w:r>
      <w:r>
        <w:rPr>
          <w:spacing w:val="-3"/>
        </w:rPr>
        <w:t> </w:t>
      </w:r>
      <w:r>
        <w:rPr/>
        <w:t>as</w:t>
      </w:r>
      <w:r>
        <w:rPr>
          <w:spacing w:val="-1"/>
        </w:rPr>
        <w:t> </w:t>
      </w:r>
      <w:r>
        <w:rPr/>
        <w:t>reported</w:t>
      </w:r>
      <w:r>
        <w:rPr>
          <w:spacing w:val="-1"/>
        </w:rPr>
        <w:t> </w:t>
      </w:r>
      <w:r>
        <w:rPr/>
        <w:t>in</w:t>
      </w:r>
      <w:r>
        <w:rPr>
          <w:spacing w:val="-1"/>
        </w:rPr>
        <w:t> </w:t>
      </w:r>
      <w:r>
        <w:rPr/>
        <w:t>3.2.7 and shown in Figure 4.3</w:t>
      </w:r>
    </w:p>
    <w:p>
      <w:pPr>
        <w:pStyle w:val="BodyText"/>
      </w:pPr>
    </w:p>
    <w:p>
      <w:pPr>
        <w:pStyle w:val="BodyText"/>
        <w:spacing w:before="8"/>
      </w:pPr>
    </w:p>
    <w:p>
      <w:pPr>
        <w:pStyle w:val="Heading5"/>
        <w:numPr>
          <w:ilvl w:val="2"/>
          <w:numId w:val="18"/>
        </w:numPr>
        <w:tabs>
          <w:tab w:pos="1056" w:val="left" w:leader="none"/>
        </w:tabs>
        <w:spacing w:line="240" w:lineRule="auto" w:before="0" w:after="0"/>
        <w:ind w:left="1056" w:right="0" w:hanging="720"/>
        <w:jc w:val="both"/>
      </w:pPr>
      <w:r>
        <w:rPr/>
        <w:t>Calibration</w:t>
      </w:r>
      <w:r>
        <w:rPr>
          <w:spacing w:val="-3"/>
        </w:rPr>
        <w:t> </w:t>
      </w:r>
      <w:r>
        <w:rPr/>
        <w:t>curve</w:t>
      </w:r>
      <w:r>
        <w:rPr>
          <w:spacing w:val="-2"/>
        </w:rPr>
        <w:t> </w:t>
      </w:r>
      <w:r>
        <w:rPr/>
        <w:t>for</w:t>
      </w:r>
      <w:r>
        <w:rPr>
          <w:spacing w:val="-2"/>
        </w:rPr>
        <w:t> </w:t>
      </w:r>
      <w:r>
        <w:rPr/>
        <w:t>lead</w:t>
      </w:r>
      <w:r>
        <w:rPr>
          <w:spacing w:val="-2"/>
        </w:rPr>
        <w:t> </w:t>
      </w:r>
      <w:r>
        <w:rPr/>
        <w:t>in</w:t>
      </w:r>
      <w:r>
        <w:rPr>
          <w:spacing w:val="-1"/>
        </w:rPr>
        <w:t> </w:t>
      </w:r>
      <w:r>
        <w:rPr/>
        <w:t>underground</w:t>
      </w:r>
      <w:r>
        <w:rPr>
          <w:spacing w:val="-2"/>
        </w:rPr>
        <w:t> </w:t>
      </w:r>
      <w:r>
        <w:rPr/>
        <w:t>and</w:t>
      </w:r>
      <w:r>
        <w:rPr>
          <w:spacing w:val="-3"/>
        </w:rPr>
        <w:t> </w:t>
      </w:r>
      <w:r>
        <w:rPr/>
        <w:t>surface</w:t>
      </w:r>
      <w:r>
        <w:rPr>
          <w:spacing w:val="-2"/>
        </w:rPr>
        <w:t> water</w:t>
      </w:r>
    </w:p>
    <w:p>
      <w:pPr>
        <w:pStyle w:val="BodyText"/>
        <w:spacing w:line="480" w:lineRule="auto" w:before="269"/>
        <w:ind w:left="336" w:right="736"/>
        <w:jc w:val="both"/>
      </w:pPr>
      <w:r>
        <w:rPr/>
        <w:t>1ml of the stock solution of lead was diluted to 9.0 ppm. And this standard was serially diluted to 1.0, 3.0, 6.0 and 9.0 ppm and set for analysis. The serially diluted samples were</w:t>
      </w:r>
      <w:r>
        <w:rPr>
          <w:spacing w:val="-2"/>
        </w:rPr>
        <w:t> </w:t>
      </w:r>
      <w:r>
        <w:rPr/>
        <w:t>aspirated using</w:t>
      </w:r>
      <w:r>
        <w:rPr>
          <w:spacing w:val="-2"/>
        </w:rPr>
        <w:t> </w:t>
      </w:r>
      <w:r>
        <w:rPr/>
        <w:t>AAS</w:t>
      </w:r>
      <w:r>
        <w:rPr>
          <w:spacing w:val="-2"/>
        </w:rPr>
        <w:t> </w:t>
      </w:r>
      <w:r>
        <w:rPr/>
        <w:t>machine</w:t>
      </w:r>
      <w:r>
        <w:rPr>
          <w:spacing w:val="-1"/>
        </w:rPr>
        <w:t> </w:t>
      </w:r>
      <w:r>
        <w:rPr/>
        <w:t>and subjected</w:t>
      </w:r>
      <w:r>
        <w:rPr>
          <w:spacing w:val="-5"/>
        </w:rPr>
        <w:t> </w:t>
      </w:r>
      <w:r>
        <w:rPr/>
        <w:t>to same</w:t>
      </w:r>
      <w:r>
        <w:rPr>
          <w:spacing w:val="-1"/>
        </w:rPr>
        <w:t> </w:t>
      </w:r>
      <w:r>
        <w:rPr/>
        <w:t>treatment</w:t>
      </w:r>
      <w:r>
        <w:rPr>
          <w:spacing w:val="-2"/>
        </w:rPr>
        <w:t> </w:t>
      </w:r>
      <w:r>
        <w:rPr/>
        <w:t>as reported in 3.2.7 and shown in Figure 4.4.</w:t>
      </w:r>
    </w:p>
    <w:p>
      <w:pPr>
        <w:pStyle w:val="BodyText"/>
      </w:pPr>
    </w:p>
    <w:p>
      <w:pPr>
        <w:pStyle w:val="BodyText"/>
        <w:spacing w:before="8"/>
      </w:pPr>
    </w:p>
    <w:p>
      <w:pPr>
        <w:pStyle w:val="Heading5"/>
        <w:numPr>
          <w:ilvl w:val="2"/>
          <w:numId w:val="18"/>
        </w:numPr>
        <w:tabs>
          <w:tab w:pos="1056" w:val="left" w:leader="none"/>
        </w:tabs>
        <w:spacing w:line="240" w:lineRule="auto" w:before="0" w:after="0"/>
        <w:ind w:left="1056" w:right="0" w:hanging="720"/>
        <w:jc w:val="both"/>
      </w:pPr>
      <w:bookmarkStart w:name="_TOC_250015" w:id="57"/>
      <w:r>
        <w:rPr/>
        <w:t>Preparation</w:t>
      </w:r>
      <w:r>
        <w:rPr>
          <w:spacing w:val="-3"/>
        </w:rPr>
        <w:t> </w:t>
      </w:r>
      <w:r>
        <w:rPr/>
        <w:t>and</w:t>
      </w:r>
      <w:r>
        <w:rPr>
          <w:spacing w:val="-2"/>
        </w:rPr>
        <w:t> </w:t>
      </w:r>
      <w:r>
        <w:rPr/>
        <w:t>analysis</w:t>
      </w:r>
      <w:r>
        <w:rPr>
          <w:spacing w:val="-2"/>
        </w:rPr>
        <w:t> </w:t>
      </w:r>
      <w:r>
        <w:rPr/>
        <w:t>of</w:t>
      </w:r>
      <w:r>
        <w:rPr>
          <w:spacing w:val="1"/>
        </w:rPr>
        <w:t> </w:t>
      </w:r>
      <w:bookmarkEnd w:id="57"/>
      <w:r>
        <w:rPr>
          <w:spacing w:val="-2"/>
        </w:rPr>
        <w:t>samples</w:t>
      </w:r>
    </w:p>
    <w:p>
      <w:pPr>
        <w:pStyle w:val="BodyText"/>
        <w:spacing w:before="268"/>
        <w:rPr>
          <w:b/>
        </w:rPr>
      </w:pPr>
    </w:p>
    <w:p>
      <w:pPr>
        <w:pStyle w:val="ListParagraph"/>
        <w:numPr>
          <w:ilvl w:val="3"/>
          <w:numId w:val="18"/>
        </w:numPr>
        <w:tabs>
          <w:tab w:pos="1776" w:val="left" w:leader="none"/>
        </w:tabs>
        <w:spacing w:line="240" w:lineRule="auto" w:before="1" w:after="0"/>
        <w:ind w:left="1776" w:right="0" w:hanging="1440"/>
        <w:jc w:val="both"/>
        <w:rPr>
          <w:i/>
          <w:sz w:val="24"/>
        </w:rPr>
      </w:pPr>
      <w:r>
        <w:rPr>
          <w:i/>
          <w:sz w:val="24"/>
        </w:rPr>
        <w:t>Sample pretreatment</w:t>
      </w:r>
      <w:r>
        <w:rPr>
          <w:i/>
          <w:spacing w:val="1"/>
          <w:sz w:val="24"/>
        </w:rPr>
        <w:t> </w:t>
      </w:r>
      <w:r>
        <w:rPr>
          <w:i/>
          <w:sz w:val="24"/>
        </w:rPr>
        <w:t>for</w:t>
      </w:r>
      <w:r>
        <w:rPr>
          <w:i/>
          <w:spacing w:val="-2"/>
          <w:sz w:val="24"/>
        </w:rPr>
        <w:t> grains</w:t>
      </w:r>
    </w:p>
    <w:p>
      <w:pPr>
        <w:pStyle w:val="BodyText"/>
        <w:spacing w:line="480" w:lineRule="auto" w:before="276"/>
        <w:ind w:left="336" w:right="740"/>
        <w:jc w:val="both"/>
      </w:pPr>
      <w:r>
        <w:rPr/>
        <w:t>Grain samples were sieved of sandy particles, and then washed with tap water to remove traces of dust particles. They were then washed with distilled water and</w:t>
      </w:r>
      <w:r>
        <w:rPr>
          <w:spacing w:val="40"/>
        </w:rPr>
        <w:t> </w:t>
      </w:r>
      <w:r>
        <w:rPr/>
        <w:t>allowed</w:t>
      </w:r>
      <w:r>
        <w:rPr>
          <w:spacing w:val="-2"/>
        </w:rPr>
        <w:t> </w:t>
      </w:r>
      <w:r>
        <w:rPr/>
        <w:t>to</w:t>
      </w:r>
      <w:r>
        <w:rPr>
          <w:spacing w:val="-4"/>
        </w:rPr>
        <w:t> </w:t>
      </w:r>
      <w:r>
        <w:rPr/>
        <w:t>air</w:t>
      </w:r>
      <w:r>
        <w:rPr>
          <w:spacing w:val="-2"/>
        </w:rPr>
        <w:t> </w:t>
      </w:r>
      <w:r>
        <w:rPr/>
        <w:t>dry.</w:t>
      </w:r>
      <w:r>
        <w:rPr>
          <w:spacing w:val="-2"/>
        </w:rPr>
        <w:t> </w:t>
      </w:r>
      <w:r>
        <w:rPr/>
        <w:t>The</w:t>
      </w:r>
      <w:r>
        <w:rPr>
          <w:spacing w:val="-2"/>
        </w:rPr>
        <w:t> </w:t>
      </w:r>
      <w:r>
        <w:rPr/>
        <w:t>air</w:t>
      </w:r>
      <w:r>
        <w:rPr>
          <w:spacing w:val="-2"/>
        </w:rPr>
        <w:t> </w:t>
      </w:r>
      <w:r>
        <w:rPr/>
        <w:t>dried</w:t>
      </w:r>
      <w:r>
        <w:rPr>
          <w:spacing w:val="-2"/>
        </w:rPr>
        <w:t> </w:t>
      </w:r>
      <w:r>
        <w:rPr/>
        <w:t>samples</w:t>
      </w:r>
      <w:r>
        <w:rPr>
          <w:spacing w:val="-2"/>
        </w:rPr>
        <w:t> </w:t>
      </w:r>
      <w:r>
        <w:rPr/>
        <w:t>were</w:t>
      </w:r>
      <w:r>
        <w:rPr>
          <w:spacing w:val="-2"/>
        </w:rPr>
        <w:t> </w:t>
      </w:r>
      <w:r>
        <w:rPr/>
        <w:t>placed</w:t>
      </w:r>
      <w:r>
        <w:rPr>
          <w:spacing w:val="-2"/>
        </w:rPr>
        <w:t> </w:t>
      </w:r>
      <w:r>
        <w:rPr/>
        <w:t>in</w:t>
      </w:r>
      <w:r>
        <w:rPr>
          <w:spacing w:val="-2"/>
        </w:rPr>
        <w:t> </w:t>
      </w:r>
      <w:r>
        <w:rPr/>
        <w:t>an</w:t>
      </w:r>
      <w:r>
        <w:rPr>
          <w:spacing w:val="-2"/>
        </w:rPr>
        <w:t> </w:t>
      </w:r>
      <w:r>
        <w:rPr/>
        <w:t>oven</w:t>
      </w:r>
      <w:r>
        <w:rPr>
          <w:spacing w:val="-2"/>
        </w:rPr>
        <w:t> </w:t>
      </w:r>
      <w:r>
        <w:rPr/>
        <w:t>for</w:t>
      </w:r>
      <w:r>
        <w:rPr>
          <w:spacing w:val="-3"/>
        </w:rPr>
        <w:t> </w:t>
      </w:r>
      <w:r>
        <w:rPr/>
        <w:t>12</w:t>
      </w:r>
      <w:r>
        <w:rPr>
          <w:spacing w:val="-2"/>
        </w:rPr>
        <w:t> </w:t>
      </w:r>
      <w:r>
        <w:rPr/>
        <w:t>hours.</w:t>
      </w:r>
      <w:r>
        <w:rPr>
          <w:spacing w:val="-2"/>
        </w:rPr>
        <w:t> </w:t>
      </w:r>
      <w:r>
        <w:rPr/>
        <w:t>The</w:t>
      </w:r>
      <w:r>
        <w:rPr>
          <w:spacing w:val="-1"/>
        </w:rPr>
        <w:t> </w:t>
      </w:r>
      <w:r>
        <w:rPr/>
        <w:t>dried samples</w:t>
      </w:r>
      <w:r>
        <w:rPr>
          <w:spacing w:val="-1"/>
        </w:rPr>
        <w:t> </w:t>
      </w:r>
      <w:r>
        <w:rPr/>
        <w:t>were</w:t>
      </w:r>
      <w:r>
        <w:rPr>
          <w:spacing w:val="-2"/>
        </w:rPr>
        <w:t> </w:t>
      </w:r>
      <w:r>
        <w:rPr/>
        <w:t>then grinded</w:t>
      </w:r>
      <w:r>
        <w:rPr>
          <w:spacing w:val="-1"/>
        </w:rPr>
        <w:t> </w:t>
      </w:r>
      <w:r>
        <w:rPr/>
        <w:t>into a</w:t>
      </w:r>
      <w:r>
        <w:rPr>
          <w:spacing w:val="1"/>
        </w:rPr>
        <w:t> </w:t>
      </w:r>
      <w:r>
        <w:rPr/>
        <w:t>powder</w:t>
      </w:r>
      <w:r>
        <w:rPr>
          <w:spacing w:val="-1"/>
        </w:rPr>
        <w:t> </w:t>
      </w:r>
      <w:r>
        <w:rPr/>
        <w:t>using</w:t>
      </w:r>
      <w:r>
        <w:rPr>
          <w:spacing w:val="-3"/>
        </w:rPr>
        <w:t> </w:t>
      </w:r>
      <w:r>
        <w:rPr/>
        <w:t>laboratory</w:t>
      </w:r>
      <w:r>
        <w:rPr>
          <w:spacing w:val="-3"/>
        </w:rPr>
        <w:t> </w:t>
      </w:r>
      <w:r>
        <w:rPr/>
        <w:t>mortar</w:t>
      </w:r>
      <w:r>
        <w:rPr>
          <w:spacing w:val="-1"/>
        </w:rPr>
        <w:t> </w:t>
      </w:r>
      <w:r>
        <w:rPr/>
        <w:t>and pestle. Each </w:t>
      </w:r>
      <w:r>
        <w:rPr>
          <w:spacing w:val="-2"/>
        </w:rPr>
        <w:t>grain</w:t>
      </w:r>
    </w:p>
    <w:p>
      <w:pPr>
        <w:spacing w:after="0" w:line="480" w:lineRule="auto"/>
        <w:jc w:val="both"/>
        <w:sectPr>
          <w:pgSz w:w="11910" w:h="16840"/>
          <w:pgMar w:header="0" w:footer="1070" w:top="1340" w:bottom="1260" w:left="1680" w:right="700"/>
        </w:sectPr>
      </w:pPr>
    </w:p>
    <w:p>
      <w:pPr>
        <w:pStyle w:val="BodyText"/>
        <w:spacing w:line="480" w:lineRule="auto" w:before="76"/>
        <w:ind w:left="336" w:right="743"/>
        <w:jc w:val="both"/>
      </w:pPr>
      <w:r>
        <w:rPr/>
        <w:t>in separate polythene bag, making a total of 150 samples labeled and stored for </w:t>
      </w:r>
      <w:r>
        <w:rPr>
          <w:spacing w:val="-2"/>
        </w:rPr>
        <w:t>digestion.</w:t>
      </w:r>
    </w:p>
    <w:p>
      <w:pPr>
        <w:pStyle w:val="BodyText"/>
      </w:pPr>
    </w:p>
    <w:p>
      <w:pPr>
        <w:pStyle w:val="BodyText"/>
      </w:pPr>
    </w:p>
    <w:p>
      <w:pPr>
        <w:pStyle w:val="ListParagraph"/>
        <w:numPr>
          <w:ilvl w:val="3"/>
          <w:numId w:val="18"/>
        </w:numPr>
        <w:tabs>
          <w:tab w:pos="1176" w:val="left" w:leader="none"/>
        </w:tabs>
        <w:spacing w:line="240" w:lineRule="auto" w:before="0" w:after="0"/>
        <w:ind w:left="1176" w:right="0" w:hanging="840"/>
        <w:jc w:val="left"/>
        <w:rPr>
          <w:i/>
          <w:sz w:val="24"/>
        </w:rPr>
      </w:pPr>
      <w:r>
        <w:rPr>
          <w:i/>
          <w:sz w:val="24"/>
        </w:rPr>
        <w:t>Analysis</w:t>
      </w:r>
      <w:r>
        <w:rPr>
          <w:i/>
          <w:spacing w:val="1"/>
          <w:sz w:val="24"/>
        </w:rPr>
        <w:t> </w:t>
      </w:r>
      <w:r>
        <w:rPr>
          <w:i/>
          <w:sz w:val="24"/>
        </w:rPr>
        <w:t>of</w:t>
      </w:r>
      <w:r>
        <w:rPr>
          <w:i/>
          <w:spacing w:val="-2"/>
          <w:sz w:val="24"/>
        </w:rPr>
        <w:t> </w:t>
      </w:r>
      <w:r>
        <w:rPr>
          <w:i/>
          <w:sz w:val="24"/>
        </w:rPr>
        <w:t>lead</w:t>
      </w:r>
      <w:r>
        <w:rPr>
          <w:i/>
          <w:spacing w:val="-2"/>
          <w:sz w:val="24"/>
        </w:rPr>
        <w:t> </w:t>
      </w:r>
      <w:r>
        <w:rPr>
          <w:i/>
          <w:sz w:val="24"/>
        </w:rPr>
        <w:t>in grain</w:t>
      </w:r>
      <w:r>
        <w:rPr>
          <w:i/>
          <w:spacing w:val="1"/>
          <w:sz w:val="24"/>
        </w:rPr>
        <w:t> </w:t>
      </w:r>
      <w:r>
        <w:rPr>
          <w:i/>
          <w:spacing w:val="-2"/>
          <w:sz w:val="24"/>
        </w:rPr>
        <w:t>samples</w:t>
      </w:r>
    </w:p>
    <w:p>
      <w:pPr>
        <w:pStyle w:val="BodyText"/>
        <w:rPr>
          <w:i/>
        </w:rPr>
      </w:pPr>
    </w:p>
    <w:p>
      <w:pPr>
        <w:pStyle w:val="BodyText"/>
        <w:spacing w:line="480" w:lineRule="auto"/>
        <w:ind w:left="336" w:right="735"/>
        <w:jc w:val="both"/>
      </w:pPr>
      <w:r>
        <w:rPr/>
        <w:t>The sample wet digestion was carried out by weighing accurately 2 g of the dried powdered grain sample and transferred into 250 ml beaker containing 4ml HNO</w:t>
      </w:r>
      <w:r>
        <w:rPr>
          <w:vertAlign w:val="subscript"/>
        </w:rPr>
        <w:t>3</w:t>
      </w:r>
      <w:r>
        <w:rPr>
          <w:vertAlign w:val="baseline"/>
        </w:rPr>
        <w:t>. The mixture was subjected to heat using a hot plate until all brown fumes ceased from the mixture. The mixture was then allowed to cool and 20 ml of deionized water added and filtered with filter paper. More water was added to make up to 100 ml, and the sample analysed for lead in the AAS machine under the conditions stated earlier (Horwitz, 1982; Ellen and Van Loon 1990).</w:t>
      </w:r>
    </w:p>
    <w:p>
      <w:pPr>
        <w:pStyle w:val="BodyText"/>
      </w:pPr>
    </w:p>
    <w:p>
      <w:pPr>
        <w:pStyle w:val="BodyText"/>
        <w:spacing w:before="1"/>
      </w:pPr>
    </w:p>
    <w:p>
      <w:pPr>
        <w:pStyle w:val="ListParagraph"/>
        <w:numPr>
          <w:ilvl w:val="3"/>
          <w:numId w:val="18"/>
        </w:numPr>
        <w:tabs>
          <w:tab w:pos="1176" w:val="left" w:leader="none"/>
        </w:tabs>
        <w:spacing w:line="240" w:lineRule="auto" w:before="1" w:after="0"/>
        <w:ind w:left="1176" w:right="0" w:hanging="840"/>
        <w:jc w:val="left"/>
        <w:rPr>
          <w:i/>
          <w:sz w:val="24"/>
        </w:rPr>
      </w:pPr>
      <w:r>
        <w:rPr>
          <w:i/>
          <w:sz w:val="24"/>
        </w:rPr>
        <w:t>Sample pretreatment for </w:t>
      </w:r>
      <w:r>
        <w:rPr>
          <w:i/>
          <w:spacing w:val="-4"/>
          <w:sz w:val="24"/>
        </w:rPr>
        <w:t>soil</w:t>
      </w:r>
    </w:p>
    <w:p>
      <w:pPr>
        <w:pStyle w:val="BodyText"/>
        <w:spacing w:line="480" w:lineRule="auto" w:before="276"/>
        <w:ind w:left="336" w:right="736"/>
        <w:jc w:val="both"/>
      </w:pPr>
      <w:r>
        <w:rPr/>
        <w:t>Soil samples collected from 50 compounds were grinded and sieved off from stones</w:t>
      </w:r>
      <w:r>
        <w:rPr>
          <w:spacing w:val="40"/>
        </w:rPr>
        <w:t> </w:t>
      </w:r>
      <w:r>
        <w:rPr/>
        <w:t>and other debris, stored in dry oven condition for 24 h for preparation and analysis.</w:t>
      </w:r>
    </w:p>
    <w:p>
      <w:pPr>
        <w:pStyle w:val="BodyText"/>
      </w:pPr>
    </w:p>
    <w:p>
      <w:pPr>
        <w:pStyle w:val="BodyText"/>
        <w:spacing w:before="2"/>
      </w:pPr>
    </w:p>
    <w:p>
      <w:pPr>
        <w:pStyle w:val="ListParagraph"/>
        <w:numPr>
          <w:ilvl w:val="3"/>
          <w:numId w:val="18"/>
        </w:numPr>
        <w:tabs>
          <w:tab w:pos="1176" w:val="left" w:leader="none"/>
        </w:tabs>
        <w:spacing w:line="240" w:lineRule="auto" w:before="0" w:after="0"/>
        <w:ind w:left="1176" w:right="0" w:hanging="840"/>
        <w:jc w:val="left"/>
        <w:rPr>
          <w:i/>
          <w:sz w:val="24"/>
        </w:rPr>
      </w:pPr>
      <w:r>
        <w:rPr>
          <w:i/>
          <w:sz w:val="24"/>
        </w:rPr>
        <w:t>Analysis of</w:t>
      </w:r>
      <w:r>
        <w:rPr>
          <w:i/>
          <w:spacing w:val="-1"/>
          <w:sz w:val="24"/>
        </w:rPr>
        <w:t> </w:t>
      </w:r>
      <w:r>
        <w:rPr>
          <w:i/>
          <w:sz w:val="24"/>
        </w:rPr>
        <w:t>lead</w:t>
      </w:r>
      <w:r>
        <w:rPr>
          <w:i/>
          <w:spacing w:val="-2"/>
          <w:sz w:val="24"/>
        </w:rPr>
        <w:t> </w:t>
      </w:r>
      <w:r>
        <w:rPr>
          <w:i/>
          <w:sz w:val="24"/>
        </w:rPr>
        <w:t>in soil</w:t>
      </w:r>
      <w:r>
        <w:rPr>
          <w:i/>
          <w:spacing w:val="1"/>
          <w:sz w:val="24"/>
        </w:rPr>
        <w:t> </w:t>
      </w:r>
      <w:r>
        <w:rPr>
          <w:i/>
          <w:spacing w:val="-2"/>
          <w:sz w:val="24"/>
        </w:rPr>
        <w:t>samples</w:t>
      </w:r>
    </w:p>
    <w:p>
      <w:pPr>
        <w:pStyle w:val="BodyText"/>
        <w:spacing w:before="197"/>
        <w:rPr>
          <w:i/>
        </w:rPr>
      </w:pPr>
    </w:p>
    <w:p>
      <w:pPr>
        <w:pStyle w:val="BodyText"/>
        <w:spacing w:line="480" w:lineRule="auto" w:before="1"/>
        <w:ind w:left="336" w:right="733"/>
        <w:jc w:val="both"/>
      </w:pPr>
      <w:r>
        <w:rPr/>
        <w:t>2 g soil sample was placed in a tube and 10 ml of concentrated HNO</w:t>
      </w:r>
      <w:r>
        <w:rPr>
          <w:vertAlign w:val="subscript"/>
        </w:rPr>
        <w:t>3</w:t>
      </w:r>
      <w:r>
        <w:rPr>
          <w:vertAlign w:val="baseline"/>
        </w:rPr>
        <w:t>. The tube is connected to a funnel condenser overnight at a temperature from 80 to 90 ◦C. The apparatus was removed on the furnace support after heating to dryness at 125–130 ◦C. Then 1 ml of concentrated HNO</w:t>
      </w:r>
      <w:r>
        <w:rPr>
          <w:vertAlign w:val="subscript"/>
        </w:rPr>
        <w:t>3</w:t>
      </w:r>
      <w:r>
        <w:rPr>
          <w:vertAlign w:val="baseline"/>
        </w:rPr>
        <w:t> and 4 ml of concentrated HClO</w:t>
      </w:r>
      <w:r>
        <w:rPr>
          <w:vertAlign w:val="subscript"/>
        </w:rPr>
        <w:t>4</w:t>
      </w:r>
      <w:r>
        <w:rPr>
          <w:vertAlign w:val="baseline"/>
        </w:rPr>
        <w:t> were added and the mixture was heated to dryness at 200–210 ◦C. The tube container was then cooled and</w:t>
      </w:r>
      <w:r>
        <w:rPr>
          <w:spacing w:val="80"/>
          <w:vertAlign w:val="baseline"/>
        </w:rPr>
        <w:t> </w:t>
      </w:r>
      <w:r>
        <w:rPr>
          <w:vertAlign w:val="baseline"/>
        </w:rPr>
        <w:t>4 ml of HCl and 50 ml of distilled water were added. The solution is passed through an acid-washed filter membrane and was then transferred quantitatively to a 100 ml volumetric flask by adding enough volume of 1% HNO</w:t>
      </w:r>
      <w:r>
        <w:rPr>
          <w:vertAlign w:val="subscript"/>
        </w:rPr>
        <w:t>3</w:t>
      </w:r>
      <w:r>
        <w:rPr>
          <w:spacing w:val="-8"/>
          <w:vertAlign w:val="baseline"/>
        </w:rPr>
        <w:t> </w:t>
      </w:r>
      <w:r>
        <w:rPr>
          <w:vertAlign w:val="baseline"/>
        </w:rPr>
        <w:t>(Burau, 1982).</w:t>
      </w:r>
    </w:p>
    <w:p>
      <w:pPr>
        <w:spacing w:after="0" w:line="480" w:lineRule="auto"/>
        <w:jc w:val="both"/>
        <w:sectPr>
          <w:pgSz w:w="11910" w:h="16840"/>
          <w:pgMar w:header="0" w:footer="1070" w:top="1340" w:bottom="1260" w:left="1680" w:right="700"/>
        </w:sectPr>
      </w:pPr>
    </w:p>
    <w:p>
      <w:pPr>
        <w:pStyle w:val="ListParagraph"/>
        <w:numPr>
          <w:ilvl w:val="3"/>
          <w:numId w:val="18"/>
        </w:numPr>
        <w:tabs>
          <w:tab w:pos="1176" w:val="left" w:leader="none"/>
        </w:tabs>
        <w:spacing w:line="240" w:lineRule="auto" w:before="76" w:after="0"/>
        <w:ind w:left="1176" w:right="0" w:hanging="840"/>
        <w:jc w:val="left"/>
        <w:rPr>
          <w:i/>
          <w:sz w:val="24"/>
        </w:rPr>
      </w:pPr>
      <w:r>
        <w:rPr>
          <w:i/>
          <w:sz w:val="24"/>
        </w:rPr>
        <w:t>Analysis of</w:t>
      </w:r>
      <w:r>
        <w:rPr>
          <w:i/>
          <w:spacing w:val="-1"/>
          <w:sz w:val="24"/>
        </w:rPr>
        <w:t> </w:t>
      </w:r>
      <w:r>
        <w:rPr>
          <w:i/>
          <w:sz w:val="24"/>
        </w:rPr>
        <w:t>lead</w:t>
      </w:r>
      <w:r>
        <w:rPr>
          <w:i/>
          <w:spacing w:val="-3"/>
          <w:sz w:val="24"/>
        </w:rPr>
        <w:t> </w:t>
      </w:r>
      <w:r>
        <w:rPr>
          <w:i/>
          <w:sz w:val="24"/>
        </w:rPr>
        <w:t>in</w:t>
      </w:r>
      <w:r>
        <w:rPr>
          <w:i/>
          <w:spacing w:val="1"/>
          <w:sz w:val="24"/>
        </w:rPr>
        <w:t> </w:t>
      </w:r>
      <w:r>
        <w:rPr>
          <w:i/>
          <w:sz w:val="24"/>
        </w:rPr>
        <w:t>human and animals blood</w:t>
      </w:r>
      <w:r>
        <w:rPr>
          <w:i/>
          <w:spacing w:val="1"/>
          <w:sz w:val="24"/>
        </w:rPr>
        <w:t> </w:t>
      </w:r>
      <w:r>
        <w:rPr>
          <w:i/>
          <w:spacing w:val="-2"/>
          <w:sz w:val="24"/>
        </w:rPr>
        <w:t>samples</w:t>
      </w:r>
    </w:p>
    <w:p>
      <w:pPr>
        <w:pStyle w:val="BodyText"/>
        <w:rPr>
          <w:i/>
        </w:rPr>
      </w:pPr>
    </w:p>
    <w:p>
      <w:pPr>
        <w:pStyle w:val="BodyText"/>
        <w:spacing w:line="480" w:lineRule="auto"/>
        <w:ind w:left="336" w:right="734"/>
        <w:jc w:val="both"/>
      </w:pPr>
      <w:r>
        <w:rPr/>
        <w:t>Whole blood</w:t>
      </w:r>
      <w:r>
        <w:rPr>
          <w:spacing w:val="-1"/>
        </w:rPr>
        <w:t> </w:t>
      </w:r>
      <w:r>
        <w:rPr/>
        <w:t>samples</w:t>
      </w:r>
      <w:r>
        <w:rPr>
          <w:spacing w:val="-1"/>
        </w:rPr>
        <w:t> </w:t>
      </w:r>
      <w:r>
        <w:rPr/>
        <w:t>were</w:t>
      </w:r>
      <w:r>
        <w:rPr>
          <w:spacing w:val="-1"/>
        </w:rPr>
        <w:t> </w:t>
      </w:r>
      <w:r>
        <w:rPr/>
        <w:t>digested</w:t>
      </w:r>
      <w:r>
        <w:rPr>
          <w:spacing w:val="-1"/>
        </w:rPr>
        <w:t> </w:t>
      </w:r>
      <w:r>
        <w:rPr/>
        <w:t>according</w:t>
      </w:r>
      <w:r>
        <w:rPr>
          <w:spacing w:val="-3"/>
        </w:rPr>
        <w:t> </w:t>
      </w:r>
      <w:r>
        <w:rPr/>
        <w:t>to NIOSH,</w:t>
      </w:r>
      <w:r>
        <w:rPr>
          <w:spacing w:val="-1"/>
        </w:rPr>
        <w:t> </w:t>
      </w:r>
      <w:r>
        <w:rPr/>
        <w:t>(1977c) modified</w:t>
      </w:r>
      <w:r>
        <w:rPr>
          <w:spacing w:val="-2"/>
        </w:rPr>
        <w:t> </w:t>
      </w:r>
      <w:r>
        <w:rPr/>
        <w:t>procedures described by (Hogstrand </w:t>
      </w:r>
      <w:r>
        <w:rPr>
          <w:i/>
        </w:rPr>
        <w:t>et al</w:t>
      </w:r>
      <w:r>
        <w:rPr/>
        <w:t>., 1996; U.S. EPA, 1997; Shaw </w:t>
      </w:r>
      <w:r>
        <w:rPr>
          <w:i/>
        </w:rPr>
        <w:t>et al., </w:t>
      </w:r>
      <w:r>
        <w:rPr/>
        <w:t>1998). A 500µL sub-sample</w:t>
      </w:r>
      <w:r>
        <w:rPr>
          <w:spacing w:val="25"/>
        </w:rPr>
        <w:t> </w:t>
      </w:r>
      <w:r>
        <w:rPr/>
        <w:t>of</w:t>
      </w:r>
      <w:r>
        <w:rPr>
          <w:spacing w:val="29"/>
        </w:rPr>
        <w:t> </w:t>
      </w:r>
      <w:r>
        <w:rPr/>
        <w:t>whole</w:t>
      </w:r>
      <w:r>
        <w:rPr>
          <w:spacing w:val="28"/>
        </w:rPr>
        <w:t> </w:t>
      </w:r>
      <w:r>
        <w:rPr/>
        <w:t>blood</w:t>
      </w:r>
      <w:r>
        <w:rPr>
          <w:spacing w:val="27"/>
        </w:rPr>
        <w:t> </w:t>
      </w:r>
      <w:r>
        <w:rPr/>
        <w:t>was</w:t>
      </w:r>
      <w:r>
        <w:rPr>
          <w:spacing w:val="27"/>
        </w:rPr>
        <w:t> </w:t>
      </w:r>
      <w:r>
        <w:rPr/>
        <w:t>removed</w:t>
      </w:r>
      <w:r>
        <w:rPr>
          <w:spacing w:val="27"/>
        </w:rPr>
        <w:t> </w:t>
      </w:r>
      <w:r>
        <w:rPr/>
        <w:t>from</w:t>
      </w:r>
      <w:r>
        <w:rPr>
          <w:spacing w:val="24"/>
        </w:rPr>
        <w:t> </w:t>
      </w:r>
      <w:r>
        <w:rPr/>
        <w:t>the</w:t>
      </w:r>
      <w:r>
        <w:rPr>
          <w:spacing w:val="28"/>
        </w:rPr>
        <w:t> </w:t>
      </w:r>
      <w:r>
        <w:rPr/>
        <w:t>original</w:t>
      </w:r>
      <w:r>
        <w:rPr>
          <w:spacing w:val="28"/>
        </w:rPr>
        <w:t> </w:t>
      </w:r>
      <w:r>
        <w:rPr/>
        <w:t>sample</w:t>
      </w:r>
      <w:r>
        <w:rPr>
          <w:spacing w:val="26"/>
        </w:rPr>
        <w:t> </w:t>
      </w:r>
      <w:r>
        <w:rPr/>
        <w:t>and</w:t>
      </w:r>
      <w:r>
        <w:rPr>
          <w:spacing w:val="27"/>
        </w:rPr>
        <w:t> </w:t>
      </w:r>
      <w:r>
        <w:rPr/>
        <w:t>digested</w:t>
      </w:r>
      <w:r>
        <w:rPr>
          <w:spacing w:val="27"/>
        </w:rPr>
        <w:t> </w:t>
      </w:r>
      <w:r>
        <w:rPr>
          <w:spacing w:val="-4"/>
        </w:rPr>
        <w:t>with</w:t>
      </w:r>
    </w:p>
    <w:p>
      <w:pPr>
        <w:pStyle w:val="BodyText"/>
        <w:spacing w:line="480" w:lineRule="auto"/>
        <w:ind w:left="336" w:right="733"/>
        <w:jc w:val="both"/>
      </w:pPr>
      <w:r>
        <w:rPr/>
        <w:t>2.0 ml trace metal grade concentration HNO</w:t>
      </w:r>
      <w:r>
        <w:rPr>
          <w:vertAlign w:val="subscript"/>
        </w:rPr>
        <w:t>3</w:t>
      </w:r>
      <w:r>
        <w:rPr>
          <w:vertAlign w:val="baseline"/>
        </w:rPr>
        <w:t>. The sub-samples were then heated (100</w:t>
      </w:r>
      <w:r>
        <w:rPr>
          <w:vertAlign w:val="superscript"/>
        </w:rPr>
        <w:t>0</w:t>
      </w:r>
      <w:r>
        <w:rPr>
          <w:vertAlign w:val="baseline"/>
        </w:rPr>
        <w:t> C/2h), until brown fumes were all evolved. The mixture was allowed to cool at room temperature and, once complete digestion was achieved, 300 µL of 30% H</w:t>
      </w:r>
      <w:r>
        <w:rPr>
          <w:vertAlign w:val="subscript"/>
        </w:rPr>
        <w:t>2</w:t>
      </w:r>
      <w:r>
        <w:rPr>
          <w:vertAlign w:val="baseline"/>
        </w:rPr>
        <w:t>O</w:t>
      </w:r>
      <w:r>
        <w:rPr>
          <w:vertAlign w:val="subscript"/>
        </w:rPr>
        <w:t>2</w:t>
      </w:r>
      <w:r>
        <w:rPr>
          <w:vertAlign w:val="baseline"/>
        </w:rPr>
        <w:t> was added to each sample followed by heat-instilling until dry. The samples were then reconstituted in 5.0 ml of 0.5 % HNO</w:t>
      </w:r>
      <w:r>
        <w:rPr>
          <w:vertAlign w:val="subscript"/>
        </w:rPr>
        <w:t>3</w:t>
      </w:r>
      <w:r>
        <w:rPr>
          <w:vertAlign w:val="baseline"/>
        </w:rPr>
        <w:t> with deionized water.</w:t>
      </w:r>
    </w:p>
    <w:p>
      <w:pPr>
        <w:pStyle w:val="BodyText"/>
        <w:spacing w:line="480" w:lineRule="auto" w:before="1"/>
        <w:ind w:left="336" w:right="734"/>
        <w:jc w:val="both"/>
      </w:pPr>
      <w:r>
        <w:rPr/>
        <w:t>These</w:t>
      </w:r>
      <w:r>
        <w:rPr>
          <w:spacing w:val="-2"/>
        </w:rPr>
        <w:t> </w:t>
      </w:r>
      <w:r>
        <w:rPr/>
        <w:t>prepared</w:t>
      </w:r>
      <w:r>
        <w:rPr>
          <w:spacing w:val="-3"/>
        </w:rPr>
        <w:t> </w:t>
      </w:r>
      <w:r>
        <w:rPr/>
        <w:t>samples</w:t>
      </w:r>
      <w:r>
        <w:rPr>
          <w:spacing w:val="-3"/>
        </w:rPr>
        <w:t> </w:t>
      </w:r>
      <w:r>
        <w:rPr/>
        <w:t>were then</w:t>
      </w:r>
      <w:r>
        <w:rPr>
          <w:spacing w:val="-3"/>
        </w:rPr>
        <w:t> </w:t>
      </w:r>
      <w:r>
        <w:rPr/>
        <w:t>aspirated</w:t>
      </w:r>
      <w:r>
        <w:rPr>
          <w:spacing w:val="-3"/>
        </w:rPr>
        <w:t> </w:t>
      </w:r>
      <w:r>
        <w:rPr/>
        <w:t>into</w:t>
      </w:r>
      <w:r>
        <w:rPr>
          <w:spacing w:val="-3"/>
        </w:rPr>
        <w:t> </w:t>
      </w:r>
      <w:r>
        <w:rPr/>
        <w:t>the AAS</w:t>
      </w:r>
      <w:r>
        <w:rPr>
          <w:spacing w:val="-5"/>
        </w:rPr>
        <w:t> </w:t>
      </w:r>
      <w:r>
        <w:rPr/>
        <w:t>machine.</w:t>
      </w:r>
      <w:r>
        <w:rPr>
          <w:spacing w:val="-3"/>
        </w:rPr>
        <w:t> </w:t>
      </w:r>
      <w:r>
        <w:rPr/>
        <w:t>The</w:t>
      </w:r>
      <w:r>
        <w:rPr>
          <w:spacing w:val="-3"/>
        </w:rPr>
        <w:t> </w:t>
      </w:r>
      <w:r>
        <w:rPr/>
        <w:t>instrument</w:t>
      </w:r>
      <w:r>
        <w:rPr>
          <w:spacing w:val="-3"/>
        </w:rPr>
        <w:t> </w:t>
      </w:r>
      <w:r>
        <w:rPr/>
        <w:t>was programmed to take three readings per sample and average the absorbance. Instrument blanks (0.5 % HNO</w:t>
      </w:r>
      <w:r>
        <w:rPr>
          <w:vertAlign w:val="subscript"/>
        </w:rPr>
        <w:t>3</w:t>
      </w:r>
      <w:r>
        <w:rPr>
          <w:vertAlign w:val="baseline"/>
        </w:rPr>
        <w:t>) and check standards were processed with all samples. Sample concentrations were then corrected for deviations from the standards, and final wet weight was factored into the calculation of final values. The lead contents of the blood samples were determined from the calibration curve.</w:t>
      </w:r>
    </w:p>
    <w:p>
      <w:pPr>
        <w:pStyle w:val="BodyText"/>
      </w:pPr>
    </w:p>
    <w:p>
      <w:pPr>
        <w:pStyle w:val="BodyText"/>
        <w:spacing w:before="1"/>
      </w:pPr>
    </w:p>
    <w:p>
      <w:pPr>
        <w:pStyle w:val="ListParagraph"/>
        <w:numPr>
          <w:ilvl w:val="3"/>
          <w:numId w:val="18"/>
        </w:numPr>
        <w:tabs>
          <w:tab w:pos="1176" w:val="left" w:leader="none"/>
        </w:tabs>
        <w:spacing w:line="240" w:lineRule="auto" w:before="0" w:after="0"/>
        <w:ind w:left="1176" w:right="0" w:hanging="840"/>
        <w:jc w:val="left"/>
        <w:rPr>
          <w:i/>
          <w:sz w:val="24"/>
        </w:rPr>
      </w:pPr>
      <w:r>
        <w:rPr>
          <w:i/>
          <w:sz w:val="24"/>
        </w:rPr>
        <w:t>Analysis</w:t>
      </w:r>
      <w:r>
        <w:rPr>
          <w:i/>
          <w:spacing w:val="-1"/>
          <w:sz w:val="24"/>
        </w:rPr>
        <w:t> </w:t>
      </w:r>
      <w:r>
        <w:rPr>
          <w:i/>
          <w:sz w:val="24"/>
        </w:rPr>
        <w:t>of underground water </w:t>
      </w:r>
      <w:r>
        <w:rPr>
          <w:i/>
          <w:spacing w:val="-2"/>
          <w:sz w:val="24"/>
        </w:rPr>
        <w:t>samples</w:t>
      </w:r>
    </w:p>
    <w:p>
      <w:pPr>
        <w:pStyle w:val="BodyText"/>
        <w:rPr>
          <w:i/>
        </w:rPr>
      </w:pPr>
    </w:p>
    <w:p>
      <w:pPr>
        <w:pStyle w:val="BodyText"/>
        <w:spacing w:line="480" w:lineRule="auto"/>
        <w:ind w:left="336" w:right="735"/>
        <w:jc w:val="both"/>
      </w:pPr>
      <w:r>
        <w:rPr/>
        <w:t>1 ml of water sample was digested by mix with 4 ml of HNO</w:t>
      </w:r>
      <w:r>
        <w:rPr>
          <w:vertAlign w:val="subscript"/>
        </w:rPr>
        <w:t>3</w:t>
      </w:r>
      <w:r>
        <w:rPr>
          <w:vertAlign w:val="baseline"/>
        </w:rPr>
        <w:t>. The mixture was heated gradually until the brown fumes disappear. The resulting mixture was cooled and made to 10 ml mark and stored for analysis using AAS according to modified procedures (Chau </w:t>
      </w:r>
      <w:r>
        <w:rPr>
          <w:i/>
          <w:vertAlign w:val="baseline"/>
        </w:rPr>
        <w:t>et al</w:t>
      </w:r>
      <w:r>
        <w:rPr>
          <w:vertAlign w:val="baseline"/>
        </w:rPr>
        <w:t>., 1979).</w:t>
      </w:r>
    </w:p>
    <w:p>
      <w:pPr>
        <w:pStyle w:val="BodyText"/>
      </w:pPr>
    </w:p>
    <w:p>
      <w:pPr>
        <w:pStyle w:val="BodyText"/>
      </w:pPr>
    </w:p>
    <w:p>
      <w:pPr>
        <w:pStyle w:val="ListParagraph"/>
        <w:numPr>
          <w:ilvl w:val="3"/>
          <w:numId w:val="18"/>
        </w:numPr>
        <w:tabs>
          <w:tab w:pos="1296" w:val="left" w:leader="none"/>
        </w:tabs>
        <w:spacing w:line="240" w:lineRule="auto" w:before="1" w:after="0"/>
        <w:ind w:left="1296" w:right="0" w:hanging="960"/>
        <w:jc w:val="left"/>
        <w:rPr>
          <w:i/>
          <w:sz w:val="24"/>
        </w:rPr>
      </w:pPr>
      <w:r>
        <w:rPr>
          <w:i/>
          <w:sz w:val="24"/>
        </w:rPr>
        <w:t>Analysis</w:t>
      </w:r>
      <w:r>
        <w:rPr>
          <w:i/>
          <w:spacing w:val="-1"/>
          <w:sz w:val="24"/>
        </w:rPr>
        <w:t> </w:t>
      </w:r>
      <w:r>
        <w:rPr>
          <w:i/>
          <w:sz w:val="24"/>
        </w:rPr>
        <w:t>of surface</w:t>
      </w:r>
      <w:r>
        <w:rPr>
          <w:i/>
          <w:spacing w:val="-2"/>
          <w:sz w:val="24"/>
        </w:rPr>
        <w:t> </w:t>
      </w:r>
      <w:r>
        <w:rPr>
          <w:i/>
          <w:sz w:val="24"/>
        </w:rPr>
        <w:t>water </w:t>
      </w:r>
      <w:r>
        <w:rPr>
          <w:i/>
          <w:spacing w:val="-2"/>
          <w:sz w:val="24"/>
        </w:rPr>
        <w:t>samples</w:t>
      </w:r>
    </w:p>
    <w:p>
      <w:pPr>
        <w:pStyle w:val="BodyText"/>
        <w:rPr>
          <w:i/>
        </w:rPr>
      </w:pPr>
    </w:p>
    <w:p>
      <w:pPr>
        <w:pStyle w:val="BodyText"/>
        <w:spacing w:line="480" w:lineRule="auto"/>
        <w:ind w:left="336" w:right="738"/>
        <w:jc w:val="both"/>
      </w:pPr>
      <w:r>
        <w:rPr/>
        <w:t>Water samples were digested by taking 1 ml of water sample and mixed with 4 ml of mixture</w:t>
      </w:r>
      <w:r>
        <w:rPr>
          <w:spacing w:val="33"/>
        </w:rPr>
        <w:t> </w:t>
      </w:r>
      <w:r>
        <w:rPr/>
        <w:t>of</w:t>
      </w:r>
      <w:r>
        <w:rPr>
          <w:spacing w:val="33"/>
        </w:rPr>
        <w:t> </w:t>
      </w:r>
      <w:r>
        <w:rPr/>
        <w:t>H</w:t>
      </w:r>
      <w:r>
        <w:rPr>
          <w:vertAlign w:val="subscript"/>
        </w:rPr>
        <w:t>2</w:t>
      </w:r>
      <w:r>
        <w:rPr>
          <w:vertAlign w:val="baseline"/>
        </w:rPr>
        <w:t>O</w:t>
      </w:r>
      <w:r>
        <w:rPr>
          <w:vertAlign w:val="subscript"/>
        </w:rPr>
        <w:t>2</w:t>
      </w:r>
      <w:r>
        <w:rPr>
          <w:spacing w:val="33"/>
          <w:vertAlign w:val="baseline"/>
        </w:rPr>
        <w:t> </w:t>
      </w:r>
      <w:r>
        <w:rPr>
          <w:vertAlign w:val="baseline"/>
        </w:rPr>
        <w:t>and</w:t>
      </w:r>
      <w:r>
        <w:rPr>
          <w:spacing w:val="32"/>
          <w:vertAlign w:val="baseline"/>
        </w:rPr>
        <w:t> </w:t>
      </w:r>
      <w:r>
        <w:rPr>
          <w:vertAlign w:val="baseline"/>
        </w:rPr>
        <w:t>HNO</w:t>
      </w:r>
      <w:r>
        <w:rPr>
          <w:vertAlign w:val="subscript"/>
        </w:rPr>
        <w:t>3</w:t>
      </w:r>
      <w:r>
        <w:rPr>
          <w:spacing w:val="14"/>
          <w:vertAlign w:val="baseline"/>
        </w:rPr>
        <w:t> </w:t>
      </w:r>
      <w:r>
        <w:rPr>
          <w:vertAlign w:val="baseline"/>
        </w:rPr>
        <w:t>(1</w:t>
      </w:r>
      <w:r>
        <w:rPr>
          <w:spacing w:val="31"/>
          <w:vertAlign w:val="baseline"/>
        </w:rPr>
        <w:t> </w:t>
      </w:r>
      <w:r>
        <w:rPr>
          <w:vertAlign w:val="baseline"/>
        </w:rPr>
        <w:t>:</w:t>
      </w:r>
      <w:r>
        <w:rPr>
          <w:spacing w:val="32"/>
          <w:vertAlign w:val="baseline"/>
        </w:rPr>
        <w:t> </w:t>
      </w:r>
      <w:r>
        <w:rPr>
          <w:vertAlign w:val="baseline"/>
        </w:rPr>
        <w:t>3).</w:t>
      </w:r>
      <w:r>
        <w:rPr>
          <w:spacing w:val="32"/>
          <w:vertAlign w:val="baseline"/>
        </w:rPr>
        <w:t> </w:t>
      </w:r>
      <w:r>
        <w:rPr>
          <w:vertAlign w:val="baseline"/>
        </w:rPr>
        <w:t>The</w:t>
      </w:r>
      <w:r>
        <w:rPr>
          <w:spacing w:val="33"/>
          <w:vertAlign w:val="baseline"/>
        </w:rPr>
        <w:t> </w:t>
      </w:r>
      <w:r>
        <w:rPr>
          <w:vertAlign w:val="baseline"/>
        </w:rPr>
        <w:t>physical</w:t>
      </w:r>
      <w:r>
        <w:rPr>
          <w:spacing w:val="32"/>
          <w:vertAlign w:val="baseline"/>
        </w:rPr>
        <w:t> </w:t>
      </w:r>
      <w:r>
        <w:rPr>
          <w:vertAlign w:val="baseline"/>
        </w:rPr>
        <w:t>clarity</w:t>
      </w:r>
      <w:r>
        <w:rPr>
          <w:spacing w:val="31"/>
          <w:vertAlign w:val="baseline"/>
        </w:rPr>
        <w:t> </w:t>
      </w:r>
      <w:r>
        <w:rPr>
          <w:vertAlign w:val="baseline"/>
        </w:rPr>
        <w:t>and</w:t>
      </w:r>
      <w:r>
        <w:rPr>
          <w:spacing w:val="32"/>
          <w:vertAlign w:val="baseline"/>
        </w:rPr>
        <w:t> </w:t>
      </w:r>
      <w:r>
        <w:rPr>
          <w:vertAlign w:val="baseline"/>
        </w:rPr>
        <w:t>turbidity</w:t>
      </w:r>
      <w:r>
        <w:rPr>
          <w:spacing w:val="30"/>
          <w:vertAlign w:val="baseline"/>
        </w:rPr>
        <w:t> </w:t>
      </w:r>
      <w:r>
        <w:rPr>
          <w:vertAlign w:val="baseline"/>
        </w:rPr>
        <w:t>of</w:t>
      </w:r>
      <w:r>
        <w:rPr>
          <w:spacing w:val="33"/>
          <w:vertAlign w:val="baseline"/>
        </w:rPr>
        <w:t> </w:t>
      </w:r>
      <w:r>
        <w:rPr>
          <w:vertAlign w:val="baseline"/>
        </w:rPr>
        <w:t>the</w:t>
      </w:r>
      <w:r>
        <w:rPr>
          <w:spacing w:val="33"/>
          <w:vertAlign w:val="baseline"/>
        </w:rPr>
        <w:t> </w:t>
      </w:r>
      <w:r>
        <w:rPr>
          <w:spacing w:val="-2"/>
          <w:vertAlign w:val="baseline"/>
        </w:rPr>
        <w:t>surface</w:t>
      </w:r>
    </w:p>
    <w:p>
      <w:pPr>
        <w:spacing w:after="0" w:line="480" w:lineRule="auto"/>
        <w:jc w:val="both"/>
        <w:sectPr>
          <w:pgSz w:w="11910" w:h="16840"/>
          <w:pgMar w:header="0" w:footer="1070" w:top="1340" w:bottom="1260" w:left="1680" w:right="700"/>
        </w:sectPr>
      </w:pPr>
    </w:p>
    <w:p>
      <w:pPr>
        <w:pStyle w:val="BodyText"/>
        <w:spacing w:line="480" w:lineRule="auto" w:before="76"/>
        <w:ind w:left="336" w:right="741"/>
        <w:jc w:val="both"/>
      </w:pPr>
      <w:r>
        <w:rPr/>
        <w:t>water was much higher than the underground water. The mixture was heated gradually until the brown fumes disappear. The resulting mixture was cooled and made to 10 ml mark and stored for analysis using AAS (Chau </w:t>
      </w:r>
      <w:r>
        <w:rPr>
          <w:i/>
        </w:rPr>
        <w:t>et al</w:t>
      </w:r>
      <w:r>
        <w:rPr/>
        <w:t>., 1979).</w:t>
      </w:r>
    </w:p>
    <w:p>
      <w:pPr>
        <w:pStyle w:val="BodyText"/>
      </w:pPr>
    </w:p>
    <w:p>
      <w:pPr>
        <w:pStyle w:val="BodyText"/>
        <w:spacing w:before="7"/>
      </w:pPr>
    </w:p>
    <w:p>
      <w:pPr>
        <w:pStyle w:val="Heading5"/>
        <w:numPr>
          <w:ilvl w:val="2"/>
          <w:numId w:val="18"/>
        </w:numPr>
        <w:tabs>
          <w:tab w:pos="1056" w:val="left" w:leader="none"/>
        </w:tabs>
        <w:spacing w:line="240" w:lineRule="auto" w:before="0" w:after="0"/>
        <w:ind w:left="1056" w:right="0" w:hanging="720"/>
        <w:jc w:val="left"/>
      </w:pPr>
      <w:bookmarkStart w:name="_TOC_250014" w:id="58"/>
      <w:r>
        <w:rPr/>
        <w:t>Validation</w:t>
      </w:r>
      <w:r>
        <w:rPr>
          <w:spacing w:val="-2"/>
        </w:rPr>
        <w:t> </w:t>
      </w:r>
      <w:r>
        <w:rPr/>
        <w:t>of</w:t>
      </w:r>
      <w:r>
        <w:rPr>
          <w:spacing w:val="-1"/>
        </w:rPr>
        <w:t> </w:t>
      </w:r>
      <w:r>
        <w:rPr/>
        <w:t>the</w:t>
      </w:r>
      <w:r>
        <w:rPr>
          <w:spacing w:val="-3"/>
        </w:rPr>
        <w:t> </w:t>
      </w:r>
      <w:r>
        <w:rPr/>
        <w:t>adopted</w:t>
      </w:r>
      <w:bookmarkEnd w:id="58"/>
      <w:r>
        <w:rPr>
          <w:spacing w:val="-2"/>
        </w:rPr>
        <w:t> methods</w:t>
      </w:r>
    </w:p>
    <w:p>
      <w:pPr>
        <w:pStyle w:val="ListParagraph"/>
        <w:numPr>
          <w:ilvl w:val="3"/>
          <w:numId w:val="18"/>
        </w:numPr>
        <w:tabs>
          <w:tab w:pos="1176" w:val="left" w:leader="none"/>
        </w:tabs>
        <w:spacing w:line="240" w:lineRule="auto" w:before="269" w:after="0"/>
        <w:ind w:left="1176" w:right="0" w:hanging="840"/>
        <w:jc w:val="left"/>
        <w:rPr>
          <w:i/>
          <w:sz w:val="24"/>
        </w:rPr>
      </w:pPr>
      <w:r>
        <w:rPr>
          <w:i/>
          <w:spacing w:val="-2"/>
          <w:sz w:val="24"/>
        </w:rPr>
        <w:t>Precision</w:t>
      </w:r>
    </w:p>
    <w:p>
      <w:pPr>
        <w:pStyle w:val="BodyText"/>
        <w:spacing w:before="1"/>
        <w:rPr>
          <w:i/>
        </w:rPr>
      </w:pPr>
    </w:p>
    <w:p>
      <w:pPr>
        <w:pStyle w:val="BodyText"/>
        <w:spacing w:line="480" w:lineRule="auto"/>
        <w:ind w:left="336" w:right="734"/>
        <w:jc w:val="both"/>
      </w:pPr>
      <w:r>
        <w:rPr/>
        <w:t>Validation of the adopted methods was done through determination of precision and accuracy. According to Horwitz (1982), as cited from Gonzalez and Herrador (2007), the maximum RSD value acceptable for the analyte level of 10 μg/mL is 16 %. AOAC set the maximum acceptable RSD value at 11% for the same analyte level (Gonzalez and Herrador, 2007). Since the percentage of coefficient of variation (%CV) for the replicate analysis of each measurement was &lt; 15% CV calculated from the formula:</w:t>
      </w:r>
    </w:p>
    <w:p>
      <w:pPr>
        <w:pStyle w:val="BodyText"/>
        <w:spacing w:before="1"/>
        <w:ind w:left="299" w:right="701"/>
        <w:jc w:val="center"/>
      </w:pPr>
      <w:r>
        <w:rPr/>
        <w:t>%</w:t>
      </w:r>
      <w:r>
        <w:rPr>
          <w:spacing w:val="-2"/>
        </w:rPr>
        <w:t> </w:t>
      </w:r>
      <w:r>
        <w:rPr/>
        <w:t>CV =</w:t>
      </w:r>
      <w:r>
        <w:rPr>
          <w:spacing w:val="-3"/>
        </w:rPr>
        <w:t> </w:t>
      </w:r>
      <w:r>
        <w:rPr/>
        <w:t>S/X </w:t>
      </w:r>
      <w:r>
        <w:rPr>
          <w:spacing w:val="-4"/>
        </w:rPr>
        <w:t>x100</w:t>
      </w:r>
    </w:p>
    <w:p>
      <w:pPr>
        <w:pStyle w:val="BodyText"/>
        <w:spacing w:before="276"/>
        <w:ind w:left="336"/>
      </w:pPr>
      <w:r>
        <w:rPr/>
        <w:t>Where X is the</w:t>
      </w:r>
      <w:r>
        <w:rPr>
          <w:spacing w:val="-2"/>
        </w:rPr>
        <w:t> </w:t>
      </w:r>
      <w:r>
        <w:rPr/>
        <w:t>mean and</w:t>
      </w:r>
      <w:r>
        <w:rPr>
          <w:spacing w:val="-4"/>
        </w:rPr>
        <w:t> </w:t>
      </w:r>
      <w:r>
        <w:rPr/>
        <w:t>S</w:t>
      </w:r>
      <w:r>
        <w:rPr>
          <w:spacing w:val="-2"/>
        </w:rPr>
        <w:t> </w:t>
      </w:r>
      <w:r>
        <w:rPr/>
        <w:t>is the</w:t>
      </w:r>
      <w:r>
        <w:rPr>
          <w:spacing w:val="1"/>
        </w:rPr>
        <w:t> </w:t>
      </w:r>
      <w:r>
        <w:rPr/>
        <w:t>standard </w:t>
      </w:r>
      <w:r>
        <w:rPr>
          <w:spacing w:val="-2"/>
        </w:rPr>
        <w:t>deviation</w:t>
      </w:r>
    </w:p>
    <w:p>
      <w:pPr>
        <w:pStyle w:val="BodyText"/>
        <w:spacing w:before="276"/>
        <w:ind w:left="336"/>
      </w:pPr>
      <w:r>
        <w:rPr/>
        <w:t>Therefore,</w:t>
      </w:r>
      <w:r>
        <w:rPr>
          <w:spacing w:val="20"/>
        </w:rPr>
        <w:t> </w:t>
      </w:r>
      <w:r>
        <w:rPr/>
        <w:t>it</w:t>
      </w:r>
      <w:r>
        <w:rPr>
          <w:spacing w:val="18"/>
        </w:rPr>
        <w:t> </w:t>
      </w:r>
      <w:r>
        <w:rPr/>
        <w:t>can</w:t>
      </w:r>
      <w:r>
        <w:rPr>
          <w:spacing w:val="20"/>
        </w:rPr>
        <w:t> </w:t>
      </w:r>
      <w:r>
        <w:rPr/>
        <w:t>be</w:t>
      </w:r>
      <w:r>
        <w:rPr>
          <w:spacing w:val="21"/>
        </w:rPr>
        <w:t> </w:t>
      </w:r>
      <w:r>
        <w:rPr/>
        <w:t>stated</w:t>
      </w:r>
      <w:r>
        <w:rPr>
          <w:spacing w:val="20"/>
        </w:rPr>
        <w:t> </w:t>
      </w:r>
      <w:r>
        <w:rPr/>
        <w:t>that</w:t>
      </w:r>
      <w:r>
        <w:rPr>
          <w:spacing w:val="20"/>
        </w:rPr>
        <w:t> </w:t>
      </w:r>
      <w:r>
        <w:rPr/>
        <w:t>the</w:t>
      </w:r>
      <w:r>
        <w:rPr>
          <w:spacing w:val="22"/>
        </w:rPr>
        <w:t> </w:t>
      </w:r>
      <w:r>
        <w:rPr/>
        <w:t>proposed</w:t>
      </w:r>
      <w:r>
        <w:rPr>
          <w:spacing w:val="20"/>
        </w:rPr>
        <w:t> </w:t>
      </w:r>
      <w:r>
        <w:rPr/>
        <w:t>method</w:t>
      </w:r>
      <w:r>
        <w:rPr>
          <w:spacing w:val="20"/>
        </w:rPr>
        <w:t> </w:t>
      </w:r>
      <w:r>
        <w:rPr/>
        <w:t>showed</w:t>
      </w:r>
      <w:r>
        <w:rPr>
          <w:spacing w:val="20"/>
        </w:rPr>
        <w:t> </w:t>
      </w:r>
      <w:r>
        <w:rPr/>
        <w:t>good</w:t>
      </w:r>
      <w:r>
        <w:rPr>
          <w:spacing w:val="20"/>
        </w:rPr>
        <w:t> </w:t>
      </w:r>
      <w:r>
        <w:rPr/>
        <w:t>precision</w:t>
      </w:r>
      <w:r>
        <w:rPr>
          <w:spacing w:val="20"/>
        </w:rPr>
        <w:t> </w:t>
      </w:r>
      <w:r>
        <w:rPr/>
        <w:t>based</w:t>
      </w:r>
      <w:r>
        <w:rPr>
          <w:spacing w:val="21"/>
        </w:rPr>
        <w:t> </w:t>
      </w:r>
      <w:r>
        <w:rPr>
          <w:spacing w:val="-5"/>
        </w:rPr>
        <w:t>on</w:t>
      </w:r>
    </w:p>
    <w:p>
      <w:pPr>
        <w:pStyle w:val="BodyText"/>
        <w:spacing w:before="276"/>
        <w:ind w:left="336"/>
      </w:pPr>
      <w:r>
        <w:rPr/>
        <w:t>%CV</w:t>
      </w:r>
      <w:r>
        <w:rPr>
          <w:spacing w:val="-2"/>
        </w:rPr>
        <w:t> </w:t>
      </w:r>
      <w:r>
        <w:rPr/>
        <w:t>(RSD</w:t>
      </w:r>
      <w:r>
        <w:rPr>
          <w:spacing w:val="-1"/>
        </w:rPr>
        <w:t> </w:t>
      </w:r>
      <w:r>
        <w:rPr/>
        <w:t>%) values</w:t>
      </w:r>
      <w:r>
        <w:rPr>
          <w:spacing w:val="-2"/>
        </w:rPr>
        <w:t> </w:t>
      </w:r>
      <w:r>
        <w:rPr/>
        <w:t>obtained</w:t>
      </w:r>
      <w:r>
        <w:rPr>
          <w:spacing w:val="-1"/>
        </w:rPr>
        <w:t> </w:t>
      </w:r>
      <w:r>
        <w:rPr/>
        <w:t>as</w:t>
      </w:r>
      <w:r>
        <w:rPr>
          <w:spacing w:val="1"/>
        </w:rPr>
        <w:t> </w:t>
      </w:r>
      <w:r>
        <w:rPr/>
        <w:t>shown</w:t>
      </w:r>
      <w:r>
        <w:rPr>
          <w:spacing w:val="-1"/>
        </w:rPr>
        <w:t> </w:t>
      </w:r>
      <w:r>
        <w:rPr/>
        <w:t>in</w:t>
      </w:r>
      <w:r>
        <w:rPr>
          <w:spacing w:val="-1"/>
        </w:rPr>
        <w:t> </w:t>
      </w:r>
      <w:r>
        <w:rPr/>
        <w:t>Table</w:t>
      </w:r>
      <w:r>
        <w:rPr>
          <w:spacing w:val="-3"/>
        </w:rPr>
        <w:t> </w:t>
      </w:r>
      <w:r>
        <w:rPr>
          <w:spacing w:val="-4"/>
        </w:rPr>
        <w:t>4.1.</w:t>
      </w:r>
    </w:p>
    <w:p>
      <w:pPr>
        <w:pStyle w:val="BodyText"/>
      </w:pPr>
    </w:p>
    <w:p>
      <w:pPr>
        <w:pStyle w:val="BodyText"/>
      </w:pPr>
    </w:p>
    <w:p>
      <w:pPr>
        <w:pStyle w:val="BodyText"/>
      </w:pPr>
    </w:p>
    <w:p>
      <w:pPr>
        <w:pStyle w:val="ListParagraph"/>
        <w:numPr>
          <w:ilvl w:val="3"/>
          <w:numId w:val="18"/>
        </w:numPr>
        <w:tabs>
          <w:tab w:pos="1176" w:val="left" w:leader="none"/>
        </w:tabs>
        <w:spacing w:line="240" w:lineRule="auto" w:before="0" w:after="0"/>
        <w:ind w:left="1176" w:right="0" w:hanging="840"/>
        <w:jc w:val="left"/>
        <w:rPr>
          <w:i/>
          <w:sz w:val="24"/>
        </w:rPr>
      </w:pPr>
      <w:r>
        <w:rPr>
          <w:i/>
          <w:spacing w:val="-2"/>
          <w:sz w:val="24"/>
        </w:rPr>
        <w:t>Accuracy</w:t>
      </w:r>
    </w:p>
    <w:p>
      <w:pPr>
        <w:pStyle w:val="BodyText"/>
        <w:rPr>
          <w:i/>
        </w:rPr>
      </w:pPr>
    </w:p>
    <w:p>
      <w:pPr>
        <w:pStyle w:val="BodyText"/>
        <w:spacing w:line="480" w:lineRule="auto"/>
        <w:ind w:left="336" w:right="739"/>
        <w:jc w:val="both"/>
      </w:pPr>
      <w:r>
        <w:rPr/>
        <w:t>According to previous published study (Huber, 1998), the acceptable recovery percentage range is 80-110% for the analyte level of 10 μg/mL. Five replicate analysis of the analyte solution was use for the determination. Accuracy is expressed as percentage relative error (% Er) calculated using the formula, and recovery was within acceptable range, with results shown in Table 4.1.</w:t>
      </w:r>
    </w:p>
    <w:p>
      <w:pPr>
        <w:pStyle w:val="BodyText"/>
        <w:spacing w:line="480" w:lineRule="auto" w:before="11"/>
        <w:ind w:left="336" w:right="3940" w:firstLine="3204"/>
        <w:jc w:val="both"/>
      </w:pPr>
      <w:r>
        <w:rPr/>
        <w:t>%</w:t>
      </w:r>
      <w:r>
        <w:rPr>
          <w:spacing w:val="-6"/>
        </w:rPr>
        <w:t> </w:t>
      </w:r>
      <w:r>
        <w:rPr/>
        <w:t>Er</w:t>
      </w:r>
      <w:r>
        <w:rPr>
          <w:spacing w:val="-6"/>
        </w:rPr>
        <w:t> </w:t>
      </w:r>
      <w:r>
        <w:rPr/>
        <w:t>=</w:t>
      </w:r>
      <w:r>
        <w:rPr>
          <w:spacing w:val="-6"/>
        </w:rPr>
        <w:t> </w:t>
      </w:r>
      <w:r>
        <w:rPr/>
        <w:t>X</w:t>
      </w:r>
      <w:r>
        <w:rPr>
          <w:spacing w:val="-4"/>
        </w:rPr>
        <w:t> </w:t>
      </w:r>
      <w:r>
        <w:rPr/>
        <w:t>-</w:t>
      </w:r>
      <w:r>
        <w:rPr>
          <w:spacing w:val="-6"/>
        </w:rPr>
        <w:t> </w:t>
      </w:r>
      <w:r>
        <w:rPr>
          <w:rFonts w:ascii="Calibri" w:hAnsi="Calibri"/>
        </w:rPr>
        <w:t>µ</w:t>
      </w:r>
      <w:r>
        <w:rPr/>
        <w:t>/</w:t>
      </w:r>
      <w:r>
        <w:rPr>
          <w:rFonts w:ascii="Calibri" w:hAnsi="Calibri"/>
        </w:rPr>
        <w:t>µ </w:t>
      </w:r>
      <w:r>
        <w:rPr/>
        <w:t>x</w:t>
      </w:r>
      <w:r>
        <w:rPr>
          <w:spacing w:val="-5"/>
        </w:rPr>
        <w:t> </w:t>
      </w:r>
      <w:r>
        <w:rPr/>
        <w:t>100 Where X is the mean and </w:t>
      </w:r>
      <w:r>
        <w:rPr>
          <w:rFonts w:ascii="Calibri" w:hAnsi="Calibri"/>
        </w:rPr>
        <w:t>µ </w:t>
      </w:r>
      <w:r>
        <w:rPr/>
        <w:t>is the expected value.</w:t>
      </w:r>
    </w:p>
    <w:p>
      <w:pPr>
        <w:spacing w:after="0" w:line="480" w:lineRule="auto"/>
        <w:jc w:val="both"/>
        <w:sectPr>
          <w:pgSz w:w="11910" w:h="16840"/>
          <w:pgMar w:header="0" w:footer="1070" w:top="1340" w:bottom="1260" w:left="1680" w:right="700"/>
        </w:sectPr>
      </w:pPr>
    </w:p>
    <w:p>
      <w:pPr>
        <w:pStyle w:val="Heading5"/>
        <w:numPr>
          <w:ilvl w:val="2"/>
          <w:numId w:val="18"/>
        </w:numPr>
        <w:tabs>
          <w:tab w:pos="996" w:val="left" w:leader="none"/>
          <w:tab w:pos="1056" w:val="left" w:leader="none"/>
        </w:tabs>
        <w:spacing w:line="240" w:lineRule="auto" w:before="63" w:after="0"/>
        <w:ind w:left="1056" w:right="833" w:hanging="720"/>
        <w:jc w:val="left"/>
      </w:pPr>
      <w:r>
        <w:rPr/>
        <w:t>Demographic</w:t>
      </w:r>
      <w:r>
        <w:rPr>
          <w:spacing w:val="-6"/>
        </w:rPr>
        <w:t> </w:t>
      </w:r>
      <w:r>
        <w:rPr/>
        <w:t>Distribution</w:t>
      </w:r>
      <w:r>
        <w:rPr>
          <w:spacing w:val="-6"/>
        </w:rPr>
        <w:t> </w:t>
      </w:r>
      <w:r>
        <w:rPr/>
        <w:t>of</w:t>
      </w:r>
      <w:r>
        <w:rPr>
          <w:spacing w:val="-7"/>
        </w:rPr>
        <w:t> </w:t>
      </w:r>
      <w:r>
        <w:rPr/>
        <w:t>Socio-Economic</w:t>
      </w:r>
      <w:r>
        <w:rPr>
          <w:spacing w:val="-6"/>
        </w:rPr>
        <w:t> </w:t>
      </w:r>
      <w:r>
        <w:rPr/>
        <w:t>Opportunities</w:t>
      </w:r>
      <w:r>
        <w:rPr>
          <w:spacing w:val="-6"/>
        </w:rPr>
        <w:t> </w:t>
      </w:r>
      <w:r>
        <w:rPr/>
        <w:t>of</w:t>
      </w:r>
      <w:r>
        <w:rPr>
          <w:spacing w:val="-6"/>
        </w:rPr>
        <w:t> </w:t>
      </w:r>
      <w:r>
        <w:rPr/>
        <w:t>the</w:t>
      </w:r>
      <w:r>
        <w:rPr>
          <w:spacing w:val="-7"/>
        </w:rPr>
        <w:t> </w:t>
      </w:r>
      <w:r>
        <w:rPr/>
        <w:t>Selected Mining Communities</w:t>
      </w:r>
    </w:p>
    <w:p>
      <w:pPr>
        <w:pStyle w:val="BodyText"/>
        <w:spacing w:line="480" w:lineRule="auto" w:before="269"/>
        <w:ind w:left="336" w:right="776"/>
      </w:pPr>
      <w:r>
        <w:rPr/>
        <w:t>A demographic data was collated using a questionnaire (Appendix XXVII), from which,</w:t>
      </w:r>
      <w:r>
        <w:rPr>
          <w:spacing w:val="-4"/>
        </w:rPr>
        <w:t> </w:t>
      </w:r>
      <w:r>
        <w:rPr/>
        <w:t>information</w:t>
      </w:r>
      <w:r>
        <w:rPr>
          <w:spacing w:val="-4"/>
        </w:rPr>
        <w:t> </w:t>
      </w:r>
      <w:r>
        <w:rPr/>
        <w:t>based</w:t>
      </w:r>
      <w:r>
        <w:rPr>
          <w:spacing w:val="-6"/>
        </w:rPr>
        <w:t> </w:t>
      </w:r>
      <w:r>
        <w:rPr/>
        <w:t>on</w:t>
      </w:r>
      <w:r>
        <w:rPr>
          <w:spacing w:val="-4"/>
        </w:rPr>
        <w:t> </w:t>
      </w:r>
      <w:r>
        <w:rPr/>
        <w:t>interview/oral</w:t>
      </w:r>
      <w:r>
        <w:rPr>
          <w:spacing w:val="-4"/>
        </w:rPr>
        <w:t> </w:t>
      </w:r>
      <w:r>
        <w:rPr/>
        <w:t>responses gave</w:t>
      </w:r>
      <w:r>
        <w:rPr>
          <w:spacing w:val="-3"/>
        </w:rPr>
        <w:t> </w:t>
      </w:r>
      <w:r>
        <w:rPr/>
        <w:t>a</w:t>
      </w:r>
      <w:r>
        <w:rPr>
          <w:spacing w:val="-3"/>
        </w:rPr>
        <w:t> </w:t>
      </w:r>
      <w:r>
        <w:rPr/>
        <w:t>fair</w:t>
      </w:r>
      <w:r>
        <w:rPr>
          <w:spacing w:val="-4"/>
        </w:rPr>
        <w:t> </w:t>
      </w:r>
      <w:r>
        <w:rPr/>
        <w:t>status</w:t>
      </w:r>
      <w:r>
        <w:rPr>
          <w:spacing w:val="-4"/>
        </w:rPr>
        <w:t> </w:t>
      </w:r>
      <w:r>
        <w:rPr/>
        <w:t>of</w:t>
      </w:r>
      <w:r>
        <w:rPr>
          <w:spacing w:val="-3"/>
        </w:rPr>
        <w:t> </w:t>
      </w:r>
      <w:r>
        <w:rPr/>
        <w:t>the</w:t>
      </w:r>
      <w:r>
        <w:rPr>
          <w:spacing w:val="-3"/>
        </w:rPr>
        <w:t> </w:t>
      </w:r>
      <w:r>
        <w:rPr/>
        <w:t>socio- economic opportunities of the selected mining communities.</w:t>
      </w:r>
    </w:p>
    <w:p>
      <w:pPr>
        <w:pStyle w:val="BodyText"/>
      </w:pPr>
    </w:p>
    <w:p>
      <w:pPr>
        <w:pStyle w:val="BodyText"/>
        <w:spacing w:before="8"/>
      </w:pPr>
    </w:p>
    <w:p>
      <w:pPr>
        <w:pStyle w:val="Heading5"/>
        <w:numPr>
          <w:ilvl w:val="2"/>
          <w:numId w:val="18"/>
        </w:numPr>
        <w:tabs>
          <w:tab w:pos="1056" w:val="left" w:leader="none"/>
        </w:tabs>
        <w:spacing w:line="240" w:lineRule="auto" w:before="0" w:after="0"/>
        <w:ind w:left="1056" w:right="0" w:hanging="720"/>
        <w:jc w:val="both"/>
      </w:pPr>
      <w:bookmarkStart w:name="_TOC_250013" w:id="59"/>
      <w:r>
        <w:rPr/>
        <w:t>Statistical</w:t>
      </w:r>
      <w:bookmarkEnd w:id="59"/>
      <w:r>
        <w:rPr>
          <w:spacing w:val="-2"/>
        </w:rPr>
        <w:t> analysis</w:t>
      </w:r>
    </w:p>
    <w:p>
      <w:pPr>
        <w:pStyle w:val="BodyText"/>
        <w:spacing w:line="480" w:lineRule="auto" w:before="269"/>
        <w:ind w:left="336" w:right="745"/>
        <w:jc w:val="both"/>
      </w:pPr>
      <w:r>
        <w:rPr/>
        <w:t>The statistical analysis of data collected was carried out using scientific statistical package of GraphPad Prism 6 Statistical package. Descriptive statistics of each set of data was carried out to test the normality, standard deviation, mean, standard error of mean, difference between means and variance.</w:t>
      </w:r>
    </w:p>
    <w:p>
      <w:pPr>
        <w:pStyle w:val="BodyText"/>
        <w:spacing w:line="480" w:lineRule="auto"/>
        <w:ind w:left="336" w:right="734"/>
        <w:jc w:val="both"/>
      </w:pPr>
      <w:r>
        <w:rPr/>
        <w:t>The statistical analysis indicated similarities and differences in all the parameters used as samples. Depending on the nature of the data, in addition to descriptive statistics, column statistics, one sample t-Test, 2way ANOVA, and multiple comparisons test were deploy to analyze</w:t>
      </w:r>
      <w:r>
        <w:rPr>
          <w:spacing w:val="40"/>
        </w:rPr>
        <w:t> </w:t>
      </w:r>
      <w:r>
        <w:rPr/>
        <w:t>various tables of values. 2way ANOVA, Multiple comparisons test was used to compare differences within each community and across different communities at confidence interval of 95% and alpha = 0.05. At confidence interval of 95% (P &lt; 0.05) was considered statistically significant.</w:t>
      </w:r>
    </w:p>
    <w:p>
      <w:pPr>
        <w:spacing w:after="0" w:line="480" w:lineRule="auto"/>
        <w:jc w:val="both"/>
        <w:sectPr>
          <w:pgSz w:w="11910" w:h="16840"/>
          <w:pgMar w:header="0" w:footer="1070" w:top="1360" w:bottom="1260" w:left="1680" w:right="700"/>
        </w:sectPr>
      </w:pPr>
    </w:p>
    <w:p>
      <w:pPr>
        <w:pStyle w:val="Heading4"/>
        <w:spacing w:before="66"/>
        <w:ind w:right="705"/>
      </w:pPr>
      <w:bookmarkStart w:name="_TOC_250012" w:id="60"/>
      <w:r>
        <w:rPr/>
        <w:t>CHAPTER</w:t>
      </w:r>
      <w:r>
        <w:rPr>
          <w:spacing w:val="-5"/>
        </w:rPr>
        <w:t> </w:t>
      </w:r>
      <w:bookmarkEnd w:id="60"/>
      <w:r>
        <w:rPr>
          <w:spacing w:val="-4"/>
        </w:rPr>
        <w:t>FOUR</w:t>
      </w:r>
    </w:p>
    <w:p>
      <w:pPr>
        <w:pStyle w:val="BodyText"/>
        <w:rPr>
          <w:b/>
        </w:rPr>
      </w:pPr>
    </w:p>
    <w:p>
      <w:pPr>
        <w:pStyle w:val="BodyText"/>
        <w:spacing w:before="242"/>
        <w:rPr>
          <w:b/>
        </w:rPr>
      </w:pPr>
    </w:p>
    <w:p>
      <w:pPr>
        <w:pStyle w:val="Heading4"/>
        <w:spacing w:before="0"/>
        <w:ind w:left="3790"/>
        <w:jc w:val="left"/>
      </w:pPr>
      <w:bookmarkStart w:name="_TOC_250011" w:id="61"/>
      <w:r>
        <w:rPr/>
        <w:t>4.0</w:t>
      </w:r>
      <w:r>
        <w:rPr>
          <w:spacing w:val="61"/>
          <w:w w:val="150"/>
        </w:rPr>
        <w:t> </w:t>
      </w:r>
      <w:bookmarkEnd w:id="61"/>
      <w:r>
        <w:rPr>
          <w:spacing w:val="-2"/>
        </w:rPr>
        <w:t>RESULTS</w:t>
      </w:r>
    </w:p>
    <w:p>
      <w:pPr>
        <w:pStyle w:val="BodyText"/>
        <w:rPr>
          <w:b/>
        </w:rPr>
      </w:pPr>
    </w:p>
    <w:p>
      <w:pPr>
        <w:pStyle w:val="BodyText"/>
        <w:spacing w:before="2"/>
        <w:rPr>
          <w:b/>
        </w:rPr>
      </w:pPr>
    </w:p>
    <w:p>
      <w:pPr>
        <w:pStyle w:val="Heading5"/>
        <w:numPr>
          <w:ilvl w:val="1"/>
          <w:numId w:val="20"/>
        </w:numPr>
        <w:tabs>
          <w:tab w:pos="1557" w:val="left" w:leader="none"/>
        </w:tabs>
        <w:spacing w:line="240" w:lineRule="auto" w:before="1" w:after="0"/>
        <w:ind w:left="1557" w:right="0" w:hanging="719"/>
        <w:jc w:val="left"/>
      </w:pPr>
      <w:r>
        <w:rPr/>
        <w:t>Geographical</w:t>
      </w:r>
      <w:r>
        <w:rPr>
          <w:spacing w:val="-4"/>
        </w:rPr>
        <w:t> </w:t>
      </w:r>
      <w:r>
        <w:rPr/>
        <w:t>Position</w:t>
      </w:r>
      <w:r>
        <w:rPr>
          <w:spacing w:val="-1"/>
        </w:rPr>
        <w:t> </w:t>
      </w:r>
      <w:r>
        <w:rPr/>
        <w:t>System</w:t>
      </w:r>
      <w:r>
        <w:rPr>
          <w:spacing w:val="-6"/>
        </w:rPr>
        <w:t> </w:t>
      </w:r>
      <w:r>
        <w:rPr/>
        <w:t>(GPS)</w:t>
      </w:r>
      <w:r>
        <w:rPr>
          <w:spacing w:val="-1"/>
        </w:rPr>
        <w:t> </w:t>
      </w:r>
      <w:r>
        <w:rPr/>
        <w:t>of</w:t>
      </w:r>
      <w:r>
        <w:rPr>
          <w:spacing w:val="-2"/>
        </w:rPr>
        <w:t> </w:t>
      </w:r>
      <w:r>
        <w:rPr/>
        <w:t>the</w:t>
      </w:r>
      <w:r>
        <w:rPr>
          <w:spacing w:val="-3"/>
        </w:rPr>
        <w:t> </w:t>
      </w:r>
      <w:r>
        <w:rPr/>
        <w:t>Sampling</w:t>
      </w:r>
      <w:r>
        <w:rPr>
          <w:spacing w:val="-1"/>
        </w:rPr>
        <w:t> </w:t>
      </w:r>
      <w:r>
        <w:rPr>
          <w:spacing w:val="-2"/>
        </w:rPr>
        <w:t>Compounds</w:t>
      </w:r>
    </w:p>
    <w:p>
      <w:pPr>
        <w:pStyle w:val="BodyText"/>
        <w:spacing w:line="480" w:lineRule="auto" w:before="268"/>
        <w:ind w:left="336" w:right="734"/>
      </w:pPr>
      <w:r>
        <w:rPr/>
        <w:t>The</w:t>
      </w:r>
      <w:r>
        <w:rPr>
          <w:spacing w:val="-3"/>
        </w:rPr>
        <w:t> </w:t>
      </w:r>
      <w:r>
        <w:rPr/>
        <w:t>coordinates</w:t>
      </w:r>
      <w:r>
        <w:rPr>
          <w:spacing w:val="-3"/>
        </w:rPr>
        <w:t> </w:t>
      </w:r>
      <w:r>
        <w:rPr/>
        <w:t>of</w:t>
      </w:r>
      <w:r>
        <w:rPr>
          <w:spacing w:val="-5"/>
        </w:rPr>
        <w:t> </w:t>
      </w:r>
      <w:r>
        <w:rPr/>
        <w:t>each</w:t>
      </w:r>
      <w:r>
        <w:rPr>
          <w:spacing w:val="-3"/>
        </w:rPr>
        <w:t> </w:t>
      </w:r>
      <w:r>
        <w:rPr/>
        <w:t>sampling</w:t>
      </w:r>
      <w:r>
        <w:rPr>
          <w:spacing w:val="-5"/>
        </w:rPr>
        <w:t> </w:t>
      </w:r>
      <w:r>
        <w:rPr/>
        <w:t>location</w:t>
      </w:r>
      <w:r>
        <w:rPr>
          <w:spacing w:val="-3"/>
        </w:rPr>
        <w:t> </w:t>
      </w:r>
      <w:r>
        <w:rPr/>
        <w:t>in</w:t>
      </w:r>
      <w:r>
        <w:rPr>
          <w:spacing w:val="-3"/>
        </w:rPr>
        <w:t> </w:t>
      </w:r>
      <w:r>
        <w:rPr/>
        <w:t>relation</w:t>
      </w:r>
      <w:r>
        <w:rPr>
          <w:spacing w:val="-3"/>
        </w:rPr>
        <w:t> </w:t>
      </w:r>
      <w:r>
        <w:rPr/>
        <w:t>to</w:t>
      </w:r>
      <w:r>
        <w:rPr>
          <w:spacing w:val="-3"/>
        </w:rPr>
        <w:t> </w:t>
      </w:r>
      <w:r>
        <w:rPr/>
        <w:t>the</w:t>
      </w:r>
      <w:r>
        <w:rPr>
          <w:spacing w:val="-5"/>
        </w:rPr>
        <w:t> </w:t>
      </w:r>
      <w:r>
        <w:rPr/>
        <w:t>compounds</w:t>
      </w:r>
      <w:r>
        <w:rPr>
          <w:spacing w:val="-3"/>
        </w:rPr>
        <w:t> </w:t>
      </w:r>
      <w:r>
        <w:rPr/>
        <w:t>number</w:t>
      </w:r>
      <w:r>
        <w:rPr>
          <w:spacing w:val="-3"/>
        </w:rPr>
        <w:t> </w:t>
      </w:r>
      <w:r>
        <w:rPr/>
        <w:t>(I –</w:t>
      </w:r>
      <w:r>
        <w:rPr>
          <w:spacing w:val="-3"/>
        </w:rPr>
        <w:t> </w:t>
      </w:r>
      <w:r>
        <w:rPr/>
        <w:t>V) were recorded for accurate grouping of collected samples and possible follow-up in subsequent research, as shown in Appendix I.</w:t>
      </w:r>
    </w:p>
    <w:p>
      <w:pPr>
        <w:pStyle w:val="BodyText"/>
      </w:pPr>
    </w:p>
    <w:p>
      <w:pPr>
        <w:pStyle w:val="BodyText"/>
        <w:spacing w:before="8"/>
      </w:pPr>
    </w:p>
    <w:p>
      <w:pPr>
        <w:pStyle w:val="Heading5"/>
        <w:numPr>
          <w:ilvl w:val="1"/>
          <w:numId w:val="20"/>
        </w:numPr>
        <w:tabs>
          <w:tab w:pos="2062" w:val="left" w:leader="none"/>
        </w:tabs>
        <w:spacing w:line="240" w:lineRule="auto" w:before="0" w:after="0"/>
        <w:ind w:left="2062" w:right="0" w:hanging="720"/>
        <w:jc w:val="left"/>
      </w:pPr>
      <w:r>
        <w:rPr/>
        <w:t>Calibration</w:t>
      </w:r>
      <w:r>
        <w:rPr>
          <w:spacing w:val="-1"/>
        </w:rPr>
        <w:t> </w:t>
      </w:r>
      <w:r>
        <w:rPr/>
        <w:t>Curves</w:t>
      </w:r>
      <w:r>
        <w:rPr>
          <w:spacing w:val="-1"/>
        </w:rPr>
        <w:t> </w:t>
      </w:r>
      <w:r>
        <w:rPr/>
        <w:t>and</w:t>
      </w:r>
      <w:r>
        <w:rPr>
          <w:spacing w:val="-1"/>
        </w:rPr>
        <w:t> </w:t>
      </w:r>
      <w:r>
        <w:rPr/>
        <w:t>Validation</w:t>
      </w:r>
      <w:r>
        <w:rPr>
          <w:spacing w:val="-1"/>
        </w:rPr>
        <w:t> </w:t>
      </w:r>
      <w:r>
        <w:rPr/>
        <w:t>of Adopted</w:t>
      </w:r>
      <w:r>
        <w:rPr>
          <w:spacing w:val="-2"/>
        </w:rPr>
        <w:t> Methods</w:t>
      </w:r>
    </w:p>
    <w:p>
      <w:pPr>
        <w:pStyle w:val="BodyText"/>
        <w:rPr>
          <w:b/>
        </w:rPr>
      </w:pPr>
    </w:p>
    <w:p>
      <w:pPr>
        <w:pStyle w:val="ListParagraph"/>
        <w:numPr>
          <w:ilvl w:val="2"/>
          <w:numId w:val="20"/>
        </w:numPr>
        <w:tabs>
          <w:tab w:pos="1056" w:val="left" w:leader="none"/>
        </w:tabs>
        <w:spacing w:line="240" w:lineRule="auto" w:before="0" w:after="0"/>
        <w:ind w:left="1056" w:right="0" w:hanging="720"/>
        <w:jc w:val="left"/>
        <w:rPr>
          <w:b/>
          <w:sz w:val="24"/>
        </w:rPr>
      </w:pPr>
      <w:r>
        <w:rPr>
          <w:b/>
          <w:sz w:val="24"/>
        </w:rPr>
        <w:t>Calibration curves</w:t>
      </w:r>
      <w:r>
        <w:rPr>
          <w:b/>
          <w:spacing w:val="-1"/>
          <w:sz w:val="24"/>
        </w:rPr>
        <w:t> </w:t>
      </w:r>
      <w:r>
        <w:rPr>
          <w:b/>
          <w:sz w:val="24"/>
        </w:rPr>
        <w:t>for</w:t>
      </w:r>
      <w:r>
        <w:rPr>
          <w:b/>
          <w:spacing w:val="-2"/>
          <w:sz w:val="24"/>
        </w:rPr>
        <w:t> </w:t>
      </w:r>
      <w:r>
        <w:rPr>
          <w:b/>
          <w:sz w:val="24"/>
        </w:rPr>
        <w:t>the</w:t>
      </w:r>
      <w:r>
        <w:rPr>
          <w:b/>
          <w:spacing w:val="-2"/>
          <w:sz w:val="24"/>
        </w:rPr>
        <w:t> </w:t>
      </w:r>
      <w:r>
        <w:rPr>
          <w:b/>
          <w:sz w:val="24"/>
        </w:rPr>
        <w:t>adopted</w:t>
      </w:r>
      <w:r>
        <w:rPr>
          <w:b/>
          <w:spacing w:val="-1"/>
          <w:sz w:val="24"/>
        </w:rPr>
        <w:t> </w:t>
      </w:r>
      <w:r>
        <w:rPr>
          <w:b/>
          <w:spacing w:val="-2"/>
          <w:sz w:val="24"/>
        </w:rPr>
        <w:t>methods</w:t>
      </w:r>
    </w:p>
    <w:p>
      <w:pPr>
        <w:pStyle w:val="BodyText"/>
        <w:spacing w:line="482" w:lineRule="auto" w:before="269"/>
        <w:ind w:left="336" w:right="745"/>
        <w:jc w:val="both"/>
      </w:pPr>
      <w:r>
        <w:rPr/>
        <w:t>The calibration curves for the adopted methods of analysis residential soil, grain samples, human and animals blood samples, and water samples as shown in Figures: 4.1, 4.2, 4.3, and 4.4.</w:t>
      </w:r>
    </w:p>
    <w:p>
      <w:pPr>
        <w:spacing w:after="0" w:line="482" w:lineRule="auto"/>
        <w:jc w:val="both"/>
        <w:sectPr>
          <w:pgSz w:w="11910" w:h="16840"/>
          <w:pgMar w:header="0" w:footer="1070" w:top="1360" w:bottom="1260" w:left="1680" w:right="700"/>
        </w:sectPr>
      </w:pPr>
    </w:p>
    <w:p>
      <w:pPr>
        <w:pStyle w:val="BodyText"/>
      </w:pPr>
      <w:r>
        <w:rPr/>
        <mc:AlternateContent>
          <mc:Choice Requires="wps">
            <w:drawing>
              <wp:anchor distT="0" distB="0" distL="0" distR="0" allowOverlap="1" layoutInCell="1" locked="0" behindDoc="0" simplePos="0" relativeHeight="15734272">
                <wp:simplePos x="0" y="0"/>
                <wp:positionH relativeFrom="page">
                  <wp:posOffset>1168082</wp:posOffset>
                </wp:positionH>
                <wp:positionV relativeFrom="page">
                  <wp:posOffset>909637</wp:posOffset>
                </wp:positionV>
                <wp:extent cx="8362950" cy="434340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8362950" cy="4343400"/>
                          <a:chExt cx="8362950" cy="4343400"/>
                        </a:xfrm>
                      </wpg:grpSpPr>
                      <wps:wsp>
                        <wps:cNvPr id="61" name="Graphic 61"/>
                        <wps:cNvSpPr/>
                        <wps:spPr>
                          <a:xfrm>
                            <a:off x="750633" y="155638"/>
                            <a:ext cx="7393305" cy="3415665"/>
                          </a:xfrm>
                          <a:custGeom>
                            <a:avLst/>
                            <a:gdLst/>
                            <a:ahLst/>
                            <a:cxnLst/>
                            <a:rect l="l" t="t" r="r" b="b"/>
                            <a:pathLst>
                              <a:path w="7393305" h="3415665">
                                <a:moveTo>
                                  <a:pt x="44195" y="2808732"/>
                                </a:moveTo>
                                <a:lnTo>
                                  <a:pt x="7392924" y="2808732"/>
                                </a:lnTo>
                              </a:path>
                              <a:path w="7393305" h="3415665">
                                <a:moveTo>
                                  <a:pt x="44195" y="2246376"/>
                                </a:moveTo>
                                <a:lnTo>
                                  <a:pt x="7392924" y="2246376"/>
                                </a:lnTo>
                              </a:path>
                              <a:path w="7393305" h="3415665">
                                <a:moveTo>
                                  <a:pt x="44195" y="1685544"/>
                                </a:moveTo>
                                <a:lnTo>
                                  <a:pt x="7392924" y="1685544"/>
                                </a:lnTo>
                              </a:path>
                              <a:path w="7393305" h="3415665">
                                <a:moveTo>
                                  <a:pt x="44195" y="1123188"/>
                                </a:moveTo>
                                <a:lnTo>
                                  <a:pt x="7392924" y="1123188"/>
                                </a:lnTo>
                              </a:path>
                              <a:path w="7393305" h="3415665">
                                <a:moveTo>
                                  <a:pt x="44195" y="562356"/>
                                </a:moveTo>
                                <a:lnTo>
                                  <a:pt x="7392924" y="562356"/>
                                </a:lnTo>
                              </a:path>
                              <a:path w="7393305" h="3415665">
                                <a:moveTo>
                                  <a:pt x="44195" y="0"/>
                                </a:moveTo>
                                <a:lnTo>
                                  <a:pt x="7392924" y="0"/>
                                </a:lnTo>
                              </a:path>
                              <a:path w="7393305" h="3415665">
                                <a:moveTo>
                                  <a:pt x="44195" y="3369564"/>
                                </a:moveTo>
                                <a:lnTo>
                                  <a:pt x="44195" y="0"/>
                                </a:lnTo>
                              </a:path>
                              <a:path w="7393305" h="3415665">
                                <a:moveTo>
                                  <a:pt x="0" y="3369564"/>
                                </a:moveTo>
                                <a:lnTo>
                                  <a:pt x="44195" y="3369564"/>
                                </a:lnTo>
                              </a:path>
                              <a:path w="7393305" h="3415665">
                                <a:moveTo>
                                  <a:pt x="0" y="2808732"/>
                                </a:moveTo>
                                <a:lnTo>
                                  <a:pt x="44195" y="2808732"/>
                                </a:lnTo>
                              </a:path>
                              <a:path w="7393305" h="3415665">
                                <a:moveTo>
                                  <a:pt x="0" y="2246376"/>
                                </a:moveTo>
                                <a:lnTo>
                                  <a:pt x="44195" y="2246376"/>
                                </a:lnTo>
                              </a:path>
                              <a:path w="7393305" h="3415665">
                                <a:moveTo>
                                  <a:pt x="0" y="1685544"/>
                                </a:moveTo>
                                <a:lnTo>
                                  <a:pt x="44195" y="1685544"/>
                                </a:lnTo>
                              </a:path>
                              <a:path w="7393305" h="3415665">
                                <a:moveTo>
                                  <a:pt x="0" y="1123188"/>
                                </a:moveTo>
                                <a:lnTo>
                                  <a:pt x="44195" y="1123188"/>
                                </a:lnTo>
                              </a:path>
                              <a:path w="7393305" h="3415665">
                                <a:moveTo>
                                  <a:pt x="0" y="562356"/>
                                </a:moveTo>
                                <a:lnTo>
                                  <a:pt x="44195" y="562356"/>
                                </a:lnTo>
                              </a:path>
                              <a:path w="7393305" h="3415665">
                                <a:moveTo>
                                  <a:pt x="0" y="0"/>
                                </a:moveTo>
                                <a:lnTo>
                                  <a:pt x="44195" y="0"/>
                                </a:lnTo>
                              </a:path>
                              <a:path w="7393305" h="3415665">
                                <a:moveTo>
                                  <a:pt x="44195" y="3369564"/>
                                </a:moveTo>
                                <a:lnTo>
                                  <a:pt x="7392924" y="3369564"/>
                                </a:lnTo>
                              </a:path>
                              <a:path w="7393305" h="3415665">
                                <a:moveTo>
                                  <a:pt x="44195" y="3369564"/>
                                </a:moveTo>
                                <a:lnTo>
                                  <a:pt x="44195" y="3415284"/>
                                </a:lnTo>
                              </a:path>
                              <a:path w="7393305" h="3415665">
                                <a:moveTo>
                                  <a:pt x="780288" y="3369564"/>
                                </a:moveTo>
                                <a:lnTo>
                                  <a:pt x="780288" y="3415284"/>
                                </a:lnTo>
                              </a:path>
                              <a:path w="7393305" h="3415665">
                                <a:moveTo>
                                  <a:pt x="1514856" y="3369564"/>
                                </a:moveTo>
                                <a:lnTo>
                                  <a:pt x="1514856" y="3415284"/>
                                </a:lnTo>
                              </a:path>
                              <a:path w="7393305" h="3415665">
                                <a:moveTo>
                                  <a:pt x="2249423" y="3369564"/>
                                </a:moveTo>
                                <a:lnTo>
                                  <a:pt x="2249423" y="3415284"/>
                                </a:lnTo>
                              </a:path>
                              <a:path w="7393305" h="3415665">
                                <a:moveTo>
                                  <a:pt x="2983992" y="3369564"/>
                                </a:moveTo>
                                <a:lnTo>
                                  <a:pt x="2983992" y="3415284"/>
                                </a:lnTo>
                              </a:path>
                              <a:path w="7393305" h="3415665">
                                <a:moveTo>
                                  <a:pt x="3718559" y="3369564"/>
                                </a:moveTo>
                                <a:lnTo>
                                  <a:pt x="3718559" y="3415284"/>
                                </a:lnTo>
                              </a:path>
                              <a:path w="7393305" h="3415665">
                                <a:moveTo>
                                  <a:pt x="4453128" y="3369564"/>
                                </a:moveTo>
                                <a:lnTo>
                                  <a:pt x="4453128" y="3415284"/>
                                </a:lnTo>
                              </a:path>
                              <a:path w="7393305" h="3415665">
                                <a:moveTo>
                                  <a:pt x="5187695" y="3369564"/>
                                </a:moveTo>
                                <a:lnTo>
                                  <a:pt x="5187695" y="3415284"/>
                                </a:lnTo>
                              </a:path>
                              <a:path w="7393305" h="3415665">
                                <a:moveTo>
                                  <a:pt x="5922263" y="3369564"/>
                                </a:moveTo>
                                <a:lnTo>
                                  <a:pt x="5922263" y="3415284"/>
                                </a:lnTo>
                              </a:path>
                              <a:path w="7393305" h="3415665">
                                <a:moveTo>
                                  <a:pt x="6656832" y="3369564"/>
                                </a:moveTo>
                                <a:lnTo>
                                  <a:pt x="6656832" y="3415284"/>
                                </a:lnTo>
                              </a:path>
                              <a:path w="7393305" h="3415665">
                                <a:moveTo>
                                  <a:pt x="7392924" y="3369564"/>
                                </a:moveTo>
                                <a:lnTo>
                                  <a:pt x="7392924" y="3415284"/>
                                </a:lnTo>
                              </a:path>
                            </a:pathLst>
                          </a:custGeom>
                          <a:ln w="9144">
                            <a:solidFill>
                              <a:srgbClr val="858585"/>
                            </a:solidFill>
                            <a:prstDash val="solid"/>
                          </a:ln>
                        </wps:spPr>
                        <wps:bodyPr wrap="square" lIns="0" tIns="0" rIns="0" bIns="0" rtlCol="0">
                          <a:prstTxWarp prst="textNoShape">
                            <a:avLst/>
                          </a:prstTxWarp>
                          <a:noAutofit/>
                        </wps:bodyPr>
                      </wps:wsp>
                      <wps:wsp>
                        <wps:cNvPr id="62" name="Graphic 62"/>
                        <wps:cNvSpPr/>
                        <wps:spPr>
                          <a:xfrm>
                            <a:off x="750379" y="3479863"/>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63" name="Graphic 63"/>
                        <wps:cNvSpPr/>
                        <wps:spPr>
                          <a:xfrm>
                            <a:off x="750379" y="3479863"/>
                            <a:ext cx="88900" cy="88900"/>
                          </a:xfrm>
                          <a:custGeom>
                            <a:avLst/>
                            <a:gdLst/>
                            <a:ahLst/>
                            <a:cxnLst/>
                            <a:rect l="l" t="t" r="r" b="b"/>
                            <a:pathLst>
                              <a:path w="88900" h="88900">
                                <a:moveTo>
                                  <a:pt x="44450" y="88900"/>
                                </a:moveTo>
                                <a:lnTo>
                                  <a:pt x="0" y="44450"/>
                                </a:lnTo>
                                <a:lnTo>
                                  <a:pt x="44450" y="0"/>
                                </a:lnTo>
                                <a:lnTo>
                                  <a:pt x="88900" y="44450"/>
                                </a:lnTo>
                                <a:lnTo>
                                  <a:pt x="44450" y="88900"/>
                                </a:lnTo>
                                <a:close/>
                              </a:path>
                            </a:pathLst>
                          </a:custGeom>
                          <a:ln w="9525">
                            <a:solidFill>
                              <a:srgbClr val="497DBA"/>
                            </a:solidFill>
                            <a:prstDash val="solid"/>
                          </a:ln>
                        </wps:spPr>
                        <wps:bodyPr wrap="square" lIns="0" tIns="0" rIns="0" bIns="0" rtlCol="0">
                          <a:prstTxWarp prst="textNoShape">
                            <a:avLst/>
                          </a:prstTxWarp>
                          <a:noAutofit/>
                        </wps:bodyPr>
                      </wps:wsp>
                      <pic:pic>
                        <pic:nvPicPr>
                          <pic:cNvPr id="64" name="Image 64"/>
                          <pic:cNvPicPr/>
                        </pic:nvPicPr>
                        <pic:blipFill>
                          <a:blip r:embed="rId35" cstate="print"/>
                          <a:stretch>
                            <a:fillRect/>
                          </a:stretch>
                        </pic:blipFill>
                        <pic:spPr>
                          <a:xfrm>
                            <a:off x="2949955" y="2573147"/>
                            <a:ext cx="98425" cy="98425"/>
                          </a:xfrm>
                          <a:prstGeom prst="rect">
                            <a:avLst/>
                          </a:prstGeom>
                        </pic:spPr>
                      </pic:pic>
                      <pic:pic>
                        <pic:nvPicPr>
                          <pic:cNvPr id="65" name="Image 65"/>
                          <pic:cNvPicPr/>
                        </pic:nvPicPr>
                        <pic:blipFill>
                          <a:blip r:embed="rId36" cstate="print"/>
                          <a:stretch>
                            <a:fillRect/>
                          </a:stretch>
                        </pic:blipFill>
                        <pic:spPr>
                          <a:xfrm>
                            <a:off x="4419346" y="1902714"/>
                            <a:ext cx="98425" cy="98425"/>
                          </a:xfrm>
                          <a:prstGeom prst="rect">
                            <a:avLst/>
                          </a:prstGeom>
                        </pic:spPr>
                      </pic:pic>
                      <pic:pic>
                        <pic:nvPicPr>
                          <pic:cNvPr id="66" name="Image 66"/>
                          <pic:cNvPicPr/>
                        </pic:nvPicPr>
                        <pic:blipFill>
                          <a:blip r:embed="rId37" cstate="print"/>
                          <a:stretch>
                            <a:fillRect/>
                          </a:stretch>
                        </pic:blipFill>
                        <pic:spPr>
                          <a:xfrm>
                            <a:off x="5888863" y="1339977"/>
                            <a:ext cx="98425" cy="98425"/>
                          </a:xfrm>
                          <a:prstGeom prst="rect">
                            <a:avLst/>
                          </a:prstGeom>
                        </pic:spPr>
                      </pic:pic>
                      <pic:pic>
                        <pic:nvPicPr>
                          <pic:cNvPr id="67" name="Image 67"/>
                          <pic:cNvPicPr/>
                        </pic:nvPicPr>
                        <pic:blipFill>
                          <a:blip r:embed="rId36" cstate="print"/>
                          <a:stretch>
                            <a:fillRect/>
                          </a:stretch>
                        </pic:blipFill>
                        <pic:spPr>
                          <a:xfrm>
                            <a:off x="7358380" y="669416"/>
                            <a:ext cx="98425" cy="98425"/>
                          </a:xfrm>
                          <a:prstGeom prst="rect">
                            <a:avLst/>
                          </a:prstGeom>
                        </pic:spPr>
                      </pic:pic>
                      <wps:wsp>
                        <wps:cNvPr id="68" name="Graphic 68"/>
                        <wps:cNvSpPr/>
                        <wps:spPr>
                          <a:xfrm>
                            <a:off x="794829" y="737806"/>
                            <a:ext cx="6612890" cy="2787650"/>
                          </a:xfrm>
                          <a:custGeom>
                            <a:avLst/>
                            <a:gdLst/>
                            <a:ahLst/>
                            <a:cxnLst/>
                            <a:rect l="l" t="t" r="r" b="b"/>
                            <a:pathLst>
                              <a:path w="6612890" h="2787650">
                                <a:moveTo>
                                  <a:pt x="0" y="2787396"/>
                                </a:moveTo>
                                <a:lnTo>
                                  <a:pt x="6612636" y="0"/>
                                </a:lnTo>
                              </a:path>
                            </a:pathLst>
                          </a:custGeom>
                          <a:ln w="9144">
                            <a:solidFill>
                              <a:srgbClr val="000000"/>
                            </a:solidFill>
                            <a:prstDash val="solid"/>
                          </a:ln>
                        </wps:spPr>
                        <wps:bodyPr wrap="square" lIns="0" tIns="0" rIns="0" bIns="0" rtlCol="0">
                          <a:prstTxWarp prst="textNoShape">
                            <a:avLst/>
                          </a:prstTxWarp>
                          <a:noAutofit/>
                        </wps:bodyPr>
                      </wps:wsp>
                      <wps:wsp>
                        <wps:cNvPr id="69" name="Graphic 69"/>
                        <wps:cNvSpPr/>
                        <wps:spPr>
                          <a:xfrm>
                            <a:off x="4762" y="4762"/>
                            <a:ext cx="8353425" cy="4333875"/>
                          </a:xfrm>
                          <a:custGeom>
                            <a:avLst/>
                            <a:gdLst/>
                            <a:ahLst/>
                            <a:cxnLst/>
                            <a:rect l="l" t="t" r="r" b="b"/>
                            <a:pathLst>
                              <a:path w="8353425" h="4333875">
                                <a:moveTo>
                                  <a:pt x="0" y="4333875"/>
                                </a:moveTo>
                                <a:lnTo>
                                  <a:pt x="8353425" y="4333875"/>
                                </a:lnTo>
                                <a:lnTo>
                                  <a:pt x="8353425" y="0"/>
                                </a:lnTo>
                                <a:lnTo>
                                  <a:pt x="0" y="0"/>
                                </a:lnTo>
                                <a:lnTo>
                                  <a:pt x="0" y="4333875"/>
                                </a:lnTo>
                                <a:close/>
                              </a:path>
                            </a:pathLst>
                          </a:custGeom>
                          <a:ln w="9525">
                            <a:solidFill>
                              <a:srgbClr val="858585"/>
                            </a:solidFill>
                            <a:prstDash val="solid"/>
                          </a:ln>
                        </wps:spPr>
                        <wps:bodyPr wrap="square" lIns="0" tIns="0" rIns="0" bIns="0" rtlCol="0">
                          <a:prstTxWarp prst="textNoShape">
                            <a:avLst/>
                          </a:prstTxWarp>
                          <a:noAutofit/>
                        </wps:bodyPr>
                      </wps:wsp>
                      <wps:wsp>
                        <wps:cNvPr id="70" name="Textbox 70"/>
                        <wps:cNvSpPr txBox="1"/>
                        <wps:spPr>
                          <a:xfrm>
                            <a:off x="3935158" y="3852946"/>
                            <a:ext cx="1283970" cy="168910"/>
                          </a:xfrm>
                          <a:prstGeom prst="rect">
                            <a:avLst/>
                          </a:prstGeom>
                        </wps:spPr>
                        <wps:txbx>
                          <w:txbxContent>
                            <w:p>
                              <w:pPr>
                                <w:spacing w:line="266" w:lineRule="exact" w:before="0"/>
                                <w:ind w:left="0" w:right="0" w:firstLine="0"/>
                                <w:jc w:val="left"/>
                                <w:rPr>
                                  <w:sz w:val="24"/>
                                </w:rPr>
                              </w:pPr>
                              <w:r>
                                <w:rPr>
                                  <w:sz w:val="24"/>
                                </w:rPr>
                                <w:t>Concentration</w:t>
                              </w:r>
                              <w:r>
                                <w:rPr>
                                  <w:spacing w:val="-9"/>
                                  <w:sz w:val="24"/>
                                </w:rPr>
                                <w:t> </w:t>
                              </w:r>
                              <w:r>
                                <w:rPr>
                                  <w:spacing w:val="-2"/>
                                  <w:sz w:val="24"/>
                                </w:rPr>
                                <w:t>(ppm)</w:t>
                              </w:r>
                            </w:p>
                          </w:txbxContent>
                        </wps:txbx>
                        <wps:bodyPr wrap="square" lIns="0" tIns="0" rIns="0" bIns="0" rtlCol="0">
                          <a:noAutofit/>
                        </wps:bodyPr>
                      </wps:wsp>
                      <wps:wsp>
                        <wps:cNvPr id="71" name="Textbox 71"/>
                        <wps:cNvSpPr txBox="1"/>
                        <wps:spPr>
                          <a:xfrm>
                            <a:off x="8066468" y="3622822"/>
                            <a:ext cx="165100" cy="168910"/>
                          </a:xfrm>
                          <a:prstGeom prst="rect">
                            <a:avLst/>
                          </a:prstGeom>
                        </wps:spPr>
                        <wps:txbx>
                          <w:txbxContent>
                            <w:p>
                              <w:pPr>
                                <w:spacing w:line="266" w:lineRule="exact" w:before="0"/>
                                <w:ind w:left="0" w:right="0" w:firstLine="0"/>
                                <w:jc w:val="left"/>
                                <w:rPr>
                                  <w:sz w:val="24"/>
                                </w:rPr>
                              </w:pPr>
                              <w:r>
                                <w:rPr>
                                  <w:spacing w:val="-5"/>
                                  <w:sz w:val="24"/>
                                </w:rPr>
                                <w:t>10</w:t>
                              </w:r>
                            </w:p>
                          </w:txbxContent>
                        </wps:txbx>
                        <wps:bodyPr wrap="square" lIns="0" tIns="0" rIns="0" bIns="0" rtlCol="0">
                          <a:noAutofit/>
                        </wps:bodyPr>
                      </wps:wsp>
                      <wps:wsp>
                        <wps:cNvPr id="72" name="Textbox 72"/>
                        <wps:cNvSpPr txBox="1"/>
                        <wps:spPr>
                          <a:xfrm>
                            <a:off x="7369619" y="3622822"/>
                            <a:ext cx="88900" cy="168910"/>
                          </a:xfrm>
                          <a:prstGeom prst="rect">
                            <a:avLst/>
                          </a:prstGeom>
                        </wps:spPr>
                        <wps:txbx>
                          <w:txbxContent>
                            <w:p>
                              <w:pPr>
                                <w:spacing w:line="266" w:lineRule="exact" w:before="0"/>
                                <w:ind w:left="0" w:right="0" w:firstLine="0"/>
                                <w:jc w:val="left"/>
                                <w:rPr>
                                  <w:sz w:val="24"/>
                                </w:rPr>
                              </w:pPr>
                              <w:r>
                                <w:rPr>
                                  <w:spacing w:val="-10"/>
                                  <w:sz w:val="24"/>
                                </w:rPr>
                                <w:t>9</w:t>
                              </w:r>
                            </w:p>
                          </w:txbxContent>
                        </wps:txbx>
                        <wps:bodyPr wrap="square" lIns="0" tIns="0" rIns="0" bIns="0" rtlCol="0">
                          <a:noAutofit/>
                        </wps:bodyPr>
                      </wps:wsp>
                      <wps:wsp>
                        <wps:cNvPr id="73" name="Textbox 73"/>
                        <wps:cNvSpPr txBox="1"/>
                        <wps:spPr>
                          <a:xfrm>
                            <a:off x="6635051" y="3622822"/>
                            <a:ext cx="88900" cy="168910"/>
                          </a:xfrm>
                          <a:prstGeom prst="rect">
                            <a:avLst/>
                          </a:prstGeom>
                        </wps:spPr>
                        <wps:txbx>
                          <w:txbxContent>
                            <w:p>
                              <w:pPr>
                                <w:spacing w:line="266" w:lineRule="exact" w:before="0"/>
                                <w:ind w:left="0" w:right="0" w:firstLine="0"/>
                                <w:jc w:val="left"/>
                                <w:rPr>
                                  <w:sz w:val="24"/>
                                </w:rPr>
                              </w:pPr>
                              <w:r>
                                <w:rPr>
                                  <w:spacing w:val="-10"/>
                                  <w:sz w:val="24"/>
                                </w:rPr>
                                <w:t>8</w:t>
                              </w:r>
                            </w:p>
                          </w:txbxContent>
                        </wps:txbx>
                        <wps:bodyPr wrap="square" lIns="0" tIns="0" rIns="0" bIns="0" rtlCol="0">
                          <a:noAutofit/>
                        </wps:bodyPr>
                      </wps:wsp>
                      <wps:wsp>
                        <wps:cNvPr id="74" name="Textbox 74"/>
                        <wps:cNvSpPr txBox="1"/>
                        <wps:spPr>
                          <a:xfrm>
                            <a:off x="5900229" y="3622822"/>
                            <a:ext cx="88900" cy="168910"/>
                          </a:xfrm>
                          <a:prstGeom prst="rect">
                            <a:avLst/>
                          </a:prstGeom>
                        </wps:spPr>
                        <wps:txbx>
                          <w:txbxContent>
                            <w:p>
                              <w:pPr>
                                <w:spacing w:line="266" w:lineRule="exact" w:before="0"/>
                                <w:ind w:left="0" w:right="0" w:firstLine="0"/>
                                <w:jc w:val="left"/>
                                <w:rPr>
                                  <w:sz w:val="24"/>
                                </w:rPr>
                              </w:pPr>
                              <w:r>
                                <w:rPr>
                                  <w:spacing w:val="-10"/>
                                  <w:sz w:val="24"/>
                                </w:rPr>
                                <w:t>7</w:t>
                              </w:r>
                            </w:p>
                          </w:txbxContent>
                        </wps:txbx>
                        <wps:bodyPr wrap="square" lIns="0" tIns="0" rIns="0" bIns="0" rtlCol="0">
                          <a:noAutofit/>
                        </wps:bodyPr>
                      </wps:wsp>
                      <wps:wsp>
                        <wps:cNvPr id="75" name="Textbox 75"/>
                        <wps:cNvSpPr txBox="1"/>
                        <wps:spPr>
                          <a:xfrm>
                            <a:off x="5165407" y="3622822"/>
                            <a:ext cx="88900" cy="168910"/>
                          </a:xfrm>
                          <a:prstGeom prst="rect">
                            <a:avLst/>
                          </a:prstGeom>
                        </wps:spPr>
                        <wps:txbx>
                          <w:txbxContent>
                            <w:p>
                              <w:pPr>
                                <w:spacing w:line="266" w:lineRule="exact" w:before="0"/>
                                <w:ind w:left="0" w:right="0" w:firstLine="0"/>
                                <w:jc w:val="left"/>
                                <w:rPr>
                                  <w:sz w:val="24"/>
                                </w:rPr>
                              </w:pPr>
                              <w:r>
                                <w:rPr>
                                  <w:spacing w:val="-10"/>
                                  <w:sz w:val="24"/>
                                </w:rPr>
                                <w:t>6</w:t>
                              </w:r>
                            </w:p>
                          </w:txbxContent>
                        </wps:txbx>
                        <wps:bodyPr wrap="square" lIns="0" tIns="0" rIns="0" bIns="0" rtlCol="0">
                          <a:noAutofit/>
                        </wps:bodyPr>
                      </wps:wsp>
                      <wps:wsp>
                        <wps:cNvPr id="76" name="Textbox 76"/>
                        <wps:cNvSpPr txBox="1"/>
                        <wps:spPr>
                          <a:xfrm>
                            <a:off x="4430458" y="3622822"/>
                            <a:ext cx="88900" cy="168910"/>
                          </a:xfrm>
                          <a:prstGeom prst="rect">
                            <a:avLst/>
                          </a:prstGeom>
                        </wps:spPr>
                        <wps:txbx>
                          <w:txbxContent>
                            <w:p>
                              <w:pPr>
                                <w:spacing w:line="266" w:lineRule="exact" w:before="0"/>
                                <w:ind w:left="0" w:right="0" w:firstLine="0"/>
                                <w:jc w:val="left"/>
                                <w:rPr>
                                  <w:sz w:val="24"/>
                                </w:rPr>
                              </w:pPr>
                              <w:r>
                                <w:rPr>
                                  <w:spacing w:val="-10"/>
                                  <w:sz w:val="24"/>
                                </w:rPr>
                                <w:t>5</w:t>
                              </w:r>
                            </w:p>
                          </w:txbxContent>
                        </wps:txbx>
                        <wps:bodyPr wrap="square" lIns="0" tIns="0" rIns="0" bIns="0" rtlCol="0">
                          <a:noAutofit/>
                        </wps:bodyPr>
                      </wps:wsp>
                      <wps:wsp>
                        <wps:cNvPr id="77" name="Textbox 77"/>
                        <wps:cNvSpPr txBox="1"/>
                        <wps:spPr>
                          <a:xfrm>
                            <a:off x="3695636" y="3622822"/>
                            <a:ext cx="88900" cy="168910"/>
                          </a:xfrm>
                          <a:prstGeom prst="rect">
                            <a:avLst/>
                          </a:prstGeom>
                        </wps:spPr>
                        <wps:txbx>
                          <w:txbxContent>
                            <w:p>
                              <w:pPr>
                                <w:spacing w:line="266" w:lineRule="exact" w:before="0"/>
                                <w:ind w:left="0" w:right="0" w:firstLine="0"/>
                                <w:jc w:val="left"/>
                                <w:rPr>
                                  <w:sz w:val="24"/>
                                </w:rPr>
                              </w:pPr>
                              <w:r>
                                <w:rPr>
                                  <w:spacing w:val="-10"/>
                                  <w:sz w:val="24"/>
                                </w:rPr>
                                <w:t>4</w:t>
                              </w:r>
                            </w:p>
                          </w:txbxContent>
                        </wps:txbx>
                        <wps:bodyPr wrap="square" lIns="0" tIns="0" rIns="0" bIns="0" rtlCol="0">
                          <a:noAutofit/>
                        </wps:bodyPr>
                      </wps:wsp>
                      <wps:wsp>
                        <wps:cNvPr id="78" name="Textbox 78"/>
                        <wps:cNvSpPr txBox="1"/>
                        <wps:spPr>
                          <a:xfrm>
                            <a:off x="2960687" y="3622822"/>
                            <a:ext cx="88900" cy="168910"/>
                          </a:xfrm>
                          <a:prstGeom prst="rect">
                            <a:avLst/>
                          </a:prstGeom>
                        </wps:spPr>
                        <wps:txbx>
                          <w:txbxContent>
                            <w:p>
                              <w:pPr>
                                <w:spacing w:line="266" w:lineRule="exact" w:before="0"/>
                                <w:ind w:left="0" w:right="0" w:firstLine="0"/>
                                <w:jc w:val="left"/>
                                <w:rPr>
                                  <w:sz w:val="24"/>
                                </w:rPr>
                              </w:pPr>
                              <w:r>
                                <w:rPr>
                                  <w:spacing w:val="-10"/>
                                  <w:sz w:val="24"/>
                                </w:rPr>
                                <w:t>3</w:t>
                              </w:r>
                            </w:p>
                          </w:txbxContent>
                        </wps:txbx>
                        <wps:bodyPr wrap="square" lIns="0" tIns="0" rIns="0" bIns="0" rtlCol="0">
                          <a:noAutofit/>
                        </wps:bodyPr>
                      </wps:wsp>
                      <wps:wsp>
                        <wps:cNvPr id="79" name="Textbox 79"/>
                        <wps:cNvSpPr txBox="1"/>
                        <wps:spPr>
                          <a:xfrm>
                            <a:off x="2225865" y="3622822"/>
                            <a:ext cx="88900" cy="168910"/>
                          </a:xfrm>
                          <a:prstGeom prst="rect">
                            <a:avLst/>
                          </a:prstGeom>
                        </wps:spPr>
                        <wps:txbx>
                          <w:txbxContent>
                            <w:p>
                              <w:pPr>
                                <w:spacing w:line="266" w:lineRule="exact" w:before="0"/>
                                <w:ind w:left="0" w:right="0" w:firstLine="0"/>
                                <w:jc w:val="left"/>
                                <w:rPr>
                                  <w:sz w:val="24"/>
                                </w:rPr>
                              </w:pPr>
                              <w:r>
                                <w:rPr>
                                  <w:spacing w:val="-10"/>
                                  <w:sz w:val="24"/>
                                </w:rPr>
                                <w:t>2</w:t>
                              </w:r>
                            </w:p>
                          </w:txbxContent>
                        </wps:txbx>
                        <wps:bodyPr wrap="square" lIns="0" tIns="0" rIns="0" bIns="0" rtlCol="0">
                          <a:noAutofit/>
                        </wps:bodyPr>
                      </wps:wsp>
                      <wps:wsp>
                        <wps:cNvPr id="80" name="Textbox 80"/>
                        <wps:cNvSpPr txBox="1"/>
                        <wps:spPr>
                          <a:xfrm>
                            <a:off x="1491043" y="3622822"/>
                            <a:ext cx="88900" cy="168910"/>
                          </a:xfrm>
                          <a:prstGeom prst="rect">
                            <a:avLst/>
                          </a:prstGeom>
                        </wps:spPr>
                        <wps:txbx>
                          <w:txbxContent>
                            <w:p>
                              <w:pPr>
                                <w:spacing w:line="266" w:lineRule="exact" w:before="0"/>
                                <w:ind w:left="0" w:right="0" w:firstLine="0"/>
                                <w:jc w:val="left"/>
                                <w:rPr>
                                  <w:sz w:val="24"/>
                                </w:rPr>
                              </w:pPr>
                              <w:r>
                                <w:rPr>
                                  <w:spacing w:val="-10"/>
                                  <w:sz w:val="24"/>
                                </w:rPr>
                                <w:t>1</w:t>
                              </w:r>
                            </w:p>
                          </w:txbxContent>
                        </wps:txbx>
                        <wps:bodyPr wrap="square" lIns="0" tIns="0" rIns="0" bIns="0" rtlCol="0">
                          <a:noAutofit/>
                        </wps:bodyPr>
                      </wps:wsp>
                      <wps:wsp>
                        <wps:cNvPr id="81" name="Textbox 81"/>
                        <wps:cNvSpPr txBox="1"/>
                        <wps:spPr>
                          <a:xfrm>
                            <a:off x="756094" y="3622822"/>
                            <a:ext cx="88900" cy="168910"/>
                          </a:xfrm>
                          <a:prstGeom prst="rect">
                            <a:avLst/>
                          </a:prstGeom>
                        </wps:spPr>
                        <wps:txbx>
                          <w:txbxContent>
                            <w:p>
                              <w:pPr>
                                <w:spacing w:line="266" w:lineRule="exact" w:before="0"/>
                                <w:ind w:left="0" w:right="0" w:firstLine="0"/>
                                <w:jc w:val="left"/>
                                <w:rPr>
                                  <w:sz w:val="24"/>
                                </w:rPr>
                              </w:pPr>
                              <w:r>
                                <w:rPr>
                                  <w:spacing w:val="-10"/>
                                  <w:sz w:val="24"/>
                                </w:rPr>
                                <w:t>0</w:t>
                              </w:r>
                            </w:p>
                          </w:txbxContent>
                        </wps:txbx>
                        <wps:bodyPr wrap="square" lIns="0" tIns="0" rIns="0" bIns="0" rtlCol="0">
                          <a:noAutofit/>
                        </wps:bodyPr>
                      </wps:wsp>
                      <wps:wsp>
                        <wps:cNvPr id="82" name="Textbox 82"/>
                        <wps:cNvSpPr txBox="1"/>
                        <wps:spPr>
                          <a:xfrm>
                            <a:off x="588454" y="3440577"/>
                            <a:ext cx="88900" cy="168910"/>
                          </a:xfrm>
                          <a:prstGeom prst="rect">
                            <a:avLst/>
                          </a:prstGeom>
                        </wps:spPr>
                        <wps:txbx>
                          <w:txbxContent>
                            <w:p>
                              <w:pPr>
                                <w:spacing w:line="266" w:lineRule="exact" w:before="0"/>
                                <w:ind w:left="0" w:right="0" w:firstLine="0"/>
                                <w:jc w:val="left"/>
                                <w:rPr>
                                  <w:sz w:val="24"/>
                                </w:rPr>
                              </w:pPr>
                              <w:r>
                                <w:rPr>
                                  <w:spacing w:val="-10"/>
                                  <w:sz w:val="24"/>
                                </w:rPr>
                                <w:t>0</w:t>
                              </w:r>
                            </w:p>
                          </w:txbxContent>
                        </wps:txbx>
                        <wps:bodyPr wrap="square" lIns="0" tIns="0" rIns="0" bIns="0" rtlCol="0">
                          <a:noAutofit/>
                        </wps:bodyPr>
                      </wps:wsp>
                      <wps:wsp>
                        <wps:cNvPr id="83" name="Textbox 83"/>
                        <wps:cNvSpPr txBox="1"/>
                        <wps:spPr>
                          <a:xfrm>
                            <a:off x="398589" y="2878856"/>
                            <a:ext cx="279400" cy="168910"/>
                          </a:xfrm>
                          <a:prstGeom prst="rect">
                            <a:avLst/>
                          </a:prstGeom>
                        </wps:spPr>
                        <wps:txbx>
                          <w:txbxContent>
                            <w:p>
                              <w:pPr>
                                <w:spacing w:line="266" w:lineRule="exact" w:before="0"/>
                                <w:ind w:left="0" w:right="0" w:firstLine="0"/>
                                <w:jc w:val="left"/>
                                <w:rPr>
                                  <w:sz w:val="24"/>
                                </w:rPr>
                              </w:pPr>
                              <w:r>
                                <w:rPr>
                                  <w:spacing w:val="-4"/>
                                  <w:sz w:val="24"/>
                                </w:rPr>
                                <w:t>0.05</w:t>
                              </w:r>
                            </w:p>
                          </w:txbxContent>
                        </wps:txbx>
                        <wps:bodyPr wrap="square" lIns="0" tIns="0" rIns="0" bIns="0" rtlCol="0">
                          <a:noAutofit/>
                        </wps:bodyPr>
                      </wps:wsp>
                      <wps:wsp>
                        <wps:cNvPr id="84" name="Textbox 84"/>
                        <wps:cNvSpPr txBox="1"/>
                        <wps:spPr>
                          <a:xfrm>
                            <a:off x="398589" y="1755414"/>
                            <a:ext cx="279400" cy="730885"/>
                          </a:xfrm>
                          <a:prstGeom prst="rect">
                            <a:avLst/>
                          </a:prstGeom>
                        </wps:spPr>
                        <wps:txbx>
                          <w:txbxContent>
                            <w:p>
                              <w:pPr>
                                <w:spacing w:line="266" w:lineRule="exact" w:before="0"/>
                                <w:ind w:left="0" w:right="0" w:firstLine="0"/>
                                <w:jc w:val="left"/>
                                <w:rPr>
                                  <w:sz w:val="24"/>
                                </w:rPr>
                              </w:pPr>
                              <w:r>
                                <w:rPr>
                                  <w:spacing w:val="-4"/>
                                  <w:sz w:val="24"/>
                                </w:rPr>
                                <w:t>0.15</w:t>
                              </w:r>
                            </w:p>
                            <w:p>
                              <w:pPr>
                                <w:spacing w:line="240" w:lineRule="auto" w:before="0"/>
                                <w:rPr>
                                  <w:sz w:val="24"/>
                                </w:rPr>
                              </w:pPr>
                            </w:p>
                            <w:p>
                              <w:pPr>
                                <w:spacing w:line="240" w:lineRule="auto" w:before="56"/>
                                <w:rPr>
                                  <w:sz w:val="24"/>
                                </w:rPr>
                              </w:pPr>
                            </w:p>
                            <w:p>
                              <w:pPr>
                                <w:spacing w:before="0"/>
                                <w:ind w:left="120" w:right="0" w:firstLine="0"/>
                                <w:jc w:val="left"/>
                                <w:rPr>
                                  <w:sz w:val="24"/>
                                </w:rPr>
                              </w:pPr>
                              <w:r>
                                <w:rPr>
                                  <w:spacing w:val="-5"/>
                                  <w:sz w:val="24"/>
                                </w:rPr>
                                <w:t>0.1</w:t>
                              </w:r>
                            </w:p>
                          </w:txbxContent>
                        </wps:txbx>
                        <wps:bodyPr wrap="square" lIns="0" tIns="0" rIns="0" bIns="0" rtlCol="0">
                          <a:noAutofit/>
                        </wps:bodyPr>
                      </wps:wsp>
                      <wps:wsp>
                        <wps:cNvPr id="85" name="Textbox 85"/>
                        <wps:cNvSpPr txBox="1"/>
                        <wps:spPr>
                          <a:xfrm>
                            <a:off x="474789" y="1193566"/>
                            <a:ext cx="203200" cy="168910"/>
                          </a:xfrm>
                          <a:prstGeom prst="rect">
                            <a:avLst/>
                          </a:prstGeom>
                        </wps:spPr>
                        <wps:txbx>
                          <w:txbxContent>
                            <w:p>
                              <w:pPr>
                                <w:spacing w:line="266" w:lineRule="exact" w:before="0"/>
                                <w:ind w:left="0" w:right="0" w:firstLine="0"/>
                                <w:jc w:val="left"/>
                                <w:rPr>
                                  <w:sz w:val="24"/>
                                </w:rPr>
                              </w:pPr>
                              <w:r>
                                <w:rPr>
                                  <w:spacing w:val="-5"/>
                                  <w:sz w:val="24"/>
                                </w:rPr>
                                <w:t>0.2</w:t>
                              </w:r>
                            </w:p>
                          </w:txbxContent>
                        </wps:txbx>
                        <wps:bodyPr wrap="square" lIns="0" tIns="0" rIns="0" bIns="0" rtlCol="0">
                          <a:noAutofit/>
                        </wps:bodyPr>
                      </wps:wsp>
                      <wps:wsp>
                        <wps:cNvPr id="86" name="Textbox 86"/>
                        <wps:cNvSpPr txBox="1"/>
                        <wps:spPr>
                          <a:xfrm>
                            <a:off x="207835" y="885464"/>
                            <a:ext cx="123189" cy="1938655"/>
                          </a:xfrm>
                          <a:prstGeom prst="rect">
                            <a:avLst/>
                          </a:prstGeom>
                        </wps:spPr>
                        <wps:txbx>
                          <w:txbxContent>
                            <w:p>
                              <w:pPr>
                                <w:spacing w:line="266" w:lineRule="exact" w:before="0"/>
                                <w:ind w:left="0" w:right="0" w:firstLine="0"/>
                                <w:jc w:val="left"/>
                                <w:rPr>
                                  <w:sz w:val="24"/>
                                </w:rPr>
                              </w:pPr>
                              <w:r>
                                <w:rPr>
                                  <w:spacing w:val="-10"/>
                                  <w:sz w:val="24"/>
                                </w:rPr>
                                <w:t>A</w:t>
                              </w:r>
                            </w:p>
                            <w:p>
                              <w:pPr>
                                <w:spacing w:line="268" w:lineRule="auto" w:before="5"/>
                                <w:ind w:left="26" w:right="44" w:firstLine="0"/>
                                <w:jc w:val="both"/>
                                <w:rPr>
                                  <w:sz w:val="24"/>
                                </w:rPr>
                              </w:pPr>
                              <w:r>
                                <w:rPr>
                                  <w:spacing w:val="-10"/>
                                  <w:sz w:val="24"/>
                                </w:rPr>
                                <w:t>b s o r b a n c e</w:t>
                              </w:r>
                            </w:p>
                          </w:txbxContent>
                        </wps:txbx>
                        <wps:bodyPr wrap="square" lIns="0" tIns="0" rIns="0" bIns="0" rtlCol="0">
                          <a:noAutofit/>
                        </wps:bodyPr>
                      </wps:wsp>
                      <wps:wsp>
                        <wps:cNvPr id="87" name="Textbox 87"/>
                        <wps:cNvSpPr txBox="1"/>
                        <wps:spPr>
                          <a:xfrm>
                            <a:off x="398589" y="631955"/>
                            <a:ext cx="279400" cy="169545"/>
                          </a:xfrm>
                          <a:prstGeom prst="rect">
                            <a:avLst/>
                          </a:prstGeom>
                        </wps:spPr>
                        <wps:txbx>
                          <w:txbxContent>
                            <w:p>
                              <w:pPr>
                                <w:spacing w:line="266" w:lineRule="exact" w:before="0"/>
                                <w:ind w:left="0" w:right="0" w:firstLine="0"/>
                                <w:jc w:val="left"/>
                                <w:rPr>
                                  <w:sz w:val="24"/>
                                </w:rPr>
                              </w:pPr>
                              <w:r>
                                <w:rPr>
                                  <w:spacing w:val="-4"/>
                                  <w:sz w:val="24"/>
                                </w:rPr>
                                <w:t>0.25</w:t>
                              </w:r>
                            </w:p>
                          </w:txbxContent>
                        </wps:txbx>
                        <wps:bodyPr wrap="square" lIns="0" tIns="0" rIns="0" bIns="0" rtlCol="0">
                          <a:noAutofit/>
                        </wps:bodyPr>
                      </wps:wsp>
                      <wps:wsp>
                        <wps:cNvPr id="88" name="Textbox 88"/>
                        <wps:cNvSpPr txBox="1"/>
                        <wps:spPr>
                          <a:xfrm>
                            <a:off x="3803840" y="247543"/>
                            <a:ext cx="744220" cy="344170"/>
                          </a:xfrm>
                          <a:prstGeom prst="rect">
                            <a:avLst/>
                          </a:prstGeom>
                        </wps:spPr>
                        <wps:txbx>
                          <w:txbxContent>
                            <w:p>
                              <w:pPr>
                                <w:spacing w:line="240" w:lineRule="auto" w:before="0"/>
                                <w:ind w:left="4" w:right="16" w:hanging="5"/>
                                <w:jc w:val="left"/>
                                <w:rPr>
                                  <w:sz w:val="24"/>
                                </w:rPr>
                              </w:pPr>
                              <w:r>
                                <w:rPr>
                                  <w:sz w:val="24"/>
                                </w:rPr>
                                <w:t>y</w:t>
                              </w:r>
                              <w:r>
                                <w:rPr>
                                  <w:spacing w:val="-15"/>
                                  <w:sz w:val="24"/>
                                </w:rPr>
                                <w:t> </w:t>
                              </w:r>
                              <w:r>
                                <w:rPr>
                                  <w:sz w:val="24"/>
                                </w:rPr>
                                <w:t>=</w:t>
                              </w:r>
                              <w:r>
                                <w:rPr>
                                  <w:spacing w:val="-15"/>
                                  <w:sz w:val="24"/>
                                </w:rPr>
                                <w:t> </w:t>
                              </w:r>
                              <w:r>
                                <w:rPr>
                                  <w:sz w:val="24"/>
                                </w:rPr>
                                <w:t>0.0276x R²</w:t>
                              </w:r>
                              <w:r>
                                <w:rPr>
                                  <w:spacing w:val="-3"/>
                                  <w:sz w:val="24"/>
                                </w:rPr>
                                <w:t> </w:t>
                              </w:r>
                              <w:r>
                                <w:rPr>
                                  <w:sz w:val="24"/>
                                </w:rPr>
                                <w:t>=</w:t>
                              </w:r>
                              <w:r>
                                <w:rPr>
                                  <w:spacing w:val="-1"/>
                                  <w:sz w:val="24"/>
                                </w:rPr>
                                <w:t> </w:t>
                              </w:r>
                              <w:r>
                                <w:rPr>
                                  <w:spacing w:val="-2"/>
                                  <w:sz w:val="24"/>
                                </w:rPr>
                                <w:t>0.9994</w:t>
                              </w:r>
                            </w:p>
                          </w:txbxContent>
                        </wps:txbx>
                        <wps:bodyPr wrap="square" lIns="0" tIns="0" rIns="0" bIns="0" rtlCol="0">
                          <a:noAutofit/>
                        </wps:bodyPr>
                      </wps:wsp>
                      <wps:wsp>
                        <wps:cNvPr id="89" name="Textbox 89"/>
                        <wps:cNvSpPr txBox="1"/>
                        <wps:spPr>
                          <a:xfrm>
                            <a:off x="474789" y="70378"/>
                            <a:ext cx="203200" cy="168910"/>
                          </a:xfrm>
                          <a:prstGeom prst="rect">
                            <a:avLst/>
                          </a:prstGeom>
                        </wps:spPr>
                        <wps:txbx>
                          <w:txbxContent>
                            <w:p>
                              <w:pPr>
                                <w:spacing w:line="266" w:lineRule="exact" w:before="0"/>
                                <w:ind w:left="0" w:right="0" w:firstLine="0"/>
                                <w:jc w:val="left"/>
                                <w:rPr>
                                  <w:sz w:val="24"/>
                                </w:rPr>
                              </w:pPr>
                              <w:r>
                                <w:rPr>
                                  <w:spacing w:val="-5"/>
                                  <w:sz w:val="24"/>
                                </w:rPr>
                                <w:t>0.3</w:t>
                              </w:r>
                            </w:p>
                          </w:txbxContent>
                        </wps:txbx>
                        <wps:bodyPr wrap="square" lIns="0" tIns="0" rIns="0" bIns="0" rtlCol="0">
                          <a:noAutofit/>
                        </wps:bodyPr>
                      </wps:wsp>
                    </wpg:wgp>
                  </a:graphicData>
                </a:graphic>
              </wp:anchor>
            </w:drawing>
          </mc:Choice>
          <mc:Fallback>
            <w:pict>
              <v:group style="position:absolute;margin-left:91.974998pt;margin-top:71.625pt;width:658.5pt;height:342pt;mso-position-horizontal-relative:page;mso-position-vertical-relative:page;z-index:15734272" id="docshapegroup52" coordorigin="1839,1433" coordsize="13170,6840">
                <v:shape style="position:absolute;left:3021;top:1677;width:11643;height:5379" id="docshape53" coordorigin="3022,1678" coordsize="11643,5379" path="m3091,6101l14664,6101m3091,5215l14664,5215m3091,4332l14664,4332m3091,3446l14664,3446m3091,2563l14664,2563m3091,1678l14664,1678m3091,6984l3091,1678m3022,6984l3091,6984m3022,6101l3091,6101m3022,5215l3091,5215m3022,4332l3091,4332m3022,3446l3091,3446m3022,2563l3091,2563m3022,1678l3091,1678m3091,6984l14664,6984m3091,6984l3091,7056m4250,6984l4250,7056m5407,6984l5407,7056m6564,6984l6564,7056m7721,6984l7721,7056m8878,6984l8878,7056m10034,6984l10034,7056m11191,6984l11191,7056m12348,6984l12348,7056m13505,6984l13505,7056m14664,6984l14664,7056e" filled="false" stroked="true" strokeweight=".72pt" strokecolor="#858585">
                  <v:path arrowok="t"/>
                  <v:stroke dashstyle="solid"/>
                </v:shape>
                <v:shape style="position:absolute;left:3021;top:6912;width:140;height:140" id="docshape54" coordorigin="3021,6913" coordsize="140,140" path="m3091,6913l3021,6983,3091,7053,3161,6983,3091,6913xe" filled="true" fillcolor="#4f81bc" stroked="false">
                  <v:path arrowok="t"/>
                  <v:fill type="solid"/>
                </v:shape>
                <v:shape style="position:absolute;left:3021;top:6912;width:140;height:140" id="docshape55" coordorigin="3021,6913" coordsize="140,140" path="m3091,7053l3021,6983,3091,6913,3161,6983,3091,7053xe" filled="false" stroked="true" strokeweight=".75pt" strokecolor="#497dba">
                  <v:path arrowok="t"/>
                  <v:stroke dashstyle="solid"/>
                </v:shape>
                <v:shape style="position:absolute;left:6485;top:5484;width:155;height:155" type="#_x0000_t75" id="docshape56" stroked="false">
                  <v:imagedata r:id="rId35" o:title=""/>
                </v:shape>
                <v:shape style="position:absolute;left:8799;top:4428;width:155;height:155" type="#_x0000_t75" id="docshape57" stroked="false">
                  <v:imagedata r:id="rId36" o:title=""/>
                </v:shape>
                <v:shape style="position:absolute;left:11113;top:3542;width:155;height:155" type="#_x0000_t75" id="docshape58" stroked="false">
                  <v:imagedata r:id="rId37" o:title=""/>
                </v:shape>
                <v:shape style="position:absolute;left:13427;top:2486;width:155;height:155" type="#_x0000_t75" id="docshape59" stroked="false">
                  <v:imagedata r:id="rId36" o:title=""/>
                </v:shape>
                <v:line style="position:absolute" from="3091,6984" to="13505,2594" stroked="true" strokeweight=".72pt" strokecolor="#000000">
                  <v:stroke dashstyle="solid"/>
                </v:line>
                <v:rect style="position:absolute;left:1847;top:1440;width:13155;height:6825" id="docshape60" filled="false" stroked="true" strokeweight=".75pt" strokecolor="#858585">
                  <v:stroke dashstyle="solid"/>
                </v:rect>
                <v:shape style="position:absolute;left:8036;top:7500;width:2022;height:266" type="#_x0000_t202" id="docshape61" filled="false" stroked="false">
                  <v:textbox inset="0,0,0,0">
                    <w:txbxContent>
                      <w:p>
                        <w:pPr>
                          <w:spacing w:line="266" w:lineRule="exact" w:before="0"/>
                          <w:ind w:left="0" w:right="0" w:firstLine="0"/>
                          <w:jc w:val="left"/>
                          <w:rPr>
                            <w:sz w:val="24"/>
                          </w:rPr>
                        </w:pPr>
                        <w:r>
                          <w:rPr>
                            <w:sz w:val="24"/>
                          </w:rPr>
                          <w:t>Concentration</w:t>
                        </w:r>
                        <w:r>
                          <w:rPr>
                            <w:spacing w:val="-9"/>
                            <w:sz w:val="24"/>
                          </w:rPr>
                          <w:t> </w:t>
                        </w:r>
                        <w:r>
                          <w:rPr>
                            <w:spacing w:val="-2"/>
                            <w:sz w:val="24"/>
                          </w:rPr>
                          <w:t>(ppm)</w:t>
                        </w:r>
                      </w:p>
                    </w:txbxContent>
                  </v:textbox>
                  <w10:wrap type="none"/>
                </v:shape>
                <v:shape style="position:absolute;left:14542;top:7137;width:260;height:266" type="#_x0000_t202" id="docshape62" filled="false" stroked="false">
                  <v:textbox inset="0,0,0,0">
                    <w:txbxContent>
                      <w:p>
                        <w:pPr>
                          <w:spacing w:line="266" w:lineRule="exact" w:before="0"/>
                          <w:ind w:left="0" w:right="0" w:firstLine="0"/>
                          <w:jc w:val="left"/>
                          <w:rPr>
                            <w:sz w:val="24"/>
                          </w:rPr>
                        </w:pPr>
                        <w:r>
                          <w:rPr>
                            <w:spacing w:val="-5"/>
                            <w:sz w:val="24"/>
                          </w:rPr>
                          <w:t>10</w:t>
                        </w:r>
                      </w:p>
                    </w:txbxContent>
                  </v:textbox>
                  <w10:wrap type="none"/>
                </v:shape>
                <v:shape style="position:absolute;left:13445;top:7137;width:140;height:266" type="#_x0000_t202" id="docshape63" filled="false" stroked="false">
                  <v:textbox inset="0,0,0,0">
                    <w:txbxContent>
                      <w:p>
                        <w:pPr>
                          <w:spacing w:line="266" w:lineRule="exact" w:before="0"/>
                          <w:ind w:left="0" w:right="0" w:firstLine="0"/>
                          <w:jc w:val="left"/>
                          <w:rPr>
                            <w:sz w:val="24"/>
                          </w:rPr>
                        </w:pPr>
                        <w:r>
                          <w:rPr>
                            <w:spacing w:val="-10"/>
                            <w:sz w:val="24"/>
                          </w:rPr>
                          <w:t>9</w:t>
                        </w:r>
                      </w:p>
                    </w:txbxContent>
                  </v:textbox>
                  <w10:wrap type="none"/>
                </v:shape>
                <v:shape style="position:absolute;left:12288;top:7137;width:140;height:266" type="#_x0000_t202" id="docshape64" filled="false" stroked="false">
                  <v:textbox inset="0,0,0,0">
                    <w:txbxContent>
                      <w:p>
                        <w:pPr>
                          <w:spacing w:line="266" w:lineRule="exact" w:before="0"/>
                          <w:ind w:left="0" w:right="0" w:firstLine="0"/>
                          <w:jc w:val="left"/>
                          <w:rPr>
                            <w:sz w:val="24"/>
                          </w:rPr>
                        </w:pPr>
                        <w:r>
                          <w:rPr>
                            <w:spacing w:val="-10"/>
                            <w:sz w:val="24"/>
                          </w:rPr>
                          <w:t>8</w:t>
                        </w:r>
                      </w:p>
                    </w:txbxContent>
                  </v:textbox>
                  <w10:wrap type="none"/>
                </v:shape>
                <v:shape style="position:absolute;left:11131;top:7137;width:140;height:266" type="#_x0000_t202" id="docshape65" filled="false" stroked="false">
                  <v:textbox inset="0,0,0,0">
                    <w:txbxContent>
                      <w:p>
                        <w:pPr>
                          <w:spacing w:line="266" w:lineRule="exact" w:before="0"/>
                          <w:ind w:left="0" w:right="0" w:firstLine="0"/>
                          <w:jc w:val="left"/>
                          <w:rPr>
                            <w:sz w:val="24"/>
                          </w:rPr>
                        </w:pPr>
                        <w:r>
                          <w:rPr>
                            <w:spacing w:val="-10"/>
                            <w:sz w:val="24"/>
                          </w:rPr>
                          <w:t>7</w:t>
                        </w:r>
                      </w:p>
                    </w:txbxContent>
                  </v:textbox>
                  <w10:wrap type="none"/>
                </v:shape>
                <v:shape style="position:absolute;left:9974;top:7137;width:140;height:266" type="#_x0000_t202" id="docshape66" filled="false" stroked="false">
                  <v:textbox inset="0,0,0,0">
                    <w:txbxContent>
                      <w:p>
                        <w:pPr>
                          <w:spacing w:line="266" w:lineRule="exact" w:before="0"/>
                          <w:ind w:left="0" w:right="0" w:firstLine="0"/>
                          <w:jc w:val="left"/>
                          <w:rPr>
                            <w:sz w:val="24"/>
                          </w:rPr>
                        </w:pPr>
                        <w:r>
                          <w:rPr>
                            <w:spacing w:val="-10"/>
                            <w:sz w:val="24"/>
                          </w:rPr>
                          <w:t>6</w:t>
                        </w:r>
                      </w:p>
                    </w:txbxContent>
                  </v:textbox>
                  <w10:wrap type="none"/>
                </v:shape>
                <v:shape style="position:absolute;left:8816;top:7137;width:140;height:266" type="#_x0000_t202" id="docshape67" filled="false" stroked="false">
                  <v:textbox inset="0,0,0,0">
                    <w:txbxContent>
                      <w:p>
                        <w:pPr>
                          <w:spacing w:line="266" w:lineRule="exact" w:before="0"/>
                          <w:ind w:left="0" w:right="0" w:firstLine="0"/>
                          <w:jc w:val="left"/>
                          <w:rPr>
                            <w:sz w:val="24"/>
                          </w:rPr>
                        </w:pPr>
                        <w:r>
                          <w:rPr>
                            <w:spacing w:val="-10"/>
                            <w:sz w:val="24"/>
                          </w:rPr>
                          <w:t>5</w:t>
                        </w:r>
                      </w:p>
                    </w:txbxContent>
                  </v:textbox>
                  <w10:wrap type="none"/>
                </v:shape>
                <v:shape style="position:absolute;left:7659;top:7137;width:140;height:266" type="#_x0000_t202" id="docshape68"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6502;top:7137;width:140;height:266" type="#_x0000_t202" id="docshape69"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5344;top:7137;width:140;height:266" type="#_x0000_t202" id="docshape70" filled="false" stroked="false">
                  <v:textbox inset="0,0,0,0">
                    <w:txbxContent>
                      <w:p>
                        <w:pPr>
                          <w:spacing w:line="266" w:lineRule="exact" w:before="0"/>
                          <w:ind w:left="0" w:right="0" w:firstLine="0"/>
                          <w:jc w:val="left"/>
                          <w:rPr>
                            <w:sz w:val="24"/>
                          </w:rPr>
                        </w:pPr>
                        <w:r>
                          <w:rPr>
                            <w:spacing w:val="-10"/>
                            <w:sz w:val="24"/>
                          </w:rPr>
                          <w:t>2</w:t>
                        </w:r>
                      </w:p>
                    </w:txbxContent>
                  </v:textbox>
                  <w10:wrap type="none"/>
                </v:shape>
                <v:shape style="position:absolute;left:4187;top:7137;width:140;height:266" type="#_x0000_t202" id="docshape71"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3030;top:7137;width:140;height:266" type="#_x0000_t202" id="docshape72"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2766;top:6850;width:140;height:266" type="#_x0000_t202" id="docshape73"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2467;top:5966;width:440;height:266" type="#_x0000_t202" id="docshape74" filled="false" stroked="false">
                  <v:textbox inset="0,0,0,0">
                    <w:txbxContent>
                      <w:p>
                        <w:pPr>
                          <w:spacing w:line="266" w:lineRule="exact" w:before="0"/>
                          <w:ind w:left="0" w:right="0" w:firstLine="0"/>
                          <w:jc w:val="left"/>
                          <w:rPr>
                            <w:sz w:val="24"/>
                          </w:rPr>
                        </w:pPr>
                        <w:r>
                          <w:rPr>
                            <w:spacing w:val="-4"/>
                            <w:sz w:val="24"/>
                          </w:rPr>
                          <w:t>0.05</w:t>
                        </w:r>
                      </w:p>
                    </w:txbxContent>
                  </v:textbox>
                  <w10:wrap type="none"/>
                </v:shape>
                <v:shape style="position:absolute;left:2467;top:4196;width:440;height:1151" type="#_x0000_t202" id="docshape75" filled="false" stroked="false">
                  <v:textbox inset="0,0,0,0">
                    <w:txbxContent>
                      <w:p>
                        <w:pPr>
                          <w:spacing w:line="266" w:lineRule="exact" w:before="0"/>
                          <w:ind w:left="0" w:right="0" w:firstLine="0"/>
                          <w:jc w:val="left"/>
                          <w:rPr>
                            <w:sz w:val="24"/>
                          </w:rPr>
                        </w:pPr>
                        <w:r>
                          <w:rPr>
                            <w:spacing w:val="-4"/>
                            <w:sz w:val="24"/>
                          </w:rPr>
                          <w:t>0.15</w:t>
                        </w:r>
                      </w:p>
                      <w:p>
                        <w:pPr>
                          <w:spacing w:line="240" w:lineRule="auto" w:before="0"/>
                          <w:rPr>
                            <w:sz w:val="24"/>
                          </w:rPr>
                        </w:pPr>
                      </w:p>
                      <w:p>
                        <w:pPr>
                          <w:spacing w:line="240" w:lineRule="auto" w:before="56"/>
                          <w:rPr>
                            <w:sz w:val="24"/>
                          </w:rPr>
                        </w:pPr>
                      </w:p>
                      <w:p>
                        <w:pPr>
                          <w:spacing w:before="0"/>
                          <w:ind w:left="120" w:right="0" w:firstLine="0"/>
                          <w:jc w:val="left"/>
                          <w:rPr>
                            <w:sz w:val="24"/>
                          </w:rPr>
                        </w:pPr>
                        <w:r>
                          <w:rPr>
                            <w:spacing w:val="-5"/>
                            <w:sz w:val="24"/>
                          </w:rPr>
                          <w:t>0.1</w:t>
                        </w:r>
                      </w:p>
                    </w:txbxContent>
                  </v:textbox>
                  <w10:wrap type="none"/>
                </v:shape>
                <v:shape style="position:absolute;left:2587;top:3312;width:320;height:266" type="#_x0000_t202" id="docshape76" filled="false" stroked="false">
                  <v:textbox inset="0,0,0,0">
                    <w:txbxContent>
                      <w:p>
                        <w:pPr>
                          <w:spacing w:line="266" w:lineRule="exact" w:before="0"/>
                          <w:ind w:left="0" w:right="0" w:firstLine="0"/>
                          <w:jc w:val="left"/>
                          <w:rPr>
                            <w:sz w:val="24"/>
                          </w:rPr>
                        </w:pPr>
                        <w:r>
                          <w:rPr>
                            <w:spacing w:val="-5"/>
                            <w:sz w:val="24"/>
                          </w:rPr>
                          <w:t>0.2</w:t>
                        </w:r>
                      </w:p>
                    </w:txbxContent>
                  </v:textbox>
                  <w10:wrap type="none"/>
                </v:shape>
                <v:shape style="position:absolute;left:2166;top:2826;width:194;height:3053" type="#_x0000_t202" id="docshape77" filled="false" stroked="false">
                  <v:textbox inset="0,0,0,0">
                    <w:txbxContent>
                      <w:p>
                        <w:pPr>
                          <w:spacing w:line="266" w:lineRule="exact" w:before="0"/>
                          <w:ind w:left="0" w:right="0" w:firstLine="0"/>
                          <w:jc w:val="left"/>
                          <w:rPr>
                            <w:sz w:val="24"/>
                          </w:rPr>
                        </w:pPr>
                        <w:r>
                          <w:rPr>
                            <w:spacing w:val="-10"/>
                            <w:sz w:val="24"/>
                          </w:rPr>
                          <w:t>A</w:t>
                        </w:r>
                      </w:p>
                      <w:p>
                        <w:pPr>
                          <w:spacing w:line="268" w:lineRule="auto" w:before="5"/>
                          <w:ind w:left="26" w:right="44" w:firstLine="0"/>
                          <w:jc w:val="both"/>
                          <w:rPr>
                            <w:sz w:val="24"/>
                          </w:rPr>
                        </w:pPr>
                        <w:r>
                          <w:rPr>
                            <w:spacing w:val="-10"/>
                            <w:sz w:val="24"/>
                          </w:rPr>
                          <w:t>b s o r b a n c e</w:t>
                        </w:r>
                      </w:p>
                    </w:txbxContent>
                  </v:textbox>
                  <w10:wrap type="none"/>
                </v:shape>
                <v:shape style="position:absolute;left:2467;top:2427;width:440;height:267" type="#_x0000_t202" id="docshape78" filled="false" stroked="false">
                  <v:textbox inset="0,0,0,0">
                    <w:txbxContent>
                      <w:p>
                        <w:pPr>
                          <w:spacing w:line="266" w:lineRule="exact" w:before="0"/>
                          <w:ind w:left="0" w:right="0" w:firstLine="0"/>
                          <w:jc w:val="left"/>
                          <w:rPr>
                            <w:sz w:val="24"/>
                          </w:rPr>
                        </w:pPr>
                        <w:r>
                          <w:rPr>
                            <w:spacing w:val="-4"/>
                            <w:sz w:val="24"/>
                          </w:rPr>
                          <w:t>0.25</w:t>
                        </w:r>
                      </w:p>
                    </w:txbxContent>
                  </v:textbox>
                  <w10:wrap type="none"/>
                </v:shape>
                <v:shape style="position:absolute;left:7829;top:1822;width:1172;height:542" type="#_x0000_t202" id="docshape79" filled="false" stroked="false">
                  <v:textbox inset="0,0,0,0">
                    <w:txbxContent>
                      <w:p>
                        <w:pPr>
                          <w:spacing w:line="240" w:lineRule="auto" w:before="0"/>
                          <w:ind w:left="4" w:right="16" w:hanging="5"/>
                          <w:jc w:val="left"/>
                          <w:rPr>
                            <w:sz w:val="24"/>
                          </w:rPr>
                        </w:pPr>
                        <w:r>
                          <w:rPr>
                            <w:sz w:val="24"/>
                          </w:rPr>
                          <w:t>y</w:t>
                        </w:r>
                        <w:r>
                          <w:rPr>
                            <w:spacing w:val="-15"/>
                            <w:sz w:val="24"/>
                          </w:rPr>
                          <w:t> </w:t>
                        </w:r>
                        <w:r>
                          <w:rPr>
                            <w:sz w:val="24"/>
                          </w:rPr>
                          <w:t>=</w:t>
                        </w:r>
                        <w:r>
                          <w:rPr>
                            <w:spacing w:val="-15"/>
                            <w:sz w:val="24"/>
                          </w:rPr>
                          <w:t> </w:t>
                        </w:r>
                        <w:r>
                          <w:rPr>
                            <w:sz w:val="24"/>
                          </w:rPr>
                          <w:t>0.0276x R²</w:t>
                        </w:r>
                        <w:r>
                          <w:rPr>
                            <w:spacing w:val="-3"/>
                            <w:sz w:val="24"/>
                          </w:rPr>
                          <w:t> </w:t>
                        </w:r>
                        <w:r>
                          <w:rPr>
                            <w:sz w:val="24"/>
                          </w:rPr>
                          <w:t>=</w:t>
                        </w:r>
                        <w:r>
                          <w:rPr>
                            <w:spacing w:val="-1"/>
                            <w:sz w:val="24"/>
                          </w:rPr>
                          <w:t> </w:t>
                        </w:r>
                        <w:r>
                          <w:rPr>
                            <w:spacing w:val="-2"/>
                            <w:sz w:val="24"/>
                          </w:rPr>
                          <w:t>0.9994</w:t>
                        </w:r>
                      </w:p>
                    </w:txbxContent>
                  </v:textbox>
                  <w10:wrap type="none"/>
                </v:shape>
                <v:shape style="position:absolute;left:2587;top:1543;width:320;height:266" type="#_x0000_t202" id="docshape80" filled="false" stroked="false">
                  <v:textbox inset="0,0,0,0">
                    <w:txbxContent>
                      <w:p>
                        <w:pPr>
                          <w:spacing w:line="266" w:lineRule="exact" w:before="0"/>
                          <w:ind w:left="0" w:right="0" w:firstLine="0"/>
                          <w:jc w:val="left"/>
                          <w:rPr>
                            <w:sz w:val="24"/>
                          </w:rPr>
                        </w:pPr>
                        <w:r>
                          <w:rPr>
                            <w:spacing w:val="-5"/>
                            <w:sz w:val="24"/>
                          </w:rPr>
                          <w:t>0.3</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7"/>
      </w:pPr>
    </w:p>
    <w:p>
      <w:pPr>
        <w:spacing w:before="0"/>
        <w:ind w:left="820" w:right="0" w:firstLine="0"/>
        <w:jc w:val="left"/>
        <w:rPr>
          <w:b/>
          <w:sz w:val="24"/>
        </w:rPr>
      </w:pPr>
      <w:r>
        <w:rPr>
          <w:b/>
          <w:sz w:val="24"/>
        </w:rPr>
        <w:t>Figure</w:t>
      </w:r>
      <w:r>
        <w:rPr>
          <w:b/>
          <w:spacing w:val="-2"/>
          <w:sz w:val="24"/>
        </w:rPr>
        <w:t> </w:t>
      </w:r>
      <w:r>
        <w:rPr>
          <w:b/>
          <w:sz w:val="24"/>
        </w:rPr>
        <w:t>4.1:</w:t>
      </w:r>
      <w:r>
        <w:rPr>
          <w:b/>
          <w:spacing w:val="-1"/>
          <w:sz w:val="24"/>
        </w:rPr>
        <w:t> </w:t>
      </w:r>
      <w:r>
        <w:rPr>
          <w:b/>
          <w:sz w:val="24"/>
        </w:rPr>
        <w:t>Calibration curve</w:t>
      </w:r>
      <w:r>
        <w:rPr>
          <w:b/>
          <w:spacing w:val="-2"/>
          <w:sz w:val="24"/>
        </w:rPr>
        <w:t> </w:t>
      </w:r>
      <w:r>
        <w:rPr>
          <w:b/>
          <w:sz w:val="24"/>
        </w:rPr>
        <w:t>for</w:t>
      </w:r>
      <w:r>
        <w:rPr>
          <w:b/>
          <w:spacing w:val="-2"/>
          <w:sz w:val="24"/>
        </w:rPr>
        <w:t> </w:t>
      </w:r>
      <w:r>
        <w:rPr>
          <w:b/>
          <w:sz w:val="24"/>
        </w:rPr>
        <w:t>lead</w:t>
      </w:r>
      <w:r>
        <w:rPr>
          <w:b/>
          <w:spacing w:val="-1"/>
          <w:sz w:val="24"/>
        </w:rPr>
        <w:t> </w:t>
      </w:r>
      <w:r>
        <w:rPr>
          <w:b/>
          <w:sz w:val="24"/>
        </w:rPr>
        <w:t>in</w:t>
      </w:r>
      <w:r>
        <w:rPr>
          <w:b/>
          <w:spacing w:val="-1"/>
          <w:sz w:val="24"/>
        </w:rPr>
        <w:t> </w:t>
      </w:r>
      <w:r>
        <w:rPr>
          <w:b/>
          <w:sz w:val="24"/>
        </w:rPr>
        <w:t>residential</w:t>
      </w:r>
      <w:r>
        <w:rPr>
          <w:b/>
          <w:spacing w:val="-1"/>
          <w:sz w:val="24"/>
        </w:rPr>
        <w:t> </w:t>
      </w:r>
      <w:r>
        <w:rPr>
          <w:b/>
          <w:sz w:val="24"/>
        </w:rPr>
        <w:t>soil</w:t>
      </w:r>
      <w:r>
        <w:rPr>
          <w:b/>
          <w:spacing w:val="-3"/>
          <w:sz w:val="24"/>
        </w:rPr>
        <w:t> </w:t>
      </w:r>
      <w:r>
        <w:rPr>
          <w:b/>
          <w:sz w:val="24"/>
        </w:rPr>
        <w:t>from</w:t>
      </w:r>
      <w:r>
        <w:rPr>
          <w:b/>
          <w:spacing w:val="-5"/>
          <w:sz w:val="24"/>
        </w:rPr>
        <w:t> </w:t>
      </w:r>
      <w:r>
        <w:rPr>
          <w:b/>
          <w:sz w:val="24"/>
        </w:rPr>
        <w:t>selected</w:t>
      </w:r>
      <w:r>
        <w:rPr>
          <w:b/>
          <w:spacing w:val="-1"/>
          <w:sz w:val="24"/>
        </w:rPr>
        <w:t> </w:t>
      </w:r>
      <w:r>
        <w:rPr>
          <w:b/>
          <w:sz w:val="24"/>
        </w:rPr>
        <w:t>mining </w:t>
      </w:r>
      <w:r>
        <w:rPr>
          <w:b/>
          <w:spacing w:val="-2"/>
          <w:sz w:val="24"/>
        </w:rPr>
        <w:t>communities</w:t>
      </w:r>
    </w:p>
    <w:p>
      <w:pPr>
        <w:spacing w:after="0"/>
        <w:jc w:val="left"/>
        <w:rPr>
          <w:sz w:val="24"/>
        </w:rPr>
        <w:sectPr>
          <w:footerReference w:type="even" r:id="rId33"/>
          <w:footerReference w:type="default" r:id="rId34"/>
          <w:pgSz w:w="16840" w:h="11910" w:orient="landscape"/>
          <w:pgMar w:header="0" w:footer="1067" w:top="1340" w:bottom="1260" w:left="1340" w:right="2420"/>
          <w:pgNumType w:start="84"/>
        </w:sectPr>
      </w:pPr>
    </w:p>
    <w:p>
      <w:pPr>
        <w:pStyle w:val="BodyText"/>
        <w:rPr>
          <w:b/>
        </w:rPr>
      </w:pPr>
      <w:r>
        <w:rPr/>
        <mc:AlternateContent>
          <mc:Choice Requires="wps">
            <w:drawing>
              <wp:anchor distT="0" distB="0" distL="0" distR="0" allowOverlap="1" layoutInCell="1" locked="0" behindDoc="0" simplePos="0" relativeHeight="15734784">
                <wp:simplePos x="0" y="0"/>
                <wp:positionH relativeFrom="page">
                  <wp:posOffset>1206182</wp:posOffset>
                </wp:positionH>
                <wp:positionV relativeFrom="page">
                  <wp:posOffset>909637</wp:posOffset>
                </wp:positionV>
                <wp:extent cx="8286750" cy="422910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8286750" cy="4229100"/>
                          <a:chExt cx="8286750" cy="4229100"/>
                        </a:xfrm>
                      </wpg:grpSpPr>
                      <wps:wsp>
                        <wps:cNvPr id="91" name="Graphic 91"/>
                        <wps:cNvSpPr/>
                        <wps:spPr>
                          <a:xfrm>
                            <a:off x="930465" y="202882"/>
                            <a:ext cx="7141845" cy="3351529"/>
                          </a:xfrm>
                          <a:custGeom>
                            <a:avLst/>
                            <a:gdLst/>
                            <a:ahLst/>
                            <a:cxnLst/>
                            <a:rect l="l" t="t" r="r" b="b"/>
                            <a:pathLst>
                              <a:path w="7141845" h="3351529">
                                <a:moveTo>
                                  <a:pt x="45719" y="2752343"/>
                                </a:moveTo>
                                <a:lnTo>
                                  <a:pt x="7141463" y="2752343"/>
                                </a:lnTo>
                              </a:path>
                              <a:path w="7141845" h="3351529">
                                <a:moveTo>
                                  <a:pt x="45719" y="2202179"/>
                                </a:moveTo>
                                <a:lnTo>
                                  <a:pt x="7141463" y="2202179"/>
                                </a:lnTo>
                              </a:path>
                              <a:path w="7141845" h="3351529">
                                <a:moveTo>
                                  <a:pt x="45719" y="1650491"/>
                                </a:moveTo>
                                <a:lnTo>
                                  <a:pt x="7141463" y="1650491"/>
                                </a:lnTo>
                              </a:path>
                              <a:path w="7141845" h="3351529">
                                <a:moveTo>
                                  <a:pt x="45719" y="1100327"/>
                                </a:moveTo>
                                <a:lnTo>
                                  <a:pt x="7141463" y="1100327"/>
                                </a:lnTo>
                              </a:path>
                              <a:path w="7141845" h="3351529">
                                <a:moveTo>
                                  <a:pt x="45719" y="550163"/>
                                </a:moveTo>
                                <a:lnTo>
                                  <a:pt x="7141463" y="550163"/>
                                </a:lnTo>
                              </a:path>
                              <a:path w="7141845" h="3351529">
                                <a:moveTo>
                                  <a:pt x="45719" y="0"/>
                                </a:moveTo>
                                <a:lnTo>
                                  <a:pt x="7141463" y="0"/>
                                </a:lnTo>
                              </a:path>
                              <a:path w="7141845" h="3351529">
                                <a:moveTo>
                                  <a:pt x="45719" y="3302507"/>
                                </a:moveTo>
                                <a:lnTo>
                                  <a:pt x="45719" y="0"/>
                                </a:lnTo>
                              </a:path>
                              <a:path w="7141845" h="3351529">
                                <a:moveTo>
                                  <a:pt x="0" y="3302507"/>
                                </a:moveTo>
                                <a:lnTo>
                                  <a:pt x="45719" y="3302507"/>
                                </a:lnTo>
                              </a:path>
                              <a:path w="7141845" h="3351529">
                                <a:moveTo>
                                  <a:pt x="0" y="2752343"/>
                                </a:moveTo>
                                <a:lnTo>
                                  <a:pt x="45719" y="2752343"/>
                                </a:lnTo>
                              </a:path>
                              <a:path w="7141845" h="3351529">
                                <a:moveTo>
                                  <a:pt x="0" y="2202179"/>
                                </a:moveTo>
                                <a:lnTo>
                                  <a:pt x="45719" y="2202179"/>
                                </a:lnTo>
                              </a:path>
                              <a:path w="7141845" h="3351529">
                                <a:moveTo>
                                  <a:pt x="0" y="1650491"/>
                                </a:moveTo>
                                <a:lnTo>
                                  <a:pt x="45719" y="1650491"/>
                                </a:lnTo>
                              </a:path>
                              <a:path w="7141845" h="3351529">
                                <a:moveTo>
                                  <a:pt x="0" y="1100327"/>
                                </a:moveTo>
                                <a:lnTo>
                                  <a:pt x="45719" y="1100327"/>
                                </a:lnTo>
                              </a:path>
                              <a:path w="7141845" h="3351529">
                                <a:moveTo>
                                  <a:pt x="0" y="550163"/>
                                </a:moveTo>
                                <a:lnTo>
                                  <a:pt x="45719" y="550163"/>
                                </a:lnTo>
                              </a:path>
                              <a:path w="7141845" h="3351529">
                                <a:moveTo>
                                  <a:pt x="0" y="0"/>
                                </a:moveTo>
                                <a:lnTo>
                                  <a:pt x="45719" y="0"/>
                                </a:lnTo>
                              </a:path>
                              <a:path w="7141845" h="3351529">
                                <a:moveTo>
                                  <a:pt x="45719" y="3302507"/>
                                </a:moveTo>
                                <a:lnTo>
                                  <a:pt x="7141463" y="3302507"/>
                                </a:lnTo>
                              </a:path>
                              <a:path w="7141845" h="3351529">
                                <a:moveTo>
                                  <a:pt x="45719" y="3302507"/>
                                </a:moveTo>
                                <a:lnTo>
                                  <a:pt x="45719" y="3351276"/>
                                </a:lnTo>
                              </a:path>
                              <a:path w="7141845" h="3351529">
                                <a:moveTo>
                                  <a:pt x="833627" y="3302507"/>
                                </a:moveTo>
                                <a:lnTo>
                                  <a:pt x="833627" y="3351276"/>
                                </a:lnTo>
                              </a:path>
                              <a:path w="7141845" h="3351529">
                                <a:moveTo>
                                  <a:pt x="1623060" y="3302507"/>
                                </a:moveTo>
                                <a:lnTo>
                                  <a:pt x="1623060" y="3351276"/>
                                </a:lnTo>
                              </a:path>
                              <a:path w="7141845" h="3351529">
                                <a:moveTo>
                                  <a:pt x="2410967" y="3302507"/>
                                </a:moveTo>
                                <a:lnTo>
                                  <a:pt x="2410967" y="3351276"/>
                                </a:lnTo>
                              </a:path>
                              <a:path w="7141845" h="3351529">
                                <a:moveTo>
                                  <a:pt x="3198876" y="3302507"/>
                                </a:moveTo>
                                <a:lnTo>
                                  <a:pt x="3198876" y="3351276"/>
                                </a:lnTo>
                              </a:path>
                              <a:path w="7141845" h="3351529">
                                <a:moveTo>
                                  <a:pt x="3988307" y="3302507"/>
                                </a:moveTo>
                                <a:lnTo>
                                  <a:pt x="3988307" y="3351276"/>
                                </a:lnTo>
                              </a:path>
                              <a:path w="7141845" h="3351529">
                                <a:moveTo>
                                  <a:pt x="4776216" y="3302507"/>
                                </a:moveTo>
                                <a:lnTo>
                                  <a:pt x="4776216" y="3351276"/>
                                </a:lnTo>
                              </a:path>
                              <a:path w="7141845" h="3351529">
                                <a:moveTo>
                                  <a:pt x="5564124" y="3302507"/>
                                </a:moveTo>
                                <a:lnTo>
                                  <a:pt x="5564124" y="3351276"/>
                                </a:lnTo>
                              </a:path>
                              <a:path w="7141845" h="3351529">
                                <a:moveTo>
                                  <a:pt x="6353556" y="3302507"/>
                                </a:moveTo>
                                <a:lnTo>
                                  <a:pt x="6353556" y="3351276"/>
                                </a:lnTo>
                              </a:path>
                              <a:path w="7141845" h="3351529">
                                <a:moveTo>
                                  <a:pt x="7141463" y="3302507"/>
                                </a:moveTo>
                                <a:lnTo>
                                  <a:pt x="7141463" y="3351276"/>
                                </a:lnTo>
                              </a:path>
                            </a:pathLst>
                          </a:custGeom>
                          <a:ln w="9144">
                            <a:solidFill>
                              <a:srgbClr val="858585"/>
                            </a:solidFill>
                            <a:prstDash val="solid"/>
                          </a:ln>
                        </wps:spPr>
                        <wps:bodyPr wrap="square" lIns="0" tIns="0" rIns="0" bIns="0" rtlCol="0">
                          <a:prstTxWarp prst="textNoShape">
                            <a:avLst/>
                          </a:prstTxWarp>
                          <a:noAutofit/>
                        </wps:bodyPr>
                      </wps:wsp>
                      <pic:pic>
                        <pic:nvPicPr>
                          <pic:cNvPr id="92" name="Image 92"/>
                          <pic:cNvPicPr/>
                        </pic:nvPicPr>
                        <pic:blipFill>
                          <a:blip r:embed="rId36" cstate="print"/>
                          <a:stretch>
                            <a:fillRect/>
                          </a:stretch>
                        </pic:blipFill>
                        <pic:spPr>
                          <a:xfrm>
                            <a:off x="2503170" y="2806954"/>
                            <a:ext cx="98425" cy="98425"/>
                          </a:xfrm>
                          <a:prstGeom prst="rect">
                            <a:avLst/>
                          </a:prstGeom>
                        </pic:spPr>
                      </pic:pic>
                      <pic:pic>
                        <pic:nvPicPr>
                          <pic:cNvPr id="93" name="Image 93"/>
                          <pic:cNvPicPr/>
                        </pic:nvPicPr>
                        <pic:blipFill>
                          <a:blip r:embed="rId38" cstate="print"/>
                          <a:stretch>
                            <a:fillRect/>
                          </a:stretch>
                        </pic:blipFill>
                        <pic:spPr>
                          <a:xfrm>
                            <a:off x="4080128" y="1958975"/>
                            <a:ext cx="98425" cy="98425"/>
                          </a:xfrm>
                          <a:prstGeom prst="rect">
                            <a:avLst/>
                          </a:prstGeom>
                        </pic:spPr>
                      </pic:pic>
                      <pic:pic>
                        <pic:nvPicPr>
                          <pic:cNvPr id="94" name="Image 94"/>
                          <pic:cNvPicPr/>
                        </pic:nvPicPr>
                        <pic:blipFill>
                          <a:blip r:embed="rId36" cstate="print"/>
                          <a:stretch>
                            <a:fillRect/>
                          </a:stretch>
                        </pic:blipFill>
                        <pic:spPr>
                          <a:xfrm>
                            <a:off x="5656960" y="1122044"/>
                            <a:ext cx="98425" cy="98425"/>
                          </a:xfrm>
                          <a:prstGeom prst="rect">
                            <a:avLst/>
                          </a:prstGeom>
                        </pic:spPr>
                      </pic:pic>
                      <pic:pic>
                        <pic:nvPicPr>
                          <pic:cNvPr id="95" name="Image 95"/>
                          <pic:cNvPicPr/>
                        </pic:nvPicPr>
                        <pic:blipFill>
                          <a:blip r:embed="rId36" cstate="print"/>
                          <a:stretch>
                            <a:fillRect/>
                          </a:stretch>
                        </pic:blipFill>
                        <pic:spPr>
                          <a:xfrm>
                            <a:off x="7233793" y="549401"/>
                            <a:ext cx="98425" cy="98425"/>
                          </a:xfrm>
                          <a:prstGeom prst="rect">
                            <a:avLst/>
                          </a:prstGeom>
                        </pic:spPr>
                      </pic:pic>
                      <wps:wsp>
                        <wps:cNvPr id="96" name="Graphic 96"/>
                        <wps:cNvSpPr/>
                        <wps:spPr>
                          <a:xfrm>
                            <a:off x="976185" y="535114"/>
                            <a:ext cx="6308090" cy="2970530"/>
                          </a:xfrm>
                          <a:custGeom>
                            <a:avLst/>
                            <a:gdLst/>
                            <a:ahLst/>
                            <a:cxnLst/>
                            <a:rect l="l" t="t" r="r" b="b"/>
                            <a:pathLst>
                              <a:path w="6308090" h="2970530">
                                <a:moveTo>
                                  <a:pt x="0" y="2970276"/>
                                </a:moveTo>
                                <a:lnTo>
                                  <a:pt x="6307835" y="0"/>
                                </a:lnTo>
                              </a:path>
                              <a:path w="6308090" h="2970530">
                                <a:moveTo>
                                  <a:pt x="0" y="2970276"/>
                                </a:moveTo>
                                <a:lnTo>
                                  <a:pt x="6307835" y="0"/>
                                </a:lnTo>
                              </a:path>
                              <a:path w="6308090" h="2970530">
                                <a:moveTo>
                                  <a:pt x="0" y="2970276"/>
                                </a:moveTo>
                                <a:lnTo>
                                  <a:pt x="6307835" y="0"/>
                                </a:lnTo>
                              </a:path>
                              <a:path w="6308090" h="2970530">
                                <a:moveTo>
                                  <a:pt x="0" y="2970276"/>
                                </a:moveTo>
                                <a:lnTo>
                                  <a:pt x="6307835" y="0"/>
                                </a:lnTo>
                              </a:path>
                              <a:path w="6308090" h="2970530">
                                <a:moveTo>
                                  <a:pt x="0" y="2970276"/>
                                </a:moveTo>
                                <a:lnTo>
                                  <a:pt x="6307835" y="0"/>
                                </a:lnTo>
                              </a:path>
                              <a:path w="6308090" h="2970530">
                                <a:moveTo>
                                  <a:pt x="0" y="2970276"/>
                                </a:moveTo>
                                <a:lnTo>
                                  <a:pt x="6307835" y="0"/>
                                </a:lnTo>
                              </a:path>
                            </a:pathLst>
                          </a:custGeom>
                          <a:ln w="9144">
                            <a:solidFill>
                              <a:srgbClr val="000000"/>
                            </a:solidFill>
                            <a:prstDash val="solid"/>
                          </a:ln>
                        </wps:spPr>
                        <wps:bodyPr wrap="square" lIns="0" tIns="0" rIns="0" bIns="0" rtlCol="0">
                          <a:prstTxWarp prst="textNoShape">
                            <a:avLst/>
                          </a:prstTxWarp>
                          <a:noAutofit/>
                        </wps:bodyPr>
                      </wps:wsp>
                      <wps:wsp>
                        <wps:cNvPr id="97" name="Graphic 97"/>
                        <wps:cNvSpPr/>
                        <wps:spPr>
                          <a:xfrm>
                            <a:off x="4762" y="4762"/>
                            <a:ext cx="8277225" cy="4219575"/>
                          </a:xfrm>
                          <a:custGeom>
                            <a:avLst/>
                            <a:gdLst/>
                            <a:ahLst/>
                            <a:cxnLst/>
                            <a:rect l="l" t="t" r="r" b="b"/>
                            <a:pathLst>
                              <a:path w="8277225" h="4219575">
                                <a:moveTo>
                                  <a:pt x="0" y="4219575"/>
                                </a:moveTo>
                                <a:lnTo>
                                  <a:pt x="8277225" y="4219575"/>
                                </a:lnTo>
                                <a:lnTo>
                                  <a:pt x="8277225" y="0"/>
                                </a:lnTo>
                                <a:lnTo>
                                  <a:pt x="0" y="0"/>
                                </a:lnTo>
                                <a:lnTo>
                                  <a:pt x="0" y="4219575"/>
                                </a:lnTo>
                                <a:close/>
                              </a:path>
                            </a:pathLst>
                          </a:custGeom>
                          <a:ln w="9525">
                            <a:solidFill>
                              <a:srgbClr val="858585"/>
                            </a:solidFill>
                            <a:prstDash val="solid"/>
                          </a:ln>
                        </wps:spPr>
                        <wps:bodyPr wrap="square" lIns="0" tIns="0" rIns="0" bIns="0" rtlCol="0">
                          <a:prstTxWarp prst="textNoShape">
                            <a:avLst/>
                          </a:prstTxWarp>
                          <a:noAutofit/>
                        </wps:bodyPr>
                      </wps:wsp>
                      <wps:wsp>
                        <wps:cNvPr id="98" name="Textbox 98"/>
                        <wps:cNvSpPr txBox="1"/>
                        <wps:spPr>
                          <a:xfrm>
                            <a:off x="3869626" y="3833769"/>
                            <a:ext cx="1322070" cy="168910"/>
                          </a:xfrm>
                          <a:prstGeom prst="rect">
                            <a:avLst/>
                          </a:prstGeom>
                        </wps:spPr>
                        <wps:txbx>
                          <w:txbxContent>
                            <w:p>
                              <w:pPr>
                                <w:spacing w:line="266" w:lineRule="exact" w:before="0"/>
                                <w:ind w:left="0" w:right="0" w:firstLine="0"/>
                                <w:jc w:val="left"/>
                                <w:rPr>
                                  <w:sz w:val="24"/>
                                </w:rPr>
                              </w:pPr>
                              <w:r>
                                <w:rPr>
                                  <w:sz w:val="24"/>
                                </w:rPr>
                                <w:t>Concentration</w:t>
                              </w:r>
                              <w:r>
                                <w:rPr>
                                  <w:spacing w:val="51"/>
                                  <w:sz w:val="24"/>
                                </w:rPr>
                                <w:t> </w:t>
                              </w:r>
                              <w:r>
                                <w:rPr>
                                  <w:spacing w:val="-4"/>
                                  <w:sz w:val="24"/>
                                </w:rPr>
                                <w:t>(ppm)</w:t>
                              </w:r>
                            </w:p>
                          </w:txbxContent>
                        </wps:txbx>
                        <wps:bodyPr wrap="square" lIns="0" tIns="0" rIns="0" bIns="0" rtlCol="0">
                          <a:noAutofit/>
                        </wps:bodyPr>
                      </wps:wsp>
                      <wps:wsp>
                        <wps:cNvPr id="99" name="Textbox 99"/>
                        <wps:cNvSpPr txBox="1"/>
                        <wps:spPr>
                          <a:xfrm>
                            <a:off x="7975917" y="3634041"/>
                            <a:ext cx="205740"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4.5</w:t>
                              </w:r>
                            </w:p>
                          </w:txbxContent>
                        </wps:txbx>
                        <wps:bodyPr wrap="square" lIns="0" tIns="0" rIns="0" bIns="0" rtlCol="0">
                          <a:noAutofit/>
                        </wps:bodyPr>
                      </wps:wsp>
                      <wps:wsp>
                        <wps:cNvPr id="100" name="Textbox 100"/>
                        <wps:cNvSpPr txBox="1"/>
                        <wps:spPr>
                          <a:xfrm>
                            <a:off x="7245286" y="3634041"/>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4</w:t>
                              </w:r>
                            </w:p>
                          </w:txbxContent>
                        </wps:txbx>
                        <wps:bodyPr wrap="square" lIns="0" tIns="0" rIns="0" bIns="0" rtlCol="0">
                          <a:noAutofit/>
                        </wps:bodyPr>
                      </wps:wsp>
                      <wps:wsp>
                        <wps:cNvPr id="101" name="Textbox 101"/>
                        <wps:cNvSpPr txBox="1"/>
                        <wps:spPr>
                          <a:xfrm>
                            <a:off x="6398831" y="3634041"/>
                            <a:ext cx="205740"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3.5</w:t>
                              </w:r>
                            </w:p>
                          </w:txbxContent>
                        </wps:txbx>
                        <wps:bodyPr wrap="square" lIns="0" tIns="0" rIns="0" bIns="0" rtlCol="0">
                          <a:noAutofit/>
                        </wps:bodyPr>
                      </wps:wsp>
                      <wps:wsp>
                        <wps:cNvPr id="102" name="Textbox 102"/>
                        <wps:cNvSpPr txBox="1"/>
                        <wps:spPr>
                          <a:xfrm>
                            <a:off x="5668327" y="3634041"/>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3</w:t>
                              </w:r>
                            </w:p>
                          </w:txbxContent>
                        </wps:txbx>
                        <wps:bodyPr wrap="square" lIns="0" tIns="0" rIns="0" bIns="0" rtlCol="0">
                          <a:noAutofit/>
                        </wps:bodyPr>
                      </wps:wsp>
                      <wps:wsp>
                        <wps:cNvPr id="103" name="Textbox 103"/>
                        <wps:cNvSpPr txBox="1"/>
                        <wps:spPr>
                          <a:xfrm>
                            <a:off x="4821491" y="3634041"/>
                            <a:ext cx="205740"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2.5</w:t>
                              </w:r>
                            </w:p>
                          </w:txbxContent>
                        </wps:txbx>
                        <wps:bodyPr wrap="square" lIns="0" tIns="0" rIns="0" bIns="0" rtlCol="0">
                          <a:noAutofit/>
                        </wps:bodyPr>
                      </wps:wsp>
                      <wps:wsp>
                        <wps:cNvPr id="104" name="Textbox 104"/>
                        <wps:cNvSpPr txBox="1"/>
                        <wps:spPr>
                          <a:xfrm>
                            <a:off x="4090987" y="3634041"/>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2</w:t>
                              </w:r>
                            </w:p>
                          </w:txbxContent>
                        </wps:txbx>
                        <wps:bodyPr wrap="square" lIns="0" tIns="0" rIns="0" bIns="0" rtlCol="0">
                          <a:noAutofit/>
                        </wps:bodyPr>
                      </wps:wsp>
                      <wps:wsp>
                        <wps:cNvPr id="105" name="Textbox 105"/>
                        <wps:cNvSpPr txBox="1"/>
                        <wps:spPr>
                          <a:xfrm>
                            <a:off x="3244532" y="3634041"/>
                            <a:ext cx="205740"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1.5</w:t>
                              </w:r>
                            </w:p>
                          </w:txbxContent>
                        </wps:txbx>
                        <wps:bodyPr wrap="square" lIns="0" tIns="0" rIns="0" bIns="0" rtlCol="0">
                          <a:noAutofit/>
                        </wps:bodyPr>
                      </wps:wsp>
                      <wps:wsp>
                        <wps:cNvPr id="106" name="Textbox 106"/>
                        <wps:cNvSpPr txBox="1"/>
                        <wps:spPr>
                          <a:xfrm>
                            <a:off x="2513901" y="3634041"/>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1</w:t>
                              </w:r>
                            </w:p>
                          </w:txbxContent>
                        </wps:txbx>
                        <wps:bodyPr wrap="square" lIns="0" tIns="0" rIns="0" bIns="0" rtlCol="0">
                          <a:noAutofit/>
                        </wps:bodyPr>
                      </wps:wsp>
                      <wps:wsp>
                        <wps:cNvPr id="107" name="Textbox 107"/>
                        <wps:cNvSpPr txBox="1"/>
                        <wps:spPr>
                          <a:xfrm>
                            <a:off x="1667446" y="3634041"/>
                            <a:ext cx="205740"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0.5</w:t>
                              </w:r>
                            </w:p>
                          </w:txbxContent>
                        </wps:txbx>
                        <wps:bodyPr wrap="square" lIns="0" tIns="0" rIns="0" bIns="0" rtlCol="0">
                          <a:noAutofit/>
                        </wps:bodyPr>
                      </wps:wsp>
                      <wps:wsp>
                        <wps:cNvPr id="108" name="Textbox 108"/>
                        <wps:cNvSpPr txBox="1"/>
                        <wps:spPr>
                          <a:xfrm>
                            <a:off x="936815" y="3634041"/>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0</w:t>
                              </w:r>
                            </w:p>
                          </w:txbxContent>
                        </wps:txbx>
                        <wps:bodyPr wrap="square" lIns="0" tIns="0" rIns="0" bIns="0" rtlCol="0">
                          <a:noAutofit/>
                        </wps:bodyPr>
                      </wps:wsp>
                      <wps:wsp>
                        <wps:cNvPr id="109" name="Textbox 109"/>
                        <wps:cNvSpPr txBox="1"/>
                        <wps:spPr>
                          <a:xfrm>
                            <a:off x="769175" y="3421146"/>
                            <a:ext cx="88900" cy="168910"/>
                          </a:xfrm>
                          <a:prstGeom prst="rect">
                            <a:avLst/>
                          </a:prstGeom>
                        </wps:spPr>
                        <wps:txbx>
                          <w:txbxContent>
                            <w:p>
                              <w:pPr>
                                <w:spacing w:line="266" w:lineRule="exact" w:before="0"/>
                                <w:ind w:left="0" w:right="0" w:firstLine="0"/>
                                <w:jc w:val="left"/>
                                <w:rPr>
                                  <w:sz w:val="24"/>
                                </w:rPr>
                              </w:pPr>
                              <w:r>
                                <w:rPr>
                                  <w:spacing w:val="-10"/>
                                  <w:sz w:val="24"/>
                                </w:rPr>
                                <w:t>0</w:t>
                              </w:r>
                            </w:p>
                          </w:txbxContent>
                        </wps:txbx>
                        <wps:bodyPr wrap="square" lIns="0" tIns="0" rIns="0" bIns="0" rtlCol="0">
                          <a:noAutofit/>
                        </wps:bodyPr>
                      </wps:wsp>
                      <wps:wsp>
                        <wps:cNvPr id="110" name="Textbox 110"/>
                        <wps:cNvSpPr txBox="1"/>
                        <wps:spPr>
                          <a:xfrm>
                            <a:off x="503110" y="1768749"/>
                            <a:ext cx="355600" cy="1270635"/>
                          </a:xfrm>
                          <a:prstGeom prst="rect">
                            <a:avLst/>
                          </a:prstGeom>
                        </wps:spPr>
                        <wps:txbx>
                          <w:txbxContent>
                            <w:p>
                              <w:pPr>
                                <w:spacing w:line="266" w:lineRule="exact" w:before="0"/>
                                <w:ind w:left="0" w:right="0" w:firstLine="0"/>
                                <w:jc w:val="left"/>
                                <w:rPr>
                                  <w:sz w:val="24"/>
                                </w:rPr>
                              </w:pPr>
                              <w:r>
                                <w:rPr>
                                  <w:spacing w:val="-2"/>
                                  <w:sz w:val="24"/>
                                </w:rPr>
                                <w:t>0.015</w:t>
                              </w:r>
                            </w:p>
                            <w:p>
                              <w:pPr>
                                <w:spacing w:line="240" w:lineRule="auto" w:before="0"/>
                                <w:rPr>
                                  <w:sz w:val="24"/>
                                </w:rPr>
                              </w:pPr>
                            </w:p>
                            <w:p>
                              <w:pPr>
                                <w:spacing w:line="240" w:lineRule="auto" w:before="39"/>
                                <w:rPr>
                                  <w:sz w:val="24"/>
                                </w:rPr>
                              </w:pPr>
                            </w:p>
                            <w:p>
                              <w:pPr>
                                <w:spacing w:before="0"/>
                                <w:ind w:left="120" w:right="0" w:firstLine="0"/>
                                <w:jc w:val="left"/>
                                <w:rPr>
                                  <w:sz w:val="24"/>
                                </w:rPr>
                              </w:pPr>
                              <w:r>
                                <w:rPr>
                                  <w:spacing w:val="-4"/>
                                  <w:sz w:val="24"/>
                                </w:rPr>
                                <w:t>0.01</w:t>
                              </w:r>
                            </w:p>
                            <w:p>
                              <w:pPr>
                                <w:spacing w:line="240" w:lineRule="auto" w:before="0"/>
                                <w:rPr>
                                  <w:sz w:val="24"/>
                                </w:rPr>
                              </w:pPr>
                            </w:p>
                            <w:p>
                              <w:pPr>
                                <w:spacing w:line="240" w:lineRule="auto" w:before="39"/>
                                <w:rPr>
                                  <w:sz w:val="24"/>
                                </w:rPr>
                              </w:pPr>
                            </w:p>
                            <w:p>
                              <w:pPr>
                                <w:spacing w:before="1"/>
                                <w:ind w:left="0" w:right="0" w:firstLine="0"/>
                                <w:jc w:val="left"/>
                                <w:rPr>
                                  <w:sz w:val="24"/>
                                </w:rPr>
                              </w:pPr>
                              <w:r>
                                <w:rPr>
                                  <w:spacing w:val="-2"/>
                                  <w:sz w:val="24"/>
                                </w:rPr>
                                <w:t>0.005</w:t>
                              </w:r>
                            </w:p>
                          </w:txbxContent>
                        </wps:txbx>
                        <wps:bodyPr wrap="square" lIns="0" tIns="0" rIns="0" bIns="0" rtlCol="0">
                          <a:noAutofit/>
                        </wps:bodyPr>
                      </wps:wsp>
                      <wps:wsp>
                        <wps:cNvPr id="111" name="Textbox 111"/>
                        <wps:cNvSpPr txBox="1"/>
                        <wps:spPr>
                          <a:xfrm>
                            <a:off x="579310" y="1217950"/>
                            <a:ext cx="279400" cy="168910"/>
                          </a:xfrm>
                          <a:prstGeom prst="rect">
                            <a:avLst/>
                          </a:prstGeom>
                        </wps:spPr>
                        <wps:txbx>
                          <w:txbxContent>
                            <w:p>
                              <w:pPr>
                                <w:spacing w:line="266" w:lineRule="exact" w:before="0"/>
                                <w:ind w:left="0" w:right="0" w:firstLine="0"/>
                                <w:jc w:val="left"/>
                                <w:rPr>
                                  <w:sz w:val="24"/>
                                </w:rPr>
                              </w:pPr>
                              <w:r>
                                <w:rPr>
                                  <w:spacing w:val="-4"/>
                                  <w:sz w:val="24"/>
                                </w:rPr>
                                <w:t>0.02</w:t>
                              </w:r>
                            </w:p>
                          </w:txbxContent>
                        </wps:txbx>
                        <wps:bodyPr wrap="square" lIns="0" tIns="0" rIns="0" bIns="0" rtlCol="0">
                          <a:noAutofit/>
                        </wps:bodyPr>
                      </wps:wsp>
                      <wps:wsp>
                        <wps:cNvPr id="112" name="Textbox 112"/>
                        <wps:cNvSpPr txBox="1"/>
                        <wps:spPr>
                          <a:xfrm>
                            <a:off x="180403" y="1145433"/>
                            <a:ext cx="123189" cy="1938655"/>
                          </a:xfrm>
                          <a:prstGeom prst="rect">
                            <a:avLst/>
                          </a:prstGeom>
                        </wps:spPr>
                        <wps:txbx>
                          <w:txbxContent>
                            <w:p>
                              <w:pPr>
                                <w:spacing w:line="266" w:lineRule="exact" w:before="0"/>
                                <w:ind w:left="0" w:right="0" w:firstLine="0"/>
                                <w:jc w:val="left"/>
                                <w:rPr>
                                  <w:sz w:val="24"/>
                                </w:rPr>
                              </w:pPr>
                              <w:r>
                                <w:rPr>
                                  <w:spacing w:val="-10"/>
                                  <w:sz w:val="24"/>
                                </w:rPr>
                                <w:t>A</w:t>
                              </w:r>
                            </w:p>
                            <w:p>
                              <w:pPr>
                                <w:spacing w:line="268" w:lineRule="auto" w:before="5"/>
                                <w:ind w:left="26" w:right="44" w:firstLine="0"/>
                                <w:jc w:val="both"/>
                                <w:rPr>
                                  <w:sz w:val="24"/>
                                </w:rPr>
                              </w:pPr>
                              <w:r>
                                <w:rPr>
                                  <w:spacing w:val="-10"/>
                                  <w:sz w:val="24"/>
                                </w:rPr>
                                <w:t>b s o r b a n c e</w:t>
                              </w:r>
                            </w:p>
                          </w:txbxContent>
                        </wps:txbx>
                        <wps:bodyPr wrap="square" lIns="0" tIns="0" rIns="0" bIns="0" rtlCol="0">
                          <a:noAutofit/>
                        </wps:bodyPr>
                      </wps:wsp>
                      <wps:wsp>
                        <wps:cNvPr id="113" name="Textbox 113"/>
                        <wps:cNvSpPr txBox="1"/>
                        <wps:spPr>
                          <a:xfrm>
                            <a:off x="503110" y="667278"/>
                            <a:ext cx="355600" cy="168910"/>
                          </a:xfrm>
                          <a:prstGeom prst="rect">
                            <a:avLst/>
                          </a:prstGeom>
                        </wps:spPr>
                        <wps:txbx>
                          <w:txbxContent>
                            <w:p>
                              <w:pPr>
                                <w:spacing w:line="266" w:lineRule="exact" w:before="0"/>
                                <w:ind w:left="0" w:right="0" w:firstLine="0"/>
                                <w:jc w:val="left"/>
                                <w:rPr>
                                  <w:sz w:val="24"/>
                                </w:rPr>
                              </w:pPr>
                              <w:r>
                                <w:rPr>
                                  <w:spacing w:val="-2"/>
                                  <w:sz w:val="24"/>
                                </w:rPr>
                                <w:t>0.025</w:t>
                              </w:r>
                            </w:p>
                          </w:txbxContent>
                        </wps:txbx>
                        <wps:bodyPr wrap="square" lIns="0" tIns="0" rIns="0" bIns="0" rtlCol="0">
                          <a:noAutofit/>
                        </wps:bodyPr>
                      </wps:wsp>
                      <wps:wsp>
                        <wps:cNvPr id="114" name="Textbox 114"/>
                        <wps:cNvSpPr txBox="1"/>
                        <wps:spPr>
                          <a:xfrm>
                            <a:off x="3122612" y="197505"/>
                            <a:ext cx="744220" cy="344170"/>
                          </a:xfrm>
                          <a:prstGeom prst="rect">
                            <a:avLst/>
                          </a:prstGeom>
                        </wps:spPr>
                        <wps:txbx>
                          <w:txbxContent>
                            <w:p>
                              <w:pPr>
                                <w:spacing w:line="240" w:lineRule="auto" w:before="0"/>
                                <w:ind w:left="4" w:right="16" w:hanging="5"/>
                                <w:jc w:val="left"/>
                                <w:rPr>
                                  <w:sz w:val="24"/>
                                </w:rPr>
                              </w:pPr>
                              <w:r>
                                <w:rPr>
                                  <w:sz w:val="24"/>
                                </w:rPr>
                                <w:t>y</w:t>
                              </w:r>
                              <w:r>
                                <w:rPr>
                                  <w:spacing w:val="-15"/>
                                  <w:sz w:val="24"/>
                                </w:rPr>
                                <w:t> </w:t>
                              </w:r>
                              <w:r>
                                <w:rPr>
                                  <w:sz w:val="24"/>
                                </w:rPr>
                                <w:t>=</w:t>
                              </w:r>
                              <w:r>
                                <w:rPr>
                                  <w:spacing w:val="-15"/>
                                  <w:sz w:val="24"/>
                                </w:rPr>
                                <w:t> </w:t>
                              </w:r>
                              <w:r>
                                <w:rPr>
                                  <w:sz w:val="24"/>
                                </w:rPr>
                                <w:t>0.0067x R²</w:t>
                              </w:r>
                              <w:r>
                                <w:rPr>
                                  <w:spacing w:val="-3"/>
                                  <w:sz w:val="24"/>
                                </w:rPr>
                                <w:t> </w:t>
                              </w:r>
                              <w:r>
                                <w:rPr>
                                  <w:sz w:val="24"/>
                                </w:rPr>
                                <w:t>=</w:t>
                              </w:r>
                              <w:r>
                                <w:rPr>
                                  <w:spacing w:val="-1"/>
                                  <w:sz w:val="24"/>
                                </w:rPr>
                                <w:t> </w:t>
                              </w:r>
                              <w:r>
                                <w:rPr>
                                  <w:spacing w:val="-2"/>
                                  <w:sz w:val="24"/>
                                </w:rPr>
                                <w:t>0.9917</w:t>
                              </w:r>
                            </w:p>
                          </w:txbxContent>
                        </wps:txbx>
                        <wps:bodyPr wrap="square" lIns="0" tIns="0" rIns="0" bIns="0" rtlCol="0">
                          <a:noAutofit/>
                        </wps:bodyPr>
                      </wps:wsp>
                      <wps:wsp>
                        <wps:cNvPr id="115" name="Textbox 115"/>
                        <wps:cNvSpPr txBox="1"/>
                        <wps:spPr>
                          <a:xfrm>
                            <a:off x="579310" y="116462"/>
                            <a:ext cx="279400" cy="169545"/>
                          </a:xfrm>
                          <a:prstGeom prst="rect">
                            <a:avLst/>
                          </a:prstGeom>
                        </wps:spPr>
                        <wps:txbx>
                          <w:txbxContent>
                            <w:p>
                              <w:pPr>
                                <w:spacing w:line="266" w:lineRule="exact" w:before="0"/>
                                <w:ind w:left="0" w:right="0" w:firstLine="0"/>
                                <w:jc w:val="left"/>
                                <w:rPr>
                                  <w:sz w:val="24"/>
                                </w:rPr>
                              </w:pPr>
                              <w:r>
                                <w:rPr>
                                  <w:spacing w:val="-4"/>
                                  <w:sz w:val="24"/>
                                </w:rPr>
                                <w:t>0.03</w:t>
                              </w:r>
                            </w:p>
                          </w:txbxContent>
                        </wps:txbx>
                        <wps:bodyPr wrap="square" lIns="0" tIns="0" rIns="0" bIns="0" rtlCol="0">
                          <a:noAutofit/>
                        </wps:bodyPr>
                      </wps:wsp>
                    </wpg:wgp>
                  </a:graphicData>
                </a:graphic>
              </wp:anchor>
            </w:drawing>
          </mc:Choice>
          <mc:Fallback>
            <w:pict>
              <v:group style="position:absolute;margin-left:94.974998pt;margin-top:71.625pt;width:652.5pt;height:333pt;mso-position-horizontal-relative:page;mso-position-vertical-relative:page;z-index:15734784" id="docshapegroup81" coordorigin="1899,1433" coordsize="13050,6660">
                <v:shape style="position:absolute;left:3364;top:1752;width:11247;height:5278" id="docshape82" coordorigin="3365,1752" coordsize="11247,5278" path="m3437,6086l14611,6086m3437,5220l14611,5220m3437,4351l14611,4351m3437,3485l14611,3485m3437,2618l14611,2618m3437,1752l14611,1752m3437,6953l3437,1752m3365,6953l3437,6953m3365,6086l3437,6086m3365,5220l3437,5220m3365,4351l3437,4351m3365,3485l3437,3485m3365,2618l3437,2618m3365,1752l3437,1752m3437,6953l14611,6953m3437,6953l3437,7030m4678,6953l4678,7030m5921,6953l5921,7030m7162,6953l7162,7030m8402,6953l8402,7030m9646,6953l9646,7030m10886,6953l10886,7030m12127,6953l12127,7030m13370,6953l13370,7030m14611,6953l14611,7030e" filled="false" stroked="true" strokeweight=".72pt" strokecolor="#858585">
                  <v:path arrowok="t"/>
                  <v:stroke dashstyle="solid"/>
                </v:shape>
                <v:shape style="position:absolute;left:5841;top:5852;width:155;height:155" type="#_x0000_t75" id="docshape83" stroked="false">
                  <v:imagedata r:id="rId36" o:title=""/>
                </v:shape>
                <v:shape style="position:absolute;left:8324;top:4517;width:155;height:155" type="#_x0000_t75" id="docshape84" stroked="false">
                  <v:imagedata r:id="rId38" o:title=""/>
                </v:shape>
                <v:shape style="position:absolute;left:10808;top:3199;width:155;height:155" type="#_x0000_t75" id="docshape85" stroked="false">
                  <v:imagedata r:id="rId36" o:title=""/>
                </v:shape>
                <v:shape style="position:absolute;left:13291;top:2297;width:155;height:155" type="#_x0000_t75" id="docshape86" stroked="false">
                  <v:imagedata r:id="rId36" o:title=""/>
                </v:shape>
                <v:shape style="position:absolute;left:3436;top:2275;width:9934;height:4678" id="docshape87" coordorigin="3437,2275" coordsize="9934,4678" path="m3437,6953l13370,2275m3437,6953l13370,2275m3437,6953l13370,2275m3437,6953l13370,2275m3437,6953l13370,2275m3437,6953l13370,2275e" filled="false" stroked="true" strokeweight=".72pt" strokecolor="#000000">
                  <v:path arrowok="t"/>
                  <v:stroke dashstyle="solid"/>
                </v:shape>
                <v:rect style="position:absolute;left:1907;top:1440;width:13035;height:6645" id="docshape88" filled="false" stroked="true" strokeweight=".75pt" strokecolor="#858585">
                  <v:stroke dashstyle="solid"/>
                </v:rect>
                <v:shape style="position:absolute;left:7993;top:7469;width:2082;height:266" type="#_x0000_t202" id="docshape89" filled="false" stroked="false">
                  <v:textbox inset="0,0,0,0">
                    <w:txbxContent>
                      <w:p>
                        <w:pPr>
                          <w:spacing w:line="266" w:lineRule="exact" w:before="0"/>
                          <w:ind w:left="0" w:right="0" w:firstLine="0"/>
                          <w:jc w:val="left"/>
                          <w:rPr>
                            <w:sz w:val="24"/>
                          </w:rPr>
                        </w:pPr>
                        <w:r>
                          <w:rPr>
                            <w:sz w:val="24"/>
                          </w:rPr>
                          <w:t>Concentration</w:t>
                        </w:r>
                        <w:r>
                          <w:rPr>
                            <w:spacing w:val="51"/>
                            <w:sz w:val="24"/>
                          </w:rPr>
                          <w:t> </w:t>
                        </w:r>
                        <w:r>
                          <w:rPr>
                            <w:spacing w:val="-4"/>
                            <w:sz w:val="24"/>
                          </w:rPr>
                          <w:t>(ppm)</w:t>
                        </w:r>
                      </w:p>
                    </w:txbxContent>
                  </v:textbox>
                  <w10:wrap type="none"/>
                </v:shape>
                <v:shape style="position:absolute;left:14460;top:7155;width:324;height:240" type="#_x0000_t202" id="docshape90" filled="false" stroked="false">
                  <v:textbox inset="0,0,0,0">
                    <w:txbxContent>
                      <w:p>
                        <w:pPr>
                          <w:spacing w:line="240" w:lineRule="exact" w:before="0"/>
                          <w:ind w:left="0" w:right="0" w:firstLine="0"/>
                          <w:jc w:val="left"/>
                          <w:rPr>
                            <w:rFonts w:ascii="Calibri"/>
                            <w:sz w:val="24"/>
                          </w:rPr>
                        </w:pPr>
                        <w:r>
                          <w:rPr>
                            <w:rFonts w:ascii="Calibri"/>
                            <w:spacing w:val="-5"/>
                            <w:sz w:val="24"/>
                          </w:rPr>
                          <w:t>4.5</w:t>
                        </w:r>
                      </w:p>
                    </w:txbxContent>
                  </v:textbox>
                  <w10:wrap type="none"/>
                </v:shape>
                <v:shape style="position:absolute;left:13309;top:7155;width:142;height:240" type="#_x0000_t202" id="docshape91" filled="false" stroked="false">
                  <v:textbox inset="0,0,0,0">
                    <w:txbxContent>
                      <w:p>
                        <w:pPr>
                          <w:spacing w:line="240" w:lineRule="exact" w:before="0"/>
                          <w:ind w:left="0" w:right="0" w:firstLine="0"/>
                          <w:jc w:val="left"/>
                          <w:rPr>
                            <w:rFonts w:ascii="Calibri"/>
                            <w:sz w:val="24"/>
                          </w:rPr>
                        </w:pPr>
                        <w:r>
                          <w:rPr>
                            <w:rFonts w:ascii="Calibri"/>
                            <w:spacing w:val="-10"/>
                            <w:sz w:val="24"/>
                          </w:rPr>
                          <w:t>4</w:t>
                        </w:r>
                      </w:p>
                    </w:txbxContent>
                  </v:textbox>
                  <w10:wrap type="none"/>
                </v:shape>
                <v:shape style="position:absolute;left:11976;top:7155;width:324;height:240" type="#_x0000_t202" id="docshape92" filled="false" stroked="false">
                  <v:textbox inset="0,0,0,0">
                    <w:txbxContent>
                      <w:p>
                        <w:pPr>
                          <w:spacing w:line="240" w:lineRule="exact" w:before="0"/>
                          <w:ind w:left="0" w:right="0" w:firstLine="0"/>
                          <w:jc w:val="left"/>
                          <w:rPr>
                            <w:rFonts w:ascii="Calibri"/>
                            <w:sz w:val="24"/>
                          </w:rPr>
                        </w:pPr>
                        <w:r>
                          <w:rPr>
                            <w:rFonts w:ascii="Calibri"/>
                            <w:spacing w:val="-5"/>
                            <w:sz w:val="24"/>
                          </w:rPr>
                          <w:t>3.5</w:t>
                        </w:r>
                      </w:p>
                    </w:txbxContent>
                  </v:textbox>
                  <w10:wrap type="none"/>
                </v:shape>
                <v:shape style="position:absolute;left:10826;top:7155;width:142;height:240" type="#_x0000_t202" id="docshape93" filled="false" stroked="false">
                  <v:textbox inset="0,0,0,0">
                    <w:txbxContent>
                      <w:p>
                        <w:pPr>
                          <w:spacing w:line="240" w:lineRule="exact" w:before="0"/>
                          <w:ind w:left="0" w:right="0" w:firstLine="0"/>
                          <w:jc w:val="left"/>
                          <w:rPr>
                            <w:rFonts w:ascii="Calibri"/>
                            <w:sz w:val="24"/>
                          </w:rPr>
                        </w:pPr>
                        <w:r>
                          <w:rPr>
                            <w:rFonts w:ascii="Calibri"/>
                            <w:spacing w:val="-10"/>
                            <w:sz w:val="24"/>
                          </w:rPr>
                          <w:t>3</w:t>
                        </w:r>
                      </w:p>
                    </w:txbxContent>
                  </v:textbox>
                  <w10:wrap type="none"/>
                </v:shape>
                <v:shape style="position:absolute;left:9492;top:7155;width:324;height:240" type="#_x0000_t202" id="docshape94" filled="false" stroked="false">
                  <v:textbox inset="0,0,0,0">
                    <w:txbxContent>
                      <w:p>
                        <w:pPr>
                          <w:spacing w:line="240" w:lineRule="exact" w:before="0"/>
                          <w:ind w:left="0" w:right="0" w:firstLine="0"/>
                          <w:jc w:val="left"/>
                          <w:rPr>
                            <w:rFonts w:ascii="Calibri"/>
                            <w:sz w:val="24"/>
                          </w:rPr>
                        </w:pPr>
                        <w:r>
                          <w:rPr>
                            <w:rFonts w:ascii="Calibri"/>
                            <w:spacing w:val="-5"/>
                            <w:sz w:val="24"/>
                          </w:rPr>
                          <w:t>2.5</w:t>
                        </w:r>
                      </w:p>
                    </w:txbxContent>
                  </v:textbox>
                  <w10:wrap type="none"/>
                </v:shape>
                <v:shape style="position:absolute;left:8342;top:7155;width:142;height:240" type="#_x0000_t202" id="docshape95" filled="false" stroked="false">
                  <v:textbox inset="0,0,0,0">
                    <w:txbxContent>
                      <w:p>
                        <w:pPr>
                          <w:spacing w:line="240" w:lineRule="exact" w:before="0"/>
                          <w:ind w:left="0" w:right="0" w:firstLine="0"/>
                          <w:jc w:val="left"/>
                          <w:rPr>
                            <w:rFonts w:ascii="Calibri"/>
                            <w:sz w:val="24"/>
                          </w:rPr>
                        </w:pPr>
                        <w:r>
                          <w:rPr>
                            <w:rFonts w:ascii="Calibri"/>
                            <w:spacing w:val="-10"/>
                            <w:sz w:val="24"/>
                          </w:rPr>
                          <w:t>2</w:t>
                        </w:r>
                      </w:p>
                    </w:txbxContent>
                  </v:textbox>
                  <w10:wrap type="none"/>
                </v:shape>
                <v:shape style="position:absolute;left:7009;top:7155;width:324;height:240" type="#_x0000_t202" id="docshape96" filled="false" stroked="false">
                  <v:textbox inset="0,0,0,0">
                    <w:txbxContent>
                      <w:p>
                        <w:pPr>
                          <w:spacing w:line="240" w:lineRule="exact" w:before="0"/>
                          <w:ind w:left="0" w:right="0" w:firstLine="0"/>
                          <w:jc w:val="left"/>
                          <w:rPr>
                            <w:rFonts w:ascii="Calibri"/>
                            <w:sz w:val="24"/>
                          </w:rPr>
                        </w:pPr>
                        <w:r>
                          <w:rPr>
                            <w:rFonts w:ascii="Calibri"/>
                            <w:spacing w:val="-5"/>
                            <w:sz w:val="24"/>
                          </w:rPr>
                          <w:t>1.5</w:t>
                        </w:r>
                      </w:p>
                    </w:txbxContent>
                  </v:textbox>
                  <w10:wrap type="none"/>
                </v:shape>
                <v:shape style="position:absolute;left:5858;top:7155;width:142;height:240" type="#_x0000_t202" id="docshape97" filled="false" stroked="false">
                  <v:textbox inset="0,0,0,0">
                    <w:txbxContent>
                      <w:p>
                        <w:pPr>
                          <w:spacing w:line="240" w:lineRule="exact" w:before="0"/>
                          <w:ind w:left="0" w:right="0" w:firstLine="0"/>
                          <w:jc w:val="left"/>
                          <w:rPr>
                            <w:rFonts w:ascii="Calibri"/>
                            <w:sz w:val="24"/>
                          </w:rPr>
                        </w:pPr>
                        <w:r>
                          <w:rPr>
                            <w:rFonts w:ascii="Calibri"/>
                            <w:spacing w:val="-10"/>
                            <w:sz w:val="24"/>
                          </w:rPr>
                          <w:t>1</w:t>
                        </w:r>
                      </w:p>
                    </w:txbxContent>
                  </v:textbox>
                  <w10:wrap type="none"/>
                </v:shape>
                <v:shape style="position:absolute;left:4525;top:7155;width:324;height:240" type="#_x0000_t202" id="docshape98" filled="false" stroked="false">
                  <v:textbox inset="0,0,0,0">
                    <w:txbxContent>
                      <w:p>
                        <w:pPr>
                          <w:spacing w:line="240" w:lineRule="exact" w:before="0"/>
                          <w:ind w:left="0" w:right="0" w:firstLine="0"/>
                          <w:jc w:val="left"/>
                          <w:rPr>
                            <w:rFonts w:ascii="Calibri"/>
                            <w:sz w:val="24"/>
                          </w:rPr>
                        </w:pPr>
                        <w:r>
                          <w:rPr>
                            <w:rFonts w:ascii="Calibri"/>
                            <w:spacing w:val="-5"/>
                            <w:sz w:val="24"/>
                          </w:rPr>
                          <w:t>0.5</w:t>
                        </w:r>
                      </w:p>
                    </w:txbxContent>
                  </v:textbox>
                  <w10:wrap type="none"/>
                </v:shape>
                <v:shape style="position:absolute;left:3374;top:7155;width:142;height:240" type="#_x0000_t202" id="docshape99" filled="false" stroked="false">
                  <v:textbox inset="0,0,0,0">
                    <w:txbxContent>
                      <w:p>
                        <w:pPr>
                          <w:spacing w:line="240" w:lineRule="exact" w:before="0"/>
                          <w:ind w:left="0" w:right="0" w:firstLine="0"/>
                          <w:jc w:val="left"/>
                          <w:rPr>
                            <w:rFonts w:ascii="Calibri"/>
                            <w:sz w:val="24"/>
                          </w:rPr>
                        </w:pPr>
                        <w:r>
                          <w:rPr>
                            <w:rFonts w:ascii="Calibri"/>
                            <w:spacing w:val="-10"/>
                            <w:sz w:val="24"/>
                          </w:rPr>
                          <w:t>0</w:t>
                        </w:r>
                      </w:p>
                    </w:txbxContent>
                  </v:textbox>
                  <w10:wrap type="none"/>
                </v:shape>
                <v:shape style="position:absolute;left:3110;top:6820;width:140;height:266" type="#_x0000_t202" id="docshape100"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2691;top:4217;width:560;height:2001" type="#_x0000_t202" id="docshape101" filled="false" stroked="false">
                  <v:textbox inset="0,0,0,0">
                    <w:txbxContent>
                      <w:p>
                        <w:pPr>
                          <w:spacing w:line="266" w:lineRule="exact" w:before="0"/>
                          <w:ind w:left="0" w:right="0" w:firstLine="0"/>
                          <w:jc w:val="left"/>
                          <w:rPr>
                            <w:sz w:val="24"/>
                          </w:rPr>
                        </w:pPr>
                        <w:r>
                          <w:rPr>
                            <w:spacing w:val="-2"/>
                            <w:sz w:val="24"/>
                          </w:rPr>
                          <w:t>0.015</w:t>
                        </w:r>
                      </w:p>
                      <w:p>
                        <w:pPr>
                          <w:spacing w:line="240" w:lineRule="auto" w:before="0"/>
                          <w:rPr>
                            <w:sz w:val="24"/>
                          </w:rPr>
                        </w:pPr>
                      </w:p>
                      <w:p>
                        <w:pPr>
                          <w:spacing w:line="240" w:lineRule="auto" w:before="39"/>
                          <w:rPr>
                            <w:sz w:val="24"/>
                          </w:rPr>
                        </w:pPr>
                      </w:p>
                      <w:p>
                        <w:pPr>
                          <w:spacing w:before="0"/>
                          <w:ind w:left="120" w:right="0" w:firstLine="0"/>
                          <w:jc w:val="left"/>
                          <w:rPr>
                            <w:sz w:val="24"/>
                          </w:rPr>
                        </w:pPr>
                        <w:r>
                          <w:rPr>
                            <w:spacing w:val="-4"/>
                            <w:sz w:val="24"/>
                          </w:rPr>
                          <w:t>0.01</w:t>
                        </w:r>
                      </w:p>
                      <w:p>
                        <w:pPr>
                          <w:spacing w:line="240" w:lineRule="auto" w:before="0"/>
                          <w:rPr>
                            <w:sz w:val="24"/>
                          </w:rPr>
                        </w:pPr>
                      </w:p>
                      <w:p>
                        <w:pPr>
                          <w:spacing w:line="240" w:lineRule="auto" w:before="39"/>
                          <w:rPr>
                            <w:sz w:val="24"/>
                          </w:rPr>
                        </w:pPr>
                      </w:p>
                      <w:p>
                        <w:pPr>
                          <w:spacing w:before="1"/>
                          <w:ind w:left="0" w:right="0" w:firstLine="0"/>
                          <w:jc w:val="left"/>
                          <w:rPr>
                            <w:sz w:val="24"/>
                          </w:rPr>
                        </w:pPr>
                        <w:r>
                          <w:rPr>
                            <w:spacing w:val="-2"/>
                            <w:sz w:val="24"/>
                          </w:rPr>
                          <w:t>0.005</w:t>
                        </w:r>
                      </w:p>
                    </w:txbxContent>
                  </v:textbox>
                  <w10:wrap type="none"/>
                </v:shape>
                <v:shape style="position:absolute;left:2811;top:3350;width:440;height:266" type="#_x0000_t202" id="docshape102" filled="false" stroked="false">
                  <v:textbox inset="0,0,0,0">
                    <w:txbxContent>
                      <w:p>
                        <w:pPr>
                          <w:spacing w:line="266" w:lineRule="exact" w:before="0"/>
                          <w:ind w:left="0" w:right="0" w:firstLine="0"/>
                          <w:jc w:val="left"/>
                          <w:rPr>
                            <w:sz w:val="24"/>
                          </w:rPr>
                        </w:pPr>
                        <w:r>
                          <w:rPr>
                            <w:spacing w:val="-4"/>
                            <w:sz w:val="24"/>
                          </w:rPr>
                          <w:t>0.02</w:t>
                        </w:r>
                      </w:p>
                    </w:txbxContent>
                  </v:textbox>
                  <w10:wrap type="none"/>
                </v:shape>
                <v:shape style="position:absolute;left:2183;top:3236;width:194;height:3053" type="#_x0000_t202" id="docshape103" filled="false" stroked="false">
                  <v:textbox inset="0,0,0,0">
                    <w:txbxContent>
                      <w:p>
                        <w:pPr>
                          <w:spacing w:line="266" w:lineRule="exact" w:before="0"/>
                          <w:ind w:left="0" w:right="0" w:firstLine="0"/>
                          <w:jc w:val="left"/>
                          <w:rPr>
                            <w:sz w:val="24"/>
                          </w:rPr>
                        </w:pPr>
                        <w:r>
                          <w:rPr>
                            <w:spacing w:val="-10"/>
                            <w:sz w:val="24"/>
                          </w:rPr>
                          <w:t>A</w:t>
                        </w:r>
                      </w:p>
                      <w:p>
                        <w:pPr>
                          <w:spacing w:line="268" w:lineRule="auto" w:before="5"/>
                          <w:ind w:left="26" w:right="44" w:firstLine="0"/>
                          <w:jc w:val="both"/>
                          <w:rPr>
                            <w:sz w:val="24"/>
                          </w:rPr>
                        </w:pPr>
                        <w:r>
                          <w:rPr>
                            <w:spacing w:val="-10"/>
                            <w:sz w:val="24"/>
                          </w:rPr>
                          <w:t>b s o r b a n c e</w:t>
                        </w:r>
                      </w:p>
                    </w:txbxContent>
                  </v:textbox>
                  <w10:wrap type="none"/>
                </v:shape>
                <v:shape style="position:absolute;left:2691;top:2483;width:560;height:266" type="#_x0000_t202" id="docshape104" filled="false" stroked="false">
                  <v:textbox inset="0,0,0,0">
                    <w:txbxContent>
                      <w:p>
                        <w:pPr>
                          <w:spacing w:line="266" w:lineRule="exact" w:before="0"/>
                          <w:ind w:left="0" w:right="0" w:firstLine="0"/>
                          <w:jc w:val="left"/>
                          <w:rPr>
                            <w:sz w:val="24"/>
                          </w:rPr>
                        </w:pPr>
                        <w:r>
                          <w:rPr>
                            <w:spacing w:val="-2"/>
                            <w:sz w:val="24"/>
                          </w:rPr>
                          <w:t>0.025</w:t>
                        </w:r>
                      </w:p>
                    </w:txbxContent>
                  </v:textbox>
                  <w10:wrap type="none"/>
                </v:shape>
                <v:shape style="position:absolute;left:6817;top:1743;width:1172;height:542" type="#_x0000_t202" id="docshape105" filled="false" stroked="false">
                  <v:textbox inset="0,0,0,0">
                    <w:txbxContent>
                      <w:p>
                        <w:pPr>
                          <w:spacing w:line="240" w:lineRule="auto" w:before="0"/>
                          <w:ind w:left="4" w:right="16" w:hanging="5"/>
                          <w:jc w:val="left"/>
                          <w:rPr>
                            <w:sz w:val="24"/>
                          </w:rPr>
                        </w:pPr>
                        <w:r>
                          <w:rPr>
                            <w:sz w:val="24"/>
                          </w:rPr>
                          <w:t>y</w:t>
                        </w:r>
                        <w:r>
                          <w:rPr>
                            <w:spacing w:val="-15"/>
                            <w:sz w:val="24"/>
                          </w:rPr>
                          <w:t> </w:t>
                        </w:r>
                        <w:r>
                          <w:rPr>
                            <w:sz w:val="24"/>
                          </w:rPr>
                          <w:t>=</w:t>
                        </w:r>
                        <w:r>
                          <w:rPr>
                            <w:spacing w:val="-15"/>
                            <w:sz w:val="24"/>
                          </w:rPr>
                          <w:t> </w:t>
                        </w:r>
                        <w:r>
                          <w:rPr>
                            <w:sz w:val="24"/>
                          </w:rPr>
                          <w:t>0.0067x R²</w:t>
                        </w:r>
                        <w:r>
                          <w:rPr>
                            <w:spacing w:val="-3"/>
                            <w:sz w:val="24"/>
                          </w:rPr>
                          <w:t> </w:t>
                        </w:r>
                        <w:r>
                          <w:rPr>
                            <w:sz w:val="24"/>
                          </w:rPr>
                          <w:t>=</w:t>
                        </w:r>
                        <w:r>
                          <w:rPr>
                            <w:spacing w:val="-1"/>
                            <w:sz w:val="24"/>
                          </w:rPr>
                          <w:t> </w:t>
                        </w:r>
                        <w:r>
                          <w:rPr>
                            <w:spacing w:val="-2"/>
                            <w:sz w:val="24"/>
                          </w:rPr>
                          <w:t>0.9917</w:t>
                        </w:r>
                      </w:p>
                    </w:txbxContent>
                  </v:textbox>
                  <w10:wrap type="none"/>
                </v:shape>
                <v:shape style="position:absolute;left:2811;top:1615;width:440;height:267" type="#_x0000_t202" id="docshape106" filled="false" stroked="false">
                  <v:textbox inset="0,0,0,0">
                    <w:txbxContent>
                      <w:p>
                        <w:pPr>
                          <w:spacing w:line="266" w:lineRule="exact" w:before="0"/>
                          <w:ind w:left="0" w:right="0" w:firstLine="0"/>
                          <w:jc w:val="left"/>
                          <w:rPr>
                            <w:sz w:val="24"/>
                          </w:rPr>
                        </w:pPr>
                        <w:r>
                          <w:rPr>
                            <w:spacing w:val="-4"/>
                            <w:sz w:val="24"/>
                          </w:rPr>
                          <w:t>0.03</w:t>
                        </w:r>
                      </w:p>
                    </w:txbxContent>
                  </v:textbox>
                  <w10:wrap type="non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7"/>
        <w:rPr>
          <w:b/>
        </w:rPr>
      </w:pPr>
    </w:p>
    <w:p>
      <w:pPr>
        <w:spacing w:before="0"/>
        <w:ind w:left="820" w:right="0" w:firstLine="0"/>
        <w:jc w:val="left"/>
        <w:rPr>
          <w:b/>
          <w:sz w:val="24"/>
        </w:rPr>
      </w:pPr>
      <w:r>
        <w:rPr>
          <w:b/>
          <w:sz w:val="24"/>
        </w:rPr>
        <w:t>Figure</w:t>
      </w:r>
      <w:r>
        <w:rPr>
          <w:b/>
          <w:spacing w:val="-2"/>
          <w:sz w:val="24"/>
        </w:rPr>
        <w:t> </w:t>
      </w:r>
      <w:r>
        <w:rPr>
          <w:b/>
          <w:sz w:val="24"/>
        </w:rPr>
        <w:t>4.2:</w:t>
      </w:r>
      <w:r>
        <w:rPr>
          <w:b/>
          <w:spacing w:val="-2"/>
          <w:sz w:val="24"/>
        </w:rPr>
        <w:t> </w:t>
      </w:r>
      <w:r>
        <w:rPr>
          <w:b/>
          <w:sz w:val="24"/>
        </w:rPr>
        <w:t>Calibration</w:t>
      </w:r>
      <w:r>
        <w:rPr>
          <w:b/>
          <w:spacing w:val="1"/>
          <w:sz w:val="24"/>
        </w:rPr>
        <w:t> </w:t>
      </w:r>
      <w:r>
        <w:rPr>
          <w:b/>
          <w:sz w:val="24"/>
        </w:rPr>
        <w:t>Curve</w:t>
      </w:r>
      <w:r>
        <w:rPr>
          <w:b/>
          <w:spacing w:val="-3"/>
          <w:sz w:val="24"/>
        </w:rPr>
        <w:t> </w:t>
      </w:r>
      <w:r>
        <w:rPr>
          <w:b/>
          <w:sz w:val="24"/>
        </w:rPr>
        <w:t>for lead</w:t>
      </w:r>
      <w:r>
        <w:rPr>
          <w:b/>
          <w:spacing w:val="-1"/>
          <w:sz w:val="24"/>
        </w:rPr>
        <w:t> </w:t>
      </w:r>
      <w:r>
        <w:rPr>
          <w:b/>
          <w:sz w:val="24"/>
        </w:rPr>
        <w:t>in grain</w:t>
      </w:r>
      <w:r>
        <w:rPr>
          <w:b/>
          <w:spacing w:val="-3"/>
          <w:sz w:val="24"/>
        </w:rPr>
        <w:t> </w:t>
      </w:r>
      <w:r>
        <w:rPr>
          <w:b/>
          <w:sz w:val="24"/>
        </w:rPr>
        <w:t>samples from</w:t>
      </w:r>
      <w:r>
        <w:rPr>
          <w:b/>
          <w:spacing w:val="-5"/>
          <w:sz w:val="24"/>
        </w:rPr>
        <w:t> </w:t>
      </w:r>
      <w:r>
        <w:rPr>
          <w:b/>
          <w:sz w:val="24"/>
        </w:rPr>
        <w:t>the</w:t>
      </w:r>
      <w:r>
        <w:rPr>
          <w:b/>
          <w:spacing w:val="-1"/>
          <w:sz w:val="24"/>
        </w:rPr>
        <w:t> </w:t>
      </w:r>
      <w:r>
        <w:rPr>
          <w:b/>
          <w:sz w:val="24"/>
        </w:rPr>
        <w:t>selected</w:t>
      </w:r>
      <w:r>
        <w:rPr>
          <w:b/>
          <w:spacing w:val="-1"/>
          <w:sz w:val="24"/>
        </w:rPr>
        <w:t> </w:t>
      </w:r>
      <w:r>
        <w:rPr>
          <w:b/>
          <w:sz w:val="24"/>
        </w:rPr>
        <w:t>mining </w:t>
      </w:r>
      <w:r>
        <w:rPr>
          <w:b/>
          <w:spacing w:val="-2"/>
          <w:sz w:val="24"/>
        </w:rPr>
        <w:t>communities</w:t>
      </w:r>
    </w:p>
    <w:p>
      <w:pPr>
        <w:spacing w:after="0"/>
        <w:jc w:val="left"/>
        <w:rPr>
          <w:sz w:val="24"/>
        </w:rPr>
        <w:sectPr>
          <w:pgSz w:w="16840" w:h="11910" w:orient="landscape"/>
          <w:pgMar w:header="0" w:footer="1067" w:top="1340" w:bottom="1260" w:left="1340" w:right="2420"/>
        </w:sectPr>
      </w:pPr>
    </w:p>
    <w:p>
      <w:pPr>
        <w:pStyle w:val="BodyText"/>
        <w:rPr>
          <w:b/>
        </w:rPr>
      </w:pPr>
      <w:r>
        <w:rPr/>
        <mc:AlternateContent>
          <mc:Choice Requires="wps">
            <w:drawing>
              <wp:anchor distT="0" distB="0" distL="0" distR="0" allowOverlap="1" layoutInCell="1" locked="0" behindDoc="0" simplePos="0" relativeHeight="15735296">
                <wp:simplePos x="0" y="0"/>
                <wp:positionH relativeFrom="page">
                  <wp:posOffset>928687</wp:posOffset>
                </wp:positionH>
                <wp:positionV relativeFrom="page">
                  <wp:posOffset>1260157</wp:posOffset>
                </wp:positionV>
                <wp:extent cx="8362950" cy="434340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8362950" cy="4343400"/>
                          <a:chExt cx="8362950" cy="4343400"/>
                        </a:xfrm>
                      </wpg:grpSpPr>
                      <wps:wsp>
                        <wps:cNvPr id="117" name="Graphic 117"/>
                        <wps:cNvSpPr/>
                        <wps:spPr>
                          <a:xfrm>
                            <a:off x="750760" y="155638"/>
                            <a:ext cx="7391400" cy="3401695"/>
                          </a:xfrm>
                          <a:custGeom>
                            <a:avLst/>
                            <a:gdLst/>
                            <a:ahLst/>
                            <a:cxnLst/>
                            <a:rect l="l" t="t" r="r" b="b"/>
                            <a:pathLst>
                              <a:path w="7391400" h="3401695">
                                <a:moveTo>
                                  <a:pt x="44195" y="2793491"/>
                                </a:moveTo>
                                <a:lnTo>
                                  <a:pt x="7391400" y="2793491"/>
                                </a:lnTo>
                              </a:path>
                              <a:path w="7391400" h="3401695">
                                <a:moveTo>
                                  <a:pt x="44195" y="2235707"/>
                                </a:moveTo>
                                <a:lnTo>
                                  <a:pt x="7391400" y="2235707"/>
                                </a:lnTo>
                              </a:path>
                              <a:path w="7391400" h="3401695">
                                <a:moveTo>
                                  <a:pt x="44195" y="1676400"/>
                                </a:moveTo>
                                <a:lnTo>
                                  <a:pt x="7391400" y="1676400"/>
                                </a:lnTo>
                              </a:path>
                              <a:path w="7391400" h="3401695">
                                <a:moveTo>
                                  <a:pt x="44195" y="1117091"/>
                                </a:moveTo>
                                <a:lnTo>
                                  <a:pt x="7391400" y="1117091"/>
                                </a:lnTo>
                              </a:path>
                              <a:path w="7391400" h="3401695">
                                <a:moveTo>
                                  <a:pt x="44195" y="559307"/>
                                </a:moveTo>
                                <a:lnTo>
                                  <a:pt x="7391400" y="559307"/>
                                </a:lnTo>
                              </a:path>
                              <a:path w="7391400" h="3401695">
                                <a:moveTo>
                                  <a:pt x="44195" y="0"/>
                                </a:moveTo>
                                <a:lnTo>
                                  <a:pt x="7391400" y="0"/>
                                </a:lnTo>
                              </a:path>
                              <a:path w="7391400" h="3401695">
                                <a:moveTo>
                                  <a:pt x="44195" y="3352800"/>
                                </a:moveTo>
                                <a:lnTo>
                                  <a:pt x="44195" y="0"/>
                                </a:lnTo>
                              </a:path>
                              <a:path w="7391400" h="3401695">
                                <a:moveTo>
                                  <a:pt x="0" y="3352800"/>
                                </a:moveTo>
                                <a:lnTo>
                                  <a:pt x="44195" y="3352800"/>
                                </a:lnTo>
                              </a:path>
                              <a:path w="7391400" h="3401695">
                                <a:moveTo>
                                  <a:pt x="0" y="2793491"/>
                                </a:moveTo>
                                <a:lnTo>
                                  <a:pt x="44195" y="2793491"/>
                                </a:lnTo>
                              </a:path>
                              <a:path w="7391400" h="3401695">
                                <a:moveTo>
                                  <a:pt x="0" y="2235707"/>
                                </a:moveTo>
                                <a:lnTo>
                                  <a:pt x="44195" y="2235707"/>
                                </a:lnTo>
                              </a:path>
                              <a:path w="7391400" h="3401695">
                                <a:moveTo>
                                  <a:pt x="0" y="1676400"/>
                                </a:moveTo>
                                <a:lnTo>
                                  <a:pt x="44195" y="1676400"/>
                                </a:lnTo>
                              </a:path>
                              <a:path w="7391400" h="3401695">
                                <a:moveTo>
                                  <a:pt x="0" y="1117091"/>
                                </a:moveTo>
                                <a:lnTo>
                                  <a:pt x="44195" y="1117091"/>
                                </a:lnTo>
                              </a:path>
                              <a:path w="7391400" h="3401695">
                                <a:moveTo>
                                  <a:pt x="0" y="559307"/>
                                </a:moveTo>
                                <a:lnTo>
                                  <a:pt x="44195" y="559307"/>
                                </a:lnTo>
                              </a:path>
                              <a:path w="7391400" h="3401695">
                                <a:moveTo>
                                  <a:pt x="0" y="0"/>
                                </a:moveTo>
                                <a:lnTo>
                                  <a:pt x="44195" y="0"/>
                                </a:lnTo>
                              </a:path>
                              <a:path w="7391400" h="3401695">
                                <a:moveTo>
                                  <a:pt x="44195" y="3352800"/>
                                </a:moveTo>
                                <a:lnTo>
                                  <a:pt x="7391400" y="3352800"/>
                                </a:lnTo>
                              </a:path>
                              <a:path w="7391400" h="3401695">
                                <a:moveTo>
                                  <a:pt x="44195" y="3352800"/>
                                </a:moveTo>
                                <a:lnTo>
                                  <a:pt x="44195" y="3401567"/>
                                </a:lnTo>
                              </a:path>
                              <a:path w="7391400" h="3401695">
                                <a:moveTo>
                                  <a:pt x="780288" y="3352800"/>
                                </a:moveTo>
                                <a:lnTo>
                                  <a:pt x="780288" y="3401567"/>
                                </a:lnTo>
                              </a:path>
                              <a:path w="7391400" h="3401695">
                                <a:moveTo>
                                  <a:pt x="1514856" y="3352800"/>
                                </a:moveTo>
                                <a:lnTo>
                                  <a:pt x="1514856" y="3401567"/>
                                </a:lnTo>
                              </a:path>
                              <a:path w="7391400" h="3401695">
                                <a:moveTo>
                                  <a:pt x="2249424" y="3352800"/>
                                </a:moveTo>
                                <a:lnTo>
                                  <a:pt x="2249424" y="3401567"/>
                                </a:lnTo>
                              </a:path>
                              <a:path w="7391400" h="3401695">
                                <a:moveTo>
                                  <a:pt x="2983991" y="3352800"/>
                                </a:moveTo>
                                <a:lnTo>
                                  <a:pt x="2983991" y="3401567"/>
                                </a:lnTo>
                              </a:path>
                              <a:path w="7391400" h="3401695">
                                <a:moveTo>
                                  <a:pt x="3718560" y="3352800"/>
                                </a:moveTo>
                                <a:lnTo>
                                  <a:pt x="3718560" y="3401567"/>
                                </a:lnTo>
                              </a:path>
                              <a:path w="7391400" h="3401695">
                                <a:moveTo>
                                  <a:pt x="4453128" y="3352800"/>
                                </a:moveTo>
                                <a:lnTo>
                                  <a:pt x="4453128" y="3401567"/>
                                </a:lnTo>
                              </a:path>
                              <a:path w="7391400" h="3401695">
                                <a:moveTo>
                                  <a:pt x="5187696" y="3352800"/>
                                </a:moveTo>
                                <a:lnTo>
                                  <a:pt x="5187696" y="3401567"/>
                                </a:lnTo>
                              </a:path>
                              <a:path w="7391400" h="3401695">
                                <a:moveTo>
                                  <a:pt x="5922263" y="3352800"/>
                                </a:moveTo>
                                <a:lnTo>
                                  <a:pt x="5922263" y="3401567"/>
                                </a:lnTo>
                              </a:path>
                              <a:path w="7391400" h="3401695">
                                <a:moveTo>
                                  <a:pt x="6656832" y="3352800"/>
                                </a:moveTo>
                                <a:lnTo>
                                  <a:pt x="6656832" y="3401567"/>
                                </a:lnTo>
                              </a:path>
                              <a:path w="7391400" h="3401695">
                                <a:moveTo>
                                  <a:pt x="7391400" y="3352800"/>
                                </a:moveTo>
                                <a:lnTo>
                                  <a:pt x="7391400" y="3401567"/>
                                </a:lnTo>
                              </a:path>
                            </a:pathLst>
                          </a:custGeom>
                          <a:ln w="9144">
                            <a:solidFill>
                              <a:srgbClr val="858585"/>
                            </a:solidFill>
                            <a:prstDash val="solid"/>
                          </a:ln>
                        </wps:spPr>
                        <wps:bodyPr wrap="square" lIns="0" tIns="0" rIns="0" bIns="0" rtlCol="0">
                          <a:prstTxWarp prst="textNoShape">
                            <a:avLst/>
                          </a:prstTxWarp>
                          <a:noAutofit/>
                        </wps:bodyPr>
                      </wps:wsp>
                      <wps:wsp>
                        <wps:cNvPr id="118" name="Graphic 118"/>
                        <wps:cNvSpPr/>
                        <wps:spPr>
                          <a:xfrm>
                            <a:off x="750506" y="3462845"/>
                            <a:ext cx="88900" cy="88900"/>
                          </a:xfrm>
                          <a:custGeom>
                            <a:avLst/>
                            <a:gdLst/>
                            <a:ahLst/>
                            <a:cxnLst/>
                            <a:rect l="l" t="t" r="r" b="b"/>
                            <a:pathLst>
                              <a:path w="88900" h="88900">
                                <a:moveTo>
                                  <a:pt x="44450" y="0"/>
                                </a:moveTo>
                                <a:lnTo>
                                  <a:pt x="0" y="44450"/>
                                </a:lnTo>
                                <a:lnTo>
                                  <a:pt x="44450" y="88900"/>
                                </a:lnTo>
                                <a:lnTo>
                                  <a:pt x="88900" y="44450"/>
                                </a:lnTo>
                                <a:lnTo>
                                  <a:pt x="44450" y="0"/>
                                </a:lnTo>
                                <a:close/>
                              </a:path>
                            </a:pathLst>
                          </a:custGeom>
                          <a:solidFill>
                            <a:srgbClr val="4F81BC"/>
                          </a:solidFill>
                        </wps:spPr>
                        <wps:bodyPr wrap="square" lIns="0" tIns="0" rIns="0" bIns="0" rtlCol="0">
                          <a:prstTxWarp prst="textNoShape">
                            <a:avLst/>
                          </a:prstTxWarp>
                          <a:noAutofit/>
                        </wps:bodyPr>
                      </wps:wsp>
                      <wps:wsp>
                        <wps:cNvPr id="119" name="Graphic 119"/>
                        <wps:cNvSpPr/>
                        <wps:spPr>
                          <a:xfrm>
                            <a:off x="750506" y="3462845"/>
                            <a:ext cx="88900" cy="88900"/>
                          </a:xfrm>
                          <a:custGeom>
                            <a:avLst/>
                            <a:gdLst/>
                            <a:ahLst/>
                            <a:cxnLst/>
                            <a:rect l="l" t="t" r="r" b="b"/>
                            <a:pathLst>
                              <a:path w="88900" h="88900">
                                <a:moveTo>
                                  <a:pt x="44450" y="88900"/>
                                </a:moveTo>
                                <a:lnTo>
                                  <a:pt x="0" y="44450"/>
                                </a:lnTo>
                                <a:lnTo>
                                  <a:pt x="44450" y="0"/>
                                </a:lnTo>
                                <a:lnTo>
                                  <a:pt x="88900" y="44450"/>
                                </a:lnTo>
                                <a:lnTo>
                                  <a:pt x="44450" y="88900"/>
                                </a:lnTo>
                                <a:close/>
                              </a:path>
                            </a:pathLst>
                          </a:custGeom>
                          <a:ln w="9525">
                            <a:solidFill>
                              <a:srgbClr val="497DBA"/>
                            </a:solidFill>
                            <a:prstDash val="solid"/>
                          </a:ln>
                        </wps:spPr>
                        <wps:bodyPr wrap="square" lIns="0" tIns="0" rIns="0" bIns="0" rtlCol="0">
                          <a:prstTxWarp prst="textNoShape">
                            <a:avLst/>
                          </a:prstTxWarp>
                          <a:noAutofit/>
                        </wps:bodyPr>
                      </wps:wsp>
                      <pic:pic>
                        <pic:nvPicPr>
                          <pic:cNvPr id="120" name="Image 120"/>
                          <pic:cNvPicPr/>
                        </pic:nvPicPr>
                        <pic:blipFill>
                          <a:blip r:embed="rId38" cstate="print"/>
                          <a:stretch>
                            <a:fillRect/>
                          </a:stretch>
                        </pic:blipFill>
                        <pic:spPr>
                          <a:xfrm>
                            <a:off x="2949575" y="2560701"/>
                            <a:ext cx="98425" cy="98425"/>
                          </a:xfrm>
                          <a:prstGeom prst="rect">
                            <a:avLst/>
                          </a:prstGeom>
                        </pic:spPr>
                      </pic:pic>
                      <pic:pic>
                        <pic:nvPicPr>
                          <pic:cNvPr id="121" name="Image 121"/>
                          <pic:cNvPicPr/>
                        </pic:nvPicPr>
                        <pic:blipFill>
                          <a:blip r:embed="rId38" cstate="print"/>
                          <a:stretch>
                            <a:fillRect/>
                          </a:stretch>
                        </pic:blipFill>
                        <pic:spPr>
                          <a:xfrm>
                            <a:off x="4418838" y="1893570"/>
                            <a:ext cx="98425" cy="98425"/>
                          </a:xfrm>
                          <a:prstGeom prst="rect">
                            <a:avLst/>
                          </a:prstGeom>
                        </pic:spPr>
                      </pic:pic>
                      <pic:pic>
                        <pic:nvPicPr>
                          <pic:cNvPr id="122" name="Image 122"/>
                          <pic:cNvPicPr/>
                        </pic:nvPicPr>
                        <pic:blipFill>
                          <a:blip r:embed="rId36" cstate="print"/>
                          <a:stretch>
                            <a:fillRect/>
                          </a:stretch>
                        </pic:blipFill>
                        <pic:spPr>
                          <a:xfrm>
                            <a:off x="5888101" y="1333753"/>
                            <a:ext cx="98425" cy="98425"/>
                          </a:xfrm>
                          <a:prstGeom prst="rect">
                            <a:avLst/>
                          </a:prstGeom>
                        </pic:spPr>
                      </pic:pic>
                      <pic:pic>
                        <pic:nvPicPr>
                          <pic:cNvPr id="123" name="Image 123"/>
                          <pic:cNvPicPr/>
                        </pic:nvPicPr>
                        <pic:blipFill>
                          <a:blip r:embed="rId36" cstate="print"/>
                          <a:stretch>
                            <a:fillRect/>
                          </a:stretch>
                        </pic:blipFill>
                        <pic:spPr>
                          <a:xfrm>
                            <a:off x="7357364" y="666495"/>
                            <a:ext cx="98425" cy="98425"/>
                          </a:xfrm>
                          <a:prstGeom prst="rect">
                            <a:avLst/>
                          </a:prstGeom>
                        </pic:spPr>
                      </pic:pic>
                      <wps:wsp>
                        <wps:cNvPr id="124" name="Graphic 124"/>
                        <wps:cNvSpPr/>
                        <wps:spPr>
                          <a:xfrm>
                            <a:off x="794956" y="734758"/>
                            <a:ext cx="6612890" cy="2773680"/>
                          </a:xfrm>
                          <a:custGeom>
                            <a:avLst/>
                            <a:gdLst/>
                            <a:ahLst/>
                            <a:cxnLst/>
                            <a:rect l="l" t="t" r="r" b="b"/>
                            <a:pathLst>
                              <a:path w="6612890" h="2773680">
                                <a:moveTo>
                                  <a:pt x="0" y="2773680"/>
                                </a:moveTo>
                                <a:lnTo>
                                  <a:pt x="6612635" y="0"/>
                                </a:lnTo>
                              </a:path>
                            </a:pathLst>
                          </a:custGeom>
                          <a:ln w="9144">
                            <a:solidFill>
                              <a:srgbClr val="000000"/>
                            </a:solidFill>
                            <a:prstDash val="solid"/>
                          </a:ln>
                        </wps:spPr>
                        <wps:bodyPr wrap="square" lIns="0" tIns="0" rIns="0" bIns="0" rtlCol="0">
                          <a:prstTxWarp prst="textNoShape">
                            <a:avLst/>
                          </a:prstTxWarp>
                          <a:noAutofit/>
                        </wps:bodyPr>
                      </wps:wsp>
                      <wps:wsp>
                        <wps:cNvPr id="125" name="Graphic 125"/>
                        <wps:cNvSpPr/>
                        <wps:spPr>
                          <a:xfrm>
                            <a:off x="4762" y="4762"/>
                            <a:ext cx="8353425" cy="4333875"/>
                          </a:xfrm>
                          <a:custGeom>
                            <a:avLst/>
                            <a:gdLst/>
                            <a:ahLst/>
                            <a:cxnLst/>
                            <a:rect l="l" t="t" r="r" b="b"/>
                            <a:pathLst>
                              <a:path w="8353425" h="4333875">
                                <a:moveTo>
                                  <a:pt x="0" y="4333875"/>
                                </a:moveTo>
                                <a:lnTo>
                                  <a:pt x="8353425" y="4333875"/>
                                </a:lnTo>
                                <a:lnTo>
                                  <a:pt x="8353425" y="0"/>
                                </a:lnTo>
                                <a:lnTo>
                                  <a:pt x="0" y="0"/>
                                </a:lnTo>
                                <a:lnTo>
                                  <a:pt x="0" y="4333875"/>
                                </a:lnTo>
                                <a:close/>
                              </a:path>
                            </a:pathLst>
                          </a:custGeom>
                          <a:ln w="9525">
                            <a:solidFill>
                              <a:srgbClr val="858585"/>
                            </a:solidFill>
                            <a:prstDash val="solid"/>
                          </a:ln>
                        </wps:spPr>
                        <wps:bodyPr wrap="square" lIns="0" tIns="0" rIns="0" bIns="0" rtlCol="0">
                          <a:prstTxWarp prst="textNoShape">
                            <a:avLst/>
                          </a:prstTxWarp>
                          <a:noAutofit/>
                        </wps:bodyPr>
                      </wps:wsp>
                      <wps:wsp>
                        <wps:cNvPr id="126" name="Textbox 126"/>
                        <wps:cNvSpPr txBox="1"/>
                        <wps:spPr>
                          <a:xfrm>
                            <a:off x="3935031" y="3853327"/>
                            <a:ext cx="1283970" cy="168910"/>
                          </a:xfrm>
                          <a:prstGeom prst="rect">
                            <a:avLst/>
                          </a:prstGeom>
                        </wps:spPr>
                        <wps:txbx>
                          <w:txbxContent>
                            <w:p>
                              <w:pPr>
                                <w:spacing w:line="266" w:lineRule="exact" w:before="0"/>
                                <w:ind w:left="0" w:right="0" w:firstLine="0"/>
                                <w:jc w:val="left"/>
                                <w:rPr>
                                  <w:sz w:val="24"/>
                                </w:rPr>
                              </w:pPr>
                              <w:r>
                                <w:rPr>
                                  <w:sz w:val="24"/>
                                </w:rPr>
                                <w:t>Concentration</w:t>
                              </w:r>
                              <w:r>
                                <w:rPr>
                                  <w:spacing w:val="-9"/>
                                  <w:sz w:val="24"/>
                                </w:rPr>
                                <w:t> </w:t>
                              </w:r>
                              <w:r>
                                <w:rPr>
                                  <w:spacing w:val="-2"/>
                                  <w:sz w:val="24"/>
                                </w:rPr>
                                <w:t>(ppm)</w:t>
                              </w:r>
                            </w:p>
                          </w:txbxContent>
                        </wps:txbx>
                        <wps:bodyPr wrap="square" lIns="0" tIns="0" rIns="0" bIns="0" rtlCol="0">
                          <a:noAutofit/>
                        </wps:bodyPr>
                      </wps:wsp>
                      <wps:wsp>
                        <wps:cNvPr id="127" name="Textbox 127"/>
                        <wps:cNvSpPr txBox="1"/>
                        <wps:spPr>
                          <a:xfrm>
                            <a:off x="8063801" y="3636708"/>
                            <a:ext cx="168275"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10</w:t>
                              </w:r>
                            </w:p>
                          </w:txbxContent>
                        </wps:txbx>
                        <wps:bodyPr wrap="square" lIns="0" tIns="0" rIns="0" bIns="0" rtlCol="0">
                          <a:noAutofit/>
                        </wps:bodyPr>
                      </wps:wsp>
                      <wps:wsp>
                        <wps:cNvPr id="128" name="Textbox 128"/>
                        <wps:cNvSpPr txBox="1"/>
                        <wps:spPr>
                          <a:xfrm>
                            <a:off x="7368857"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9</w:t>
                              </w:r>
                            </w:p>
                          </w:txbxContent>
                        </wps:txbx>
                        <wps:bodyPr wrap="square" lIns="0" tIns="0" rIns="0" bIns="0" rtlCol="0">
                          <a:noAutofit/>
                        </wps:bodyPr>
                      </wps:wsp>
                      <wps:wsp>
                        <wps:cNvPr id="129" name="Textbox 129"/>
                        <wps:cNvSpPr txBox="1"/>
                        <wps:spPr>
                          <a:xfrm>
                            <a:off x="6634035"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8</w:t>
                              </w:r>
                            </w:p>
                          </w:txbxContent>
                        </wps:txbx>
                        <wps:bodyPr wrap="square" lIns="0" tIns="0" rIns="0" bIns="0" rtlCol="0">
                          <a:noAutofit/>
                        </wps:bodyPr>
                      </wps:wsp>
                      <wps:wsp>
                        <wps:cNvPr id="130" name="Textbox 130"/>
                        <wps:cNvSpPr txBox="1"/>
                        <wps:spPr>
                          <a:xfrm>
                            <a:off x="5899467"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7</w:t>
                              </w:r>
                            </w:p>
                          </w:txbxContent>
                        </wps:txbx>
                        <wps:bodyPr wrap="square" lIns="0" tIns="0" rIns="0" bIns="0" rtlCol="0">
                          <a:noAutofit/>
                        </wps:bodyPr>
                      </wps:wsp>
                      <wps:wsp>
                        <wps:cNvPr id="131" name="Textbox 131"/>
                        <wps:cNvSpPr txBox="1"/>
                        <wps:spPr>
                          <a:xfrm>
                            <a:off x="5164518"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6</w:t>
                              </w:r>
                            </w:p>
                          </w:txbxContent>
                        </wps:txbx>
                        <wps:bodyPr wrap="square" lIns="0" tIns="0" rIns="0" bIns="0" rtlCol="0">
                          <a:noAutofit/>
                        </wps:bodyPr>
                      </wps:wsp>
                      <wps:wsp>
                        <wps:cNvPr id="132" name="Textbox 132"/>
                        <wps:cNvSpPr txBox="1"/>
                        <wps:spPr>
                          <a:xfrm>
                            <a:off x="4429696"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5</w:t>
                              </w:r>
                            </w:p>
                          </w:txbxContent>
                        </wps:txbx>
                        <wps:bodyPr wrap="square" lIns="0" tIns="0" rIns="0" bIns="0" rtlCol="0">
                          <a:noAutofit/>
                        </wps:bodyPr>
                      </wps:wsp>
                      <wps:wsp>
                        <wps:cNvPr id="133" name="Textbox 133"/>
                        <wps:cNvSpPr txBox="1"/>
                        <wps:spPr>
                          <a:xfrm>
                            <a:off x="3695128"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4</w:t>
                              </w:r>
                            </w:p>
                          </w:txbxContent>
                        </wps:txbx>
                        <wps:bodyPr wrap="square" lIns="0" tIns="0" rIns="0" bIns="0" rtlCol="0">
                          <a:noAutofit/>
                        </wps:bodyPr>
                      </wps:wsp>
                      <wps:wsp>
                        <wps:cNvPr id="134" name="Textbox 134"/>
                        <wps:cNvSpPr txBox="1"/>
                        <wps:spPr>
                          <a:xfrm>
                            <a:off x="2960306"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3</w:t>
                              </w:r>
                            </w:p>
                          </w:txbxContent>
                        </wps:txbx>
                        <wps:bodyPr wrap="square" lIns="0" tIns="0" rIns="0" bIns="0" rtlCol="0">
                          <a:noAutofit/>
                        </wps:bodyPr>
                      </wps:wsp>
                      <wps:wsp>
                        <wps:cNvPr id="135" name="Textbox 135"/>
                        <wps:cNvSpPr txBox="1"/>
                        <wps:spPr>
                          <a:xfrm>
                            <a:off x="2225738"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2</w:t>
                              </w:r>
                            </w:p>
                          </w:txbxContent>
                        </wps:txbx>
                        <wps:bodyPr wrap="square" lIns="0" tIns="0" rIns="0" bIns="0" rtlCol="0">
                          <a:noAutofit/>
                        </wps:bodyPr>
                      </wps:wsp>
                      <wps:wsp>
                        <wps:cNvPr id="136" name="Textbox 136"/>
                        <wps:cNvSpPr txBox="1"/>
                        <wps:spPr>
                          <a:xfrm>
                            <a:off x="1490789"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1</w:t>
                              </w:r>
                            </w:p>
                          </w:txbxContent>
                        </wps:txbx>
                        <wps:bodyPr wrap="square" lIns="0" tIns="0" rIns="0" bIns="0" rtlCol="0">
                          <a:noAutofit/>
                        </wps:bodyPr>
                      </wps:wsp>
                      <wps:wsp>
                        <wps:cNvPr id="137" name="Textbox 137"/>
                        <wps:cNvSpPr txBox="1"/>
                        <wps:spPr>
                          <a:xfrm>
                            <a:off x="756221" y="3636708"/>
                            <a:ext cx="90170" cy="152400"/>
                          </a:xfrm>
                          <a:prstGeom prst="rect">
                            <a:avLst/>
                          </a:prstGeom>
                        </wps:spPr>
                        <wps:txbx>
                          <w:txbxContent>
                            <w:p>
                              <w:pPr>
                                <w:spacing w:line="240" w:lineRule="exact" w:before="0"/>
                                <w:ind w:left="0" w:right="0" w:firstLine="0"/>
                                <w:jc w:val="left"/>
                                <w:rPr>
                                  <w:rFonts w:ascii="Calibri"/>
                                  <w:sz w:val="24"/>
                                </w:rPr>
                              </w:pPr>
                              <w:r>
                                <w:rPr>
                                  <w:rFonts w:ascii="Calibri"/>
                                  <w:spacing w:val="-10"/>
                                  <w:sz w:val="24"/>
                                </w:rPr>
                                <w:t>0</w:t>
                              </w:r>
                            </w:p>
                          </w:txbxContent>
                        </wps:txbx>
                        <wps:bodyPr wrap="square" lIns="0" tIns="0" rIns="0" bIns="0" rtlCol="0">
                          <a:noAutofit/>
                        </wps:bodyPr>
                      </wps:wsp>
                      <wps:wsp>
                        <wps:cNvPr id="138" name="Textbox 138"/>
                        <wps:cNvSpPr txBox="1"/>
                        <wps:spPr>
                          <a:xfrm>
                            <a:off x="588327" y="3423560"/>
                            <a:ext cx="88900" cy="168910"/>
                          </a:xfrm>
                          <a:prstGeom prst="rect">
                            <a:avLst/>
                          </a:prstGeom>
                        </wps:spPr>
                        <wps:txbx>
                          <w:txbxContent>
                            <w:p>
                              <w:pPr>
                                <w:spacing w:line="266" w:lineRule="exact" w:before="0"/>
                                <w:ind w:left="0" w:right="0" w:firstLine="0"/>
                                <w:jc w:val="left"/>
                                <w:rPr>
                                  <w:sz w:val="24"/>
                                </w:rPr>
                              </w:pPr>
                              <w:r>
                                <w:rPr>
                                  <w:spacing w:val="-10"/>
                                  <w:sz w:val="24"/>
                                </w:rPr>
                                <w:t>0</w:t>
                              </w:r>
                            </w:p>
                          </w:txbxContent>
                        </wps:txbx>
                        <wps:bodyPr wrap="square" lIns="0" tIns="0" rIns="0" bIns="0" rtlCol="0">
                          <a:noAutofit/>
                        </wps:bodyPr>
                      </wps:wsp>
                      <wps:wsp>
                        <wps:cNvPr id="139" name="Textbox 139"/>
                        <wps:cNvSpPr txBox="1"/>
                        <wps:spPr>
                          <a:xfrm>
                            <a:off x="398462" y="2864886"/>
                            <a:ext cx="279400" cy="168910"/>
                          </a:xfrm>
                          <a:prstGeom prst="rect">
                            <a:avLst/>
                          </a:prstGeom>
                        </wps:spPr>
                        <wps:txbx>
                          <w:txbxContent>
                            <w:p>
                              <w:pPr>
                                <w:spacing w:line="266" w:lineRule="exact" w:before="0"/>
                                <w:ind w:left="0" w:right="0" w:firstLine="0"/>
                                <w:jc w:val="left"/>
                                <w:rPr>
                                  <w:sz w:val="24"/>
                                </w:rPr>
                              </w:pPr>
                              <w:r>
                                <w:rPr>
                                  <w:spacing w:val="-4"/>
                                  <w:sz w:val="24"/>
                                </w:rPr>
                                <w:t>0.05</w:t>
                              </w:r>
                            </w:p>
                          </w:txbxContent>
                        </wps:txbx>
                        <wps:bodyPr wrap="square" lIns="0" tIns="0" rIns="0" bIns="0" rtlCol="0">
                          <a:noAutofit/>
                        </wps:bodyPr>
                      </wps:wsp>
                      <wps:wsp>
                        <wps:cNvPr id="140" name="Textbox 140"/>
                        <wps:cNvSpPr txBox="1"/>
                        <wps:spPr>
                          <a:xfrm>
                            <a:off x="398462" y="1746888"/>
                            <a:ext cx="279400" cy="727710"/>
                          </a:xfrm>
                          <a:prstGeom prst="rect">
                            <a:avLst/>
                          </a:prstGeom>
                        </wps:spPr>
                        <wps:txbx>
                          <w:txbxContent>
                            <w:p>
                              <w:pPr>
                                <w:spacing w:line="266" w:lineRule="exact" w:before="0"/>
                                <w:ind w:left="0" w:right="0" w:firstLine="0"/>
                                <w:jc w:val="left"/>
                                <w:rPr>
                                  <w:sz w:val="24"/>
                                </w:rPr>
                              </w:pPr>
                              <w:r>
                                <w:rPr>
                                  <w:spacing w:val="-4"/>
                                  <w:sz w:val="24"/>
                                </w:rPr>
                                <w:t>0.15</w:t>
                              </w:r>
                            </w:p>
                            <w:p>
                              <w:pPr>
                                <w:spacing w:line="240" w:lineRule="auto" w:before="0"/>
                                <w:rPr>
                                  <w:sz w:val="24"/>
                                </w:rPr>
                              </w:pPr>
                            </w:p>
                            <w:p>
                              <w:pPr>
                                <w:spacing w:line="240" w:lineRule="auto" w:before="51"/>
                                <w:rPr>
                                  <w:sz w:val="24"/>
                                </w:rPr>
                              </w:pPr>
                            </w:p>
                            <w:p>
                              <w:pPr>
                                <w:spacing w:before="1"/>
                                <w:ind w:left="120" w:right="0" w:firstLine="0"/>
                                <w:jc w:val="left"/>
                                <w:rPr>
                                  <w:sz w:val="24"/>
                                </w:rPr>
                              </w:pPr>
                              <w:r>
                                <w:rPr>
                                  <w:spacing w:val="-5"/>
                                  <w:sz w:val="24"/>
                                </w:rPr>
                                <w:t>0.1</w:t>
                              </w:r>
                            </w:p>
                          </w:txbxContent>
                        </wps:txbx>
                        <wps:bodyPr wrap="square" lIns="0" tIns="0" rIns="0" bIns="0" rtlCol="0">
                          <a:noAutofit/>
                        </wps:bodyPr>
                      </wps:wsp>
                      <wps:wsp>
                        <wps:cNvPr id="141" name="Textbox 141"/>
                        <wps:cNvSpPr txBox="1"/>
                        <wps:spPr>
                          <a:xfrm>
                            <a:off x="474662" y="1188105"/>
                            <a:ext cx="203200" cy="168910"/>
                          </a:xfrm>
                          <a:prstGeom prst="rect">
                            <a:avLst/>
                          </a:prstGeom>
                        </wps:spPr>
                        <wps:txbx>
                          <w:txbxContent>
                            <w:p>
                              <w:pPr>
                                <w:spacing w:line="266" w:lineRule="exact" w:before="0"/>
                                <w:ind w:left="0" w:right="0" w:firstLine="0"/>
                                <w:jc w:val="left"/>
                                <w:rPr>
                                  <w:sz w:val="24"/>
                                </w:rPr>
                              </w:pPr>
                              <w:r>
                                <w:rPr>
                                  <w:spacing w:val="-5"/>
                                  <w:sz w:val="24"/>
                                </w:rPr>
                                <w:t>0.2</w:t>
                              </w:r>
                            </w:p>
                          </w:txbxContent>
                        </wps:txbx>
                        <wps:bodyPr wrap="square" lIns="0" tIns="0" rIns="0" bIns="0" rtlCol="0">
                          <a:noAutofit/>
                        </wps:bodyPr>
                      </wps:wsp>
                      <wps:wsp>
                        <wps:cNvPr id="142" name="Textbox 142"/>
                        <wps:cNvSpPr txBox="1"/>
                        <wps:spPr>
                          <a:xfrm>
                            <a:off x="207911" y="876955"/>
                            <a:ext cx="123189" cy="1938655"/>
                          </a:xfrm>
                          <a:prstGeom prst="rect">
                            <a:avLst/>
                          </a:prstGeom>
                        </wps:spPr>
                        <wps:txbx>
                          <w:txbxContent>
                            <w:p>
                              <w:pPr>
                                <w:spacing w:line="266" w:lineRule="exact" w:before="0"/>
                                <w:ind w:left="0" w:right="0" w:firstLine="0"/>
                                <w:jc w:val="left"/>
                                <w:rPr>
                                  <w:sz w:val="24"/>
                                </w:rPr>
                              </w:pPr>
                              <w:r>
                                <w:rPr>
                                  <w:spacing w:val="-10"/>
                                  <w:sz w:val="24"/>
                                </w:rPr>
                                <w:t>A</w:t>
                              </w:r>
                            </w:p>
                            <w:p>
                              <w:pPr>
                                <w:spacing w:line="268" w:lineRule="auto" w:before="5"/>
                                <w:ind w:left="26" w:right="44" w:firstLine="0"/>
                                <w:jc w:val="both"/>
                                <w:rPr>
                                  <w:sz w:val="24"/>
                                </w:rPr>
                              </w:pPr>
                              <w:r>
                                <w:rPr>
                                  <w:spacing w:val="-10"/>
                                  <w:sz w:val="24"/>
                                </w:rPr>
                                <w:t>b s o r b a n c e</w:t>
                              </w:r>
                            </w:p>
                          </w:txbxContent>
                        </wps:txbx>
                        <wps:bodyPr wrap="square" lIns="0" tIns="0" rIns="0" bIns="0" rtlCol="0">
                          <a:noAutofit/>
                        </wps:bodyPr>
                      </wps:wsp>
                      <wps:wsp>
                        <wps:cNvPr id="143" name="Textbox 143"/>
                        <wps:cNvSpPr txBox="1"/>
                        <wps:spPr>
                          <a:xfrm>
                            <a:off x="398462" y="629178"/>
                            <a:ext cx="279400" cy="168910"/>
                          </a:xfrm>
                          <a:prstGeom prst="rect">
                            <a:avLst/>
                          </a:prstGeom>
                        </wps:spPr>
                        <wps:txbx>
                          <w:txbxContent>
                            <w:p>
                              <w:pPr>
                                <w:spacing w:line="266" w:lineRule="exact" w:before="0"/>
                                <w:ind w:left="0" w:right="0" w:firstLine="0"/>
                                <w:jc w:val="left"/>
                                <w:rPr>
                                  <w:sz w:val="24"/>
                                </w:rPr>
                              </w:pPr>
                              <w:r>
                                <w:rPr>
                                  <w:spacing w:val="-4"/>
                                  <w:sz w:val="24"/>
                                </w:rPr>
                                <w:t>0.25</w:t>
                              </w:r>
                            </w:p>
                          </w:txbxContent>
                        </wps:txbx>
                        <wps:bodyPr wrap="square" lIns="0" tIns="0" rIns="0" bIns="0" rtlCol="0">
                          <a:noAutofit/>
                        </wps:bodyPr>
                      </wps:wsp>
                      <wps:wsp>
                        <wps:cNvPr id="144" name="Textbox 144"/>
                        <wps:cNvSpPr txBox="1"/>
                        <wps:spPr>
                          <a:xfrm>
                            <a:off x="3831653" y="258381"/>
                            <a:ext cx="716915" cy="338455"/>
                          </a:xfrm>
                          <a:prstGeom prst="rect">
                            <a:avLst/>
                          </a:prstGeom>
                        </wps:spPr>
                        <wps:txbx>
                          <w:txbxContent>
                            <w:p>
                              <w:pPr>
                                <w:spacing w:line="244" w:lineRule="exact" w:before="0"/>
                                <w:ind w:left="0" w:right="0" w:firstLine="0"/>
                                <w:jc w:val="left"/>
                                <w:rPr>
                                  <w:rFonts w:ascii="Calibri"/>
                                  <w:sz w:val="24"/>
                                </w:rPr>
                              </w:pPr>
                              <w:r>
                                <w:rPr>
                                  <w:rFonts w:ascii="Calibri"/>
                                  <w:sz w:val="24"/>
                                </w:rPr>
                                <w:t>y</w:t>
                              </w:r>
                              <w:r>
                                <w:rPr>
                                  <w:rFonts w:ascii="Calibri"/>
                                  <w:spacing w:val="-3"/>
                                  <w:sz w:val="24"/>
                                </w:rPr>
                                <w:t> </w:t>
                              </w:r>
                              <w:r>
                                <w:rPr>
                                  <w:rFonts w:ascii="Calibri"/>
                                  <w:sz w:val="24"/>
                                </w:rPr>
                                <w:t>=</w:t>
                              </w:r>
                              <w:r>
                                <w:rPr>
                                  <w:rFonts w:ascii="Calibri"/>
                                  <w:spacing w:val="-1"/>
                                  <w:sz w:val="24"/>
                                </w:rPr>
                                <w:t> </w:t>
                              </w:r>
                              <w:r>
                                <w:rPr>
                                  <w:rFonts w:ascii="Calibri"/>
                                  <w:spacing w:val="-2"/>
                                  <w:sz w:val="24"/>
                                </w:rPr>
                                <w:t>0.0276x</w:t>
                              </w:r>
                            </w:p>
                            <w:p>
                              <w:pPr>
                                <w:spacing w:line="288" w:lineRule="exact" w:before="0"/>
                                <w:ind w:left="0" w:right="0" w:firstLine="0"/>
                                <w:jc w:val="left"/>
                                <w:rPr>
                                  <w:rFonts w:ascii="Calibri" w:hAnsi="Calibri"/>
                                  <w:sz w:val="24"/>
                                </w:rPr>
                              </w:pPr>
                              <w:r>
                                <w:rPr>
                                  <w:rFonts w:ascii="Calibri" w:hAnsi="Calibri"/>
                                  <w:sz w:val="24"/>
                                </w:rPr>
                                <w:t>R²</w:t>
                              </w:r>
                              <w:r>
                                <w:rPr>
                                  <w:rFonts w:ascii="Calibri" w:hAnsi="Calibri"/>
                                  <w:spacing w:val="-4"/>
                                  <w:sz w:val="24"/>
                                </w:rPr>
                                <w:t> </w:t>
                              </w:r>
                              <w:r>
                                <w:rPr>
                                  <w:rFonts w:ascii="Calibri" w:hAnsi="Calibri"/>
                                  <w:sz w:val="24"/>
                                </w:rPr>
                                <w:t>=</w:t>
                              </w:r>
                              <w:r>
                                <w:rPr>
                                  <w:rFonts w:ascii="Calibri" w:hAnsi="Calibri"/>
                                  <w:spacing w:val="1"/>
                                  <w:sz w:val="24"/>
                                </w:rPr>
                                <w:t> </w:t>
                              </w:r>
                              <w:r>
                                <w:rPr>
                                  <w:rFonts w:ascii="Calibri" w:hAnsi="Calibri"/>
                                  <w:spacing w:val="-2"/>
                                  <w:sz w:val="24"/>
                                </w:rPr>
                                <w:t>0.9994</w:t>
                              </w:r>
                            </w:p>
                          </w:txbxContent>
                        </wps:txbx>
                        <wps:bodyPr wrap="square" lIns="0" tIns="0" rIns="0" bIns="0" rtlCol="0">
                          <a:noAutofit/>
                        </wps:bodyPr>
                      </wps:wsp>
                      <wps:wsp>
                        <wps:cNvPr id="145" name="Textbox 145"/>
                        <wps:cNvSpPr txBox="1"/>
                        <wps:spPr>
                          <a:xfrm>
                            <a:off x="474662" y="70378"/>
                            <a:ext cx="203200" cy="168910"/>
                          </a:xfrm>
                          <a:prstGeom prst="rect">
                            <a:avLst/>
                          </a:prstGeom>
                        </wps:spPr>
                        <wps:txbx>
                          <w:txbxContent>
                            <w:p>
                              <w:pPr>
                                <w:spacing w:line="266" w:lineRule="exact" w:before="0"/>
                                <w:ind w:left="0" w:right="0" w:firstLine="0"/>
                                <w:jc w:val="left"/>
                                <w:rPr>
                                  <w:sz w:val="24"/>
                                </w:rPr>
                              </w:pPr>
                              <w:r>
                                <w:rPr>
                                  <w:spacing w:val="-5"/>
                                  <w:sz w:val="24"/>
                                </w:rPr>
                                <w:t>0.3</w:t>
                              </w:r>
                            </w:p>
                          </w:txbxContent>
                        </wps:txbx>
                        <wps:bodyPr wrap="square" lIns="0" tIns="0" rIns="0" bIns="0" rtlCol="0">
                          <a:noAutofit/>
                        </wps:bodyPr>
                      </wps:wsp>
                    </wpg:wgp>
                  </a:graphicData>
                </a:graphic>
              </wp:anchor>
            </w:drawing>
          </mc:Choice>
          <mc:Fallback>
            <w:pict>
              <v:group style="position:absolute;margin-left:73.125pt;margin-top:99.225006pt;width:658.5pt;height:342pt;mso-position-horizontal-relative:page;mso-position-vertical-relative:page;z-index:15735296" id="docshapegroup107" coordorigin="1463,1985" coordsize="13170,6840">
                <v:shape style="position:absolute;left:2644;top:2229;width:11640;height:5357" id="docshape108" coordorigin="2645,2230" coordsize="11640,5357" path="m2714,6629l14285,6629m2714,5750l14285,5750m2714,4870l14285,4870m2714,3989l14285,3989m2714,3110l14285,3110m2714,2230l14285,2230m2714,7510l2714,2230m2645,7510l2714,7510m2645,6629l2714,6629m2645,5750l2714,5750m2645,4870l2714,4870m2645,3989l2714,3989m2645,3110l2714,3110m2645,2230l2714,2230m2714,7510l14285,7510m2714,7510l2714,7586m3874,7510l3874,7586m5030,7510l5030,7586m6187,7510l6187,7586m7344,7510l7344,7586m8501,7510l8501,7586m9658,7510l9658,7586m10814,7510l10814,7586m11971,7510l11971,7586m13128,7510l13128,7586m14285,7510l14285,7586e" filled="false" stroked="true" strokeweight=".72pt" strokecolor="#858585">
                  <v:path arrowok="t"/>
                  <v:stroke dashstyle="solid"/>
                </v:shape>
                <v:shape style="position:absolute;left:2644;top:7437;width:140;height:140" id="docshape109" coordorigin="2644,7438" coordsize="140,140" path="m2714,7438l2644,7508,2714,7578,2784,7508,2714,7438xe" filled="true" fillcolor="#4f81bc" stroked="false">
                  <v:path arrowok="t"/>
                  <v:fill type="solid"/>
                </v:shape>
                <v:shape style="position:absolute;left:2644;top:7437;width:140;height:140" id="docshape110" coordorigin="2644,7438" coordsize="140,140" path="m2714,7578l2644,7508,2714,7438,2784,7508,2714,7578xe" filled="false" stroked="true" strokeweight=".75pt" strokecolor="#497dba">
                  <v:path arrowok="t"/>
                  <v:stroke dashstyle="solid"/>
                </v:shape>
                <v:shape style="position:absolute;left:6107;top:6017;width:155;height:155" type="#_x0000_t75" id="docshape111" stroked="false">
                  <v:imagedata r:id="rId38" o:title=""/>
                </v:shape>
                <v:shape style="position:absolute;left:8421;top:4966;width:155;height:155" type="#_x0000_t75" id="docshape112" stroked="false">
                  <v:imagedata r:id="rId38" o:title=""/>
                </v:shape>
                <v:shape style="position:absolute;left:10735;top:4084;width:155;height:155" type="#_x0000_t75" id="docshape113" stroked="false">
                  <v:imagedata r:id="rId36" o:title=""/>
                </v:shape>
                <v:shape style="position:absolute;left:13048;top:3034;width:155;height:155" type="#_x0000_t75" id="docshape114" stroked="false">
                  <v:imagedata r:id="rId36" o:title=""/>
                </v:shape>
                <v:line style="position:absolute" from="2714,7510" to="13128,3142" stroked="true" strokeweight=".72pt" strokecolor="#000000">
                  <v:stroke dashstyle="solid"/>
                </v:line>
                <v:rect style="position:absolute;left:1470;top:1992;width:13155;height:6825" id="docshape115" filled="false" stroked="true" strokeweight=".75pt" strokecolor="#858585">
                  <v:stroke dashstyle="solid"/>
                </v:rect>
                <v:shape style="position:absolute;left:7659;top:8052;width:2022;height:266" type="#_x0000_t202" id="docshape116" filled="false" stroked="false">
                  <v:textbox inset="0,0,0,0">
                    <w:txbxContent>
                      <w:p>
                        <w:pPr>
                          <w:spacing w:line="266" w:lineRule="exact" w:before="0"/>
                          <w:ind w:left="0" w:right="0" w:firstLine="0"/>
                          <w:jc w:val="left"/>
                          <w:rPr>
                            <w:sz w:val="24"/>
                          </w:rPr>
                        </w:pPr>
                        <w:r>
                          <w:rPr>
                            <w:sz w:val="24"/>
                          </w:rPr>
                          <w:t>Concentration</w:t>
                        </w:r>
                        <w:r>
                          <w:rPr>
                            <w:spacing w:val="-9"/>
                            <w:sz w:val="24"/>
                          </w:rPr>
                          <w:t> </w:t>
                        </w:r>
                        <w:r>
                          <w:rPr>
                            <w:spacing w:val="-2"/>
                            <w:sz w:val="24"/>
                          </w:rPr>
                          <w:t>(ppm)</w:t>
                        </w:r>
                      </w:p>
                    </w:txbxContent>
                  </v:textbox>
                  <w10:wrap type="none"/>
                </v:shape>
                <v:shape style="position:absolute;left:14161;top:7711;width:265;height:240" type="#_x0000_t202" id="docshape117" filled="false" stroked="false">
                  <v:textbox inset="0,0,0,0">
                    <w:txbxContent>
                      <w:p>
                        <w:pPr>
                          <w:spacing w:line="240" w:lineRule="exact" w:before="0"/>
                          <w:ind w:left="0" w:right="0" w:firstLine="0"/>
                          <w:jc w:val="left"/>
                          <w:rPr>
                            <w:rFonts w:ascii="Calibri"/>
                            <w:sz w:val="24"/>
                          </w:rPr>
                        </w:pPr>
                        <w:r>
                          <w:rPr>
                            <w:rFonts w:ascii="Calibri"/>
                            <w:spacing w:val="-5"/>
                            <w:sz w:val="24"/>
                          </w:rPr>
                          <w:t>10</w:t>
                        </w:r>
                      </w:p>
                    </w:txbxContent>
                  </v:textbox>
                  <w10:wrap type="none"/>
                </v:shape>
                <v:shape style="position:absolute;left:13067;top:7711;width:142;height:240" type="#_x0000_t202" id="docshape118" filled="false" stroked="false">
                  <v:textbox inset="0,0,0,0">
                    <w:txbxContent>
                      <w:p>
                        <w:pPr>
                          <w:spacing w:line="240" w:lineRule="exact" w:before="0"/>
                          <w:ind w:left="0" w:right="0" w:firstLine="0"/>
                          <w:jc w:val="left"/>
                          <w:rPr>
                            <w:rFonts w:ascii="Calibri"/>
                            <w:sz w:val="24"/>
                          </w:rPr>
                        </w:pPr>
                        <w:r>
                          <w:rPr>
                            <w:rFonts w:ascii="Calibri"/>
                            <w:spacing w:val="-10"/>
                            <w:sz w:val="24"/>
                          </w:rPr>
                          <w:t>9</w:t>
                        </w:r>
                      </w:p>
                    </w:txbxContent>
                  </v:textbox>
                  <w10:wrap type="none"/>
                </v:shape>
                <v:shape style="position:absolute;left:11909;top:7711;width:142;height:240" type="#_x0000_t202" id="docshape119" filled="false" stroked="false">
                  <v:textbox inset="0,0,0,0">
                    <w:txbxContent>
                      <w:p>
                        <w:pPr>
                          <w:spacing w:line="240" w:lineRule="exact" w:before="0"/>
                          <w:ind w:left="0" w:right="0" w:firstLine="0"/>
                          <w:jc w:val="left"/>
                          <w:rPr>
                            <w:rFonts w:ascii="Calibri"/>
                            <w:sz w:val="24"/>
                          </w:rPr>
                        </w:pPr>
                        <w:r>
                          <w:rPr>
                            <w:rFonts w:ascii="Calibri"/>
                            <w:spacing w:val="-10"/>
                            <w:sz w:val="24"/>
                          </w:rPr>
                          <w:t>8</w:t>
                        </w:r>
                      </w:p>
                    </w:txbxContent>
                  </v:textbox>
                  <w10:wrap type="none"/>
                </v:shape>
                <v:shape style="position:absolute;left:10753;top:7711;width:142;height:240" type="#_x0000_t202" id="docshape120" filled="false" stroked="false">
                  <v:textbox inset="0,0,0,0">
                    <w:txbxContent>
                      <w:p>
                        <w:pPr>
                          <w:spacing w:line="240" w:lineRule="exact" w:before="0"/>
                          <w:ind w:left="0" w:right="0" w:firstLine="0"/>
                          <w:jc w:val="left"/>
                          <w:rPr>
                            <w:rFonts w:ascii="Calibri"/>
                            <w:sz w:val="24"/>
                          </w:rPr>
                        </w:pPr>
                        <w:r>
                          <w:rPr>
                            <w:rFonts w:ascii="Calibri"/>
                            <w:spacing w:val="-10"/>
                            <w:sz w:val="24"/>
                          </w:rPr>
                          <w:t>7</w:t>
                        </w:r>
                      </w:p>
                    </w:txbxContent>
                  </v:textbox>
                  <w10:wrap type="none"/>
                </v:shape>
                <v:shape style="position:absolute;left:9595;top:7711;width:142;height:240" type="#_x0000_t202" id="docshape121" filled="false" stroked="false">
                  <v:textbox inset="0,0,0,0">
                    <w:txbxContent>
                      <w:p>
                        <w:pPr>
                          <w:spacing w:line="240" w:lineRule="exact" w:before="0"/>
                          <w:ind w:left="0" w:right="0" w:firstLine="0"/>
                          <w:jc w:val="left"/>
                          <w:rPr>
                            <w:rFonts w:ascii="Calibri"/>
                            <w:sz w:val="24"/>
                          </w:rPr>
                        </w:pPr>
                        <w:r>
                          <w:rPr>
                            <w:rFonts w:ascii="Calibri"/>
                            <w:spacing w:val="-10"/>
                            <w:sz w:val="24"/>
                          </w:rPr>
                          <w:t>6</w:t>
                        </w:r>
                      </w:p>
                    </w:txbxContent>
                  </v:textbox>
                  <w10:wrap type="none"/>
                </v:shape>
                <v:shape style="position:absolute;left:8438;top:7711;width:142;height:240" type="#_x0000_t202" id="docshape122" filled="false" stroked="false">
                  <v:textbox inset="0,0,0,0">
                    <w:txbxContent>
                      <w:p>
                        <w:pPr>
                          <w:spacing w:line="240" w:lineRule="exact" w:before="0"/>
                          <w:ind w:left="0" w:right="0" w:firstLine="0"/>
                          <w:jc w:val="left"/>
                          <w:rPr>
                            <w:rFonts w:ascii="Calibri"/>
                            <w:sz w:val="24"/>
                          </w:rPr>
                        </w:pPr>
                        <w:r>
                          <w:rPr>
                            <w:rFonts w:ascii="Calibri"/>
                            <w:spacing w:val="-10"/>
                            <w:sz w:val="24"/>
                          </w:rPr>
                          <w:t>5</w:t>
                        </w:r>
                      </w:p>
                    </w:txbxContent>
                  </v:textbox>
                  <w10:wrap type="none"/>
                </v:shape>
                <v:shape style="position:absolute;left:7281;top:7711;width:142;height:240" type="#_x0000_t202" id="docshape123" filled="false" stroked="false">
                  <v:textbox inset="0,0,0,0">
                    <w:txbxContent>
                      <w:p>
                        <w:pPr>
                          <w:spacing w:line="240" w:lineRule="exact" w:before="0"/>
                          <w:ind w:left="0" w:right="0" w:firstLine="0"/>
                          <w:jc w:val="left"/>
                          <w:rPr>
                            <w:rFonts w:ascii="Calibri"/>
                            <w:sz w:val="24"/>
                          </w:rPr>
                        </w:pPr>
                        <w:r>
                          <w:rPr>
                            <w:rFonts w:ascii="Calibri"/>
                            <w:spacing w:val="-10"/>
                            <w:sz w:val="24"/>
                          </w:rPr>
                          <w:t>4</w:t>
                        </w:r>
                      </w:p>
                    </w:txbxContent>
                  </v:textbox>
                  <w10:wrap type="none"/>
                </v:shape>
                <v:shape style="position:absolute;left:6124;top:7711;width:142;height:240" type="#_x0000_t202" id="docshape124" filled="false" stroked="false">
                  <v:textbox inset="0,0,0,0">
                    <w:txbxContent>
                      <w:p>
                        <w:pPr>
                          <w:spacing w:line="240" w:lineRule="exact" w:before="0"/>
                          <w:ind w:left="0" w:right="0" w:firstLine="0"/>
                          <w:jc w:val="left"/>
                          <w:rPr>
                            <w:rFonts w:ascii="Calibri"/>
                            <w:sz w:val="24"/>
                          </w:rPr>
                        </w:pPr>
                        <w:r>
                          <w:rPr>
                            <w:rFonts w:ascii="Calibri"/>
                            <w:spacing w:val="-10"/>
                            <w:sz w:val="24"/>
                          </w:rPr>
                          <w:t>3</w:t>
                        </w:r>
                      </w:p>
                    </w:txbxContent>
                  </v:textbox>
                  <w10:wrap type="none"/>
                </v:shape>
                <v:shape style="position:absolute;left:4967;top:7711;width:142;height:240" type="#_x0000_t202" id="docshape125" filled="false" stroked="false">
                  <v:textbox inset="0,0,0,0">
                    <w:txbxContent>
                      <w:p>
                        <w:pPr>
                          <w:spacing w:line="240" w:lineRule="exact" w:before="0"/>
                          <w:ind w:left="0" w:right="0" w:firstLine="0"/>
                          <w:jc w:val="left"/>
                          <w:rPr>
                            <w:rFonts w:ascii="Calibri"/>
                            <w:sz w:val="24"/>
                          </w:rPr>
                        </w:pPr>
                        <w:r>
                          <w:rPr>
                            <w:rFonts w:ascii="Calibri"/>
                            <w:spacing w:val="-10"/>
                            <w:sz w:val="24"/>
                          </w:rPr>
                          <w:t>2</w:t>
                        </w:r>
                      </w:p>
                    </w:txbxContent>
                  </v:textbox>
                  <w10:wrap type="none"/>
                </v:shape>
                <v:shape style="position:absolute;left:3810;top:7711;width:142;height:240" type="#_x0000_t202" id="docshape126" filled="false" stroked="false">
                  <v:textbox inset="0,0,0,0">
                    <w:txbxContent>
                      <w:p>
                        <w:pPr>
                          <w:spacing w:line="240" w:lineRule="exact" w:before="0"/>
                          <w:ind w:left="0" w:right="0" w:firstLine="0"/>
                          <w:jc w:val="left"/>
                          <w:rPr>
                            <w:rFonts w:ascii="Calibri"/>
                            <w:sz w:val="24"/>
                          </w:rPr>
                        </w:pPr>
                        <w:r>
                          <w:rPr>
                            <w:rFonts w:ascii="Calibri"/>
                            <w:spacing w:val="-10"/>
                            <w:sz w:val="24"/>
                          </w:rPr>
                          <w:t>1</w:t>
                        </w:r>
                      </w:p>
                    </w:txbxContent>
                  </v:textbox>
                  <w10:wrap type="none"/>
                </v:shape>
                <v:shape style="position:absolute;left:2653;top:7711;width:142;height:240" type="#_x0000_t202" id="docshape127" filled="false" stroked="false">
                  <v:textbox inset="0,0,0,0">
                    <w:txbxContent>
                      <w:p>
                        <w:pPr>
                          <w:spacing w:line="240" w:lineRule="exact" w:before="0"/>
                          <w:ind w:left="0" w:right="0" w:firstLine="0"/>
                          <w:jc w:val="left"/>
                          <w:rPr>
                            <w:rFonts w:ascii="Calibri"/>
                            <w:sz w:val="24"/>
                          </w:rPr>
                        </w:pPr>
                        <w:r>
                          <w:rPr>
                            <w:rFonts w:ascii="Calibri"/>
                            <w:spacing w:val="-10"/>
                            <w:sz w:val="24"/>
                          </w:rPr>
                          <w:t>0</w:t>
                        </w:r>
                      </w:p>
                    </w:txbxContent>
                  </v:textbox>
                  <w10:wrap type="none"/>
                </v:shape>
                <v:shape style="position:absolute;left:2389;top:7375;width:140;height:266" type="#_x0000_t202" id="docshape128"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2090;top:6496;width:440;height:266" type="#_x0000_t202" id="docshape129" filled="false" stroked="false">
                  <v:textbox inset="0,0,0,0">
                    <w:txbxContent>
                      <w:p>
                        <w:pPr>
                          <w:spacing w:line="266" w:lineRule="exact" w:before="0"/>
                          <w:ind w:left="0" w:right="0" w:firstLine="0"/>
                          <w:jc w:val="left"/>
                          <w:rPr>
                            <w:sz w:val="24"/>
                          </w:rPr>
                        </w:pPr>
                        <w:r>
                          <w:rPr>
                            <w:spacing w:val="-4"/>
                            <w:sz w:val="24"/>
                          </w:rPr>
                          <w:t>0.05</w:t>
                        </w:r>
                      </w:p>
                    </w:txbxContent>
                  </v:textbox>
                  <w10:wrap type="none"/>
                </v:shape>
                <v:shape style="position:absolute;left:2090;top:4735;width:440;height:1146" type="#_x0000_t202" id="docshape130" filled="false" stroked="false">
                  <v:textbox inset="0,0,0,0">
                    <w:txbxContent>
                      <w:p>
                        <w:pPr>
                          <w:spacing w:line="266" w:lineRule="exact" w:before="0"/>
                          <w:ind w:left="0" w:right="0" w:firstLine="0"/>
                          <w:jc w:val="left"/>
                          <w:rPr>
                            <w:sz w:val="24"/>
                          </w:rPr>
                        </w:pPr>
                        <w:r>
                          <w:rPr>
                            <w:spacing w:val="-4"/>
                            <w:sz w:val="24"/>
                          </w:rPr>
                          <w:t>0.15</w:t>
                        </w:r>
                      </w:p>
                      <w:p>
                        <w:pPr>
                          <w:spacing w:line="240" w:lineRule="auto" w:before="0"/>
                          <w:rPr>
                            <w:sz w:val="24"/>
                          </w:rPr>
                        </w:pPr>
                      </w:p>
                      <w:p>
                        <w:pPr>
                          <w:spacing w:line="240" w:lineRule="auto" w:before="51"/>
                          <w:rPr>
                            <w:sz w:val="24"/>
                          </w:rPr>
                        </w:pPr>
                      </w:p>
                      <w:p>
                        <w:pPr>
                          <w:spacing w:before="1"/>
                          <w:ind w:left="120" w:right="0" w:firstLine="0"/>
                          <w:jc w:val="left"/>
                          <w:rPr>
                            <w:sz w:val="24"/>
                          </w:rPr>
                        </w:pPr>
                        <w:r>
                          <w:rPr>
                            <w:spacing w:val="-5"/>
                            <w:sz w:val="24"/>
                          </w:rPr>
                          <w:t>0.1</w:t>
                        </w:r>
                      </w:p>
                    </w:txbxContent>
                  </v:textbox>
                  <w10:wrap type="none"/>
                </v:shape>
                <v:shape style="position:absolute;left:2210;top:3855;width:320;height:266" type="#_x0000_t202" id="docshape131" filled="false" stroked="false">
                  <v:textbox inset="0,0,0,0">
                    <w:txbxContent>
                      <w:p>
                        <w:pPr>
                          <w:spacing w:line="266" w:lineRule="exact" w:before="0"/>
                          <w:ind w:left="0" w:right="0" w:firstLine="0"/>
                          <w:jc w:val="left"/>
                          <w:rPr>
                            <w:sz w:val="24"/>
                          </w:rPr>
                        </w:pPr>
                        <w:r>
                          <w:rPr>
                            <w:spacing w:val="-5"/>
                            <w:sz w:val="24"/>
                          </w:rPr>
                          <w:t>0.2</w:t>
                        </w:r>
                      </w:p>
                    </w:txbxContent>
                  </v:textbox>
                  <w10:wrap type="none"/>
                </v:shape>
                <v:shape style="position:absolute;left:1789;top:3365;width:194;height:3053" type="#_x0000_t202" id="docshape132" filled="false" stroked="false">
                  <v:textbox inset="0,0,0,0">
                    <w:txbxContent>
                      <w:p>
                        <w:pPr>
                          <w:spacing w:line="266" w:lineRule="exact" w:before="0"/>
                          <w:ind w:left="0" w:right="0" w:firstLine="0"/>
                          <w:jc w:val="left"/>
                          <w:rPr>
                            <w:sz w:val="24"/>
                          </w:rPr>
                        </w:pPr>
                        <w:r>
                          <w:rPr>
                            <w:spacing w:val="-10"/>
                            <w:sz w:val="24"/>
                          </w:rPr>
                          <w:t>A</w:t>
                        </w:r>
                      </w:p>
                      <w:p>
                        <w:pPr>
                          <w:spacing w:line="268" w:lineRule="auto" w:before="5"/>
                          <w:ind w:left="26" w:right="44" w:firstLine="0"/>
                          <w:jc w:val="both"/>
                          <w:rPr>
                            <w:sz w:val="24"/>
                          </w:rPr>
                        </w:pPr>
                        <w:r>
                          <w:rPr>
                            <w:spacing w:val="-10"/>
                            <w:sz w:val="24"/>
                          </w:rPr>
                          <w:t>b s o r b a n c e</w:t>
                        </w:r>
                      </w:p>
                    </w:txbxContent>
                  </v:textbox>
                  <w10:wrap type="none"/>
                </v:shape>
                <v:shape style="position:absolute;left:2090;top:2975;width:440;height:266" type="#_x0000_t202" id="docshape133" filled="false" stroked="false">
                  <v:textbox inset="0,0,0,0">
                    <w:txbxContent>
                      <w:p>
                        <w:pPr>
                          <w:spacing w:line="266" w:lineRule="exact" w:before="0"/>
                          <w:ind w:left="0" w:right="0" w:firstLine="0"/>
                          <w:jc w:val="left"/>
                          <w:rPr>
                            <w:sz w:val="24"/>
                          </w:rPr>
                        </w:pPr>
                        <w:r>
                          <w:rPr>
                            <w:spacing w:val="-4"/>
                            <w:sz w:val="24"/>
                          </w:rPr>
                          <w:t>0.25</w:t>
                        </w:r>
                      </w:p>
                    </w:txbxContent>
                  </v:textbox>
                  <w10:wrap type="none"/>
                </v:shape>
                <v:shape style="position:absolute;left:7496;top:2391;width:1129;height:533" type="#_x0000_t202" id="docshape134" filled="false" stroked="false">
                  <v:textbox inset="0,0,0,0">
                    <w:txbxContent>
                      <w:p>
                        <w:pPr>
                          <w:spacing w:line="244" w:lineRule="exact" w:before="0"/>
                          <w:ind w:left="0" w:right="0" w:firstLine="0"/>
                          <w:jc w:val="left"/>
                          <w:rPr>
                            <w:rFonts w:ascii="Calibri"/>
                            <w:sz w:val="24"/>
                          </w:rPr>
                        </w:pPr>
                        <w:r>
                          <w:rPr>
                            <w:rFonts w:ascii="Calibri"/>
                            <w:sz w:val="24"/>
                          </w:rPr>
                          <w:t>y</w:t>
                        </w:r>
                        <w:r>
                          <w:rPr>
                            <w:rFonts w:ascii="Calibri"/>
                            <w:spacing w:val="-3"/>
                            <w:sz w:val="24"/>
                          </w:rPr>
                          <w:t> </w:t>
                        </w:r>
                        <w:r>
                          <w:rPr>
                            <w:rFonts w:ascii="Calibri"/>
                            <w:sz w:val="24"/>
                          </w:rPr>
                          <w:t>=</w:t>
                        </w:r>
                        <w:r>
                          <w:rPr>
                            <w:rFonts w:ascii="Calibri"/>
                            <w:spacing w:val="-1"/>
                            <w:sz w:val="24"/>
                          </w:rPr>
                          <w:t> </w:t>
                        </w:r>
                        <w:r>
                          <w:rPr>
                            <w:rFonts w:ascii="Calibri"/>
                            <w:spacing w:val="-2"/>
                            <w:sz w:val="24"/>
                          </w:rPr>
                          <w:t>0.0276x</w:t>
                        </w:r>
                      </w:p>
                      <w:p>
                        <w:pPr>
                          <w:spacing w:line="288" w:lineRule="exact" w:before="0"/>
                          <w:ind w:left="0" w:right="0" w:firstLine="0"/>
                          <w:jc w:val="left"/>
                          <w:rPr>
                            <w:rFonts w:ascii="Calibri" w:hAnsi="Calibri"/>
                            <w:sz w:val="24"/>
                          </w:rPr>
                        </w:pPr>
                        <w:r>
                          <w:rPr>
                            <w:rFonts w:ascii="Calibri" w:hAnsi="Calibri"/>
                            <w:sz w:val="24"/>
                          </w:rPr>
                          <w:t>R²</w:t>
                        </w:r>
                        <w:r>
                          <w:rPr>
                            <w:rFonts w:ascii="Calibri" w:hAnsi="Calibri"/>
                            <w:spacing w:val="-4"/>
                            <w:sz w:val="24"/>
                          </w:rPr>
                          <w:t> </w:t>
                        </w:r>
                        <w:r>
                          <w:rPr>
                            <w:rFonts w:ascii="Calibri" w:hAnsi="Calibri"/>
                            <w:sz w:val="24"/>
                          </w:rPr>
                          <w:t>=</w:t>
                        </w:r>
                        <w:r>
                          <w:rPr>
                            <w:rFonts w:ascii="Calibri" w:hAnsi="Calibri"/>
                            <w:spacing w:val="1"/>
                            <w:sz w:val="24"/>
                          </w:rPr>
                          <w:t> </w:t>
                        </w:r>
                        <w:r>
                          <w:rPr>
                            <w:rFonts w:ascii="Calibri" w:hAnsi="Calibri"/>
                            <w:spacing w:val="-2"/>
                            <w:sz w:val="24"/>
                          </w:rPr>
                          <w:t>0.9994</w:t>
                        </w:r>
                      </w:p>
                    </w:txbxContent>
                  </v:textbox>
                  <w10:wrap type="none"/>
                </v:shape>
                <v:shape style="position:absolute;left:2210;top:2095;width:320;height:266" type="#_x0000_t202" id="docshape135" filled="false" stroked="false">
                  <v:textbox inset="0,0,0,0">
                    <w:txbxContent>
                      <w:p>
                        <w:pPr>
                          <w:spacing w:line="266" w:lineRule="exact" w:before="0"/>
                          <w:ind w:left="0" w:right="0" w:firstLine="0"/>
                          <w:jc w:val="left"/>
                          <w:rPr>
                            <w:sz w:val="24"/>
                          </w:rPr>
                        </w:pPr>
                        <w:r>
                          <w:rPr>
                            <w:spacing w:val="-5"/>
                            <w:sz w:val="24"/>
                          </w:rPr>
                          <w:t>0.3</w:t>
                        </w:r>
                      </w:p>
                    </w:txbxContent>
                  </v:textbox>
                  <w10:wrap type="non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7"/>
        <w:rPr>
          <w:b/>
        </w:rPr>
      </w:pPr>
    </w:p>
    <w:p>
      <w:pPr>
        <w:spacing w:before="0"/>
        <w:ind w:left="100" w:right="0" w:firstLine="0"/>
        <w:jc w:val="left"/>
        <w:rPr>
          <w:b/>
          <w:sz w:val="24"/>
        </w:rPr>
      </w:pPr>
      <w:r>
        <w:rPr>
          <w:b/>
          <w:sz w:val="24"/>
        </w:rPr>
        <w:t>Figure</w:t>
      </w:r>
      <w:r>
        <w:rPr>
          <w:b/>
          <w:spacing w:val="-5"/>
          <w:sz w:val="24"/>
        </w:rPr>
        <w:t> </w:t>
      </w:r>
      <w:r>
        <w:rPr>
          <w:b/>
          <w:sz w:val="24"/>
        </w:rPr>
        <w:t>4.3:</w:t>
      </w:r>
      <w:r>
        <w:rPr>
          <w:b/>
          <w:spacing w:val="-1"/>
          <w:sz w:val="24"/>
        </w:rPr>
        <w:t> </w:t>
      </w:r>
      <w:r>
        <w:rPr>
          <w:b/>
          <w:sz w:val="24"/>
        </w:rPr>
        <w:t>Calibration Curve</w:t>
      </w:r>
      <w:r>
        <w:rPr>
          <w:b/>
          <w:spacing w:val="-3"/>
          <w:sz w:val="24"/>
        </w:rPr>
        <w:t> </w:t>
      </w:r>
      <w:r>
        <w:rPr>
          <w:b/>
          <w:sz w:val="24"/>
        </w:rPr>
        <w:t>for</w:t>
      </w:r>
      <w:r>
        <w:rPr>
          <w:b/>
          <w:spacing w:val="-1"/>
          <w:sz w:val="24"/>
        </w:rPr>
        <w:t> </w:t>
      </w:r>
      <w:r>
        <w:rPr>
          <w:b/>
          <w:sz w:val="24"/>
        </w:rPr>
        <w:t>lead</w:t>
      </w:r>
      <w:r>
        <w:rPr>
          <w:b/>
          <w:spacing w:val="-2"/>
          <w:sz w:val="24"/>
        </w:rPr>
        <w:t> </w:t>
      </w:r>
      <w:r>
        <w:rPr>
          <w:b/>
          <w:sz w:val="24"/>
        </w:rPr>
        <w:t>in human</w:t>
      </w:r>
      <w:r>
        <w:rPr>
          <w:b/>
          <w:spacing w:val="-1"/>
          <w:sz w:val="24"/>
        </w:rPr>
        <w:t> </w:t>
      </w:r>
      <w:r>
        <w:rPr>
          <w:b/>
          <w:sz w:val="24"/>
        </w:rPr>
        <w:t>and</w:t>
      </w:r>
      <w:r>
        <w:rPr>
          <w:b/>
          <w:spacing w:val="-1"/>
          <w:sz w:val="24"/>
        </w:rPr>
        <w:t> </w:t>
      </w:r>
      <w:r>
        <w:rPr>
          <w:b/>
          <w:sz w:val="24"/>
        </w:rPr>
        <w:t>animals</w:t>
      </w:r>
      <w:r>
        <w:rPr>
          <w:b/>
          <w:spacing w:val="-1"/>
          <w:sz w:val="24"/>
        </w:rPr>
        <w:t> </w:t>
      </w:r>
      <w:r>
        <w:rPr>
          <w:b/>
          <w:sz w:val="24"/>
        </w:rPr>
        <w:t>blood</w:t>
      </w:r>
      <w:r>
        <w:rPr>
          <w:b/>
          <w:spacing w:val="-1"/>
          <w:sz w:val="24"/>
        </w:rPr>
        <w:t> </w:t>
      </w:r>
      <w:r>
        <w:rPr>
          <w:b/>
          <w:sz w:val="24"/>
        </w:rPr>
        <w:t>samples</w:t>
      </w:r>
      <w:r>
        <w:rPr>
          <w:b/>
          <w:spacing w:val="-1"/>
          <w:sz w:val="24"/>
        </w:rPr>
        <w:t> </w:t>
      </w:r>
      <w:r>
        <w:rPr>
          <w:b/>
          <w:sz w:val="24"/>
        </w:rPr>
        <w:t>from</w:t>
      </w:r>
      <w:r>
        <w:rPr>
          <w:b/>
          <w:spacing w:val="-5"/>
          <w:sz w:val="24"/>
        </w:rPr>
        <w:t> </w:t>
      </w:r>
      <w:r>
        <w:rPr>
          <w:b/>
          <w:sz w:val="24"/>
        </w:rPr>
        <w:t>the</w:t>
      </w:r>
      <w:r>
        <w:rPr>
          <w:b/>
          <w:spacing w:val="-2"/>
          <w:sz w:val="24"/>
        </w:rPr>
        <w:t> </w:t>
      </w:r>
      <w:r>
        <w:rPr>
          <w:b/>
          <w:sz w:val="24"/>
        </w:rPr>
        <w:t>selected</w:t>
      </w:r>
      <w:r>
        <w:rPr>
          <w:b/>
          <w:spacing w:val="2"/>
          <w:sz w:val="24"/>
        </w:rPr>
        <w:t> </w:t>
      </w:r>
      <w:r>
        <w:rPr>
          <w:b/>
          <w:sz w:val="24"/>
        </w:rPr>
        <w:t>mining</w:t>
      </w:r>
      <w:r>
        <w:rPr>
          <w:b/>
          <w:spacing w:val="-1"/>
          <w:sz w:val="24"/>
        </w:rPr>
        <w:t> </w:t>
      </w:r>
      <w:r>
        <w:rPr>
          <w:b/>
          <w:spacing w:val="-2"/>
          <w:sz w:val="24"/>
        </w:rPr>
        <w:t>communities</w:t>
      </w:r>
    </w:p>
    <w:p>
      <w:pPr>
        <w:spacing w:after="0"/>
        <w:jc w:val="left"/>
        <w:rPr>
          <w:sz w:val="24"/>
        </w:rPr>
        <w:sectPr>
          <w:pgSz w:w="16840" w:h="11910" w:orient="landscape"/>
          <w:pgMar w:header="0" w:footer="1067" w:top="1340" w:bottom="1260" w:left="1340" w:right="2420"/>
        </w:sectPr>
      </w:pPr>
    </w:p>
    <w:p>
      <w:pPr>
        <w:pStyle w:val="BodyText"/>
        <w:rPr>
          <w:b/>
        </w:rPr>
      </w:pPr>
      <w:r>
        <w:rPr/>
        <mc:AlternateContent>
          <mc:Choice Requires="wps">
            <w:drawing>
              <wp:anchor distT="0" distB="0" distL="0" distR="0" allowOverlap="1" layoutInCell="1" locked="0" behindDoc="0" simplePos="0" relativeHeight="15735808">
                <wp:simplePos x="0" y="0"/>
                <wp:positionH relativeFrom="page">
                  <wp:posOffset>928687</wp:posOffset>
                </wp:positionH>
                <wp:positionV relativeFrom="page">
                  <wp:posOffset>802957</wp:posOffset>
                </wp:positionV>
                <wp:extent cx="8362950" cy="434340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8362950" cy="4343400"/>
                          <a:chExt cx="8362950" cy="4343400"/>
                        </a:xfrm>
                      </wpg:grpSpPr>
                      <wps:wsp>
                        <wps:cNvPr id="147" name="Graphic 147"/>
                        <wps:cNvSpPr/>
                        <wps:spPr>
                          <a:xfrm>
                            <a:off x="750760" y="155638"/>
                            <a:ext cx="7393305" cy="3415665"/>
                          </a:xfrm>
                          <a:custGeom>
                            <a:avLst/>
                            <a:gdLst/>
                            <a:ahLst/>
                            <a:cxnLst/>
                            <a:rect l="l" t="t" r="r" b="b"/>
                            <a:pathLst>
                              <a:path w="7393305" h="3415665">
                                <a:moveTo>
                                  <a:pt x="44195" y="2808732"/>
                                </a:moveTo>
                                <a:lnTo>
                                  <a:pt x="7392924" y="2808732"/>
                                </a:lnTo>
                              </a:path>
                              <a:path w="7393305" h="3415665">
                                <a:moveTo>
                                  <a:pt x="44195" y="2246376"/>
                                </a:moveTo>
                                <a:lnTo>
                                  <a:pt x="7392924" y="2246376"/>
                                </a:lnTo>
                              </a:path>
                              <a:path w="7393305" h="3415665">
                                <a:moveTo>
                                  <a:pt x="44195" y="1685544"/>
                                </a:moveTo>
                                <a:lnTo>
                                  <a:pt x="7392924" y="1685544"/>
                                </a:lnTo>
                              </a:path>
                              <a:path w="7393305" h="3415665">
                                <a:moveTo>
                                  <a:pt x="44195" y="1123188"/>
                                </a:moveTo>
                                <a:lnTo>
                                  <a:pt x="7392924" y="1123188"/>
                                </a:lnTo>
                              </a:path>
                              <a:path w="7393305" h="3415665">
                                <a:moveTo>
                                  <a:pt x="44195" y="562356"/>
                                </a:moveTo>
                                <a:lnTo>
                                  <a:pt x="7392924" y="562356"/>
                                </a:lnTo>
                              </a:path>
                              <a:path w="7393305" h="3415665">
                                <a:moveTo>
                                  <a:pt x="44195" y="0"/>
                                </a:moveTo>
                                <a:lnTo>
                                  <a:pt x="7392924" y="0"/>
                                </a:lnTo>
                              </a:path>
                              <a:path w="7393305" h="3415665">
                                <a:moveTo>
                                  <a:pt x="44195" y="3369564"/>
                                </a:moveTo>
                                <a:lnTo>
                                  <a:pt x="44195" y="0"/>
                                </a:lnTo>
                              </a:path>
                              <a:path w="7393305" h="3415665">
                                <a:moveTo>
                                  <a:pt x="0" y="3369564"/>
                                </a:moveTo>
                                <a:lnTo>
                                  <a:pt x="44195" y="3369564"/>
                                </a:lnTo>
                              </a:path>
                              <a:path w="7393305" h="3415665">
                                <a:moveTo>
                                  <a:pt x="0" y="2808732"/>
                                </a:moveTo>
                                <a:lnTo>
                                  <a:pt x="44195" y="2808732"/>
                                </a:lnTo>
                              </a:path>
                              <a:path w="7393305" h="3415665">
                                <a:moveTo>
                                  <a:pt x="0" y="2246376"/>
                                </a:moveTo>
                                <a:lnTo>
                                  <a:pt x="44195" y="2246376"/>
                                </a:lnTo>
                              </a:path>
                              <a:path w="7393305" h="3415665">
                                <a:moveTo>
                                  <a:pt x="0" y="1685544"/>
                                </a:moveTo>
                                <a:lnTo>
                                  <a:pt x="44195" y="1685544"/>
                                </a:lnTo>
                              </a:path>
                              <a:path w="7393305" h="3415665">
                                <a:moveTo>
                                  <a:pt x="0" y="1123188"/>
                                </a:moveTo>
                                <a:lnTo>
                                  <a:pt x="44195" y="1123188"/>
                                </a:lnTo>
                              </a:path>
                              <a:path w="7393305" h="3415665">
                                <a:moveTo>
                                  <a:pt x="0" y="562356"/>
                                </a:moveTo>
                                <a:lnTo>
                                  <a:pt x="44195" y="562356"/>
                                </a:lnTo>
                              </a:path>
                              <a:path w="7393305" h="3415665">
                                <a:moveTo>
                                  <a:pt x="0" y="0"/>
                                </a:moveTo>
                                <a:lnTo>
                                  <a:pt x="44195" y="0"/>
                                </a:lnTo>
                              </a:path>
                              <a:path w="7393305" h="3415665">
                                <a:moveTo>
                                  <a:pt x="44195" y="3369564"/>
                                </a:moveTo>
                                <a:lnTo>
                                  <a:pt x="7392924" y="3369564"/>
                                </a:lnTo>
                              </a:path>
                              <a:path w="7393305" h="3415665">
                                <a:moveTo>
                                  <a:pt x="44195" y="3369564"/>
                                </a:moveTo>
                                <a:lnTo>
                                  <a:pt x="44195" y="3415284"/>
                                </a:lnTo>
                              </a:path>
                              <a:path w="7393305" h="3415665">
                                <a:moveTo>
                                  <a:pt x="780288" y="3369564"/>
                                </a:moveTo>
                                <a:lnTo>
                                  <a:pt x="780288" y="3415284"/>
                                </a:lnTo>
                              </a:path>
                              <a:path w="7393305" h="3415665">
                                <a:moveTo>
                                  <a:pt x="1514856" y="3369564"/>
                                </a:moveTo>
                                <a:lnTo>
                                  <a:pt x="1514856" y="3415284"/>
                                </a:lnTo>
                              </a:path>
                              <a:path w="7393305" h="3415665">
                                <a:moveTo>
                                  <a:pt x="2249424" y="3369564"/>
                                </a:moveTo>
                                <a:lnTo>
                                  <a:pt x="2249424" y="3415284"/>
                                </a:lnTo>
                              </a:path>
                              <a:path w="7393305" h="3415665">
                                <a:moveTo>
                                  <a:pt x="2983991" y="3369564"/>
                                </a:moveTo>
                                <a:lnTo>
                                  <a:pt x="2983991" y="3415284"/>
                                </a:lnTo>
                              </a:path>
                              <a:path w="7393305" h="3415665">
                                <a:moveTo>
                                  <a:pt x="3718560" y="3369564"/>
                                </a:moveTo>
                                <a:lnTo>
                                  <a:pt x="3718560" y="3415284"/>
                                </a:lnTo>
                              </a:path>
                              <a:path w="7393305" h="3415665">
                                <a:moveTo>
                                  <a:pt x="4453128" y="3369564"/>
                                </a:moveTo>
                                <a:lnTo>
                                  <a:pt x="4453128" y="3415284"/>
                                </a:lnTo>
                              </a:path>
                              <a:path w="7393305" h="3415665">
                                <a:moveTo>
                                  <a:pt x="5187696" y="3369564"/>
                                </a:moveTo>
                                <a:lnTo>
                                  <a:pt x="5187696" y="3415284"/>
                                </a:lnTo>
                              </a:path>
                              <a:path w="7393305" h="3415665">
                                <a:moveTo>
                                  <a:pt x="5922263" y="3369564"/>
                                </a:moveTo>
                                <a:lnTo>
                                  <a:pt x="5922263" y="3415284"/>
                                </a:lnTo>
                              </a:path>
                              <a:path w="7393305" h="3415665">
                                <a:moveTo>
                                  <a:pt x="6656832" y="3369564"/>
                                </a:moveTo>
                                <a:lnTo>
                                  <a:pt x="6656832" y="3415284"/>
                                </a:lnTo>
                              </a:path>
                              <a:path w="7393305" h="3415665">
                                <a:moveTo>
                                  <a:pt x="7392924" y="3369564"/>
                                </a:moveTo>
                                <a:lnTo>
                                  <a:pt x="7392924" y="3415284"/>
                                </a:lnTo>
                              </a:path>
                            </a:pathLst>
                          </a:custGeom>
                          <a:ln w="9144">
                            <a:solidFill>
                              <a:srgbClr val="858585"/>
                            </a:solidFill>
                            <a:prstDash val="solid"/>
                          </a:ln>
                        </wps:spPr>
                        <wps:bodyPr wrap="square" lIns="0" tIns="0" rIns="0" bIns="0" rtlCol="0">
                          <a:prstTxWarp prst="textNoShape">
                            <a:avLst/>
                          </a:prstTxWarp>
                          <a:noAutofit/>
                        </wps:bodyPr>
                      </wps:wsp>
                      <wps:wsp>
                        <wps:cNvPr id="148" name="Graphic 148"/>
                        <wps:cNvSpPr/>
                        <wps:spPr>
                          <a:xfrm>
                            <a:off x="750506" y="3479863"/>
                            <a:ext cx="88900" cy="88900"/>
                          </a:xfrm>
                          <a:custGeom>
                            <a:avLst/>
                            <a:gdLst/>
                            <a:ahLst/>
                            <a:cxnLst/>
                            <a:rect l="l" t="t" r="r" b="b"/>
                            <a:pathLst>
                              <a:path w="88900" h="88900">
                                <a:moveTo>
                                  <a:pt x="44450" y="0"/>
                                </a:moveTo>
                                <a:lnTo>
                                  <a:pt x="0" y="44449"/>
                                </a:lnTo>
                                <a:lnTo>
                                  <a:pt x="44450" y="88899"/>
                                </a:lnTo>
                                <a:lnTo>
                                  <a:pt x="88900" y="44449"/>
                                </a:lnTo>
                                <a:lnTo>
                                  <a:pt x="44450" y="0"/>
                                </a:lnTo>
                                <a:close/>
                              </a:path>
                            </a:pathLst>
                          </a:custGeom>
                          <a:solidFill>
                            <a:srgbClr val="4F81BC"/>
                          </a:solidFill>
                        </wps:spPr>
                        <wps:bodyPr wrap="square" lIns="0" tIns="0" rIns="0" bIns="0" rtlCol="0">
                          <a:prstTxWarp prst="textNoShape">
                            <a:avLst/>
                          </a:prstTxWarp>
                          <a:noAutofit/>
                        </wps:bodyPr>
                      </wps:wsp>
                      <wps:wsp>
                        <wps:cNvPr id="149" name="Graphic 149"/>
                        <wps:cNvSpPr/>
                        <wps:spPr>
                          <a:xfrm>
                            <a:off x="750506" y="3479863"/>
                            <a:ext cx="88900" cy="88900"/>
                          </a:xfrm>
                          <a:custGeom>
                            <a:avLst/>
                            <a:gdLst/>
                            <a:ahLst/>
                            <a:cxnLst/>
                            <a:rect l="l" t="t" r="r" b="b"/>
                            <a:pathLst>
                              <a:path w="88900" h="88900">
                                <a:moveTo>
                                  <a:pt x="44450" y="88899"/>
                                </a:moveTo>
                                <a:lnTo>
                                  <a:pt x="0" y="44449"/>
                                </a:lnTo>
                                <a:lnTo>
                                  <a:pt x="44450" y="0"/>
                                </a:lnTo>
                                <a:lnTo>
                                  <a:pt x="88900" y="44449"/>
                                </a:lnTo>
                                <a:lnTo>
                                  <a:pt x="44450" y="88899"/>
                                </a:lnTo>
                                <a:close/>
                              </a:path>
                            </a:pathLst>
                          </a:custGeom>
                          <a:ln w="9525">
                            <a:solidFill>
                              <a:srgbClr val="497DBA"/>
                            </a:solidFill>
                            <a:prstDash val="solid"/>
                          </a:ln>
                        </wps:spPr>
                        <wps:bodyPr wrap="square" lIns="0" tIns="0" rIns="0" bIns="0" rtlCol="0">
                          <a:prstTxWarp prst="textNoShape">
                            <a:avLst/>
                          </a:prstTxWarp>
                          <a:noAutofit/>
                        </wps:bodyPr>
                      </wps:wsp>
                      <pic:pic>
                        <pic:nvPicPr>
                          <pic:cNvPr id="150" name="Image 150"/>
                          <pic:cNvPicPr/>
                        </pic:nvPicPr>
                        <pic:blipFill>
                          <a:blip r:embed="rId38" cstate="print"/>
                          <a:stretch>
                            <a:fillRect/>
                          </a:stretch>
                        </pic:blipFill>
                        <pic:spPr>
                          <a:xfrm>
                            <a:off x="2949955" y="2573147"/>
                            <a:ext cx="98425" cy="98425"/>
                          </a:xfrm>
                          <a:prstGeom prst="rect">
                            <a:avLst/>
                          </a:prstGeom>
                        </pic:spPr>
                      </pic:pic>
                      <pic:pic>
                        <pic:nvPicPr>
                          <pic:cNvPr id="151" name="Image 151"/>
                          <pic:cNvPicPr/>
                        </pic:nvPicPr>
                        <pic:blipFill>
                          <a:blip r:embed="rId38" cstate="print"/>
                          <a:stretch>
                            <a:fillRect/>
                          </a:stretch>
                        </pic:blipFill>
                        <pic:spPr>
                          <a:xfrm>
                            <a:off x="4419346" y="1902586"/>
                            <a:ext cx="98425" cy="98425"/>
                          </a:xfrm>
                          <a:prstGeom prst="rect">
                            <a:avLst/>
                          </a:prstGeom>
                        </pic:spPr>
                      </pic:pic>
                      <pic:pic>
                        <pic:nvPicPr>
                          <pic:cNvPr id="152" name="Image 152"/>
                          <pic:cNvPicPr/>
                        </pic:nvPicPr>
                        <pic:blipFill>
                          <a:blip r:embed="rId35" cstate="print"/>
                          <a:stretch>
                            <a:fillRect/>
                          </a:stretch>
                        </pic:blipFill>
                        <pic:spPr>
                          <a:xfrm>
                            <a:off x="5888863" y="1339850"/>
                            <a:ext cx="98425" cy="98425"/>
                          </a:xfrm>
                          <a:prstGeom prst="rect">
                            <a:avLst/>
                          </a:prstGeom>
                        </pic:spPr>
                      </pic:pic>
                      <pic:pic>
                        <pic:nvPicPr>
                          <pic:cNvPr id="153" name="Image 153"/>
                          <pic:cNvPicPr/>
                        </pic:nvPicPr>
                        <pic:blipFill>
                          <a:blip r:embed="rId38" cstate="print"/>
                          <a:stretch>
                            <a:fillRect/>
                          </a:stretch>
                        </pic:blipFill>
                        <pic:spPr>
                          <a:xfrm>
                            <a:off x="7358380" y="669416"/>
                            <a:ext cx="98425" cy="98425"/>
                          </a:xfrm>
                          <a:prstGeom prst="rect">
                            <a:avLst/>
                          </a:prstGeom>
                        </pic:spPr>
                      </pic:pic>
                      <wps:wsp>
                        <wps:cNvPr id="154" name="Graphic 154"/>
                        <wps:cNvSpPr/>
                        <wps:spPr>
                          <a:xfrm>
                            <a:off x="794956" y="737806"/>
                            <a:ext cx="6612890" cy="2787650"/>
                          </a:xfrm>
                          <a:custGeom>
                            <a:avLst/>
                            <a:gdLst/>
                            <a:ahLst/>
                            <a:cxnLst/>
                            <a:rect l="l" t="t" r="r" b="b"/>
                            <a:pathLst>
                              <a:path w="6612890" h="2787650">
                                <a:moveTo>
                                  <a:pt x="0" y="2787396"/>
                                </a:moveTo>
                                <a:lnTo>
                                  <a:pt x="6612635" y="0"/>
                                </a:lnTo>
                              </a:path>
                            </a:pathLst>
                          </a:custGeom>
                          <a:ln w="9144">
                            <a:solidFill>
                              <a:srgbClr val="000000"/>
                            </a:solidFill>
                            <a:prstDash val="solid"/>
                          </a:ln>
                        </wps:spPr>
                        <wps:bodyPr wrap="square" lIns="0" tIns="0" rIns="0" bIns="0" rtlCol="0">
                          <a:prstTxWarp prst="textNoShape">
                            <a:avLst/>
                          </a:prstTxWarp>
                          <a:noAutofit/>
                        </wps:bodyPr>
                      </wps:wsp>
                      <wps:wsp>
                        <wps:cNvPr id="155" name="Graphic 155"/>
                        <wps:cNvSpPr/>
                        <wps:spPr>
                          <a:xfrm>
                            <a:off x="4762" y="4762"/>
                            <a:ext cx="8353425" cy="4333875"/>
                          </a:xfrm>
                          <a:custGeom>
                            <a:avLst/>
                            <a:gdLst/>
                            <a:ahLst/>
                            <a:cxnLst/>
                            <a:rect l="l" t="t" r="r" b="b"/>
                            <a:pathLst>
                              <a:path w="8353425" h="4333875">
                                <a:moveTo>
                                  <a:pt x="0" y="4333875"/>
                                </a:moveTo>
                                <a:lnTo>
                                  <a:pt x="8353425" y="4333875"/>
                                </a:lnTo>
                                <a:lnTo>
                                  <a:pt x="8353425" y="0"/>
                                </a:lnTo>
                                <a:lnTo>
                                  <a:pt x="0" y="0"/>
                                </a:lnTo>
                                <a:lnTo>
                                  <a:pt x="0" y="4333875"/>
                                </a:lnTo>
                                <a:close/>
                              </a:path>
                            </a:pathLst>
                          </a:custGeom>
                          <a:ln w="9525">
                            <a:solidFill>
                              <a:srgbClr val="858585"/>
                            </a:solidFill>
                            <a:prstDash val="solid"/>
                          </a:ln>
                        </wps:spPr>
                        <wps:bodyPr wrap="square" lIns="0" tIns="0" rIns="0" bIns="0" rtlCol="0">
                          <a:prstTxWarp prst="textNoShape">
                            <a:avLst/>
                          </a:prstTxWarp>
                          <a:noAutofit/>
                        </wps:bodyPr>
                      </wps:wsp>
                      <wps:wsp>
                        <wps:cNvPr id="156" name="Textbox 156"/>
                        <wps:cNvSpPr txBox="1"/>
                        <wps:spPr>
                          <a:xfrm>
                            <a:off x="3935031" y="3852946"/>
                            <a:ext cx="1283970" cy="168910"/>
                          </a:xfrm>
                          <a:prstGeom prst="rect">
                            <a:avLst/>
                          </a:prstGeom>
                        </wps:spPr>
                        <wps:txbx>
                          <w:txbxContent>
                            <w:p>
                              <w:pPr>
                                <w:spacing w:line="266" w:lineRule="exact" w:before="0"/>
                                <w:ind w:left="0" w:right="0" w:firstLine="0"/>
                                <w:jc w:val="left"/>
                                <w:rPr>
                                  <w:sz w:val="24"/>
                                </w:rPr>
                              </w:pPr>
                              <w:r>
                                <w:rPr>
                                  <w:sz w:val="24"/>
                                </w:rPr>
                                <w:t>Concentration</w:t>
                              </w:r>
                              <w:r>
                                <w:rPr>
                                  <w:spacing w:val="-9"/>
                                  <w:sz w:val="24"/>
                                </w:rPr>
                                <w:t> </w:t>
                              </w:r>
                              <w:r>
                                <w:rPr>
                                  <w:spacing w:val="-2"/>
                                  <w:sz w:val="24"/>
                                </w:rPr>
                                <w:t>(ppm)</w:t>
                              </w:r>
                            </w:p>
                          </w:txbxContent>
                        </wps:txbx>
                        <wps:bodyPr wrap="square" lIns="0" tIns="0" rIns="0" bIns="0" rtlCol="0">
                          <a:noAutofit/>
                        </wps:bodyPr>
                      </wps:wsp>
                      <wps:wsp>
                        <wps:cNvPr id="157" name="Textbox 157"/>
                        <wps:cNvSpPr txBox="1"/>
                        <wps:spPr>
                          <a:xfrm>
                            <a:off x="8066595" y="3622822"/>
                            <a:ext cx="165100" cy="168910"/>
                          </a:xfrm>
                          <a:prstGeom prst="rect">
                            <a:avLst/>
                          </a:prstGeom>
                        </wps:spPr>
                        <wps:txbx>
                          <w:txbxContent>
                            <w:p>
                              <w:pPr>
                                <w:spacing w:line="266" w:lineRule="exact" w:before="0"/>
                                <w:ind w:left="0" w:right="0" w:firstLine="0"/>
                                <w:jc w:val="left"/>
                                <w:rPr>
                                  <w:sz w:val="24"/>
                                </w:rPr>
                              </w:pPr>
                              <w:r>
                                <w:rPr>
                                  <w:spacing w:val="-5"/>
                                  <w:sz w:val="24"/>
                                </w:rPr>
                                <w:t>10</w:t>
                              </w:r>
                            </w:p>
                          </w:txbxContent>
                        </wps:txbx>
                        <wps:bodyPr wrap="square" lIns="0" tIns="0" rIns="0" bIns="0" rtlCol="0">
                          <a:noAutofit/>
                        </wps:bodyPr>
                      </wps:wsp>
                      <wps:wsp>
                        <wps:cNvPr id="158" name="Textbox 158"/>
                        <wps:cNvSpPr txBox="1"/>
                        <wps:spPr>
                          <a:xfrm>
                            <a:off x="7369746" y="3622822"/>
                            <a:ext cx="88900" cy="168910"/>
                          </a:xfrm>
                          <a:prstGeom prst="rect">
                            <a:avLst/>
                          </a:prstGeom>
                        </wps:spPr>
                        <wps:txbx>
                          <w:txbxContent>
                            <w:p>
                              <w:pPr>
                                <w:spacing w:line="266" w:lineRule="exact" w:before="0"/>
                                <w:ind w:left="0" w:right="0" w:firstLine="0"/>
                                <w:jc w:val="left"/>
                                <w:rPr>
                                  <w:sz w:val="24"/>
                                </w:rPr>
                              </w:pPr>
                              <w:r>
                                <w:rPr>
                                  <w:spacing w:val="-10"/>
                                  <w:sz w:val="24"/>
                                </w:rPr>
                                <w:t>9</w:t>
                              </w:r>
                            </w:p>
                          </w:txbxContent>
                        </wps:txbx>
                        <wps:bodyPr wrap="square" lIns="0" tIns="0" rIns="0" bIns="0" rtlCol="0">
                          <a:noAutofit/>
                        </wps:bodyPr>
                      </wps:wsp>
                      <wps:wsp>
                        <wps:cNvPr id="159" name="Textbox 159"/>
                        <wps:cNvSpPr txBox="1"/>
                        <wps:spPr>
                          <a:xfrm>
                            <a:off x="6634924" y="3622822"/>
                            <a:ext cx="88900" cy="168910"/>
                          </a:xfrm>
                          <a:prstGeom prst="rect">
                            <a:avLst/>
                          </a:prstGeom>
                        </wps:spPr>
                        <wps:txbx>
                          <w:txbxContent>
                            <w:p>
                              <w:pPr>
                                <w:spacing w:line="266" w:lineRule="exact" w:before="0"/>
                                <w:ind w:left="0" w:right="0" w:firstLine="0"/>
                                <w:jc w:val="left"/>
                                <w:rPr>
                                  <w:sz w:val="24"/>
                                </w:rPr>
                              </w:pPr>
                              <w:r>
                                <w:rPr>
                                  <w:spacing w:val="-10"/>
                                  <w:sz w:val="24"/>
                                </w:rPr>
                                <w:t>8</w:t>
                              </w:r>
                            </w:p>
                          </w:txbxContent>
                        </wps:txbx>
                        <wps:bodyPr wrap="square" lIns="0" tIns="0" rIns="0" bIns="0" rtlCol="0">
                          <a:noAutofit/>
                        </wps:bodyPr>
                      </wps:wsp>
                      <wps:wsp>
                        <wps:cNvPr id="160" name="Textbox 160"/>
                        <wps:cNvSpPr txBox="1"/>
                        <wps:spPr>
                          <a:xfrm>
                            <a:off x="5900102" y="3622822"/>
                            <a:ext cx="88900" cy="168910"/>
                          </a:xfrm>
                          <a:prstGeom prst="rect">
                            <a:avLst/>
                          </a:prstGeom>
                        </wps:spPr>
                        <wps:txbx>
                          <w:txbxContent>
                            <w:p>
                              <w:pPr>
                                <w:spacing w:line="266" w:lineRule="exact" w:before="0"/>
                                <w:ind w:left="0" w:right="0" w:firstLine="0"/>
                                <w:jc w:val="left"/>
                                <w:rPr>
                                  <w:sz w:val="24"/>
                                </w:rPr>
                              </w:pPr>
                              <w:r>
                                <w:rPr>
                                  <w:spacing w:val="-10"/>
                                  <w:sz w:val="24"/>
                                </w:rPr>
                                <w:t>7</w:t>
                              </w:r>
                            </w:p>
                          </w:txbxContent>
                        </wps:txbx>
                        <wps:bodyPr wrap="square" lIns="0" tIns="0" rIns="0" bIns="0" rtlCol="0">
                          <a:noAutofit/>
                        </wps:bodyPr>
                      </wps:wsp>
                      <wps:wsp>
                        <wps:cNvPr id="161" name="Textbox 161"/>
                        <wps:cNvSpPr txBox="1"/>
                        <wps:spPr>
                          <a:xfrm>
                            <a:off x="5165153" y="3622822"/>
                            <a:ext cx="88900" cy="168910"/>
                          </a:xfrm>
                          <a:prstGeom prst="rect">
                            <a:avLst/>
                          </a:prstGeom>
                        </wps:spPr>
                        <wps:txbx>
                          <w:txbxContent>
                            <w:p>
                              <w:pPr>
                                <w:spacing w:line="266" w:lineRule="exact" w:before="0"/>
                                <w:ind w:left="0" w:right="0" w:firstLine="0"/>
                                <w:jc w:val="left"/>
                                <w:rPr>
                                  <w:sz w:val="24"/>
                                </w:rPr>
                              </w:pPr>
                              <w:r>
                                <w:rPr>
                                  <w:spacing w:val="-10"/>
                                  <w:sz w:val="24"/>
                                </w:rPr>
                                <w:t>6</w:t>
                              </w:r>
                            </w:p>
                          </w:txbxContent>
                        </wps:txbx>
                        <wps:bodyPr wrap="square" lIns="0" tIns="0" rIns="0" bIns="0" rtlCol="0">
                          <a:noAutofit/>
                        </wps:bodyPr>
                      </wps:wsp>
                      <wps:wsp>
                        <wps:cNvPr id="162" name="Textbox 162"/>
                        <wps:cNvSpPr txBox="1"/>
                        <wps:spPr>
                          <a:xfrm>
                            <a:off x="4430331" y="3622822"/>
                            <a:ext cx="88900" cy="168910"/>
                          </a:xfrm>
                          <a:prstGeom prst="rect">
                            <a:avLst/>
                          </a:prstGeom>
                        </wps:spPr>
                        <wps:txbx>
                          <w:txbxContent>
                            <w:p>
                              <w:pPr>
                                <w:spacing w:line="266" w:lineRule="exact" w:before="0"/>
                                <w:ind w:left="0" w:right="0" w:firstLine="0"/>
                                <w:jc w:val="left"/>
                                <w:rPr>
                                  <w:sz w:val="24"/>
                                </w:rPr>
                              </w:pPr>
                              <w:r>
                                <w:rPr>
                                  <w:spacing w:val="-10"/>
                                  <w:sz w:val="24"/>
                                </w:rPr>
                                <w:t>5</w:t>
                              </w:r>
                            </w:p>
                          </w:txbxContent>
                        </wps:txbx>
                        <wps:bodyPr wrap="square" lIns="0" tIns="0" rIns="0" bIns="0" rtlCol="0">
                          <a:noAutofit/>
                        </wps:bodyPr>
                      </wps:wsp>
                      <wps:wsp>
                        <wps:cNvPr id="163" name="Textbox 163"/>
                        <wps:cNvSpPr txBox="1"/>
                        <wps:spPr>
                          <a:xfrm>
                            <a:off x="3695382" y="3622822"/>
                            <a:ext cx="88900" cy="168910"/>
                          </a:xfrm>
                          <a:prstGeom prst="rect">
                            <a:avLst/>
                          </a:prstGeom>
                        </wps:spPr>
                        <wps:txbx>
                          <w:txbxContent>
                            <w:p>
                              <w:pPr>
                                <w:spacing w:line="266" w:lineRule="exact" w:before="0"/>
                                <w:ind w:left="0" w:right="0" w:firstLine="0"/>
                                <w:jc w:val="left"/>
                                <w:rPr>
                                  <w:sz w:val="24"/>
                                </w:rPr>
                              </w:pPr>
                              <w:r>
                                <w:rPr>
                                  <w:spacing w:val="-10"/>
                                  <w:sz w:val="24"/>
                                </w:rPr>
                                <w:t>4</w:t>
                              </w:r>
                            </w:p>
                          </w:txbxContent>
                        </wps:txbx>
                        <wps:bodyPr wrap="square" lIns="0" tIns="0" rIns="0" bIns="0" rtlCol="0">
                          <a:noAutofit/>
                        </wps:bodyPr>
                      </wps:wsp>
                      <wps:wsp>
                        <wps:cNvPr id="164" name="Textbox 164"/>
                        <wps:cNvSpPr txBox="1"/>
                        <wps:spPr>
                          <a:xfrm>
                            <a:off x="2960560" y="3622822"/>
                            <a:ext cx="88900" cy="168910"/>
                          </a:xfrm>
                          <a:prstGeom prst="rect">
                            <a:avLst/>
                          </a:prstGeom>
                        </wps:spPr>
                        <wps:txbx>
                          <w:txbxContent>
                            <w:p>
                              <w:pPr>
                                <w:spacing w:line="266" w:lineRule="exact" w:before="0"/>
                                <w:ind w:left="0" w:right="0" w:firstLine="0"/>
                                <w:jc w:val="left"/>
                                <w:rPr>
                                  <w:sz w:val="24"/>
                                </w:rPr>
                              </w:pPr>
                              <w:r>
                                <w:rPr>
                                  <w:spacing w:val="-10"/>
                                  <w:sz w:val="24"/>
                                </w:rPr>
                                <w:t>3</w:t>
                              </w:r>
                            </w:p>
                          </w:txbxContent>
                        </wps:txbx>
                        <wps:bodyPr wrap="square" lIns="0" tIns="0" rIns="0" bIns="0" rtlCol="0">
                          <a:noAutofit/>
                        </wps:bodyPr>
                      </wps:wsp>
                      <wps:wsp>
                        <wps:cNvPr id="165" name="Textbox 165"/>
                        <wps:cNvSpPr txBox="1"/>
                        <wps:spPr>
                          <a:xfrm>
                            <a:off x="2225738" y="3622822"/>
                            <a:ext cx="88900" cy="168910"/>
                          </a:xfrm>
                          <a:prstGeom prst="rect">
                            <a:avLst/>
                          </a:prstGeom>
                        </wps:spPr>
                        <wps:txbx>
                          <w:txbxContent>
                            <w:p>
                              <w:pPr>
                                <w:spacing w:line="266" w:lineRule="exact" w:before="0"/>
                                <w:ind w:left="0" w:right="0" w:firstLine="0"/>
                                <w:jc w:val="left"/>
                                <w:rPr>
                                  <w:sz w:val="24"/>
                                </w:rPr>
                              </w:pPr>
                              <w:r>
                                <w:rPr>
                                  <w:spacing w:val="-10"/>
                                  <w:sz w:val="24"/>
                                </w:rPr>
                                <w:t>2</w:t>
                              </w:r>
                            </w:p>
                          </w:txbxContent>
                        </wps:txbx>
                        <wps:bodyPr wrap="square" lIns="0" tIns="0" rIns="0" bIns="0" rtlCol="0">
                          <a:noAutofit/>
                        </wps:bodyPr>
                      </wps:wsp>
                      <wps:wsp>
                        <wps:cNvPr id="166" name="Textbox 166"/>
                        <wps:cNvSpPr txBox="1"/>
                        <wps:spPr>
                          <a:xfrm>
                            <a:off x="1490789" y="3622822"/>
                            <a:ext cx="88900" cy="168910"/>
                          </a:xfrm>
                          <a:prstGeom prst="rect">
                            <a:avLst/>
                          </a:prstGeom>
                        </wps:spPr>
                        <wps:txbx>
                          <w:txbxContent>
                            <w:p>
                              <w:pPr>
                                <w:spacing w:line="266" w:lineRule="exact" w:before="0"/>
                                <w:ind w:left="0" w:right="0" w:firstLine="0"/>
                                <w:jc w:val="left"/>
                                <w:rPr>
                                  <w:sz w:val="24"/>
                                </w:rPr>
                              </w:pPr>
                              <w:r>
                                <w:rPr>
                                  <w:spacing w:val="-10"/>
                                  <w:sz w:val="24"/>
                                </w:rPr>
                                <w:t>1</w:t>
                              </w:r>
                            </w:p>
                          </w:txbxContent>
                        </wps:txbx>
                        <wps:bodyPr wrap="square" lIns="0" tIns="0" rIns="0" bIns="0" rtlCol="0">
                          <a:noAutofit/>
                        </wps:bodyPr>
                      </wps:wsp>
                      <wps:wsp>
                        <wps:cNvPr id="167" name="Textbox 167"/>
                        <wps:cNvSpPr txBox="1"/>
                        <wps:spPr>
                          <a:xfrm>
                            <a:off x="756221" y="3622822"/>
                            <a:ext cx="88900" cy="168910"/>
                          </a:xfrm>
                          <a:prstGeom prst="rect">
                            <a:avLst/>
                          </a:prstGeom>
                        </wps:spPr>
                        <wps:txbx>
                          <w:txbxContent>
                            <w:p>
                              <w:pPr>
                                <w:spacing w:line="266" w:lineRule="exact" w:before="0"/>
                                <w:ind w:left="0" w:right="0" w:firstLine="0"/>
                                <w:jc w:val="left"/>
                                <w:rPr>
                                  <w:sz w:val="24"/>
                                </w:rPr>
                              </w:pPr>
                              <w:r>
                                <w:rPr>
                                  <w:spacing w:val="-10"/>
                                  <w:sz w:val="24"/>
                                </w:rPr>
                                <w:t>0</w:t>
                              </w:r>
                            </w:p>
                          </w:txbxContent>
                        </wps:txbx>
                        <wps:bodyPr wrap="square" lIns="0" tIns="0" rIns="0" bIns="0" rtlCol="0">
                          <a:noAutofit/>
                        </wps:bodyPr>
                      </wps:wsp>
                      <wps:wsp>
                        <wps:cNvPr id="168" name="Textbox 168"/>
                        <wps:cNvSpPr txBox="1"/>
                        <wps:spPr>
                          <a:xfrm>
                            <a:off x="588327" y="3440577"/>
                            <a:ext cx="88900" cy="168910"/>
                          </a:xfrm>
                          <a:prstGeom prst="rect">
                            <a:avLst/>
                          </a:prstGeom>
                        </wps:spPr>
                        <wps:txbx>
                          <w:txbxContent>
                            <w:p>
                              <w:pPr>
                                <w:spacing w:line="266" w:lineRule="exact" w:before="0"/>
                                <w:ind w:left="0" w:right="0" w:firstLine="0"/>
                                <w:jc w:val="left"/>
                                <w:rPr>
                                  <w:sz w:val="24"/>
                                </w:rPr>
                              </w:pPr>
                              <w:r>
                                <w:rPr>
                                  <w:spacing w:val="-10"/>
                                  <w:sz w:val="24"/>
                                </w:rPr>
                                <w:t>0</w:t>
                              </w:r>
                            </w:p>
                          </w:txbxContent>
                        </wps:txbx>
                        <wps:bodyPr wrap="square" lIns="0" tIns="0" rIns="0" bIns="0" rtlCol="0">
                          <a:noAutofit/>
                        </wps:bodyPr>
                      </wps:wsp>
                      <wps:wsp>
                        <wps:cNvPr id="169" name="Textbox 169"/>
                        <wps:cNvSpPr txBox="1"/>
                        <wps:spPr>
                          <a:xfrm>
                            <a:off x="398462" y="2878856"/>
                            <a:ext cx="279400" cy="168910"/>
                          </a:xfrm>
                          <a:prstGeom prst="rect">
                            <a:avLst/>
                          </a:prstGeom>
                        </wps:spPr>
                        <wps:txbx>
                          <w:txbxContent>
                            <w:p>
                              <w:pPr>
                                <w:spacing w:line="266" w:lineRule="exact" w:before="0"/>
                                <w:ind w:left="0" w:right="0" w:firstLine="0"/>
                                <w:jc w:val="left"/>
                                <w:rPr>
                                  <w:sz w:val="24"/>
                                </w:rPr>
                              </w:pPr>
                              <w:r>
                                <w:rPr>
                                  <w:spacing w:val="-4"/>
                                  <w:sz w:val="24"/>
                                </w:rPr>
                                <w:t>0.05</w:t>
                              </w:r>
                            </w:p>
                          </w:txbxContent>
                        </wps:txbx>
                        <wps:bodyPr wrap="square" lIns="0" tIns="0" rIns="0" bIns="0" rtlCol="0">
                          <a:noAutofit/>
                        </wps:bodyPr>
                      </wps:wsp>
                      <wps:wsp>
                        <wps:cNvPr id="170" name="Textbox 170"/>
                        <wps:cNvSpPr txBox="1"/>
                        <wps:spPr>
                          <a:xfrm>
                            <a:off x="398462" y="1755414"/>
                            <a:ext cx="279400" cy="730885"/>
                          </a:xfrm>
                          <a:prstGeom prst="rect">
                            <a:avLst/>
                          </a:prstGeom>
                        </wps:spPr>
                        <wps:txbx>
                          <w:txbxContent>
                            <w:p>
                              <w:pPr>
                                <w:spacing w:line="266" w:lineRule="exact" w:before="0"/>
                                <w:ind w:left="0" w:right="0" w:firstLine="0"/>
                                <w:jc w:val="left"/>
                                <w:rPr>
                                  <w:sz w:val="24"/>
                                </w:rPr>
                              </w:pPr>
                              <w:r>
                                <w:rPr>
                                  <w:spacing w:val="-4"/>
                                  <w:sz w:val="24"/>
                                </w:rPr>
                                <w:t>0.15</w:t>
                              </w:r>
                            </w:p>
                            <w:p>
                              <w:pPr>
                                <w:spacing w:line="240" w:lineRule="auto" w:before="0"/>
                                <w:rPr>
                                  <w:sz w:val="24"/>
                                </w:rPr>
                              </w:pPr>
                            </w:p>
                            <w:p>
                              <w:pPr>
                                <w:spacing w:line="240" w:lineRule="auto" w:before="56"/>
                                <w:rPr>
                                  <w:sz w:val="24"/>
                                </w:rPr>
                              </w:pPr>
                            </w:p>
                            <w:p>
                              <w:pPr>
                                <w:spacing w:before="0"/>
                                <w:ind w:left="120" w:right="0" w:firstLine="0"/>
                                <w:jc w:val="left"/>
                                <w:rPr>
                                  <w:sz w:val="24"/>
                                </w:rPr>
                              </w:pPr>
                              <w:r>
                                <w:rPr>
                                  <w:spacing w:val="-5"/>
                                  <w:sz w:val="24"/>
                                </w:rPr>
                                <w:t>0.1</w:t>
                              </w:r>
                            </w:p>
                          </w:txbxContent>
                        </wps:txbx>
                        <wps:bodyPr wrap="square" lIns="0" tIns="0" rIns="0" bIns="0" rtlCol="0">
                          <a:noAutofit/>
                        </wps:bodyPr>
                      </wps:wsp>
                      <wps:wsp>
                        <wps:cNvPr id="171" name="Textbox 171"/>
                        <wps:cNvSpPr txBox="1"/>
                        <wps:spPr>
                          <a:xfrm>
                            <a:off x="474662" y="1193566"/>
                            <a:ext cx="203200" cy="168910"/>
                          </a:xfrm>
                          <a:prstGeom prst="rect">
                            <a:avLst/>
                          </a:prstGeom>
                        </wps:spPr>
                        <wps:txbx>
                          <w:txbxContent>
                            <w:p>
                              <w:pPr>
                                <w:spacing w:line="266" w:lineRule="exact" w:before="0"/>
                                <w:ind w:left="0" w:right="0" w:firstLine="0"/>
                                <w:jc w:val="left"/>
                                <w:rPr>
                                  <w:sz w:val="24"/>
                                </w:rPr>
                              </w:pPr>
                              <w:r>
                                <w:rPr>
                                  <w:spacing w:val="-5"/>
                                  <w:sz w:val="24"/>
                                </w:rPr>
                                <w:t>0.2</w:t>
                              </w:r>
                            </w:p>
                          </w:txbxContent>
                        </wps:txbx>
                        <wps:bodyPr wrap="square" lIns="0" tIns="0" rIns="0" bIns="0" rtlCol="0">
                          <a:noAutofit/>
                        </wps:bodyPr>
                      </wps:wsp>
                      <wps:wsp>
                        <wps:cNvPr id="172" name="Textbox 172"/>
                        <wps:cNvSpPr txBox="1"/>
                        <wps:spPr>
                          <a:xfrm>
                            <a:off x="207911" y="885210"/>
                            <a:ext cx="123189" cy="1938655"/>
                          </a:xfrm>
                          <a:prstGeom prst="rect">
                            <a:avLst/>
                          </a:prstGeom>
                        </wps:spPr>
                        <wps:txbx>
                          <w:txbxContent>
                            <w:p>
                              <w:pPr>
                                <w:spacing w:line="266" w:lineRule="exact" w:before="0"/>
                                <w:ind w:left="0" w:right="0" w:firstLine="0"/>
                                <w:jc w:val="left"/>
                                <w:rPr>
                                  <w:sz w:val="24"/>
                                </w:rPr>
                              </w:pPr>
                              <w:r>
                                <w:rPr>
                                  <w:spacing w:val="-10"/>
                                  <w:sz w:val="24"/>
                                </w:rPr>
                                <w:t>A</w:t>
                              </w:r>
                            </w:p>
                            <w:p>
                              <w:pPr>
                                <w:spacing w:line="268" w:lineRule="auto" w:before="5"/>
                                <w:ind w:left="26" w:right="44" w:firstLine="0"/>
                                <w:jc w:val="both"/>
                                <w:rPr>
                                  <w:sz w:val="24"/>
                                </w:rPr>
                              </w:pPr>
                              <w:r>
                                <w:rPr>
                                  <w:spacing w:val="-10"/>
                                  <w:sz w:val="24"/>
                                </w:rPr>
                                <w:t>b s o r b a n c e</w:t>
                              </w:r>
                            </w:p>
                          </w:txbxContent>
                        </wps:txbx>
                        <wps:bodyPr wrap="square" lIns="0" tIns="0" rIns="0" bIns="0" rtlCol="0">
                          <a:noAutofit/>
                        </wps:bodyPr>
                      </wps:wsp>
                      <wps:wsp>
                        <wps:cNvPr id="173" name="Textbox 173"/>
                        <wps:cNvSpPr txBox="1"/>
                        <wps:spPr>
                          <a:xfrm>
                            <a:off x="398462" y="631845"/>
                            <a:ext cx="279400" cy="168910"/>
                          </a:xfrm>
                          <a:prstGeom prst="rect">
                            <a:avLst/>
                          </a:prstGeom>
                        </wps:spPr>
                        <wps:txbx>
                          <w:txbxContent>
                            <w:p>
                              <w:pPr>
                                <w:spacing w:line="266" w:lineRule="exact" w:before="0"/>
                                <w:ind w:left="0" w:right="0" w:firstLine="0"/>
                                <w:jc w:val="left"/>
                                <w:rPr>
                                  <w:sz w:val="24"/>
                                </w:rPr>
                              </w:pPr>
                              <w:r>
                                <w:rPr>
                                  <w:spacing w:val="-4"/>
                                  <w:sz w:val="24"/>
                                </w:rPr>
                                <w:t>0.25</w:t>
                              </w:r>
                            </w:p>
                          </w:txbxContent>
                        </wps:txbx>
                        <wps:bodyPr wrap="square" lIns="0" tIns="0" rIns="0" bIns="0" rtlCol="0">
                          <a:noAutofit/>
                        </wps:bodyPr>
                      </wps:wsp>
                      <wps:wsp>
                        <wps:cNvPr id="174" name="Textbox 174"/>
                        <wps:cNvSpPr txBox="1"/>
                        <wps:spPr>
                          <a:xfrm>
                            <a:off x="3803967" y="247543"/>
                            <a:ext cx="744220" cy="344170"/>
                          </a:xfrm>
                          <a:prstGeom prst="rect">
                            <a:avLst/>
                          </a:prstGeom>
                        </wps:spPr>
                        <wps:txbx>
                          <w:txbxContent>
                            <w:p>
                              <w:pPr>
                                <w:spacing w:line="240" w:lineRule="auto" w:before="0"/>
                                <w:ind w:left="4" w:right="16" w:hanging="5"/>
                                <w:jc w:val="left"/>
                                <w:rPr>
                                  <w:sz w:val="24"/>
                                </w:rPr>
                              </w:pPr>
                              <w:r>
                                <w:rPr>
                                  <w:sz w:val="24"/>
                                </w:rPr>
                                <w:t>y</w:t>
                              </w:r>
                              <w:r>
                                <w:rPr>
                                  <w:spacing w:val="-15"/>
                                  <w:sz w:val="24"/>
                                </w:rPr>
                                <w:t> </w:t>
                              </w:r>
                              <w:r>
                                <w:rPr>
                                  <w:sz w:val="24"/>
                                </w:rPr>
                                <w:t>=</w:t>
                              </w:r>
                              <w:r>
                                <w:rPr>
                                  <w:spacing w:val="-15"/>
                                  <w:sz w:val="24"/>
                                </w:rPr>
                                <w:t> </w:t>
                              </w:r>
                              <w:r>
                                <w:rPr>
                                  <w:sz w:val="24"/>
                                </w:rPr>
                                <w:t>0.0276x R²</w:t>
                              </w:r>
                              <w:r>
                                <w:rPr>
                                  <w:spacing w:val="-3"/>
                                  <w:sz w:val="24"/>
                                </w:rPr>
                                <w:t> </w:t>
                              </w:r>
                              <w:r>
                                <w:rPr>
                                  <w:sz w:val="24"/>
                                </w:rPr>
                                <w:t>=</w:t>
                              </w:r>
                              <w:r>
                                <w:rPr>
                                  <w:spacing w:val="-1"/>
                                  <w:sz w:val="24"/>
                                </w:rPr>
                                <w:t> </w:t>
                              </w:r>
                              <w:r>
                                <w:rPr>
                                  <w:spacing w:val="-2"/>
                                  <w:sz w:val="24"/>
                                </w:rPr>
                                <w:t>0.9994</w:t>
                              </w:r>
                            </w:p>
                          </w:txbxContent>
                        </wps:txbx>
                        <wps:bodyPr wrap="square" lIns="0" tIns="0" rIns="0" bIns="0" rtlCol="0">
                          <a:noAutofit/>
                        </wps:bodyPr>
                      </wps:wsp>
                      <wps:wsp>
                        <wps:cNvPr id="175" name="Textbox 175"/>
                        <wps:cNvSpPr txBox="1"/>
                        <wps:spPr>
                          <a:xfrm>
                            <a:off x="474662" y="70124"/>
                            <a:ext cx="203200" cy="168910"/>
                          </a:xfrm>
                          <a:prstGeom prst="rect">
                            <a:avLst/>
                          </a:prstGeom>
                        </wps:spPr>
                        <wps:txbx>
                          <w:txbxContent>
                            <w:p>
                              <w:pPr>
                                <w:spacing w:line="266" w:lineRule="exact" w:before="0"/>
                                <w:ind w:left="0" w:right="0" w:firstLine="0"/>
                                <w:jc w:val="left"/>
                                <w:rPr>
                                  <w:sz w:val="24"/>
                                </w:rPr>
                              </w:pPr>
                              <w:r>
                                <w:rPr>
                                  <w:spacing w:val="-5"/>
                                  <w:sz w:val="24"/>
                                </w:rPr>
                                <w:t>0.3</w:t>
                              </w:r>
                            </w:p>
                          </w:txbxContent>
                        </wps:txbx>
                        <wps:bodyPr wrap="square" lIns="0" tIns="0" rIns="0" bIns="0" rtlCol="0">
                          <a:noAutofit/>
                        </wps:bodyPr>
                      </wps:wsp>
                    </wpg:wgp>
                  </a:graphicData>
                </a:graphic>
              </wp:anchor>
            </w:drawing>
          </mc:Choice>
          <mc:Fallback>
            <w:pict>
              <v:group style="position:absolute;margin-left:73.125pt;margin-top:63.225002pt;width:658.5pt;height:342pt;mso-position-horizontal-relative:page;mso-position-vertical-relative:page;z-index:15735808" id="docshapegroup136" coordorigin="1463,1265" coordsize="13170,6840">
                <v:shape style="position:absolute;left:2644;top:1509;width:11643;height:5379" id="docshape137" coordorigin="2645,1510" coordsize="11643,5379" path="m2714,5933l14287,5933m2714,5047l14287,5047m2714,4164l14287,4164m2714,3278l14287,3278m2714,2395l14287,2395m2714,1510l14287,1510m2714,6816l2714,1510m2645,6816l2714,6816m2645,5933l2714,5933m2645,5047l2714,5047m2645,4164l2714,4164m2645,3278l2714,3278m2645,2395l2714,2395m2645,1510l2714,1510m2714,6816l14287,6816m2714,6816l2714,6888m3874,6816l3874,6888m5030,6816l5030,6888m6187,6816l6187,6888m7344,6816l7344,6888m8501,6816l8501,6888m9658,6816l9658,6888m10814,6816l10814,6888m11971,6816l11971,6888m13128,6816l13128,6888m14287,6816l14287,6888e" filled="false" stroked="true" strokeweight=".72pt" strokecolor="#858585">
                  <v:path arrowok="t"/>
                  <v:stroke dashstyle="solid"/>
                </v:shape>
                <v:shape style="position:absolute;left:2644;top:6744;width:140;height:140" id="docshape138" coordorigin="2644,6745" coordsize="140,140" path="m2714,6745l2644,6815,2714,6885,2784,6815,2714,6745xe" filled="true" fillcolor="#4f81bc" stroked="false">
                  <v:path arrowok="t"/>
                  <v:fill type="solid"/>
                </v:shape>
                <v:shape style="position:absolute;left:2644;top:6744;width:140;height:140" id="docshape139" coordorigin="2644,6745" coordsize="140,140" path="m2714,6885l2644,6815,2714,6745,2784,6815,2714,6885xe" filled="false" stroked="true" strokeweight=".75pt" strokecolor="#497dba">
                  <v:path arrowok="t"/>
                  <v:stroke dashstyle="solid"/>
                </v:shape>
                <v:shape style="position:absolute;left:6108;top:5316;width:155;height:155" type="#_x0000_t75" id="docshape140" stroked="false">
                  <v:imagedata r:id="rId38" o:title=""/>
                </v:shape>
                <v:shape style="position:absolute;left:8422;top:4260;width:155;height:155" type="#_x0000_t75" id="docshape141" stroked="false">
                  <v:imagedata r:id="rId38" o:title=""/>
                </v:shape>
                <v:shape style="position:absolute;left:10736;top:3374;width:155;height:155" type="#_x0000_t75" id="docshape142" stroked="false">
                  <v:imagedata r:id="rId35" o:title=""/>
                </v:shape>
                <v:shape style="position:absolute;left:13050;top:2318;width:155;height:155" type="#_x0000_t75" id="docshape143" stroked="false">
                  <v:imagedata r:id="rId38" o:title=""/>
                </v:shape>
                <v:line style="position:absolute" from="2714,6816" to="13128,2426" stroked="true" strokeweight=".72pt" strokecolor="#000000">
                  <v:stroke dashstyle="solid"/>
                </v:line>
                <v:rect style="position:absolute;left:1470;top:1272;width:13155;height:6825" id="docshape144" filled="false" stroked="true" strokeweight=".75pt" strokecolor="#858585">
                  <v:stroke dashstyle="solid"/>
                </v:rect>
                <v:shape style="position:absolute;left:7659;top:7332;width:2022;height:266" type="#_x0000_t202" id="docshape145" filled="false" stroked="false">
                  <v:textbox inset="0,0,0,0">
                    <w:txbxContent>
                      <w:p>
                        <w:pPr>
                          <w:spacing w:line="266" w:lineRule="exact" w:before="0"/>
                          <w:ind w:left="0" w:right="0" w:firstLine="0"/>
                          <w:jc w:val="left"/>
                          <w:rPr>
                            <w:sz w:val="24"/>
                          </w:rPr>
                        </w:pPr>
                        <w:r>
                          <w:rPr>
                            <w:sz w:val="24"/>
                          </w:rPr>
                          <w:t>Concentration</w:t>
                        </w:r>
                        <w:r>
                          <w:rPr>
                            <w:spacing w:val="-9"/>
                            <w:sz w:val="24"/>
                          </w:rPr>
                          <w:t> </w:t>
                        </w:r>
                        <w:r>
                          <w:rPr>
                            <w:spacing w:val="-2"/>
                            <w:sz w:val="24"/>
                          </w:rPr>
                          <w:t>(ppm)</w:t>
                        </w:r>
                      </w:p>
                    </w:txbxContent>
                  </v:textbox>
                  <w10:wrap type="none"/>
                </v:shape>
                <v:shape style="position:absolute;left:14165;top:6969;width:260;height:266" type="#_x0000_t202" id="docshape146" filled="false" stroked="false">
                  <v:textbox inset="0,0,0,0">
                    <w:txbxContent>
                      <w:p>
                        <w:pPr>
                          <w:spacing w:line="266" w:lineRule="exact" w:before="0"/>
                          <w:ind w:left="0" w:right="0" w:firstLine="0"/>
                          <w:jc w:val="left"/>
                          <w:rPr>
                            <w:sz w:val="24"/>
                          </w:rPr>
                        </w:pPr>
                        <w:r>
                          <w:rPr>
                            <w:spacing w:val="-5"/>
                            <w:sz w:val="24"/>
                          </w:rPr>
                          <w:t>10</w:t>
                        </w:r>
                      </w:p>
                    </w:txbxContent>
                  </v:textbox>
                  <w10:wrap type="none"/>
                </v:shape>
                <v:shape style="position:absolute;left:13068;top:6969;width:140;height:266" type="#_x0000_t202" id="docshape147" filled="false" stroked="false">
                  <v:textbox inset="0,0,0,0">
                    <w:txbxContent>
                      <w:p>
                        <w:pPr>
                          <w:spacing w:line="266" w:lineRule="exact" w:before="0"/>
                          <w:ind w:left="0" w:right="0" w:firstLine="0"/>
                          <w:jc w:val="left"/>
                          <w:rPr>
                            <w:sz w:val="24"/>
                          </w:rPr>
                        </w:pPr>
                        <w:r>
                          <w:rPr>
                            <w:spacing w:val="-10"/>
                            <w:sz w:val="24"/>
                          </w:rPr>
                          <w:t>9</w:t>
                        </w:r>
                      </w:p>
                    </w:txbxContent>
                  </v:textbox>
                  <w10:wrap type="none"/>
                </v:shape>
                <v:shape style="position:absolute;left:11911;top:6969;width:140;height:266" type="#_x0000_t202" id="docshape148" filled="false" stroked="false">
                  <v:textbox inset="0,0,0,0">
                    <w:txbxContent>
                      <w:p>
                        <w:pPr>
                          <w:spacing w:line="266" w:lineRule="exact" w:before="0"/>
                          <w:ind w:left="0" w:right="0" w:firstLine="0"/>
                          <w:jc w:val="left"/>
                          <w:rPr>
                            <w:sz w:val="24"/>
                          </w:rPr>
                        </w:pPr>
                        <w:r>
                          <w:rPr>
                            <w:spacing w:val="-10"/>
                            <w:sz w:val="24"/>
                          </w:rPr>
                          <w:t>8</w:t>
                        </w:r>
                      </w:p>
                    </w:txbxContent>
                  </v:textbox>
                  <w10:wrap type="none"/>
                </v:shape>
                <v:shape style="position:absolute;left:10754;top:6969;width:140;height:266" type="#_x0000_t202" id="docshape149" filled="false" stroked="false">
                  <v:textbox inset="0,0,0,0">
                    <w:txbxContent>
                      <w:p>
                        <w:pPr>
                          <w:spacing w:line="266" w:lineRule="exact" w:before="0"/>
                          <w:ind w:left="0" w:right="0" w:firstLine="0"/>
                          <w:jc w:val="left"/>
                          <w:rPr>
                            <w:sz w:val="24"/>
                          </w:rPr>
                        </w:pPr>
                        <w:r>
                          <w:rPr>
                            <w:spacing w:val="-10"/>
                            <w:sz w:val="24"/>
                          </w:rPr>
                          <w:t>7</w:t>
                        </w:r>
                      </w:p>
                    </w:txbxContent>
                  </v:textbox>
                  <w10:wrap type="none"/>
                </v:shape>
                <v:shape style="position:absolute;left:9596;top:6969;width:140;height:266" type="#_x0000_t202" id="docshape150" filled="false" stroked="false">
                  <v:textbox inset="0,0,0,0">
                    <w:txbxContent>
                      <w:p>
                        <w:pPr>
                          <w:spacing w:line="266" w:lineRule="exact" w:before="0"/>
                          <w:ind w:left="0" w:right="0" w:firstLine="0"/>
                          <w:jc w:val="left"/>
                          <w:rPr>
                            <w:sz w:val="24"/>
                          </w:rPr>
                        </w:pPr>
                        <w:r>
                          <w:rPr>
                            <w:spacing w:val="-10"/>
                            <w:sz w:val="24"/>
                          </w:rPr>
                          <w:t>6</w:t>
                        </w:r>
                      </w:p>
                    </w:txbxContent>
                  </v:textbox>
                  <w10:wrap type="none"/>
                </v:shape>
                <v:shape style="position:absolute;left:8439;top:6969;width:140;height:266" type="#_x0000_t202" id="docshape151" filled="false" stroked="false">
                  <v:textbox inset="0,0,0,0">
                    <w:txbxContent>
                      <w:p>
                        <w:pPr>
                          <w:spacing w:line="266" w:lineRule="exact" w:before="0"/>
                          <w:ind w:left="0" w:right="0" w:firstLine="0"/>
                          <w:jc w:val="left"/>
                          <w:rPr>
                            <w:sz w:val="24"/>
                          </w:rPr>
                        </w:pPr>
                        <w:r>
                          <w:rPr>
                            <w:spacing w:val="-10"/>
                            <w:sz w:val="24"/>
                          </w:rPr>
                          <w:t>5</w:t>
                        </w:r>
                      </w:p>
                    </w:txbxContent>
                  </v:textbox>
                  <w10:wrap type="none"/>
                </v:shape>
                <v:shape style="position:absolute;left:7282;top:6969;width:140;height:266" type="#_x0000_t202" id="docshape152"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6124;top:6969;width:140;height:266" type="#_x0000_t202" id="docshape153"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4967;top:6969;width:140;height:266" type="#_x0000_t202" id="docshape154" filled="false" stroked="false">
                  <v:textbox inset="0,0,0,0">
                    <w:txbxContent>
                      <w:p>
                        <w:pPr>
                          <w:spacing w:line="266" w:lineRule="exact" w:before="0"/>
                          <w:ind w:left="0" w:right="0" w:firstLine="0"/>
                          <w:jc w:val="left"/>
                          <w:rPr>
                            <w:sz w:val="24"/>
                          </w:rPr>
                        </w:pPr>
                        <w:r>
                          <w:rPr>
                            <w:spacing w:val="-10"/>
                            <w:sz w:val="24"/>
                          </w:rPr>
                          <w:t>2</w:t>
                        </w:r>
                      </w:p>
                    </w:txbxContent>
                  </v:textbox>
                  <w10:wrap type="none"/>
                </v:shape>
                <v:shape style="position:absolute;left:3810;top:6969;width:140;height:266" type="#_x0000_t202" id="docshape155"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2653;top:6969;width:140;height:266" type="#_x0000_t202" id="docshape156"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2389;top:6682;width:140;height:266" type="#_x0000_t202" id="docshape157"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2090;top:5798;width:440;height:266" type="#_x0000_t202" id="docshape158" filled="false" stroked="false">
                  <v:textbox inset="0,0,0,0">
                    <w:txbxContent>
                      <w:p>
                        <w:pPr>
                          <w:spacing w:line="266" w:lineRule="exact" w:before="0"/>
                          <w:ind w:left="0" w:right="0" w:firstLine="0"/>
                          <w:jc w:val="left"/>
                          <w:rPr>
                            <w:sz w:val="24"/>
                          </w:rPr>
                        </w:pPr>
                        <w:r>
                          <w:rPr>
                            <w:spacing w:val="-4"/>
                            <w:sz w:val="24"/>
                          </w:rPr>
                          <w:t>0.05</w:t>
                        </w:r>
                      </w:p>
                    </w:txbxContent>
                  </v:textbox>
                  <w10:wrap type="none"/>
                </v:shape>
                <v:shape style="position:absolute;left:2090;top:4028;width:440;height:1151" type="#_x0000_t202" id="docshape159" filled="false" stroked="false">
                  <v:textbox inset="0,0,0,0">
                    <w:txbxContent>
                      <w:p>
                        <w:pPr>
                          <w:spacing w:line="266" w:lineRule="exact" w:before="0"/>
                          <w:ind w:left="0" w:right="0" w:firstLine="0"/>
                          <w:jc w:val="left"/>
                          <w:rPr>
                            <w:sz w:val="24"/>
                          </w:rPr>
                        </w:pPr>
                        <w:r>
                          <w:rPr>
                            <w:spacing w:val="-4"/>
                            <w:sz w:val="24"/>
                          </w:rPr>
                          <w:t>0.15</w:t>
                        </w:r>
                      </w:p>
                      <w:p>
                        <w:pPr>
                          <w:spacing w:line="240" w:lineRule="auto" w:before="0"/>
                          <w:rPr>
                            <w:sz w:val="24"/>
                          </w:rPr>
                        </w:pPr>
                      </w:p>
                      <w:p>
                        <w:pPr>
                          <w:spacing w:line="240" w:lineRule="auto" w:before="56"/>
                          <w:rPr>
                            <w:sz w:val="24"/>
                          </w:rPr>
                        </w:pPr>
                      </w:p>
                      <w:p>
                        <w:pPr>
                          <w:spacing w:before="0"/>
                          <w:ind w:left="120" w:right="0" w:firstLine="0"/>
                          <w:jc w:val="left"/>
                          <w:rPr>
                            <w:sz w:val="24"/>
                          </w:rPr>
                        </w:pPr>
                        <w:r>
                          <w:rPr>
                            <w:spacing w:val="-5"/>
                            <w:sz w:val="24"/>
                          </w:rPr>
                          <w:t>0.1</w:t>
                        </w:r>
                      </w:p>
                    </w:txbxContent>
                  </v:textbox>
                  <w10:wrap type="none"/>
                </v:shape>
                <v:shape style="position:absolute;left:2210;top:3144;width:320;height:266" type="#_x0000_t202" id="docshape160" filled="false" stroked="false">
                  <v:textbox inset="0,0,0,0">
                    <w:txbxContent>
                      <w:p>
                        <w:pPr>
                          <w:spacing w:line="266" w:lineRule="exact" w:before="0"/>
                          <w:ind w:left="0" w:right="0" w:firstLine="0"/>
                          <w:jc w:val="left"/>
                          <w:rPr>
                            <w:sz w:val="24"/>
                          </w:rPr>
                        </w:pPr>
                        <w:r>
                          <w:rPr>
                            <w:spacing w:val="-5"/>
                            <w:sz w:val="24"/>
                          </w:rPr>
                          <w:t>0.2</w:t>
                        </w:r>
                      </w:p>
                    </w:txbxContent>
                  </v:textbox>
                  <w10:wrap type="none"/>
                </v:shape>
                <v:shape style="position:absolute;left:1789;top:2658;width:194;height:3053" type="#_x0000_t202" id="docshape161" filled="false" stroked="false">
                  <v:textbox inset="0,0,0,0">
                    <w:txbxContent>
                      <w:p>
                        <w:pPr>
                          <w:spacing w:line="266" w:lineRule="exact" w:before="0"/>
                          <w:ind w:left="0" w:right="0" w:firstLine="0"/>
                          <w:jc w:val="left"/>
                          <w:rPr>
                            <w:sz w:val="24"/>
                          </w:rPr>
                        </w:pPr>
                        <w:r>
                          <w:rPr>
                            <w:spacing w:val="-10"/>
                            <w:sz w:val="24"/>
                          </w:rPr>
                          <w:t>A</w:t>
                        </w:r>
                      </w:p>
                      <w:p>
                        <w:pPr>
                          <w:spacing w:line="268" w:lineRule="auto" w:before="5"/>
                          <w:ind w:left="26" w:right="44" w:firstLine="0"/>
                          <w:jc w:val="both"/>
                          <w:rPr>
                            <w:sz w:val="24"/>
                          </w:rPr>
                        </w:pPr>
                        <w:r>
                          <w:rPr>
                            <w:spacing w:val="-10"/>
                            <w:sz w:val="24"/>
                          </w:rPr>
                          <w:t>b s o r b a n c e</w:t>
                        </w:r>
                      </w:p>
                    </w:txbxContent>
                  </v:textbox>
                  <w10:wrap type="none"/>
                </v:shape>
                <v:shape style="position:absolute;left:2090;top:2259;width:440;height:266" type="#_x0000_t202" id="docshape162" filled="false" stroked="false">
                  <v:textbox inset="0,0,0,0">
                    <w:txbxContent>
                      <w:p>
                        <w:pPr>
                          <w:spacing w:line="266" w:lineRule="exact" w:before="0"/>
                          <w:ind w:left="0" w:right="0" w:firstLine="0"/>
                          <w:jc w:val="left"/>
                          <w:rPr>
                            <w:sz w:val="24"/>
                          </w:rPr>
                        </w:pPr>
                        <w:r>
                          <w:rPr>
                            <w:spacing w:val="-4"/>
                            <w:sz w:val="24"/>
                          </w:rPr>
                          <w:t>0.25</w:t>
                        </w:r>
                      </w:p>
                    </w:txbxContent>
                  </v:textbox>
                  <w10:wrap type="none"/>
                </v:shape>
                <v:shape style="position:absolute;left:7453;top:1654;width:1172;height:542" type="#_x0000_t202" id="docshape163" filled="false" stroked="false">
                  <v:textbox inset="0,0,0,0">
                    <w:txbxContent>
                      <w:p>
                        <w:pPr>
                          <w:spacing w:line="240" w:lineRule="auto" w:before="0"/>
                          <w:ind w:left="4" w:right="16" w:hanging="5"/>
                          <w:jc w:val="left"/>
                          <w:rPr>
                            <w:sz w:val="24"/>
                          </w:rPr>
                        </w:pPr>
                        <w:r>
                          <w:rPr>
                            <w:sz w:val="24"/>
                          </w:rPr>
                          <w:t>y</w:t>
                        </w:r>
                        <w:r>
                          <w:rPr>
                            <w:spacing w:val="-15"/>
                            <w:sz w:val="24"/>
                          </w:rPr>
                          <w:t> </w:t>
                        </w:r>
                        <w:r>
                          <w:rPr>
                            <w:sz w:val="24"/>
                          </w:rPr>
                          <w:t>=</w:t>
                        </w:r>
                        <w:r>
                          <w:rPr>
                            <w:spacing w:val="-15"/>
                            <w:sz w:val="24"/>
                          </w:rPr>
                          <w:t> </w:t>
                        </w:r>
                        <w:r>
                          <w:rPr>
                            <w:sz w:val="24"/>
                          </w:rPr>
                          <w:t>0.0276x R²</w:t>
                        </w:r>
                        <w:r>
                          <w:rPr>
                            <w:spacing w:val="-3"/>
                            <w:sz w:val="24"/>
                          </w:rPr>
                          <w:t> </w:t>
                        </w:r>
                        <w:r>
                          <w:rPr>
                            <w:sz w:val="24"/>
                          </w:rPr>
                          <w:t>=</w:t>
                        </w:r>
                        <w:r>
                          <w:rPr>
                            <w:spacing w:val="-1"/>
                            <w:sz w:val="24"/>
                          </w:rPr>
                          <w:t> </w:t>
                        </w:r>
                        <w:r>
                          <w:rPr>
                            <w:spacing w:val="-2"/>
                            <w:sz w:val="24"/>
                          </w:rPr>
                          <w:t>0.9994</w:t>
                        </w:r>
                      </w:p>
                    </w:txbxContent>
                  </v:textbox>
                  <w10:wrap type="none"/>
                </v:shape>
                <v:shape style="position:absolute;left:2210;top:1374;width:320;height:266" type="#_x0000_t202" id="docshape164" filled="false" stroked="false">
                  <v:textbox inset="0,0,0,0">
                    <w:txbxContent>
                      <w:p>
                        <w:pPr>
                          <w:spacing w:line="266" w:lineRule="exact" w:before="0"/>
                          <w:ind w:left="0" w:right="0" w:firstLine="0"/>
                          <w:jc w:val="left"/>
                          <w:rPr>
                            <w:sz w:val="24"/>
                          </w:rPr>
                        </w:pPr>
                        <w:r>
                          <w:rPr>
                            <w:spacing w:val="-5"/>
                            <w:sz w:val="24"/>
                          </w:rPr>
                          <w:t>0.3</w:t>
                        </w:r>
                      </w:p>
                    </w:txbxContent>
                  </v:textbox>
                  <w10:wrap type="non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9"/>
        <w:rPr>
          <w:b/>
        </w:rPr>
      </w:pPr>
    </w:p>
    <w:p>
      <w:pPr>
        <w:spacing w:before="0"/>
        <w:ind w:left="100" w:right="0" w:firstLine="0"/>
        <w:jc w:val="left"/>
        <w:rPr>
          <w:b/>
          <w:sz w:val="24"/>
        </w:rPr>
      </w:pPr>
      <w:r>
        <w:rPr>
          <w:b/>
          <w:sz w:val="24"/>
        </w:rPr>
        <w:t>Figure</w:t>
      </w:r>
      <w:r>
        <w:rPr>
          <w:b/>
          <w:spacing w:val="-3"/>
          <w:sz w:val="24"/>
        </w:rPr>
        <w:t> </w:t>
      </w:r>
      <w:r>
        <w:rPr>
          <w:b/>
          <w:sz w:val="24"/>
        </w:rPr>
        <w:t>4.4:</w:t>
      </w:r>
      <w:r>
        <w:rPr>
          <w:b/>
          <w:spacing w:val="-1"/>
          <w:sz w:val="24"/>
        </w:rPr>
        <w:t> </w:t>
      </w:r>
      <w:r>
        <w:rPr>
          <w:b/>
          <w:sz w:val="24"/>
        </w:rPr>
        <w:t>Calibration curve</w:t>
      </w:r>
      <w:r>
        <w:rPr>
          <w:b/>
          <w:spacing w:val="-2"/>
          <w:sz w:val="24"/>
        </w:rPr>
        <w:t> </w:t>
      </w:r>
      <w:r>
        <w:rPr>
          <w:b/>
          <w:sz w:val="24"/>
        </w:rPr>
        <w:t>for</w:t>
      </w:r>
      <w:r>
        <w:rPr>
          <w:b/>
          <w:spacing w:val="-2"/>
          <w:sz w:val="24"/>
        </w:rPr>
        <w:t> </w:t>
      </w:r>
      <w:r>
        <w:rPr>
          <w:b/>
          <w:sz w:val="24"/>
        </w:rPr>
        <w:t>lead</w:t>
      </w:r>
      <w:r>
        <w:rPr>
          <w:b/>
          <w:spacing w:val="-1"/>
          <w:sz w:val="24"/>
        </w:rPr>
        <w:t> </w:t>
      </w:r>
      <w:r>
        <w:rPr>
          <w:b/>
          <w:sz w:val="24"/>
        </w:rPr>
        <w:t>underground</w:t>
      </w:r>
      <w:r>
        <w:rPr>
          <w:b/>
          <w:spacing w:val="-1"/>
          <w:sz w:val="24"/>
        </w:rPr>
        <w:t> </w:t>
      </w:r>
      <w:r>
        <w:rPr>
          <w:b/>
          <w:sz w:val="24"/>
        </w:rPr>
        <w:t>and</w:t>
      </w:r>
      <w:r>
        <w:rPr>
          <w:b/>
          <w:spacing w:val="-1"/>
          <w:sz w:val="24"/>
        </w:rPr>
        <w:t> </w:t>
      </w:r>
      <w:r>
        <w:rPr>
          <w:b/>
          <w:sz w:val="24"/>
        </w:rPr>
        <w:t>surface</w:t>
      </w:r>
      <w:r>
        <w:rPr>
          <w:b/>
          <w:spacing w:val="-2"/>
          <w:sz w:val="24"/>
        </w:rPr>
        <w:t> </w:t>
      </w:r>
      <w:r>
        <w:rPr>
          <w:b/>
          <w:sz w:val="24"/>
        </w:rPr>
        <w:t>water from</w:t>
      </w:r>
      <w:r>
        <w:rPr>
          <w:b/>
          <w:spacing w:val="-5"/>
          <w:sz w:val="24"/>
        </w:rPr>
        <w:t> </w:t>
      </w:r>
      <w:r>
        <w:rPr>
          <w:b/>
          <w:sz w:val="24"/>
        </w:rPr>
        <w:t>the</w:t>
      </w:r>
      <w:r>
        <w:rPr>
          <w:b/>
          <w:spacing w:val="-2"/>
          <w:sz w:val="24"/>
        </w:rPr>
        <w:t> </w:t>
      </w:r>
      <w:r>
        <w:rPr>
          <w:b/>
          <w:sz w:val="24"/>
        </w:rPr>
        <w:t>selected</w:t>
      </w:r>
      <w:r>
        <w:rPr>
          <w:b/>
          <w:spacing w:val="1"/>
          <w:sz w:val="24"/>
        </w:rPr>
        <w:t> </w:t>
      </w:r>
      <w:r>
        <w:rPr>
          <w:b/>
          <w:sz w:val="24"/>
        </w:rPr>
        <w:t>mining</w:t>
      </w:r>
      <w:r>
        <w:rPr>
          <w:b/>
          <w:spacing w:val="-4"/>
          <w:sz w:val="24"/>
        </w:rPr>
        <w:t> </w:t>
      </w:r>
      <w:r>
        <w:rPr>
          <w:b/>
          <w:spacing w:val="-2"/>
          <w:sz w:val="24"/>
        </w:rPr>
        <w:t>communities</w:t>
      </w:r>
    </w:p>
    <w:p>
      <w:pPr>
        <w:spacing w:after="0"/>
        <w:jc w:val="left"/>
        <w:rPr>
          <w:sz w:val="24"/>
        </w:rPr>
        <w:sectPr>
          <w:pgSz w:w="16840" w:h="11910" w:orient="landscape"/>
          <w:pgMar w:header="0" w:footer="1067" w:top="1260" w:bottom="1260" w:left="1340" w:right="2420"/>
        </w:sectPr>
      </w:pPr>
    </w:p>
    <w:p>
      <w:pPr>
        <w:pStyle w:val="ListParagraph"/>
        <w:numPr>
          <w:ilvl w:val="2"/>
          <w:numId w:val="20"/>
        </w:numPr>
        <w:tabs>
          <w:tab w:pos="876" w:val="left" w:leader="none"/>
        </w:tabs>
        <w:spacing w:line="482" w:lineRule="auto" w:before="63" w:after="0"/>
        <w:ind w:left="336" w:right="3548" w:firstLine="0"/>
        <w:jc w:val="left"/>
        <w:rPr>
          <w:b/>
          <w:sz w:val="24"/>
        </w:rPr>
      </w:pPr>
      <w:r>
        <w:rPr>
          <w:b/>
          <w:sz w:val="24"/>
        </w:rPr>
        <w:t>Validation results of the adopted methods Table</w:t>
      </w:r>
      <w:r>
        <w:rPr>
          <w:b/>
          <w:spacing w:val="-6"/>
          <w:sz w:val="24"/>
        </w:rPr>
        <w:t> </w:t>
      </w:r>
      <w:r>
        <w:rPr>
          <w:b/>
          <w:sz w:val="24"/>
        </w:rPr>
        <w:t>4.1:</w:t>
      </w:r>
      <w:r>
        <w:rPr>
          <w:b/>
          <w:spacing w:val="-6"/>
          <w:sz w:val="24"/>
        </w:rPr>
        <w:t> </w:t>
      </w:r>
      <w:r>
        <w:rPr>
          <w:b/>
          <w:sz w:val="24"/>
        </w:rPr>
        <w:t>Validation</w:t>
      </w:r>
      <w:r>
        <w:rPr>
          <w:b/>
          <w:spacing w:val="-5"/>
          <w:sz w:val="24"/>
        </w:rPr>
        <w:t> </w:t>
      </w:r>
      <w:r>
        <w:rPr>
          <w:b/>
          <w:sz w:val="24"/>
        </w:rPr>
        <w:t>results</w:t>
      </w:r>
      <w:r>
        <w:rPr>
          <w:b/>
          <w:spacing w:val="-5"/>
          <w:sz w:val="24"/>
        </w:rPr>
        <w:t> </w:t>
      </w:r>
      <w:r>
        <w:rPr>
          <w:b/>
          <w:sz w:val="24"/>
        </w:rPr>
        <w:t>of</w:t>
      </w:r>
      <w:r>
        <w:rPr>
          <w:b/>
          <w:spacing w:val="-5"/>
          <w:sz w:val="24"/>
        </w:rPr>
        <w:t> </w:t>
      </w:r>
      <w:r>
        <w:rPr>
          <w:b/>
          <w:sz w:val="24"/>
        </w:rPr>
        <w:t>the</w:t>
      </w:r>
      <w:r>
        <w:rPr>
          <w:b/>
          <w:spacing w:val="-6"/>
          <w:sz w:val="24"/>
        </w:rPr>
        <w:t> </w:t>
      </w:r>
      <w:r>
        <w:rPr>
          <w:b/>
          <w:sz w:val="24"/>
        </w:rPr>
        <w:t>adopted</w:t>
      </w:r>
      <w:r>
        <w:rPr>
          <w:b/>
          <w:spacing w:val="-6"/>
          <w:sz w:val="24"/>
        </w:rPr>
        <w:t> </w:t>
      </w:r>
      <w:r>
        <w:rPr>
          <w:b/>
          <w:sz w:val="24"/>
        </w:rPr>
        <w:t>methods</w:t>
      </w:r>
    </w:p>
    <w:p>
      <w:pPr>
        <w:pStyle w:val="BodyText"/>
        <w:spacing w:before="2"/>
        <w:rPr>
          <w:b/>
          <w:sz w:val="17"/>
        </w:rPr>
      </w:pPr>
    </w:p>
    <w:tbl>
      <w:tblPr>
        <w:tblW w:w="0" w:type="auto"/>
        <w:jc w:val="left"/>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3"/>
        <w:gridCol w:w="1368"/>
        <w:gridCol w:w="1808"/>
        <w:gridCol w:w="1762"/>
        <w:gridCol w:w="2025"/>
      </w:tblGrid>
      <w:tr>
        <w:trPr>
          <w:trHeight w:val="551" w:hRule="atLeast"/>
        </w:trPr>
        <w:tc>
          <w:tcPr>
            <w:tcW w:w="1953" w:type="dxa"/>
            <w:tcBorders>
              <w:top w:val="single" w:sz="4" w:space="0" w:color="000000"/>
              <w:bottom w:val="single" w:sz="4" w:space="0" w:color="000000"/>
            </w:tcBorders>
          </w:tcPr>
          <w:p>
            <w:pPr>
              <w:pStyle w:val="TableParagraph"/>
              <w:spacing w:line="265" w:lineRule="exact"/>
              <w:ind w:left="115"/>
              <w:rPr>
                <w:sz w:val="24"/>
              </w:rPr>
            </w:pPr>
            <w:r>
              <w:rPr>
                <w:spacing w:val="-2"/>
                <w:sz w:val="24"/>
              </w:rPr>
              <w:t>parameter</w:t>
            </w:r>
          </w:p>
        </w:tc>
        <w:tc>
          <w:tcPr>
            <w:tcW w:w="1368" w:type="dxa"/>
            <w:tcBorders>
              <w:top w:val="single" w:sz="4" w:space="0" w:color="000000"/>
              <w:bottom w:val="single" w:sz="4" w:space="0" w:color="000000"/>
            </w:tcBorders>
          </w:tcPr>
          <w:p>
            <w:pPr>
              <w:pStyle w:val="TableParagraph"/>
              <w:spacing w:line="265" w:lineRule="exact"/>
              <w:ind w:left="130"/>
              <w:rPr>
                <w:sz w:val="24"/>
              </w:rPr>
            </w:pPr>
            <w:r>
              <w:rPr>
                <w:sz w:val="24"/>
              </w:rPr>
              <w:t>For</w:t>
            </w:r>
            <w:r>
              <w:rPr>
                <w:spacing w:val="-3"/>
                <w:sz w:val="24"/>
              </w:rPr>
              <w:t> </w:t>
            </w:r>
            <w:r>
              <w:rPr>
                <w:spacing w:val="-4"/>
                <w:sz w:val="24"/>
              </w:rPr>
              <w:t>soil</w:t>
            </w:r>
          </w:p>
          <w:p>
            <w:pPr>
              <w:pStyle w:val="TableParagraph"/>
              <w:spacing w:line="266" w:lineRule="exact"/>
              <w:ind w:left="130"/>
              <w:rPr>
                <w:sz w:val="24"/>
              </w:rPr>
            </w:pPr>
            <w:r>
              <w:rPr>
                <w:spacing w:val="-2"/>
                <w:sz w:val="24"/>
              </w:rPr>
              <w:t>sample</w:t>
            </w:r>
          </w:p>
        </w:tc>
        <w:tc>
          <w:tcPr>
            <w:tcW w:w="1808" w:type="dxa"/>
            <w:tcBorders>
              <w:top w:val="single" w:sz="4" w:space="0" w:color="000000"/>
              <w:bottom w:val="single" w:sz="4" w:space="0" w:color="000000"/>
            </w:tcBorders>
          </w:tcPr>
          <w:p>
            <w:pPr>
              <w:pStyle w:val="TableParagraph"/>
              <w:spacing w:line="265" w:lineRule="exact"/>
              <w:ind w:left="497"/>
              <w:rPr>
                <w:sz w:val="24"/>
              </w:rPr>
            </w:pPr>
            <w:r>
              <w:rPr>
                <w:sz w:val="24"/>
              </w:rPr>
              <w:t>For</w:t>
            </w:r>
            <w:r>
              <w:rPr>
                <w:spacing w:val="-1"/>
                <w:sz w:val="24"/>
              </w:rPr>
              <w:t> </w:t>
            </w:r>
            <w:r>
              <w:rPr>
                <w:spacing w:val="-2"/>
                <w:sz w:val="24"/>
              </w:rPr>
              <w:t>grain</w:t>
            </w:r>
          </w:p>
          <w:p>
            <w:pPr>
              <w:pStyle w:val="TableParagraph"/>
              <w:spacing w:line="266" w:lineRule="exact"/>
              <w:ind w:left="497"/>
              <w:rPr>
                <w:sz w:val="24"/>
              </w:rPr>
            </w:pPr>
            <w:r>
              <w:rPr>
                <w:spacing w:val="-2"/>
                <w:sz w:val="24"/>
              </w:rPr>
              <w:t>sample</w:t>
            </w:r>
          </w:p>
        </w:tc>
        <w:tc>
          <w:tcPr>
            <w:tcW w:w="1762" w:type="dxa"/>
            <w:tcBorders>
              <w:top w:val="single" w:sz="4" w:space="0" w:color="000000"/>
              <w:bottom w:val="single" w:sz="4" w:space="0" w:color="000000"/>
            </w:tcBorders>
          </w:tcPr>
          <w:p>
            <w:pPr>
              <w:pStyle w:val="TableParagraph"/>
              <w:spacing w:line="265" w:lineRule="exact"/>
              <w:ind w:left="423"/>
              <w:rPr>
                <w:sz w:val="24"/>
              </w:rPr>
            </w:pPr>
            <w:r>
              <w:rPr>
                <w:sz w:val="24"/>
              </w:rPr>
              <w:t>For</w:t>
            </w:r>
            <w:r>
              <w:rPr>
                <w:spacing w:val="-5"/>
                <w:sz w:val="24"/>
              </w:rPr>
              <w:t> </w:t>
            </w:r>
            <w:r>
              <w:rPr>
                <w:spacing w:val="-2"/>
                <w:sz w:val="24"/>
              </w:rPr>
              <w:t>blood</w:t>
            </w:r>
          </w:p>
          <w:p>
            <w:pPr>
              <w:pStyle w:val="TableParagraph"/>
              <w:spacing w:line="266" w:lineRule="exact"/>
              <w:ind w:left="423"/>
              <w:rPr>
                <w:sz w:val="24"/>
              </w:rPr>
            </w:pPr>
            <w:r>
              <w:rPr>
                <w:spacing w:val="-2"/>
                <w:sz w:val="24"/>
              </w:rPr>
              <w:t>sample</w:t>
            </w:r>
          </w:p>
        </w:tc>
        <w:tc>
          <w:tcPr>
            <w:tcW w:w="2025" w:type="dxa"/>
            <w:tcBorders>
              <w:top w:val="single" w:sz="4" w:space="0" w:color="000000"/>
              <w:bottom w:val="single" w:sz="4" w:space="0" w:color="000000"/>
            </w:tcBorders>
          </w:tcPr>
          <w:p>
            <w:pPr>
              <w:pStyle w:val="TableParagraph"/>
              <w:spacing w:line="265" w:lineRule="exact"/>
              <w:ind w:left="396"/>
              <w:rPr>
                <w:sz w:val="24"/>
              </w:rPr>
            </w:pPr>
            <w:r>
              <w:rPr>
                <w:sz w:val="24"/>
              </w:rPr>
              <w:t>For</w:t>
            </w:r>
            <w:r>
              <w:rPr>
                <w:spacing w:val="-5"/>
                <w:sz w:val="24"/>
              </w:rPr>
              <w:t> </w:t>
            </w:r>
            <w:r>
              <w:rPr>
                <w:spacing w:val="-2"/>
                <w:sz w:val="24"/>
              </w:rPr>
              <w:t>water</w:t>
            </w:r>
          </w:p>
          <w:p>
            <w:pPr>
              <w:pStyle w:val="TableParagraph"/>
              <w:spacing w:line="266" w:lineRule="exact"/>
              <w:ind w:left="396"/>
              <w:rPr>
                <w:sz w:val="24"/>
              </w:rPr>
            </w:pPr>
            <w:r>
              <w:rPr>
                <w:spacing w:val="-2"/>
                <w:sz w:val="24"/>
              </w:rPr>
              <w:t>sample</w:t>
            </w:r>
          </w:p>
        </w:tc>
      </w:tr>
      <w:tr>
        <w:trPr>
          <w:trHeight w:val="410" w:hRule="atLeast"/>
        </w:trPr>
        <w:tc>
          <w:tcPr>
            <w:tcW w:w="1953" w:type="dxa"/>
            <w:tcBorders>
              <w:top w:val="single" w:sz="4" w:space="0" w:color="000000"/>
            </w:tcBorders>
          </w:tcPr>
          <w:p>
            <w:pPr>
              <w:pStyle w:val="TableParagraph"/>
              <w:spacing w:line="268" w:lineRule="exact"/>
              <w:ind w:left="115"/>
              <w:rPr>
                <w:sz w:val="24"/>
              </w:rPr>
            </w:pPr>
            <w:r>
              <w:rPr>
                <w:sz w:val="24"/>
              </w:rPr>
              <w:t>λmax</w:t>
            </w:r>
            <w:r>
              <w:rPr>
                <w:spacing w:val="2"/>
                <w:sz w:val="24"/>
              </w:rPr>
              <w:t> </w:t>
            </w:r>
            <w:r>
              <w:rPr>
                <w:spacing w:val="-4"/>
                <w:sz w:val="24"/>
              </w:rPr>
              <w:t>(nm)</w:t>
            </w:r>
          </w:p>
        </w:tc>
        <w:tc>
          <w:tcPr>
            <w:tcW w:w="1368" w:type="dxa"/>
            <w:tcBorders>
              <w:top w:val="single" w:sz="4" w:space="0" w:color="000000"/>
            </w:tcBorders>
          </w:tcPr>
          <w:p>
            <w:pPr>
              <w:pStyle w:val="TableParagraph"/>
              <w:spacing w:line="268" w:lineRule="exact"/>
              <w:ind w:left="130"/>
              <w:rPr>
                <w:sz w:val="24"/>
              </w:rPr>
            </w:pPr>
            <w:r>
              <w:rPr>
                <w:spacing w:val="-2"/>
                <w:sz w:val="24"/>
              </w:rPr>
              <w:t>217.0</w:t>
            </w:r>
          </w:p>
        </w:tc>
        <w:tc>
          <w:tcPr>
            <w:tcW w:w="1808" w:type="dxa"/>
            <w:tcBorders>
              <w:top w:val="single" w:sz="4" w:space="0" w:color="000000"/>
            </w:tcBorders>
          </w:tcPr>
          <w:p>
            <w:pPr>
              <w:pStyle w:val="TableParagraph"/>
              <w:spacing w:line="268" w:lineRule="exact"/>
              <w:ind w:left="497"/>
              <w:rPr>
                <w:sz w:val="24"/>
              </w:rPr>
            </w:pPr>
            <w:r>
              <w:rPr>
                <w:spacing w:val="-2"/>
                <w:sz w:val="24"/>
              </w:rPr>
              <w:t>283.3</w:t>
            </w:r>
          </w:p>
        </w:tc>
        <w:tc>
          <w:tcPr>
            <w:tcW w:w="1762" w:type="dxa"/>
            <w:tcBorders>
              <w:top w:val="single" w:sz="4" w:space="0" w:color="000000"/>
            </w:tcBorders>
          </w:tcPr>
          <w:p>
            <w:pPr>
              <w:pStyle w:val="TableParagraph"/>
              <w:spacing w:line="268" w:lineRule="exact"/>
              <w:ind w:left="423"/>
              <w:rPr>
                <w:sz w:val="24"/>
              </w:rPr>
            </w:pPr>
            <w:r>
              <w:rPr>
                <w:spacing w:val="-2"/>
                <w:sz w:val="24"/>
              </w:rPr>
              <w:t>217.0</w:t>
            </w:r>
          </w:p>
        </w:tc>
        <w:tc>
          <w:tcPr>
            <w:tcW w:w="2025" w:type="dxa"/>
            <w:tcBorders>
              <w:top w:val="single" w:sz="4" w:space="0" w:color="000000"/>
            </w:tcBorders>
          </w:tcPr>
          <w:p>
            <w:pPr>
              <w:pStyle w:val="TableParagraph"/>
              <w:spacing w:line="268" w:lineRule="exact"/>
              <w:ind w:left="396"/>
              <w:rPr>
                <w:sz w:val="24"/>
              </w:rPr>
            </w:pPr>
            <w:r>
              <w:rPr>
                <w:spacing w:val="-2"/>
                <w:sz w:val="24"/>
              </w:rPr>
              <w:t>217.0</w:t>
            </w:r>
          </w:p>
        </w:tc>
      </w:tr>
      <w:tr>
        <w:trPr>
          <w:trHeight w:val="551" w:hRule="atLeast"/>
        </w:trPr>
        <w:tc>
          <w:tcPr>
            <w:tcW w:w="1953" w:type="dxa"/>
          </w:tcPr>
          <w:p>
            <w:pPr>
              <w:pStyle w:val="TableParagraph"/>
              <w:spacing w:before="133"/>
              <w:ind w:left="115"/>
              <w:rPr>
                <w:sz w:val="24"/>
              </w:rPr>
            </w:pPr>
            <w:r>
              <w:rPr>
                <w:sz w:val="24"/>
              </w:rPr>
              <w:t>Precision</w:t>
            </w:r>
            <w:r>
              <w:rPr>
                <w:spacing w:val="-1"/>
                <w:sz w:val="24"/>
              </w:rPr>
              <w:t> </w:t>
            </w:r>
            <w:r>
              <w:rPr>
                <w:sz w:val="24"/>
              </w:rPr>
              <w:t>(%</w:t>
            </w:r>
            <w:r>
              <w:rPr>
                <w:spacing w:val="-2"/>
                <w:sz w:val="24"/>
              </w:rPr>
              <w:t> </w:t>
            </w:r>
            <w:r>
              <w:rPr>
                <w:spacing w:val="-5"/>
                <w:sz w:val="24"/>
              </w:rPr>
              <w:t>CV)</w:t>
            </w:r>
          </w:p>
        </w:tc>
        <w:tc>
          <w:tcPr>
            <w:tcW w:w="1368" w:type="dxa"/>
          </w:tcPr>
          <w:p>
            <w:pPr>
              <w:pStyle w:val="TableParagraph"/>
              <w:spacing w:before="133"/>
              <w:ind w:left="130"/>
              <w:rPr>
                <w:sz w:val="24"/>
              </w:rPr>
            </w:pPr>
            <w:r>
              <w:rPr>
                <w:spacing w:val="-5"/>
                <w:sz w:val="24"/>
              </w:rPr>
              <w:t>4.9</w:t>
            </w:r>
          </w:p>
        </w:tc>
        <w:tc>
          <w:tcPr>
            <w:tcW w:w="1808" w:type="dxa"/>
          </w:tcPr>
          <w:p>
            <w:pPr>
              <w:pStyle w:val="TableParagraph"/>
              <w:spacing w:before="133"/>
              <w:ind w:left="497"/>
              <w:rPr>
                <w:sz w:val="24"/>
              </w:rPr>
            </w:pPr>
            <w:r>
              <w:rPr>
                <w:spacing w:val="-5"/>
                <w:sz w:val="24"/>
              </w:rPr>
              <w:t>9.5</w:t>
            </w:r>
          </w:p>
        </w:tc>
        <w:tc>
          <w:tcPr>
            <w:tcW w:w="1762" w:type="dxa"/>
          </w:tcPr>
          <w:p>
            <w:pPr>
              <w:pStyle w:val="TableParagraph"/>
              <w:spacing w:before="133"/>
              <w:ind w:left="423"/>
              <w:rPr>
                <w:sz w:val="24"/>
              </w:rPr>
            </w:pPr>
            <w:r>
              <w:rPr>
                <w:spacing w:val="-5"/>
                <w:sz w:val="24"/>
              </w:rPr>
              <w:t>6.0</w:t>
            </w:r>
          </w:p>
        </w:tc>
        <w:tc>
          <w:tcPr>
            <w:tcW w:w="2025" w:type="dxa"/>
          </w:tcPr>
          <w:p>
            <w:pPr>
              <w:pStyle w:val="TableParagraph"/>
              <w:spacing w:before="133"/>
              <w:ind w:left="396"/>
              <w:rPr>
                <w:sz w:val="24"/>
              </w:rPr>
            </w:pPr>
            <w:r>
              <w:rPr>
                <w:spacing w:val="-5"/>
                <w:sz w:val="24"/>
              </w:rPr>
              <w:t>4.7</w:t>
            </w:r>
          </w:p>
        </w:tc>
      </w:tr>
      <w:tr>
        <w:trPr>
          <w:trHeight w:val="695" w:hRule="atLeast"/>
        </w:trPr>
        <w:tc>
          <w:tcPr>
            <w:tcW w:w="1953" w:type="dxa"/>
            <w:tcBorders>
              <w:bottom w:val="single" w:sz="4" w:space="0" w:color="000000"/>
            </w:tcBorders>
          </w:tcPr>
          <w:p>
            <w:pPr>
              <w:pStyle w:val="TableParagraph"/>
              <w:spacing w:before="133"/>
              <w:ind w:left="115"/>
              <w:rPr>
                <w:sz w:val="24"/>
              </w:rPr>
            </w:pPr>
            <w:r>
              <w:rPr>
                <w:sz w:val="24"/>
              </w:rPr>
              <w:t>Accuracy</w:t>
            </w:r>
            <w:r>
              <w:rPr>
                <w:spacing w:val="-4"/>
                <w:sz w:val="24"/>
              </w:rPr>
              <w:t> </w:t>
            </w:r>
            <w:r>
              <w:rPr>
                <w:sz w:val="24"/>
              </w:rPr>
              <w:t>(%</w:t>
            </w:r>
            <w:r>
              <w:rPr>
                <w:spacing w:val="-1"/>
                <w:sz w:val="24"/>
              </w:rPr>
              <w:t> </w:t>
            </w:r>
            <w:r>
              <w:rPr>
                <w:spacing w:val="-5"/>
                <w:sz w:val="24"/>
              </w:rPr>
              <w:t>Er)</w:t>
            </w:r>
          </w:p>
        </w:tc>
        <w:tc>
          <w:tcPr>
            <w:tcW w:w="1368" w:type="dxa"/>
            <w:tcBorders>
              <w:bottom w:val="single" w:sz="4" w:space="0" w:color="000000"/>
            </w:tcBorders>
          </w:tcPr>
          <w:p>
            <w:pPr>
              <w:pStyle w:val="TableParagraph"/>
              <w:spacing w:before="133"/>
              <w:ind w:left="130"/>
              <w:rPr>
                <w:sz w:val="24"/>
              </w:rPr>
            </w:pPr>
            <w:r>
              <w:rPr>
                <w:spacing w:val="-4"/>
                <w:sz w:val="24"/>
              </w:rPr>
              <w:t>95.7</w:t>
            </w:r>
          </w:p>
        </w:tc>
        <w:tc>
          <w:tcPr>
            <w:tcW w:w="1808" w:type="dxa"/>
            <w:tcBorders>
              <w:bottom w:val="single" w:sz="4" w:space="0" w:color="000000"/>
            </w:tcBorders>
          </w:tcPr>
          <w:p>
            <w:pPr>
              <w:pStyle w:val="TableParagraph"/>
              <w:spacing w:before="133"/>
              <w:ind w:left="497"/>
              <w:rPr>
                <w:sz w:val="24"/>
              </w:rPr>
            </w:pPr>
            <w:r>
              <w:rPr>
                <w:spacing w:val="-4"/>
                <w:sz w:val="24"/>
              </w:rPr>
              <w:t>96.5</w:t>
            </w:r>
          </w:p>
        </w:tc>
        <w:tc>
          <w:tcPr>
            <w:tcW w:w="1762" w:type="dxa"/>
            <w:tcBorders>
              <w:bottom w:val="single" w:sz="4" w:space="0" w:color="000000"/>
            </w:tcBorders>
          </w:tcPr>
          <w:p>
            <w:pPr>
              <w:pStyle w:val="TableParagraph"/>
              <w:spacing w:before="133"/>
              <w:ind w:left="423"/>
              <w:rPr>
                <w:sz w:val="24"/>
              </w:rPr>
            </w:pPr>
            <w:r>
              <w:rPr>
                <w:spacing w:val="-4"/>
                <w:sz w:val="24"/>
              </w:rPr>
              <w:t>97.7</w:t>
            </w:r>
          </w:p>
        </w:tc>
        <w:tc>
          <w:tcPr>
            <w:tcW w:w="2025" w:type="dxa"/>
            <w:tcBorders>
              <w:bottom w:val="single" w:sz="4" w:space="0" w:color="000000"/>
            </w:tcBorders>
          </w:tcPr>
          <w:p>
            <w:pPr>
              <w:pStyle w:val="TableParagraph"/>
              <w:spacing w:before="133"/>
              <w:ind w:left="396"/>
              <w:rPr>
                <w:sz w:val="24"/>
              </w:rPr>
            </w:pPr>
            <w:r>
              <w:rPr>
                <w:spacing w:val="-4"/>
                <w:sz w:val="24"/>
              </w:rPr>
              <w:t>89.0</w:t>
            </w:r>
          </w:p>
        </w:tc>
      </w:tr>
    </w:tbl>
    <w:p>
      <w:pPr>
        <w:pStyle w:val="BodyText"/>
        <w:spacing w:before="268"/>
        <w:rPr>
          <w:b/>
        </w:rPr>
      </w:pPr>
    </w:p>
    <w:p>
      <w:pPr>
        <w:pStyle w:val="BodyText"/>
        <w:ind w:left="336"/>
      </w:pPr>
      <w:r>
        <w:rPr/>
        <w:t>The</w:t>
      </w:r>
      <w:r>
        <w:rPr>
          <w:spacing w:val="-1"/>
        </w:rPr>
        <w:t> </w:t>
      </w:r>
      <w:r>
        <w:rPr/>
        <w:t>percentage</w:t>
      </w:r>
      <w:r>
        <w:rPr>
          <w:spacing w:val="2"/>
        </w:rPr>
        <w:t> </w:t>
      </w:r>
      <w:r>
        <w:rPr/>
        <w:t>recovery</w:t>
      </w:r>
      <w:r>
        <w:rPr>
          <w:spacing w:val="-4"/>
        </w:rPr>
        <w:t> </w:t>
      </w:r>
      <w:r>
        <w:rPr/>
        <w:t>was</w:t>
      </w:r>
      <w:r>
        <w:rPr>
          <w:spacing w:val="-1"/>
        </w:rPr>
        <w:t> </w:t>
      </w:r>
      <w:r>
        <w:rPr/>
        <w:t>found</w:t>
      </w:r>
      <w:r>
        <w:rPr>
          <w:spacing w:val="-1"/>
        </w:rPr>
        <w:t> </w:t>
      </w:r>
      <w:r>
        <w:rPr/>
        <w:t>to</w:t>
      </w:r>
      <w:r>
        <w:rPr>
          <w:spacing w:val="-1"/>
        </w:rPr>
        <w:t> </w:t>
      </w:r>
      <w:r>
        <w:rPr/>
        <w:t>be within</w:t>
      </w:r>
      <w:r>
        <w:rPr>
          <w:spacing w:val="-4"/>
        </w:rPr>
        <w:t> </w:t>
      </w:r>
      <w:r>
        <w:rPr/>
        <w:t>the accepted</w:t>
      </w:r>
      <w:r>
        <w:rPr>
          <w:spacing w:val="-1"/>
        </w:rPr>
        <w:t> </w:t>
      </w:r>
      <w:r>
        <w:rPr/>
        <w:t>limit</w:t>
      </w:r>
      <w:r>
        <w:rPr>
          <w:spacing w:val="-1"/>
        </w:rPr>
        <w:t> </w:t>
      </w:r>
      <w:r>
        <w:rPr/>
        <w:t>of 88</w:t>
      </w:r>
      <w:r>
        <w:rPr>
          <w:spacing w:val="3"/>
        </w:rPr>
        <w:t> </w:t>
      </w:r>
      <w:r>
        <w:rPr/>
        <w:t>– </w:t>
      </w:r>
      <w:r>
        <w:rPr>
          <w:spacing w:val="-4"/>
        </w:rPr>
        <w:t>110%</w:t>
      </w:r>
    </w:p>
    <w:p>
      <w:pPr>
        <w:spacing w:after="0"/>
        <w:sectPr>
          <w:footerReference w:type="even" r:id="rId39"/>
          <w:footerReference w:type="default" r:id="rId40"/>
          <w:pgSz w:w="11910" w:h="16840"/>
          <w:pgMar w:header="0" w:footer="1070" w:top="1360" w:bottom="1260" w:left="1680" w:right="980"/>
          <w:pgNumType w:start="88"/>
        </w:sectPr>
      </w:pPr>
    </w:p>
    <w:p>
      <w:pPr>
        <w:pStyle w:val="Heading5"/>
        <w:numPr>
          <w:ilvl w:val="1"/>
          <w:numId w:val="20"/>
        </w:numPr>
        <w:tabs>
          <w:tab w:pos="2002" w:val="left" w:leader="none"/>
        </w:tabs>
        <w:spacing w:line="240" w:lineRule="auto" w:before="63" w:after="0"/>
        <w:ind w:left="2002" w:right="0" w:hanging="720"/>
        <w:jc w:val="both"/>
      </w:pPr>
      <w:r>
        <w:rPr/>
        <w:t>Lead</w:t>
      </w:r>
      <w:r>
        <w:rPr>
          <w:spacing w:val="-1"/>
        </w:rPr>
        <w:t> </w:t>
      </w:r>
      <w:r>
        <w:rPr/>
        <w:t>Concentration in</w:t>
      </w:r>
      <w:r>
        <w:rPr>
          <w:spacing w:val="1"/>
        </w:rPr>
        <w:t> </w:t>
      </w:r>
      <w:r>
        <w:rPr/>
        <w:t>Soil</w:t>
      </w:r>
      <w:r>
        <w:rPr>
          <w:spacing w:val="-3"/>
        </w:rPr>
        <w:t> </w:t>
      </w:r>
      <w:r>
        <w:rPr/>
        <w:t>from</w:t>
      </w:r>
      <w:r>
        <w:rPr>
          <w:spacing w:val="-3"/>
        </w:rPr>
        <w:t> </w:t>
      </w:r>
      <w:r>
        <w:rPr/>
        <w:t>Residential</w:t>
      </w:r>
      <w:r>
        <w:rPr>
          <w:spacing w:val="-1"/>
        </w:rPr>
        <w:t> </w:t>
      </w:r>
      <w:r>
        <w:rPr>
          <w:spacing w:val="-2"/>
        </w:rPr>
        <w:t>Compounds</w:t>
      </w:r>
    </w:p>
    <w:p>
      <w:pPr>
        <w:pStyle w:val="BodyText"/>
        <w:spacing w:line="480" w:lineRule="auto" w:before="269"/>
        <w:ind w:left="336" w:right="453"/>
        <w:jc w:val="both"/>
      </w:pPr>
      <w:r>
        <w:rPr/>
        <w:t>The Lead concentration in soils from residential compounds (sampling units I – V)</w:t>
      </w:r>
      <w:r>
        <w:rPr>
          <w:spacing w:val="40"/>
        </w:rPr>
        <w:t> </w:t>
      </w:r>
      <w:r>
        <w:rPr/>
        <w:t>were determined for each village of the selected mining communities. Although four</w:t>
      </w:r>
      <w:r>
        <w:rPr>
          <w:spacing w:val="40"/>
        </w:rPr>
        <w:t> </w:t>
      </w:r>
      <w:r>
        <w:rPr/>
        <w:t>out of the ten villages, namely: Bagega, Sunke, Tungar-Guru and Yargalma have undergone soil remediation between September 2010 and December, 2011 (TerraGraphics, 2011).</w:t>
      </w:r>
    </w:p>
    <w:p>
      <w:pPr>
        <w:pStyle w:val="BodyText"/>
        <w:spacing w:line="480" w:lineRule="auto" w:before="1"/>
        <w:ind w:left="336" w:right="453"/>
        <w:jc w:val="both"/>
      </w:pPr>
      <w:r>
        <w:rPr/>
        <w:t>Results of the residential compound soil analysis indicated that, lead concentration in soil in all the selected villages; except for Tungar - Guru, with 700 mg/Kg, were below the United States – Environmental Protection Agency (US – EPA, 1997) acceptable level for lead in compound soil of (400 mg/Kg) as shown in Figure 4.5 and Appendix</w:t>
      </w:r>
      <w:r>
        <w:rPr>
          <w:spacing w:val="40"/>
        </w:rPr>
        <w:t> </w:t>
      </w:r>
      <w:r>
        <w:rPr>
          <w:spacing w:val="-4"/>
        </w:rPr>
        <w:t>II.</w:t>
      </w:r>
    </w:p>
    <w:p>
      <w:pPr>
        <w:spacing w:after="0" w:line="480" w:lineRule="auto"/>
        <w:jc w:val="both"/>
        <w:sectPr>
          <w:pgSz w:w="11910" w:h="16840"/>
          <w:pgMar w:header="0" w:footer="1070" w:top="1360" w:bottom="1260" w:left="1680" w:right="980"/>
        </w:sectPr>
      </w:pPr>
    </w:p>
    <w:p>
      <w:pPr>
        <w:pStyle w:val="BodyText"/>
        <w:spacing w:before="184"/>
      </w:pPr>
    </w:p>
    <w:p>
      <w:pPr>
        <w:pStyle w:val="BodyText"/>
        <w:ind w:left="716"/>
      </w:pPr>
      <w:r>
        <w:rPr/>
        <mc:AlternateContent>
          <mc:Choice Requires="wps">
            <w:drawing>
              <wp:anchor distT="0" distB="0" distL="0" distR="0" allowOverlap="1" layoutInCell="1" locked="0" behindDoc="1" simplePos="0" relativeHeight="480538112">
                <wp:simplePos x="0" y="0"/>
                <wp:positionH relativeFrom="page">
                  <wp:posOffset>928687</wp:posOffset>
                </wp:positionH>
                <wp:positionV relativeFrom="paragraph">
                  <wp:posOffset>-63675</wp:posOffset>
                </wp:positionV>
                <wp:extent cx="8991600" cy="4815840"/>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8991600" cy="4815840"/>
                          <a:chExt cx="8991600" cy="4815840"/>
                        </a:xfrm>
                      </wpg:grpSpPr>
                      <pic:pic>
                        <pic:nvPicPr>
                          <pic:cNvPr id="181" name="Image 181"/>
                          <pic:cNvPicPr/>
                        </pic:nvPicPr>
                        <pic:blipFill>
                          <a:blip r:embed="rId43" cstate="print"/>
                          <a:stretch>
                            <a:fillRect/>
                          </a:stretch>
                        </pic:blipFill>
                        <pic:spPr>
                          <a:xfrm>
                            <a:off x="734758" y="3136328"/>
                            <a:ext cx="7127875" cy="9525"/>
                          </a:xfrm>
                          <a:prstGeom prst="rect">
                            <a:avLst/>
                          </a:prstGeom>
                        </pic:spPr>
                      </pic:pic>
                      <pic:pic>
                        <pic:nvPicPr>
                          <pic:cNvPr id="182" name="Image 182"/>
                          <pic:cNvPicPr/>
                        </pic:nvPicPr>
                        <pic:blipFill>
                          <a:blip r:embed="rId44" cstate="print"/>
                          <a:stretch>
                            <a:fillRect/>
                          </a:stretch>
                        </pic:blipFill>
                        <pic:spPr>
                          <a:xfrm>
                            <a:off x="734758" y="2762948"/>
                            <a:ext cx="7127875" cy="9525"/>
                          </a:xfrm>
                          <a:prstGeom prst="rect">
                            <a:avLst/>
                          </a:prstGeom>
                        </pic:spPr>
                      </pic:pic>
                      <pic:pic>
                        <pic:nvPicPr>
                          <pic:cNvPr id="183" name="Image 183"/>
                          <pic:cNvPicPr/>
                        </pic:nvPicPr>
                        <pic:blipFill>
                          <a:blip r:embed="rId45" cstate="print"/>
                          <a:stretch>
                            <a:fillRect/>
                          </a:stretch>
                        </pic:blipFill>
                        <pic:spPr>
                          <a:xfrm>
                            <a:off x="734758" y="2391092"/>
                            <a:ext cx="7127875" cy="9525"/>
                          </a:xfrm>
                          <a:prstGeom prst="rect">
                            <a:avLst/>
                          </a:prstGeom>
                        </pic:spPr>
                      </pic:pic>
                      <pic:pic>
                        <pic:nvPicPr>
                          <pic:cNvPr id="184" name="Image 184"/>
                          <pic:cNvPicPr/>
                        </pic:nvPicPr>
                        <pic:blipFill>
                          <a:blip r:embed="rId46" cstate="print"/>
                          <a:stretch>
                            <a:fillRect/>
                          </a:stretch>
                        </pic:blipFill>
                        <pic:spPr>
                          <a:xfrm>
                            <a:off x="734758" y="2017712"/>
                            <a:ext cx="7127875" cy="9525"/>
                          </a:xfrm>
                          <a:prstGeom prst="rect">
                            <a:avLst/>
                          </a:prstGeom>
                        </pic:spPr>
                      </pic:pic>
                      <pic:pic>
                        <pic:nvPicPr>
                          <pic:cNvPr id="185" name="Image 185"/>
                          <pic:cNvPicPr/>
                        </pic:nvPicPr>
                        <pic:blipFill>
                          <a:blip r:embed="rId47" cstate="print"/>
                          <a:stretch>
                            <a:fillRect/>
                          </a:stretch>
                        </pic:blipFill>
                        <pic:spPr>
                          <a:xfrm>
                            <a:off x="734758" y="1644332"/>
                            <a:ext cx="7127875" cy="9525"/>
                          </a:xfrm>
                          <a:prstGeom prst="rect">
                            <a:avLst/>
                          </a:prstGeom>
                        </pic:spPr>
                      </pic:pic>
                      <pic:pic>
                        <pic:nvPicPr>
                          <pic:cNvPr id="186" name="Image 186"/>
                          <pic:cNvPicPr/>
                        </pic:nvPicPr>
                        <pic:blipFill>
                          <a:blip r:embed="rId48" cstate="print"/>
                          <a:stretch>
                            <a:fillRect/>
                          </a:stretch>
                        </pic:blipFill>
                        <pic:spPr>
                          <a:xfrm>
                            <a:off x="734758" y="1270952"/>
                            <a:ext cx="7127875" cy="9525"/>
                          </a:xfrm>
                          <a:prstGeom prst="rect">
                            <a:avLst/>
                          </a:prstGeom>
                        </pic:spPr>
                      </pic:pic>
                      <pic:pic>
                        <pic:nvPicPr>
                          <pic:cNvPr id="187" name="Image 187"/>
                          <pic:cNvPicPr/>
                        </pic:nvPicPr>
                        <pic:blipFill>
                          <a:blip r:embed="rId49" cstate="print"/>
                          <a:stretch>
                            <a:fillRect/>
                          </a:stretch>
                        </pic:blipFill>
                        <pic:spPr>
                          <a:xfrm>
                            <a:off x="734758" y="897572"/>
                            <a:ext cx="7127875" cy="9525"/>
                          </a:xfrm>
                          <a:prstGeom prst="rect">
                            <a:avLst/>
                          </a:prstGeom>
                        </pic:spPr>
                      </pic:pic>
                      <pic:pic>
                        <pic:nvPicPr>
                          <pic:cNvPr id="188" name="Image 188"/>
                          <pic:cNvPicPr/>
                        </pic:nvPicPr>
                        <pic:blipFill>
                          <a:blip r:embed="rId50" cstate="print"/>
                          <a:stretch>
                            <a:fillRect/>
                          </a:stretch>
                        </pic:blipFill>
                        <pic:spPr>
                          <a:xfrm>
                            <a:off x="734758" y="524192"/>
                            <a:ext cx="7127875" cy="9525"/>
                          </a:xfrm>
                          <a:prstGeom prst="rect">
                            <a:avLst/>
                          </a:prstGeom>
                        </pic:spPr>
                      </pic:pic>
                      <pic:pic>
                        <pic:nvPicPr>
                          <pic:cNvPr id="189" name="Image 189"/>
                          <pic:cNvPicPr/>
                        </pic:nvPicPr>
                        <pic:blipFill>
                          <a:blip r:embed="rId51" cstate="print"/>
                          <a:stretch>
                            <a:fillRect/>
                          </a:stretch>
                        </pic:blipFill>
                        <pic:spPr>
                          <a:xfrm>
                            <a:off x="734758" y="150812"/>
                            <a:ext cx="7127875" cy="9525"/>
                          </a:xfrm>
                          <a:prstGeom prst="rect">
                            <a:avLst/>
                          </a:prstGeom>
                        </pic:spPr>
                      </pic:pic>
                      <wps:wsp>
                        <wps:cNvPr id="190" name="Graphic 190"/>
                        <wps:cNvSpPr/>
                        <wps:spPr>
                          <a:xfrm>
                            <a:off x="887920" y="687514"/>
                            <a:ext cx="6619240" cy="2827020"/>
                          </a:xfrm>
                          <a:custGeom>
                            <a:avLst/>
                            <a:gdLst/>
                            <a:ahLst/>
                            <a:cxnLst/>
                            <a:rect l="l" t="t" r="r" b="b"/>
                            <a:pathLst>
                              <a:path w="6619240" h="2827020">
                                <a:moveTo>
                                  <a:pt x="204216" y="1522476"/>
                                </a:moveTo>
                                <a:lnTo>
                                  <a:pt x="0" y="1522476"/>
                                </a:lnTo>
                                <a:lnTo>
                                  <a:pt x="0" y="2827020"/>
                                </a:lnTo>
                                <a:lnTo>
                                  <a:pt x="204216" y="2827020"/>
                                </a:lnTo>
                                <a:lnTo>
                                  <a:pt x="204216" y="1522476"/>
                                </a:lnTo>
                                <a:close/>
                              </a:path>
                              <a:path w="6619240" h="2827020">
                                <a:moveTo>
                                  <a:pt x="917448" y="2770632"/>
                                </a:moveTo>
                                <a:lnTo>
                                  <a:pt x="713232" y="2770632"/>
                                </a:lnTo>
                                <a:lnTo>
                                  <a:pt x="713232" y="2827020"/>
                                </a:lnTo>
                                <a:lnTo>
                                  <a:pt x="917448" y="2827020"/>
                                </a:lnTo>
                                <a:lnTo>
                                  <a:pt x="917448" y="2770632"/>
                                </a:lnTo>
                                <a:close/>
                              </a:path>
                              <a:path w="6619240" h="2827020">
                                <a:moveTo>
                                  <a:pt x="1629156" y="2761488"/>
                                </a:moveTo>
                                <a:lnTo>
                                  <a:pt x="1426464" y="2761488"/>
                                </a:lnTo>
                                <a:lnTo>
                                  <a:pt x="1426464" y="2827020"/>
                                </a:lnTo>
                                <a:lnTo>
                                  <a:pt x="1629156" y="2827020"/>
                                </a:lnTo>
                                <a:lnTo>
                                  <a:pt x="1629156" y="2761488"/>
                                </a:lnTo>
                                <a:close/>
                              </a:path>
                              <a:path w="6619240" h="2827020">
                                <a:moveTo>
                                  <a:pt x="2342388" y="2781300"/>
                                </a:moveTo>
                                <a:lnTo>
                                  <a:pt x="2139696" y="2781300"/>
                                </a:lnTo>
                                <a:lnTo>
                                  <a:pt x="2139696" y="2827020"/>
                                </a:lnTo>
                                <a:lnTo>
                                  <a:pt x="2342388" y="2827020"/>
                                </a:lnTo>
                                <a:lnTo>
                                  <a:pt x="2342388" y="2781300"/>
                                </a:lnTo>
                                <a:close/>
                              </a:path>
                              <a:path w="6619240" h="2827020">
                                <a:moveTo>
                                  <a:pt x="3055620" y="2763012"/>
                                </a:moveTo>
                                <a:lnTo>
                                  <a:pt x="2851404" y="2763012"/>
                                </a:lnTo>
                                <a:lnTo>
                                  <a:pt x="2851404" y="2827020"/>
                                </a:lnTo>
                                <a:lnTo>
                                  <a:pt x="3055620" y="2827020"/>
                                </a:lnTo>
                                <a:lnTo>
                                  <a:pt x="3055620" y="2763012"/>
                                </a:lnTo>
                                <a:close/>
                              </a:path>
                              <a:path w="6619240" h="2827020">
                                <a:moveTo>
                                  <a:pt x="3768852" y="1805940"/>
                                </a:moveTo>
                                <a:lnTo>
                                  <a:pt x="3564636" y="1805940"/>
                                </a:lnTo>
                                <a:lnTo>
                                  <a:pt x="3564636" y="2827020"/>
                                </a:lnTo>
                                <a:lnTo>
                                  <a:pt x="3768852" y="2827020"/>
                                </a:lnTo>
                                <a:lnTo>
                                  <a:pt x="3768852" y="1805940"/>
                                </a:lnTo>
                                <a:close/>
                              </a:path>
                              <a:path w="6619240" h="2827020">
                                <a:moveTo>
                                  <a:pt x="4480560" y="2363724"/>
                                </a:moveTo>
                                <a:lnTo>
                                  <a:pt x="4277868" y="2363724"/>
                                </a:lnTo>
                                <a:lnTo>
                                  <a:pt x="4277868" y="2827020"/>
                                </a:lnTo>
                                <a:lnTo>
                                  <a:pt x="4480560" y="2827020"/>
                                </a:lnTo>
                                <a:lnTo>
                                  <a:pt x="4480560" y="2363724"/>
                                </a:lnTo>
                                <a:close/>
                              </a:path>
                              <a:path w="6619240" h="2827020">
                                <a:moveTo>
                                  <a:pt x="5193792" y="0"/>
                                </a:moveTo>
                                <a:lnTo>
                                  <a:pt x="4989576" y="0"/>
                                </a:lnTo>
                                <a:lnTo>
                                  <a:pt x="4989576" y="2827020"/>
                                </a:lnTo>
                                <a:lnTo>
                                  <a:pt x="5193792" y="2827020"/>
                                </a:lnTo>
                                <a:lnTo>
                                  <a:pt x="5193792" y="0"/>
                                </a:lnTo>
                                <a:close/>
                              </a:path>
                              <a:path w="6619240" h="2827020">
                                <a:moveTo>
                                  <a:pt x="5907024" y="2749296"/>
                                </a:moveTo>
                                <a:lnTo>
                                  <a:pt x="5702808" y="2749296"/>
                                </a:lnTo>
                                <a:lnTo>
                                  <a:pt x="5702808" y="2827020"/>
                                </a:lnTo>
                                <a:lnTo>
                                  <a:pt x="5907024" y="2827020"/>
                                </a:lnTo>
                                <a:lnTo>
                                  <a:pt x="5907024" y="2749296"/>
                                </a:lnTo>
                                <a:close/>
                              </a:path>
                              <a:path w="6619240" h="2827020">
                                <a:moveTo>
                                  <a:pt x="6618732" y="1935480"/>
                                </a:moveTo>
                                <a:lnTo>
                                  <a:pt x="6416040" y="1935480"/>
                                </a:lnTo>
                                <a:lnTo>
                                  <a:pt x="6416040" y="2827020"/>
                                </a:lnTo>
                                <a:lnTo>
                                  <a:pt x="6618732" y="2827020"/>
                                </a:lnTo>
                                <a:lnTo>
                                  <a:pt x="6618732" y="1935480"/>
                                </a:lnTo>
                                <a:close/>
                              </a:path>
                            </a:pathLst>
                          </a:custGeom>
                          <a:solidFill>
                            <a:srgbClr val="AA4643"/>
                          </a:solidFill>
                        </wps:spPr>
                        <wps:bodyPr wrap="square" lIns="0" tIns="0" rIns="0" bIns="0" rtlCol="0">
                          <a:prstTxWarp prst="textNoShape">
                            <a:avLst/>
                          </a:prstTxWarp>
                          <a:noAutofit/>
                        </wps:bodyPr>
                      </wps:wsp>
                      <wps:wsp>
                        <wps:cNvPr id="191" name="Graphic 191"/>
                        <wps:cNvSpPr/>
                        <wps:spPr>
                          <a:xfrm>
                            <a:off x="1092136" y="3511486"/>
                            <a:ext cx="204470" cy="3175"/>
                          </a:xfrm>
                          <a:custGeom>
                            <a:avLst/>
                            <a:gdLst/>
                            <a:ahLst/>
                            <a:cxnLst/>
                            <a:rect l="l" t="t" r="r" b="b"/>
                            <a:pathLst>
                              <a:path w="204470" h="3175">
                                <a:moveTo>
                                  <a:pt x="204215" y="0"/>
                                </a:moveTo>
                                <a:lnTo>
                                  <a:pt x="0" y="0"/>
                                </a:lnTo>
                                <a:lnTo>
                                  <a:pt x="0" y="3048"/>
                                </a:lnTo>
                                <a:lnTo>
                                  <a:pt x="204215" y="3048"/>
                                </a:lnTo>
                                <a:lnTo>
                                  <a:pt x="204215" y="0"/>
                                </a:lnTo>
                                <a:close/>
                              </a:path>
                            </a:pathLst>
                          </a:custGeom>
                          <a:solidFill>
                            <a:srgbClr val="D19292"/>
                          </a:solidFill>
                        </wps:spPr>
                        <wps:bodyPr wrap="square" lIns="0" tIns="0" rIns="0" bIns="0" rtlCol="0">
                          <a:prstTxWarp prst="textNoShape">
                            <a:avLst/>
                          </a:prstTxWarp>
                          <a:noAutofit/>
                        </wps:bodyPr>
                      </wps:wsp>
                      <wps:wsp>
                        <wps:cNvPr id="192" name="Graphic 192"/>
                        <wps:cNvSpPr/>
                        <wps:spPr>
                          <a:xfrm>
                            <a:off x="961072" y="545655"/>
                            <a:ext cx="6471920" cy="2925445"/>
                          </a:xfrm>
                          <a:custGeom>
                            <a:avLst/>
                            <a:gdLst/>
                            <a:ahLst/>
                            <a:cxnLst/>
                            <a:rect l="l" t="t" r="r" b="b"/>
                            <a:pathLst>
                              <a:path w="6471920" h="2925445">
                                <a:moveTo>
                                  <a:pt x="28575" y="1730248"/>
                                </a:moveTo>
                                <a:lnTo>
                                  <a:pt x="28575" y="1664970"/>
                                </a:lnTo>
                                <a:lnTo>
                                  <a:pt x="28575" y="1599819"/>
                                </a:lnTo>
                              </a:path>
                              <a:path w="6471920" h="2925445">
                                <a:moveTo>
                                  <a:pt x="0" y="1730248"/>
                                </a:moveTo>
                                <a:lnTo>
                                  <a:pt x="57150" y="1730248"/>
                                </a:lnTo>
                              </a:path>
                              <a:path w="6471920" h="2925445">
                                <a:moveTo>
                                  <a:pt x="0" y="1599819"/>
                                </a:moveTo>
                                <a:lnTo>
                                  <a:pt x="57150" y="1599819"/>
                                </a:lnTo>
                              </a:path>
                              <a:path w="6471920" h="2925445">
                                <a:moveTo>
                                  <a:pt x="741426" y="2915539"/>
                                </a:moveTo>
                                <a:lnTo>
                                  <a:pt x="741426" y="2912745"/>
                                </a:lnTo>
                                <a:lnTo>
                                  <a:pt x="741426" y="2909824"/>
                                </a:lnTo>
                              </a:path>
                              <a:path w="6471920" h="2925445">
                                <a:moveTo>
                                  <a:pt x="712851" y="2915539"/>
                                </a:moveTo>
                                <a:lnTo>
                                  <a:pt x="770001" y="2915539"/>
                                </a:lnTo>
                              </a:path>
                              <a:path w="6471920" h="2925445">
                                <a:moveTo>
                                  <a:pt x="712851" y="2909824"/>
                                </a:moveTo>
                                <a:lnTo>
                                  <a:pt x="770001" y="2909824"/>
                                </a:lnTo>
                              </a:path>
                              <a:path w="6471920" h="2925445">
                                <a:moveTo>
                                  <a:pt x="1454150" y="2907284"/>
                                </a:moveTo>
                                <a:lnTo>
                                  <a:pt x="1454150" y="2903982"/>
                                </a:lnTo>
                                <a:lnTo>
                                  <a:pt x="1454150" y="2900680"/>
                                </a:lnTo>
                              </a:path>
                              <a:path w="6471920" h="2925445">
                                <a:moveTo>
                                  <a:pt x="1425575" y="2907284"/>
                                </a:moveTo>
                                <a:lnTo>
                                  <a:pt x="1482725" y="2907284"/>
                                </a:lnTo>
                              </a:path>
                              <a:path w="6471920" h="2925445">
                                <a:moveTo>
                                  <a:pt x="1425575" y="2900680"/>
                                </a:moveTo>
                                <a:lnTo>
                                  <a:pt x="1482725" y="2900680"/>
                                </a:lnTo>
                              </a:path>
                              <a:path w="6471920" h="2925445">
                                <a:moveTo>
                                  <a:pt x="2166874" y="2925064"/>
                                </a:moveTo>
                                <a:lnTo>
                                  <a:pt x="2166874" y="2922778"/>
                                </a:lnTo>
                                <a:lnTo>
                                  <a:pt x="2166874" y="2920492"/>
                                </a:lnTo>
                              </a:path>
                              <a:path w="6471920" h="2925445">
                                <a:moveTo>
                                  <a:pt x="2138299" y="2925064"/>
                                </a:moveTo>
                                <a:lnTo>
                                  <a:pt x="2195449" y="2925064"/>
                                </a:lnTo>
                              </a:path>
                              <a:path w="6471920" h="2925445">
                                <a:moveTo>
                                  <a:pt x="2138299" y="2920492"/>
                                </a:moveTo>
                                <a:lnTo>
                                  <a:pt x="2195449" y="2920492"/>
                                </a:lnTo>
                              </a:path>
                              <a:path w="6471920" h="2925445">
                                <a:moveTo>
                                  <a:pt x="2879598" y="2908808"/>
                                </a:moveTo>
                                <a:lnTo>
                                  <a:pt x="2879598" y="2905633"/>
                                </a:lnTo>
                                <a:lnTo>
                                  <a:pt x="2879598" y="2902458"/>
                                </a:lnTo>
                              </a:path>
                              <a:path w="6471920" h="2925445">
                                <a:moveTo>
                                  <a:pt x="2851023" y="2908808"/>
                                </a:moveTo>
                                <a:lnTo>
                                  <a:pt x="2908173" y="2908808"/>
                                </a:lnTo>
                              </a:path>
                              <a:path w="6471920" h="2925445">
                                <a:moveTo>
                                  <a:pt x="2851023" y="2902458"/>
                                </a:moveTo>
                                <a:lnTo>
                                  <a:pt x="2908173" y="2902458"/>
                                </a:lnTo>
                              </a:path>
                              <a:path w="6471920" h="2925445">
                                <a:moveTo>
                                  <a:pt x="3592322" y="1998726"/>
                                </a:moveTo>
                                <a:lnTo>
                                  <a:pt x="3592322" y="1947672"/>
                                </a:lnTo>
                                <a:lnTo>
                                  <a:pt x="3592322" y="1896490"/>
                                </a:lnTo>
                              </a:path>
                              <a:path w="6471920" h="2925445">
                                <a:moveTo>
                                  <a:pt x="3563747" y="1998726"/>
                                </a:moveTo>
                                <a:lnTo>
                                  <a:pt x="3620897" y="1998726"/>
                                </a:lnTo>
                              </a:path>
                              <a:path w="6471920" h="2925445">
                                <a:moveTo>
                                  <a:pt x="3563747" y="1896490"/>
                                </a:moveTo>
                                <a:lnTo>
                                  <a:pt x="3620897" y="1896490"/>
                                </a:lnTo>
                              </a:path>
                              <a:path w="6471920" h="2925445">
                                <a:moveTo>
                                  <a:pt x="4305173" y="2528316"/>
                                </a:moveTo>
                                <a:lnTo>
                                  <a:pt x="4305173" y="2505075"/>
                                </a:lnTo>
                                <a:lnTo>
                                  <a:pt x="4305173" y="2481834"/>
                                </a:lnTo>
                              </a:path>
                              <a:path w="6471920" h="2925445">
                                <a:moveTo>
                                  <a:pt x="4276598" y="2528316"/>
                                </a:moveTo>
                                <a:lnTo>
                                  <a:pt x="4333748" y="2528316"/>
                                </a:lnTo>
                              </a:path>
                              <a:path w="6471920" h="2925445">
                                <a:moveTo>
                                  <a:pt x="4276598" y="2481834"/>
                                </a:moveTo>
                                <a:lnTo>
                                  <a:pt x="4333748" y="2481834"/>
                                </a:lnTo>
                              </a:path>
                              <a:path w="6471920" h="2925445">
                                <a:moveTo>
                                  <a:pt x="5017896" y="282701"/>
                                </a:moveTo>
                                <a:lnTo>
                                  <a:pt x="5017896" y="141350"/>
                                </a:lnTo>
                                <a:lnTo>
                                  <a:pt x="5017896" y="0"/>
                                </a:lnTo>
                              </a:path>
                              <a:path w="6471920" h="2925445">
                                <a:moveTo>
                                  <a:pt x="4989321" y="282701"/>
                                </a:moveTo>
                                <a:lnTo>
                                  <a:pt x="5046471" y="282701"/>
                                </a:lnTo>
                              </a:path>
                              <a:path w="6471920" h="2925445">
                                <a:moveTo>
                                  <a:pt x="4989321" y="0"/>
                                </a:moveTo>
                                <a:lnTo>
                                  <a:pt x="5046471" y="0"/>
                                </a:lnTo>
                              </a:path>
                              <a:path w="6471920" h="2925445">
                                <a:moveTo>
                                  <a:pt x="5730620" y="2894711"/>
                                </a:moveTo>
                                <a:lnTo>
                                  <a:pt x="5730620" y="2890774"/>
                                </a:lnTo>
                                <a:lnTo>
                                  <a:pt x="5730620" y="2886964"/>
                                </a:lnTo>
                              </a:path>
                              <a:path w="6471920" h="2925445">
                                <a:moveTo>
                                  <a:pt x="5702045" y="2894711"/>
                                </a:moveTo>
                                <a:lnTo>
                                  <a:pt x="5759195" y="2894711"/>
                                </a:lnTo>
                              </a:path>
                              <a:path w="6471920" h="2925445">
                                <a:moveTo>
                                  <a:pt x="5702045" y="2886964"/>
                                </a:moveTo>
                                <a:lnTo>
                                  <a:pt x="5759195" y="2886964"/>
                                </a:lnTo>
                              </a:path>
                              <a:path w="6471920" h="2925445">
                                <a:moveTo>
                                  <a:pt x="6443345" y="2121916"/>
                                </a:moveTo>
                                <a:lnTo>
                                  <a:pt x="6443345" y="2077339"/>
                                </a:lnTo>
                                <a:lnTo>
                                  <a:pt x="6443345" y="2032762"/>
                                </a:lnTo>
                              </a:path>
                              <a:path w="6471920" h="2925445">
                                <a:moveTo>
                                  <a:pt x="6414770" y="2121916"/>
                                </a:moveTo>
                                <a:lnTo>
                                  <a:pt x="6471920" y="2121916"/>
                                </a:lnTo>
                              </a:path>
                              <a:path w="6471920" h="2925445">
                                <a:moveTo>
                                  <a:pt x="6414770" y="2032762"/>
                                </a:moveTo>
                                <a:lnTo>
                                  <a:pt x="6471920" y="2032762"/>
                                </a:lnTo>
                              </a:path>
                            </a:pathLst>
                          </a:custGeom>
                          <a:ln w="9525">
                            <a:solidFill>
                              <a:srgbClr val="000000"/>
                            </a:solidFill>
                            <a:prstDash val="solid"/>
                          </a:ln>
                        </wps:spPr>
                        <wps:bodyPr wrap="square" lIns="0" tIns="0" rIns="0" bIns="0" rtlCol="0">
                          <a:prstTxWarp prst="textNoShape">
                            <a:avLst/>
                          </a:prstTxWarp>
                          <a:noAutofit/>
                        </wps:bodyPr>
                      </wps:wsp>
                      <wps:wsp>
                        <wps:cNvPr id="193" name="Graphic 193"/>
                        <wps:cNvSpPr/>
                        <wps:spPr>
                          <a:xfrm>
                            <a:off x="1164780" y="3510978"/>
                            <a:ext cx="57150" cy="1270"/>
                          </a:xfrm>
                          <a:custGeom>
                            <a:avLst/>
                            <a:gdLst/>
                            <a:ahLst/>
                            <a:cxnLst/>
                            <a:rect l="l" t="t" r="r" b="b"/>
                            <a:pathLst>
                              <a:path w="57150" h="635">
                                <a:moveTo>
                                  <a:pt x="28575" y="381"/>
                                </a:moveTo>
                                <a:lnTo>
                                  <a:pt x="28575" y="126"/>
                                </a:lnTo>
                                <a:lnTo>
                                  <a:pt x="28575" y="0"/>
                                </a:lnTo>
                              </a:path>
                              <a:path w="57150" h="635">
                                <a:moveTo>
                                  <a:pt x="0" y="381"/>
                                </a:moveTo>
                                <a:lnTo>
                                  <a:pt x="57150" y="381"/>
                                </a:lnTo>
                              </a:path>
                              <a:path w="57150" h="635">
                                <a:moveTo>
                                  <a:pt x="0" y="0"/>
                                </a:moveTo>
                                <a:lnTo>
                                  <a:pt x="57150" y="0"/>
                                </a:lnTo>
                              </a:path>
                            </a:pathLst>
                          </a:custGeom>
                          <a:ln w="9525">
                            <a:solidFill>
                              <a:srgbClr val="000000"/>
                            </a:solidFill>
                            <a:prstDash val="solid"/>
                          </a:ln>
                        </wps:spPr>
                        <wps:bodyPr wrap="square" lIns="0" tIns="0" rIns="0" bIns="0" rtlCol="0">
                          <a:prstTxWarp prst="textNoShape">
                            <a:avLst/>
                          </a:prstTxWarp>
                          <a:noAutofit/>
                        </wps:bodyPr>
                      </wps:wsp>
                      <wps:wsp>
                        <wps:cNvPr id="194" name="Graphic 194"/>
                        <wps:cNvSpPr/>
                        <wps:spPr>
                          <a:xfrm>
                            <a:off x="691324" y="155638"/>
                            <a:ext cx="7172325" cy="3404870"/>
                          </a:xfrm>
                          <a:custGeom>
                            <a:avLst/>
                            <a:gdLst/>
                            <a:ahLst/>
                            <a:cxnLst/>
                            <a:rect l="l" t="t" r="r" b="b"/>
                            <a:pathLst>
                              <a:path w="7172325" h="3404870">
                                <a:moveTo>
                                  <a:pt x="44195" y="3358896"/>
                                </a:moveTo>
                                <a:lnTo>
                                  <a:pt x="44195" y="0"/>
                                </a:lnTo>
                              </a:path>
                              <a:path w="7172325" h="3404870">
                                <a:moveTo>
                                  <a:pt x="0" y="3358896"/>
                                </a:moveTo>
                                <a:lnTo>
                                  <a:pt x="44195" y="3358896"/>
                                </a:lnTo>
                              </a:path>
                              <a:path w="7172325" h="3404870">
                                <a:moveTo>
                                  <a:pt x="0" y="2985516"/>
                                </a:moveTo>
                                <a:lnTo>
                                  <a:pt x="44195" y="2985516"/>
                                </a:lnTo>
                              </a:path>
                              <a:path w="7172325" h="3404870">
                                <a:moveTo>
                                  <a:pt x="0" y="2612136"/>
                                </a:moveTo>
                                <a:lnTo>
                                  <a:pt x="44195" y="2612136"/>
                                </a:lnTo>
                              </a:path>
                              <a:path w="7172325" h="3404870">
                                <a:moveTo>
                                  <a:pt x="0" y="2240279"/>
                                </a:moveTo>
                                <a:lnTo>
                                  <a:pt x="44195" y="2240279"/>
                                </a:lnTo>
                              </a:path>
                              <a:path w="7172325" h="3404870">
                                <a:moveTo>
                                  <a:pt x="0" y="1866900"/>
                                </a:moveTo>
                                <a:lnTo>
                                  <a:pt x="44195" y="1866900"/>
                                </a:lnTo>
                              </a:path>
                              <a:path w="7172325" h="3404870">
                                <a:moveTo>
                                  <a:pt x="0" y="1493519"/>
                                </a:moveTo>
                                <a:lnTo>
                                  <a:pt x="44195" y="1493519"/>
                                </a:lnTo>
                              </a:path>
                              <a:path w="7172325" h="3404870">
                                <a:moveTo>
                                  <a:pt x="0" y="1120139"/>
                                </a:moveTo>
                                <a:lnTo>
                                  <a:pt x="44195" y="1120139"/>
                                </a:lnTo>
                              </a:path>
                              <a:path w="7172325" h="3404870">
                                <a:moveTo>
                                  <a:pt x="0" y="746760"/>
                                </a:moveTo>
                                <a:lnTo>
                                  <a:pt x="44195" y="746760"/>
                                </a:lnTo>
                              </a:path>
                              <a:path w="7172325" h="3404870">
                                <a:moveTo>
                                  <a:pt x="0" y="373379"/>
                                </a:moveTo>
                                <a:lnTo>
                                  <a:pt x="44195" y="373379"/>
                                </a:lnTo>
                              </a:path>
                              <a:path w="7172325" h="3404870">
                                <a:moveTo>
                                  <a:pt x="0" y="0"/>
                                </a:moveTo>
                                <a:lnTo>
                                  <a:pt x="44195" y="0"/>
                                </a:lnTo>
                              </a:path>
                              <a:path w="7172325" h="3404870">
                                <a:moveTo>
                                  <a:pt x="44195" y="3358896"/>
                                </a:moveTo>
                                <a:lnTo>
                                  <a:pt x="7171944" y="3358896"/>
                                </a:lnTo>
                              </a:path>
                              <a:path w="7172325" h="3404870">
                                <a:moveTo>
                                  <a:pt x="44195" y="3358896"/>
                                </a:moveTo>
                                <a:lnTo>
                                  <a:pt x="44195" y="3404616"/>
                                </a:lnTo>
                              </a:path>
                              <a:path w="7172325" h="3404870">
                                <a:moveTo>
                                  <a:pt x="757427" y="3358896"/>
                                </a:moveTo>
                                <a:lnTo>
                                  <a:pt x="757427" y="3404616"/>
                                </a:lnTo>
                              </a:path>
                              <a:path w="7172325" h="3404870">
                                <a:moveTo>
                                  <a:pt x="1470660" y="3358896"/>
                                </a:moveTo>
                                <a:lnTo>
                                  <a:pt x="1470660" y="3404616"/>
                                </a:lnTo>
                              </a:path>
                              <a:path w="7172325" h="3404870">
                                <a:moveTo>
                                  <a:pt x="2182367" y="3358896"/>
                                </a:moveTo>
                                <a:lnTo>
                                  <a:pt x="2182367" y="3404616"/>
                                </a:lnTo>
                              </a:path>
                              <a:path w="7172325" h="3404870">
                                <a:moveTo>
                                  <a:pt x="2895600" y="3358896"/>
                                </a:moveTo>
                                <a:lnTo>
                                  <a:pt x="2895600" y="3404616"/>
                                </a:lnTo>
                              </a:path>
                              <a:path w="7172325" h="3404870">
                                <a:moveTo>
                                  <a:pt x="3608832" y="3358896"/>
                                </a:moveTo>
                                <a:lnTo>
                                  <a:pt x="3608832" y="3404616"/>
                                </a:lnTo>
                              </a:path>
                              <a:path w="7172325" h="3404870">
                                <a:moveTo>
                                  <a:pt x="4320540" y="3358896"/>
                                </a:moveTo>
                                <a:lnTo>
                                  <a:pt x="4320540" y="3404616"/>
                                </a:lnTo>
                              </a:path>
                              <a:path w="7172325" h="3404870">
                                <a:moveTo>
                                  <a:pt x="5033771" y="3358896"/>
                                </a:moveTo>
                                <a:lnTo>
                                  <a:pt x="5033771" y="3404616"/>
                                </a:lnTo>
                              </a:path>
                              <a:path w="7172325" h="3404870">
                                <a:moveTo>
                                  <a:pt x="5747004" y="3358896"/>
                                </a:moveTo>
                                <a:lnTo>
                                  <a:pt x="5747004" y="3404616"/>
                                </a:lnTo>
                              </a:path>
                              <a:path w="7172325" h="3404870">
                                <a:moveTo>
                                  <a:pt x="6458712" y="3358896"/>
                                </a:moveTo>
                                <a:lnTo>
                                  <a:pt x="6458712" y="3404616"/>
                                </a:lnTo>
                              </a:path>
                              <a:path w="7172325" h="3404870">
                                <a:moveTo>
                                  <a:pt x="7171944" y="3358896"/>
                                </a:moveTo>
                                <a:lnTo>
                                  <a:pt x="7171944" y="3404616"/>
                                </a:lnTo>
                              </a:path>
                            </a:pathLst>
                          </a:custGeom>
                          <a:ln w="9144">
                            <a:solidFill>
                              <a:srgbClr val="858585"/>
                            </a:solidFill>
                            <a:prstDash val="solid"/>
                          </a:ln>
                        </wps:spPr>
                        <wps:bodyPr wrap="square" lIns="0" tIns="0" rIns="0" bIns="0" rtlCol="0">
                          <a:prstTxWarp prst="textNoShape">
                            <a:avLst/>
                          </a:prstTxWarp>
                          <a:noAutofit/>
                        </wps:bodyPr>
                      </wps:wsp>
                      <pic:pic>
                        <pic:nvPicPr>
                          <pic:cNvPr id="195" name="Image 195"/>
                          <pic:cNvPicPr/>
                        </pic:nvPicPr>
                        <pic:blipFill>
                          <a:blip r:embed="rId52" cstate="print"/>
                          <a:stretch>
                            <a:fillRect/>
                          </a:stretch>
                        </pic:blipFill>
                        <pic:spPr>
                          <a:xfrm>
                            <a:off x="684720" y="3727513"/>
                            <a:ext cx="383159" cy="351789"/>
                          </a:xfrm>
                          <a:prstGeom prst="rect">
                            <a:avLst/>
                          </a:prstGeom>
                        </pic:spPr>
                      </pic:pic>
                      <pic:pic>
                        <pic:nvPicPr>
                          <pic:cNvPr id="196" name="Image 196"/>
                          <pic:cNvPicPr/>
                        </pic:nvPicPr>
                        <pic:blipFill>
                          <a:blip r:embed="rId53" cstate="print"/>
                          <a:stretch>
                            <a:fillRect/>
                          </a:stretch>
                        </pic:blipFill>
                        <pic:spPr>
                          <a:xfrm>
                            <a:off x="1372679" y="3697541"/>
                            <a:ext cx="412495" cy="406654"/>
                          </a:xfrm>
                          <a:prstGeom prst="rect">
                            <a:avLst/>
                          </a:prstGeom>
                        </pic:spPr>
                      </pic:pic>
                      <wps:wsp>
                        <wps:cNvPr id="197" name="Graphic 197"/>
                        <wps:cNvSpPr/>
                        <wps:spPr>
                          <a:xfrm>
                            <a:off x="2108263" y="3697795"/>
                            <a:ext cx="1102360" cy="383540"/>
                          </a:xfrm>
                          <a:custGeom>
                            <a:avLst/>
                            <a:gdLst/>
                            <a:ahLst/>
                            <a:cxnLst/>
                            <a:rect l="l" t="t" r="r" b="b"/>
                            <a:pathLst>
                              <a:path w="1102360" h="383540">
                                <a:moveTo>
                                  <a:pt x="148336" y="307340"/>
                                </a:moveTo>
                                <a:lnTo>
                                  <a:pt x="146304" y="304800"/>
                                </a:lnTo>
                                <a:lnTo>
                                  <a:pt x="143129" y="308610"/>
                                </a:lnTo>
                                <a:lnTo>
                                  <a:pt x="139192" y="309880"/>
                                </a:lnTo>
                                <a:lnTo>
                                  <a:pt x="134493" y="312420"/>
                                </a:lnTo>
                                <a:lnTo>
                                  <a:pt x="129921" y="313690"/>
                                </a:lnTo>
                                <a:lnTo>
                                  <a:pt x="62230" y="313690"/>
                                </a:lnTo>
                                <a:lnTo>
                                  <a:pt x="62166" y="269240"/>
                                </a:lnTo>
                                <a:lnTo>
                                  <a:pt x="62357" y="265430"/>
                                </a:lnTo>
                                <a:lnTo>
                                  <a:pt x="69469" y="247650"/>
                                </a:lnTo>
                                <a:lnTo>
                                  <a:pt x="67564" y="245110"/>
                                </a:lnTo>
                                <a:lnTo>
                                  <a:pt x="41402" y="271780"/>
                                </a:lnTo>
                                <a:lnTo>
                                  <a:pt x="43307" y="273050"/>
                                </a:lnTo>
                                <a:lnTo>
                                  <a:pt x="44958" y="271780"/>
                                </a:lnTo>
                                <a:lnTo>
                                  <a:pt x="46736" y="270510"/>
                                </a:lnTo>
                                <a:lnTo>
                                  <a:pt x="48260" y="269240"/>
                                </a:lnTo>
                                <a:lnTo>
                                  <a:pt x="52832" y="269240"/>
                                </a:lnTo>
                                <a:lnTo>
                                  <a:pt x="55803" y="294640"/>
                                </a:lnTo>
                                <a:lnTo>
                                  <a:pt x="55689" y="300990"/>
                                </a:lnTo>
                                <a:lnTo>
                                  <a:pt x="54864" y="325120"/>
                                </a:lnTo>
                                <a:lnTo>
                                  <a:pt x="54737" y="326390"/>
                                </a:lnTo>
                                <a:lnTo>
                                  <a:pt x="37045" y="308610"/>
                                </a:lnTo>
                                <a:lnTo>
                                  <a:pt x="29464" y="300990"/>
                                </a:lnTo>
                                <a:lnTo>
                                  <a:pt x="27305" y="299720"/>
                                </a:lnTo>
                                <a:lnTo>
                                  <a:pt x="26670" y="297180"/>
                                </a:lnTo>
                                <a:lnTo>
                                  <a:pt x="25908" y="295910"/>
                                </a:lnTo>
                                <a:lnTo>
                                  <a:pt x="25781" y="294640"/>
                                </a:lnTo>
                                <a:lnTo>
                                  <a:pt x="26416" y="293370"/>
                                </a:lnTo>
                                <a:lnTo>
                                  <a:pt x="27051" y="290830"/>
                                </a:lnTo>
                                <a:lnTo>
                                  <a:pt x="28321" y="288290"/>
                                </a:lnTo>
                                <a:lnTo>
                                  <a:pt x="32385" y="284480"/>
                                </a:lnTo>
                                <a:lnTo>
                                  <a:pt x="30480" y="281940"/>
                                </a:lnTo>
                                <a:lnTo>
                                  <a:pt x="0" y="312420"/>
                                </a:lnTo>
                                <a:lnTo>
                                  <a:pt x="1905" y="314960"/>
                                </a:lnTo>
                                <a:lnTo>
                                  <a:pt x="4445" y="312420"/>
                                </a:lnTo>
                                <a:lnTo>
                                  <a:pt x="6223" y="311150"/>
                                </a:lnTo>
                                <a:lnTo>
                                  <a:pt x="8255" y="309880"/>
                                </a:lnTo>
                                <a:lnTo>
                                  <a:pt x="10541" y="308610"/>
                                </a:lnTo>
                                <a:lnTo>
                                  <a:pt x="14986" y="308610"/>
                                </a:lnTo>
                                <a:lnTo>
                                  <a:pt x="16637" y="309880"/>
                                </a:lnTo>
                                <a:lnTo>
                                  <a:pt x="19177" y="311150"/>
                                </a:lnTo>
                                <a:lnTo>
                                  <a:pt x="73152" y="365760"/>
                                </a:lnTo>
                                <a:lnTo>
                                  <a:pt x="75438" y="368300"/>
                                </a:lnTo>
                                <a:lnTo>
                                  <a:pt x="76200" y="373380"/>
                                </a:lnTo>
                                <a:lnTo>
                                  <a:pt x="74930" y="377190"/>
                                </a:lnTo>
                                <a:lnTo>
                                  <a:pt x="71882" y="379730"/>
                                </a:lnTo>
                                <a:lnTo>
                                  <a:pt x="69469" y="382270"/>
                                </a:lnTo>
                                <a:lnTo>
                                  <a:pt x="71374" y="383540"/>
                                </a:lnTo>
                                <a:lnTo>
                                  <a:pt x="96659" y="358140"/>
                                </a:lnTo>
                                <a:lnTo>
                                  <a:pt x="101727" y="353060"/>
                                </a:lnTo>
                                <a:lnTo>
                                  <a:pt x="99822" y="351790"/>
                                </a:lnTo>
                                <a:lnTo>
                                  <a:pt x="95758" y="355600"/>
                                </a:lnTo>
                                <a:lnTo>
                                  <a:pt x="93726" y="356870"/>
                                </a:lnTo>
                                <a:lnTo>
                                  <a:pt x="91313" y="358140"/>
                                </a:lnTo>
                                <a:lnTo>
                                  <a:pt x="88138" y="358140"/>
                                </a:lnTo>
                                <a:lnTo>
                                  <a:pt x="85217" y="356870"/>
                                </a:lnTo>
                                <a:lnTo>
                                  <a:pt x="56007" y="327660"/>
                                </a:lnTo>
                                <a:lnTo>
                                  <a:pt x="110998" y="327660"/>
                                </a:lnTo>
                                <a:lnTo>
                                  <a:pt x="112014" y="328930"/>
                                </a:lnTo>
                                <a:lnTo>
                                  <a:pt x="113919" y="328930"/>
                                </a:lnTo>
                                <a:lnTo>
                                  <a:pt x="115697" y="331470"/>
                                </a:lnTo>
                                <a:lnTo>
                                  <a:pt x="115824" y="334010"/>
                                </a:lnTo>
                                <a:lnTo>
                                  <a:pt x="115570" y="335280"/>
                                </a:lnTo>
                                <a:lnTo>
                                  <a:pt x="114427" y="337820"/>
                                </a:lnTo>
                                <a:lnTo>
                                  <a:pt x="112395" y="339090"/>
                                </a:lnTo>
                                <a:lnTo>
                                  <a:pt x="114300" y="341630"/>
                                </a:lnTo>
                                <a:lnTo>
                                  <a:pt x="128155" y="327660"/>
                                </a:lnTo>
                                <a:lnTo>
                                  <a:pt x="129425" y="326390"/>
                                </a:lnTo>
                                <a:lnTo>
                                  <a:pt x="142024" y="313690"/>
                                </a:lnTo>
                                <a:lnTo>
                                  <a:pt x="148336" y="307340"/>
                                </a:lnTo>
                                <a:close/>
                              </a:path>
                              <a:path w="1102360" h="383540">
                                <a:moveTo>
                                  <a:pt x="189103" y="262890"/>
                                </a:moveTo>
                                <a:lnTo>
                                  <a:pt x="188912" y="261620"/>
                                </a:lnTo>
                                <a:lnTo>
                                  <a:pt x="187833" y="254000"/>
                                </a:lnTo>
                                <a:lnTo>
                                  <a:pt x="184912" y="250190"/>
                                </a:lnTo>
                                <a:lnTo>
                                  <a:pt x="184785" y="257810"/>
                                </a:lnTo>
                                <a:lnTo>
                                  <a:pt x="184404" y="259080"/>
                                </a:lnTo>
                                <a:lnTo>
                                  <a:pt x="184277" y="259080"/>
                                </a:lnTo>
                                <a:lnTo>
                                  <a:pt x="183896" y="260350"/>
                                </a:lnTo>
                                <a:lnTo>
                                  <a:pt x="182880" y="261620"/>
                                </a:lnTo>
                                <a:lnTo>
                                  <a:pt x="179705" y="261620"/>
                                </a:lnTo>
                                <a:lnTo>
                                  <a:pt x="178435" y="260350"/>
                                </a:lnTo>
                                <a:lnTo>
                                  <a:pt x="177292" y="259080"/>
                                </a:lnTo>
                                <a:lnTo>
                                  <a:pt x="174371" y="256540"/>
                                </a:lnTo>
                                <a:lnTo>
                                  <a:pt x="167513" y="249758"/>
                                </a:lnTo>
                                <a:lnTo>
                                  <a:pt x="167513" y="267970"/>
                                </a:lnTo>
                                <a:lnTo>
                                  <a:pt x="166624" y="275590"/>
                                </a:lnTo>
                                <a:lnTo>
                                  <a:pt x="164846" y="280670"/>
                                </a:lnTo>
                                <a:lnTo>
                                  <a:pt x="160274" y="284480"/>
                                </a:lnTo>
                                <a:lnTo>
                                  <a:pt x="157607" y="285750"/>
                                </a:lnTo>
                                <a:lnTo>
                                  <a:pt x="151384" y="285750"/>
                                </a:lnTo>
                                <a:lnTo>
                                  <a:pt x="141732" y="271780"/>
                                </a:lnTo>
                                <a:lnTo>
                                  <a:pt x="142113" y="267970"/>
                                </a:lnTo>
                                <a:lnTo>
                                  <a:pt x="144018" y="261620"/>
                                </a:lnTo>
                                <a:lnTo>
                                  <a:pt x="145923" y="256540"/>
                                </a:lnTo>
                                <a:lnTo>
                                  <a:pt x="149098" y="248920"/>
                                </a:lnTo>
                                <a:lnTo>
                                  <a:pt x="167513" y="267970"/>
                                </a:lnTo>
                                <a:lnTo>
                                  <a:pt x="167513" y="249758"/>
                                </a:lnTo>
                                <a:lnTo>
                                  <a:pt x="166674" y="248920"/>
                                </a:lnTo>
                                <a:lnTo>
                                  <a:pt x="153847" y="236220"/>
                                </a:lnTo>
                                <a:lnTo>
                                  <a:pt x="148717" y="231140"/>
                                </a:lnTo>
                                <a:lnTo>
                                  <a:pt x="145288" y="228600"/>
                                </a:lnTo>
                                <a:lnTo>
                                  <a:pt x="143256" y="227330"/>
                                </a:lnTo>
                                <a:lnTo>
                                  <a:pt x="139954" y="226060"/>
                                </a:lnTo>
                                <a:lnTo>
                                  <a:pt x="136652" y="226060"/>
                                </a:lnTo>
                                <a:lnTo>
                                  <a:pt x="133477" y="227330"/>
                                </a:lnTo>
                                <a:lnTo>
                                  <a:pt x="129413" y="228600"/>
                                </a:lnTo>
                                <a:lnTo>
                                  <a:pt x="125095" y="231140"/>
                                </a:lnTo>
                                <a:lnTo>
                                  <a:pt x="115316" y="241300"/>
                                </a:lnTo>
                                <a:lnTo>
                                  <a:pt x="112141" y="246380"/>
                                </a:lnTo>
                                <a:lnTo>
                                  <a:pt x="111125" y="257810"/>
                                </a:lnTo>
                                <a:lnTo>
                                  <a:pt x="112268" y="261620"/>
                                </a:lnTo>
                                <a:lnTo>
                                  <a:pt x="116840" y="266700"/>
                                </a:lnTo>
                                <a:lnTo>
                                  <a:pt x="118618" y="267970"/>
                                </a:lnTo>
                                <a:lnTo>
                                  <a:pt x="122047" y="267970"/>
                                </a:lnTo>
                                <a:lnTo>
                                  <a:pt x="124206" y="256540"/>
                                </a:lnTo>
                                <a:lnTo>
                                  <a:pt x="121158" y="254000"/>
                                </a:lnTo>
                                <a:lnTo>
                                  <a:pt x="119507" y="251460"/>
                                </a:lnTo>
                                <a:lnTo>
                                  <a:pt x="118872" y="250190"/>
                                </a:lnTo>
                                <a:lnTo>
                                  <a:pt x="119126" y="245110"/>
                                </a:lnTo>
                                <a:lnTo>
                                  <a:pt x="120269" y="242570"/>
                                </a:lnTo>
                                <a:lnTo>
                                  <a:pt x="122428" y="240030"/>
                                </a:lnTo>
                                <a:lnTo>
                                  <a:pt x="125349" y="237490"/>
                                </a:lnTo>
                                <a:lnTo>
                                  <a:pt x="128524" y="236220"/>
                                </a:lnTo>
                                <a:lnTo>
                                  <a:pt x="135128" y="236220"/>
                                </a:lnTo>
                                <a:lnTo>
                                  <a:pt x="139192" y="238760"/>
                                </a:lnTo>
                                <a:lnTo>
                                  <a:pt x="145923" y="245110"/>
                                </a:lnTo>
                                <a:lnTo>
                                  <a:pt x="142290" y="254000"/>
                                </a:lnTo>
                                <a:lnTo>
                                  <a:pt x="139407" y="260350"/>
                                </a:lnTo>
                                <a:lnTo>
                                  <a:pt x="137236" y="266700"/>
                                </a:lnTo>
                                <a:lnTo>
                                  <a:pt x="135763" y="270510"/>
                                </a:lnTo>
                                <a:lnTo>
                                  <a:pt x="134366" y="276860"/>
                                </a:lnTo>
                                <a:lnTo>
                                  <a:pt x="134112" y="281940"/>
                                </a:lnTo>
                                <a:lnTo>
                                  <a:pt x="135001" y="285750"/>
                                </a:lnTo>
                                <a:lnTo>
                                  <a:pt x="147320" y="298450"/>
                                </a:lnTo>
                                <a:lnTo>
                                  <a:pt x="156210" y="298450"/>
                                </a:lnTo>
                                <a:lnTo>
                                  <a:pt x="168529" y="285750"/>
                                </a:lnTo>
                                <a:lnTo>
                                  <a:pt x="168910" y="284480"/>
                                </a:lnTo>
                                <a:lnTo>
                                  <a:pt x="169799" y="279400"/>
                                </a:lnTo>
                                <a:lnTo>
                                  <a:pt x="170942" y="270510"/>
                                </a:lnTo>
                                <a:lnTo>
                                  <a:pt x="173736" y="273050"/>
                                </a:lnTo>
                                <a:lnTo>
                                  <a:pt x="176403" y="275590"/>
                                </a:lnTo>
                                <a:lnTo>
                                  <a:pt x="180721" y="275590"/>
                                </a:lnTo>
                                <a:lnTo>
                                  <a:pt x="182753" y="274320"/>
                                </a:lnTo>
                                <a:lnTo>
                                  <a:pt x="184404" y="273050"/>
                                </a:lnTo>
                                <a:lnTo>
                                  <a:pt x="186855" y="270510"/>
                                </a:lnTo>
                                <a:lnTo>
                                  <a:pt x="188087" y="269240"/>
                                </a:lnTo>
                                <a:lnTo>
                                  <a:pt x="189103" y="262890"/>
                                </a:lnTo>
                                <a:close/>
                              </a:path>
                              <a:path w="1102360" h="383540">
                                <a:moveTo>
                                  <a:pt x="250063" y="208280"/>
                                </a:moveTo>
                                <a:lnTo>
                                  <a:pt x="243281" y="193040"/>
                                </a:lnTo>
                                <a:lnTo>
                                  <a:pt x="224078" y="149860"/>
                                </a:lnTo>
                                <a:lnTo>
                                  <a:pt x="222377" y="146050"/>
                                </a:lnTo>
                                <a:lnTo>
                                  <a:pt x="222491" y="140970"/>
                                </a:lnTo>
                                <a:lnTo>
                                  <a:pt x="225171" y="137160"/>
                                </a:lnTo>
                                <a:lnTo>
                                  <a:pt x="223139" y="135890"/>
                                </a:lnTo>
                                <a:lnTo>
                                  <a:pt x="208026" y="151130"/>
                                </a:lnTo>
                                <a:lnTo>
                                  <a:pt x="209931" y="153670"/>
                                </a:lnTo>
                                <a:lnTo>
                                  <a:pt x="211963" y="151130"/>
                                </a:lnTo>
                                <a:lnTo>
                                  <a:pt x="213614" y="149860"/>
                                </a:lnTo>
                                <a:lnTo>
                                  <a:pt x="217043" y="149860"/>
                                </a:lnTo>
                                <a:lnTo>
                                  <a:pt x="218821" y="152400"/>
                                </a:lnTo>
                                <a:lnTo>
                                  <a:pt x="219964" y="153670"/>
                                </a:lnTo>
                                <a:lnTo>
                                  <a:pt x="237604" y="193040"/>
                                </a:lnTo>
                                <a:lnTo>
                                  <a:pt x="234645" y="191770"/>
                                </a:lnTo>
                                <a:lnTo>
                                  <a:pt x="213855" y="182880"/>
                                </a:lnTo>
                                <a:lnTo>
                                  <a:pt x="199009" y="176530"/>
                                </a:lnTo>
                                <a:lnTo>
                                  <a:pt x="197993" y="175260"/>
                                </a:lnTo>
                                <a:lnTo>
                                  <a:pt x="197104" y="175260"/>
                                </a:lnTo>
                                <a:lnTo>
                                  <a:pt x="195199" y="173990"/>
                                </a:lnTo>
                                <a:lnTo>
                                  <a:pt x="194691" y="172720"/>
                                </a:lnTo>
                                <a:lnTo>
                                  <a:pt x="195072" y="168910"/>
                                </a:lnTo>
                                <a:lnTo>
                                  <a:pt x="196469" y="166370"/>
                                </a:lnTo>
                                <a:lnTo>
                                  <a:pt x="198882" y="163830"/>
                                </a:lnTo>
                                <a:lnTo>
                                  <a:pt x="196850" y="162560"/>
                                </a:lnTo>
                                <a:lnTo>
                                  <a:pt x="173990" y="185420"/>
                                </a:lnTo>
                                <a:lnTo>
                                  <a:pt x="175895" y="186690"/>
                                </a:lnTo>
                                <a:lnTo>
                                  <a:pt x="178054" y="185420"/>
                                </a:lnTo>
                                <a:lnTo>
                                  <a:pt x="179832" y="184150"/>
                                </a:lnTo>
                                <a:lnTo>
                                  <a:pt x="181102" y="184150"/>
                                </a:lnTo>
                                <a:lnTo>
                                  <a:pt x="183261" y="182880"/>
                                </a:lnTo>
                                <a:lnTo>
                                  <a:pt x="185801" y="182880"/>
                                </a:lnTo>
                                <a:lnTo>
                                  <a:pt x="188722" y="184150"/>
                                </a:lnTo>
                                <a:lnTo>
                                  <a:pt x="198628" y="189230"/>
                                </a:lnTo>
                                <a:lnTo>
                                  <a:pt x="210820" y="222250"/>
                                </a:lnTo>
                                <a:lnTo>
                                  <a:pt x="186397" y="210820"/>
                                </a:lnTo>
                                <a:lnTo>
                                  <a:pt x="172847" y="204470"/>
                                </a:lnTo>
                                <a:lnTo>
                                  <a:pt x="170688" y="203200"/>
                                </a:lnTo>
                                <a:lnTo>
                                  <a:pt x="169037" y="203200"/>
                                </a:lnTo>
                                <a:lnTo>
                                  <a:pt x="167894" y="201930"/>
                                </a:lnTo>
                                <a:lnTo>
                                  <a:pt x="167005" y="200660"/>
                                </a:lnTo>
                                <a:lnTo>
                                  <a:pt x="166497" y="199390"/>
                                </a:lnTo>
                                <a:lnTo>
                                  <a:pt x="166624" y="196850"/>
                                </a:lnTo>
                                <a:lnTo>
                                  <a:pt x="167513" y="195580"/>
                                </a:lnTo>
                                <a:lnTo>
                                  <a:pt x="169164" y="194310"/>
                                </a:lnTo>
                                <a:lnTo>
                                  <a:pt x="167259" y="191770"/>
                                </a:lnTo>
                                <a:lnTo>
                                  <a:pt x="147066" y="212090"/>
                                </a:lnTo>
                                <a:lnTo>
                                  <a:pt x="148971" y="213360"/>
                                </a:lnTo>
                                <a:lnTo>
                                  <a:pt x="151511" y="212090"/>
                                </a:lnTo>
                                <a:lnTo>
                                  <a:pt x="153797" y="212090"/>
                                </a:lnTo>
                                <a:lnTo>
                                  <a:pt x="155702" y="210820"/>
                                </a:lnTo>
                                <a:lnTo>
                                  <a:pt x="157480" y="210820"/>
                                </a:lnTo>
                                <a:lnTo>
                                  <a:pt x="160274" y="212090"/>
                                </a:lnTo>
                                <a:lnTo>
                                  <a:pt x="163830" y="213360"/>
                                </a:lnTo>
                                <a:lnTo>
                                  <a:pt x="219837" y="238760"/>
                                </a:lnTo>
                                <a:lnTo>
                                  <a:pt x="221729" y="236220"/>
                                </a:lnTo>
                                <a:lnTo>
                                  <a:pt x="216509" y="222250"/>
                                </a:lnTo>
                                <a:lnTo>
                                  <a:pt x="205105" y="191770"/>
                                </a:lnTo>
                                <a:lnTo>
                                  <a:pt x="247891" y="210820"/>
                                </a:lnTo>
                                <a:lnTo>
                                  <a:pt x="250063" y="208280"/>
                                </a:lnTo>
                                <a:close/>
                              </a:path>
                              <a:path w="1102360" h="383540">
                                <a:moveTo>
                                  <a:pt x="314198" y="138430"/>
                                </a:moveTo>
                                <a:lnTo>
                                  <a:pt x="314020" y="137160"/>
                                </a:lnTo>
                                <a:lnTo>
                                  <a:pt x="312801" y="128270"/>
                                </a:lnTo>
                                <a:lnTo>
                                  <a:pt x="309880" y="125730"/>
                                </a:lnTo>
                                <a:lnTo>
                                  <a:pt x="309753" y="133350"/>
                                </a:lnTo>
                                <a:lnTo>
                                  <a:pt x="309499" y="133350"/>
                                </a:lnTo>
                                <a:lnTo>
                                  <a:pt x="309245" y="134620"/>
                                </a:lnTo>
                                <a:lnTo>
                                  <a:pt x="308356" y="135890"/>
                                </a:lnTo>
                                <a:lnTo>
                                  <a:pt x="307213" y="135890"/>
                                </a:lnTo>
                                <a:lnTo>
                                  <a:pt x="306451" y="137160"/>
                                </a:lnTo>
                                <a:lnTo>
                                  <a:pt x="305689" y="137160"/>
                                </a:lnTo>
                                <a:lnTo>
                                  <a:pt x="304673" y="135890"/>
                                </a:lnTo>
                                <a:lnTo>
                                  <a:pt x="303530" y="135890"/>
                                </a:lnTo>
                                <a:lnTo>
                                  <a:pt x="302260" y="134620"/>
                                </a:lnTo>
                                <a:lnTo>
                                  <a:pt x="299339" y="132080"/>
                                </a:lnTo>
                                <a:lnTo>
                                  <a:pt x="292481" y="125031"/>
                                </a:lnTo>
                                <a:lnTo>
                                  <a:pt x="292481" y="142240"/>
                                </a:lnTo>
                                <a:lnTo>
                                  <a:pt x="291579" y="149860"/>
                                </a:lnTo>
                                <a:lnTo>
                                  <a:pt x="289814" y="154940"/>
                                </a:lnTo>
                                <a:lnTo>
                                  <a:pt x="285229" y="160020"/>
                                </a:lnTo>
                                <a:lnTo>
                                  <a:pt x="282702" y="161290"/>
                                </a:lnTo>
                                <a:lnTo>
                                  <a:pt x="276352" y="161290"/>
                                </a:lnTo>
                                <a:lnTo>
                                  <a:pt x="273431" y="158750"/>
                                </a:lnTo>
                                <a:lnTo>
                                  <a:pt x="270878" y="156210"/>
                                </a:lnTo>
                                <a:lnTo>
                                  <a:pt x="268986" y="154940"/>
                                </a:lnTo>
                                <a:lnTo>
                                  <a:pt x="267703" y="152400"/>
                                </a:lnTo>
                                <a:lnTo>
                                  <a:pt x="266700" y="146050"/>
                                </a:lnTo>
                                <a:lnTo>
                                  <a:pt x="267081" y="143510"/>
                                </a:lnTo>
                                <a:lnTo>
                                  <a:pt x="268986" y="135890"/>
                                </a:lnTo>
                                <a:lnTo>
                                  <a:pt x="270878" y="130810"/>
                                </a:lnTo>
                                <a:lnTo>
                                  <a:pt x="274053" y="124460"/>
                                </a:lnTo>
                                <a:lnTo>
                                  <a:pt x="292481" y="142240"/>
                                </a:lnTo>
                                <a:lnTo>
                                  <a:pt x="292481" y="125031"/>
                                </a:lnTo>
                                <a:lnTo>
                                  <a:pt x="291934" y="124460"/>
                                </a:lnTo>
                                <a:lnTo>
                                  <a:pt x="278384" y="110490"/>
                                </a:lnTo>
                                <a:lnTo>
                                  <a:pt x="273812" y="106680"/>
                                </a:lnTo>
                                <a:lnTo>
                                  <a:pt x="270383" y="102870"/>
                                </a:lnTo>
                                <a:lnTo>
                                  <a:pt x="268224" y="102870"/>
                                </a:lnTo>
                                <a:lnTo>
                                  <a:pt x="264922" y="101600"/>
                                </a:lnTo>
                                <a:lnTo>
                                  <a:pt x="258572" y="101600"/>
                                </a:lnTo>
                                <a:lnTo>
                                  <a:pt x="236093" y="133350"/>
                                </a:lnTo>
                                <a:lnTo>
                                  <a:pt x="237363" y="137160"/>
                                </a:lnTo>
                                <a:lnTo>
                                  <a:pt x="241935" y="142240"/>
                                </a:lnTo>
                                <a:lnTo>
                                  <a:pt x="248539" y="142240"/>
                                </a:lnTo>
                                <a:lnTo>
                                  <a:pt x="251206" y="139700"/>
                                </a:lnTo>
                                <a:lnTo>
                                  <a:pt x="251828" y="138430"/>
                                </a:lnTo>
                                <a:lnTo>
                                  <a:pt x="251714" y="134620"/>
                                </a:lnTo>
                                <a:lnTo>
                                  <a:pt x="250825" y="133350"/>
                                </a:lnTo>
                                <a:lnTo>
                                  <a:pt x="249301" y="130810"/>
                                </a:lnTo>
                                <a:lnTo>
                                  <a:pt x="246126" y="128270"/>
                                </a:lnTo>
                                <a:lnTo>
                                  <a:pt x="244602" y="127000"/>
                                </a:lnTo>
                                <a:lnTo>
                                  <a:pt x="243827" y="124460"/>
                                </a:lnTo>
                                <a:lnTo>
                                  <a:pt x="244094" y="119380"/>
                                </a:lnTo>
                                <a:lnTo>
                                  <a:pt x="245237" y="116840"/>
                                </a:lnTo>
                                <a:lnTo>
                                  <a:pt x="247523" y="115570"/>
                                </a:lnTo>
                                <a:lnTo>
                                  <a:pt x="250444" y="111760"/>
                                </a:lnTo>
                                <a:lnTo>
                                  <a:pt x="253479" y="110490"/>
                                </a:lnTo>
                                <a:lnTo>
                                  <a:pt x="260096" y="111760"/>
                                </a:lnTo>
                                <a:lnTo>
                                  <a:pt x="264160" y="114300"/>
                                </a:lnTo>
                                <a:lnTo>
                                  <a:pt x="268986" y="118110"/>
                                </a:lnTo>
                                <a:lnTo>
                                  <a:pt x="270878" y="120650"/>
                                </a:lnTo>
                                <a:lnTo>
                                  <a:pt x="267322" y="128270"/>
                                </a:lnTo>
                                <a:lnTo>
                                  <a:pt x="264439" y="135890"/>
                                </a:lnTo>
                                <a:lnTo>
                                  <a:pt x="262280" y="140970"/>
                                </a:lnTo>
                                <a:lnTo>
                                  <a:pt x="260858" y="146050"/>
                                </a:lnTo>
                                <a:lnTo>
                                  <a:pt x="259334" y="152400"/>
                                </a:lnTo>
                                <a:lnTo>
                                  <a:pt x="259067" y="156210"/>
                                </a:lnTo>
                                <a:lnTo>
                                  <a:pt x="260096" y="160020"/>
                                </a:lnTo>
                                <a:lnTo>
                                  <a:pt x="260731" y="162560"/>
                                </a:lnTo>
                                <a:lnTo>
                                  <a:pt x="262242" y="166370"/>
                                </a:lnTo>
                                <a:lnTo>
                                  <a:pt x="268351" y="171450"/>
                                </a:lnTo>
                                <a:lnTo>
                                  <a:pt x="272402" y="173990"/>
                                </a:lnTo>
                                <a:lnTo>
                                  <a:pt x="281292" y="173990"/>
                                </a:lnTo>
                                <a:lnTo>
                                  <a:pt x="285102" y="172720"/>
                                </a:lnTo>
                                <a:lnTo>
                                  <a:pt x="290576" y="166370"/>
                                </a:lnTo>
                                <a:lnTo>
                                  <a:pt x="292227" y="165100"/>
                                </a:lnTo>
                                <a:lnTo>
                                  <a:pt x="293243" y="161290"/>
                                </a:lnTo>
                                <a:lnTo>
                                  <a:pt x="293878" y="160020"/>
                                </a:lnTo>
                                <a:lnTo>
                                  <a:pt x="294767" y="154940"/>
                                </a:lnTo>
                                <a:lnTo>
                                  <a:pt x="295910" y="146050"/>
                                </a:lnTo>
                                <a:lnTo>
                                  <a:pt x="298831" y="148590"/>
                                </a:lnTo>
                                <a:lnTo>
                                  <a:pt x="301371" y="149860"/>
                                </a:lnTo>
                                <a:lnTo>
                                  <a:pt x="307721" y="149860"/>
                                </a:lnTo>
                                <a:lnTo>
                                  <a:pt x="309499" y="148590"/>
                                </a:lnTo>
                                <a:lnTo>
                                  <a:pt x="311861" y="146050"/>
                                </a:lnTo>
                                <a:lnTo>
                                  <a:pt x="313055" y="144780"/>
                                </a:lnTo>
                                <a:lnTo>
                                  <a:pt x="314198" y="138430"/>
                                </a:lnTo>
                                <a:close/>
                              </a:path>
                              <a:path w="1102360" h="383540">
                                <a:moveTo>
                                  <a:pt x="359029" y="130810"/>
                                </a:moveTo>
                                <a:lnTo>
                                  <a:pt x="358013" y="124460"/>
                                </a:lnTo>
                                <a:lnTo>
                                  <a:pt x="355219" y="118110"/>
                                </a:lnTo>
                                <a:lnTo>
                                  <a:pt x="344474" y="92710"/>
                                </a:lnTo>
                                <a:lnTo>
                                  <a:pt x="326771" y="50800"/>
                                </a:lnTo>
                                <a:lnTo>
                                  <a:pt x="325831" y="48260"/>
                                </a:lnTo>
                                <a:lnTo>
                                  <a:pt x="325374" y="46990"/>
                                </a:lnTo>
                                <a:lnTo>
                                  <a:pt x="324612" y="45720"/>
                                </a:lnTo>
                                <a:lnTo>
                                  <a:pt x="324104" y="43180"/>
                                </a:lnTo>
                                <a:lnTo>
                                  <a:pt x="324104" y="41910"/>
                                </a:lnTo>
                                <a:lnTo>
                                  <a:pt x="324358" y="40640"/>
                                </a:lnTo>
                                <a:lnTo>
                                  <a:pt x="324739" y="39370"/>
                                </a:lnTo>
                                <a:lnTo>
                                  <a:pt x="325374" y="38100"/>
                                </a:lnTo>
                                <a:lnTo>
                                  <a:pt x="326517" y="36830"/>
                                </a:lnTo>
                                <a:lnTo>
                                  <a:pt x="324612" y="34290"/>
                                </a:lnTo>
                                <a:lnTo>
                                  <a:pt x="308991" y="50800"/>
                                </a:lnTo>
                                <a:lnTo>
                                  <a:pt x="310896" y="52070"/>
                                </a:lnTo>
                                <a:lnTo>
                                  <a:pt x="312420" y="50800"/>
                                </a:lnTo>
                                <a:lnTo>
                                  <a:pt x="313563" y="49530"/>
                                </a:lnTo>
                                <a:lnTo>
                                  <a:pt x="314452" y="49530"/>
                                </a:lnTo>
                                <a:lnTo>
                                  <a:pt x="315214" y="48260"/>
                                </a:lnTo>
                                <a:lnTo>
                                  <a:pt x="317246" y="48260"/>
                                </a:lnTo>
                                <a:lnTo>
                                  <a:pt x="317754" y="49530"/>
                                </a:lnTo>
                                <a:lnTo>
                                  <a:pt x="319786" y="50800"/>
                                </a:lnTo>
                                <a:lnTo>
                                  <a:pt x="320929" y="53340"/>
                                </a:lnTo>
                                <a:lnTo>
                                  <a:pt x="321818" y="54610"/>
                                </a:lnTo>
                                <a:lnTo>
                                  <a:pt x="337566" y="92710"/>
                                </a:lnTo>
                                <a:lnTo>
                                  <a:pt x="319582" y="86360"/>
                                </a:lnTo>
                                <a:lnTo>
                                  <a:pt x="297942" y="78740"/>
                                </a:lnTo>
                                <a:lnTo>
                                  <a:pt x="295529" y="77470"/>
                                </a:lnTo>
                                <a:lnTo>
                                  <a:pt x="293116" y="74930"/>
                                </a:lnTo>
                                <a:lnTo>
                                  <a:pt x="292735" y="73660"/>
                                </a:lnTo>
                                <a:lnTo>
                                  <a:pt x="292862" y="71120"/>
                                </a:lnTo>
                                <a:lnTo>
                                  <a:pt x="296418" y="66040"/>
                                </a:lnTo>
                                <a:lnTo>
                                  <a:pt x="294513" y="64770"/>
                                </a:lnTo>
                                <a:lnTo>
                                  <a:pt x="272034" y="87630"/>
                                </a:lnTo>
                                <a:lnTo>
                                  <a:pt x="273939" y="88900"/>
                                </a:lnTo>
                                <a:lnTo>
                                  <a:pt x="276225" y="87630"/>
                                </a:lnTo>
                                <a:lnTo>
                                  <a:pt x="277990" y="86360"/>
                                </a:lnTo>
                                <a:lnTo>
                                  <a:pt x="283972" y="86360"/>
                                </a:lnTo>
                                <a:lnTo>
                                  <a:pt x="286753" y="87630"/>
                                </a:lnTo>
                                <a:lnTo>
                                  <a:pt x="288925" y="87630"/>
                                </a:lnTo>
                                <a:lnTo>
                                  <a:pt x="290576" y="88900"/>
                                </a:lnTo>
                                <a:lnTo>
                                  <a:pt x="344170" y="107950"/>
                                </a:lnTo>
                                <a:lnTo>
                                  <a:pt x="349123" y="119380"/>
                                </a:lnTo>
                                <a:lnTo>
                                  <a:pt x="351028" y="123190"/>
                                </a:lnTo>
                                <a:lnTo>
                                  <a:pt x="351917" y="127000"/>
                                </a:lnTo>
                                <a:lnTo>
                                  <a:pt x="351663" y="129540"/>
                                </a:lnTo>
                                <a:lnTo>
                                  <a:pt x="351536" y="132080"/>
                                </a:lnTo>
                                <a:lnTo>
                                  <a:pt x="350901" y="133350"/>
                                </a:lnTo>
                                <a:lnTo>
                                  <a:pt x="349504" y="134620"/>
                                </a:lnTo>
                                <a:lnTo>
                                  <a:pt x="348361" y="135890"/>
                                </a:lnTo>
                                <a:lnTo>
                                  <a:pt x="343662" y="137160"/>
                                </a:lnTo>
                                <a:lnTo>
                                  <a:pt x="341757" y="138430"/>
                                </a:lnTo>
                                <a:lnTo>
                                  <a:pt x="340614" y="139700"/>
                                </a:lnTo>
                                <a:lnTo>
                                  <a:pt x="338836" y="140970"/>
                                </a:lnTo>
                                <a:lnTo>
                                  <a:pt x="338074" y="143510"/>
                                </a:lnTo>
                                <a:lnTo>
                                  <a:pt x="337820" y="147320"/>
                                </a:lnTo>
                                <a:lnTo>
                                  <a:pt x="338582" y="148590"/>
                                </a:lnTo>
                                <a:lnTo>
                                  <a:pt x="341630" y="151130"/>
                                </a:lnTo>
                                <a:lnTo>
                                  <a:pt x="343662" y="152400"/>
                                </a:lnTo>
                                <a:lnTo>
                                  <a:pt x="348615" y="152400"/>
                                </a:lnTo>
                                <a:lnTo>
                                  <a:pt x="351028" y="151130"/>
                                </a:lnTo>
                                <a:lnTo>
                                  <a:pt x="353060" y="148590"/>
                                </a:lnTo>
                                <a:lnTo>
                                  <a:pt x="355854" y="146050"/>
                                </a:lnTo>
                                <a:lnTo>
                                  <a:pt x="357632" y="142240"/>
                                </a:lnTo>
                                <a:lnTo>
                                  <a:pt x="358267" y="135890"/>
                                </a:lnTo>
                                <a:lnTo>
                                  <a:pt x="359029" y="130810"/>
                                </a:lnTo>
                                <a:close/>
                              </a:path>
                              <a:path w="1102360" h="383540">
                                <a:moveTo>
                                  <a:pt x="404495" y="49530"/>
                                </a:moveTo>
                                <a:lnTo>
                                  <a:pt x="403733" y="34290"/>
                                </a:lnTo>
                                <a:lnTo>
                                  <a:pt x="401447" y="27940"/>
                                </a:lnTo>
                                <a:lnTo>
                                  <a:pt x="397383" y="22860"/>
                                </a:lnTo>
                                <a:lnTo>
                                  <a:pt x="394716" y="22860"/>
                                </a:lnTo>
                                <a:lnTo>
                                  <a:pt x="397383" y="29210"/>
                                </a:lnTo>
                                <a:lnTo>
                                  <a:pt x="398399" y="34290"/>
                                </a:lnTo>
                                <a:lnTo>
                                  <a:pt x="397764" y="38100"/>
                                </a:lnTo>
                                <a:lnTo>
                                  <a:pt x="397256" y="41910"/>
                                </a:lnTo>
                                <a:lnTo>
                                  <a:pt x="395351" y="45720"/>
                                </a:lnTo>
                                <a:lnTo>
                                  <a:pt x="387477" y="53340"/>
                                </a:lnTo>
                                <a:lnTo>
                                  <a:pt x="381254" y="55880"/>
                                </a:lnTo>
                                <a:lnTo>
                                  <a:pt x="366141" y="54610"/>
                                </a:lnTo>
                                <a:lnTo>
                                  <a:pt x="358775" y="50800"/>
                                </a:lnTo>
                                <a:lnTo>
                                  <a:pt x="351663" y="43180"/>
                                </a:lnTo>
                                <a:lnTo>
                                  <a:pt x="354215" y="40640"/>
                                </a:lnTo>
                                <a:lnTo>
                                  <a:pt x="383654" y="11430"/>
                                </a:lnTo>
                                <a:lnTo>
                                  <a:pt x="384937" y="10160"/>
                                </a:lnTo>
                                <a:lnTo>
                                  <a:pt x="378968" y="3810"/>
                                </a:lnTo>
                                <a:lnTo>
                                  <a:pt x="372491" y="1270"/>
                                </a:lnTo>
                                <a:lnTo>
                                  <a:pt x="370967" y="1270"/>
                                </a:lnTo>
                                <a:lnTo>
                                  <a:pt x="370967" y="19050"/>
                                </a:lnTo>
                                <a:lnTo>
                                  <a:pt x="348615" y="40640"/>
                                </a:lnTo>
                                <a:lnTo>
                                  <a:pt x="344932" y="36830"/>
                                </a:lnTo>
                                <a:lnTo>
                                  <a:pt x="343154" y="31750"/>
                                </a:lnTo>
                                <a:lnTo>
                                  <a:pt x="343154" y="22860"/>
                                </a:lnTo>
                                <a:lnTo>
                                  <a:pt x="344678" y="19050"/>
                                </a:lnTo>
                                <a:lnTo>
                                  <a:pt x="349504" y="13970"/>
                                </a:lnTo>
                                <a:lnTo>
                                  <a:pt x="351917" y="12700"/>
                                </a:lnTo>
                                <a:lnTo>
                                  <a:pt x="354711" y="12700"/>
                                </a:lnTo>
                                <a:lnTo>
                                  <a:pt x="357632" y="11430"/>
                                </a:lnTo>
                                <a:lnTo>
                                  <a:pt x="360426" y="11430"/>
                                </a:lnTo>
                                <a:lnTo>
                                  <a:pt x="365125" y="13970"/>
                                </a:lnTo>
                                <a:lnTo>
                                  <a:pt x="367665" y="15240"/>
                                </a:lnTo>
                                <a:lnTo>
                                  <a:pt x="370967" y="19050"/>
                                </a:lnTo>
                                <a:lnTo>
                                  <a:pt x="370967" y="1270"/>
                                </a:lnTo>
                                <a:lnTo>
                                  <a:pt x="358394" y="1270"/>
                                </a:lnTo>
                                <a:lnTo>
                                  <a:pt x="352171" y="3810"/>
                                </a:lnTo>
                                <a:lnTo>
                                  <a:pt x="346837" y="8890"/>
                                </a:lnTo>
                                <a:lnTo>
                                  <a:pt x="340487" y="15240"/>
                                </a:lnTo>
                                <a:lnTo>
                                  <a:pt x="337439" y="22860"/>
                                </a:lnTo>
                                <a:lnTo>
                                  <a:pt x="337820" y="31750"/>
                                </a:lnTo>
                                <a:lnTo>
                                  <a:pt x="362585" y="66040"/>
                                </a:lnTo>
                                <a:lnTo>
                                  <a:pt x="375158" y="69850"/>
                                </a:lnTo>
                                <a:lnTo>
                                  <a:pt x="383794" y="69850"/>
                                </a:lnTo>
                                <a:lnTo>
                                  <a:pt x="390906" y="67310"/>
                                </a:lnTo>
                                <a:lnTo>
                                  <a:pt x="396748" y="62230"/>
                                </a:lnTo>
                                <a:lnTo>
                                  <a:pt x="402082" y="55880"/>
                                </a:lnTo>
                                <a:lnTo>
                                  <a:pt x="404495" y="49530"/>
                                </a:lnTo>
                                <a:close/>
                              </a:path>
                              <a:path w="1102360" h="383540">
                                <a:moveTo>
                                  <a:pt x="920877" y="247396"/>
                                </a:moveTo>
                                <a:lnTo>
                                  <a:pt x="918972" y="244856"/>
                                </a:lnTo>
                                <a:lnTo>
                                  <a:pt x="915670" y="248666"/>
                                </a:lnTo>
                                <a:lnTo>
                                  <a:pt x="911733" y="249936"/>
                                </a:lnTo>
                                <a:lnTo>
                                  <a:pt x="902589" y="253746"/>
                                </a:lnTo>
                                <a:lnTo>
                                  <a:pt x="834898" y="253746"/>
                                </a:lnTo>
                                <a:lnTo>
                                  <a:pt x="834834" y="209296"/>
                                </a:lnTo>
                                <a:lnTo>
                                  <a:pt x="835025" y="205486"/>
                                </a:lnTo>
                                <a:lnTo>
                                  <a:pt x="842137" y="187706"/>
                                </a:lnTo>
                                <a:lnTo>
                                  <a:pt x="840232" y="185166"/>
                                </a:lnTo>
                                <a:lnTo>
                                  <a:pt x="814070" y="211836"/>
                                </a:lnTo>
                                <a:lnTo>
                                  <a:pt x="815975" y="213106"/>
                                </a:lnTo>
                                <a:lnTo>
                                  <a:pt x="819404" y="210566"/>
                                </a:lnTo>
                                <a:lnTo>
                                  <a:pt x="820928" y="209296"/>
                                </a:lnTo>
                                <a:lnTo>
                                  <a:pt x="824738" y="209296"/>
                                </a:lnTo>
                                <a:lnTo>
                                  <a:pt x="828471" y="234696"/>
                                </a:lnTo>
                                <a:lnTo>
                                  <a:pt x="828357" y="241046"/>
                                </a:lnTo>
                                <a:lnTo>
                                  <a:pt x="827659" y="261366"/>
                                </a:lnTo>
                                <a:lnTo>
                                  <a:pt x="827405" y="265176"/>
                                </a:lnTo>
                                <a:lnTo>
                                  <a:pt x="827405" y="266446"/>
                                </a:lnTo>
                                <a:lnTo>
                                  <a:pt x="809409" y="248666"/>
                                </a:lnTo>
                                <a:lnTo>
                                  <a:pt x="805561" y="244856"/>
                                </a:lnTo>
                                <a:lnTo>
                                  <a:pt x="802132" y="241046"/>
                                </a:lnTo>
                                <a:lnTo>
                                  <a:pt x="799973" y="239776"/>
                                </a:lnTo>
                                <a:lnTo>
                                  <a:pt x="799338" y="237236"/>
                                </a:lnTo>
                                <a:lnTo>
                                  <a:pt x="798576" y="235966"/>
                                </a:lnTo>
                                <a:lnTo>
                                  <a:pt x="798449" y="234696"/>
                                </a:lnTo>
                                <a:lnTo>
                                  <a:pt x="798957" y="233426"/>
                                </a:lnTo>
                                <a:lnTo>
                                  <a:pt x="799719" y="230886"/>
                                </a:lnTo>
                                <a:lnTo>
                                  <a:pt x="800989" y="228346"/>
                                </a:lnTo>
                                <a:lnTo>
                                  <a:pt x="805053" y="224536"/>
                                </a:lnTo>
                                <a:lnTo>
                                  <a:pt x="803021" y="221996"/>
                                </a:lnTo>
                                <a:lnTo>
                                  <a:pt x="772668" y="252476"/>
                                </a:lnTo>
                                <a:lnTo>
                                  <a:pt x="774573" y="255016"/>
                                </a:lnTo>
                                <a:lnTo>
                                  <a:pt x="777113" y="252476"/>
                                </a:lnTo>
                                <a:lnTo>
                                  <a:pt x="778764" y="251206"/>
                                </a:lnTo>
                                <a:lnTo>
                                  <a:pt x="780796" y="249936"/>
                                </a:lnTo>
                                <a:lnTo>
                                  <a:pt x="783209" y="248666"/>
                                </a:lnTo>
                                <a:lnTo>
                                  <a:pt x="787654" y="248666"/>
                                </a:lnTo>
                                <a:lnTo>
                                  <a:pt x="789305" y="249936"/>
                                </a:lnTo>
                                <a:lnTo>
                                  <a:pt x="791845" y="251206"/>
                                </a:lnTo>
                                <a:lnTo>
                                  <a:pt x="795528" y="255016"/>
                                </a:lnTo>
                                <a:lnTo>
                                  <a:pt x="841629" y="302006"/>
                                </a:lnTo>
                                <a:lnTo>
                                  <a:pt x="845820" y="305816"/>
                                </a:lnTo>
                                <a:lnTo>
                                  <a:pt x="848106" y="308356"/>
                                </a:lnTo>
                                <a:lnTo>
                                  <a:pt x="848868" y="313436"/>
                                </a:lnTo>
                                <a:lnTo>
                                  <a:pt x="847471" y="317246"/>
                                </a:lnTo>
                                <a:lnTo>
                                  <a:pt x="842010" y="322326"/>
                                </a:lnTo>
                                <a:lnTo>
                                  <a:pt x="844042" y="323596"/>
                                </a:lnTo>
                                <a:lnTo>
                                  <a:pt x="869327" y="298196"/>
                                </a:lnTo>
                                <a:lnTo>
                                  <a:pt x="874395" y="293116"/>
                                </a:lnTo>
                                <a:lnTo>
                                  <a:pt x="872490" y="291846"/>
                                </a:lnTo>
                                <a:lnTo>
                                  <a:pt x="868426" y="295656"/>
                                </a:lnTo>
                                <a:lnTo>
                                  <a:pt x="866394" y="296926"/>
                                </a:lnTo>
                                <a:lnTo>
                                  <a:pt x="863981" y="298196"/>
                                </a:lnTo>
                                <a:lnTo>
                                  <a:pt x="859536" y="298196"/>
                                </a:lnTo>
                                <a:lnTo>
                                  <a:pt x="857885" y="296926"/>
                                </a:lnTo>
                                <a:lnTo>
                                  <a:pt x="855345" y="294386"/>
                                </a:lnTo>
                                <a:lnTo>
                                  <a:pt x="851662" y="291846"/>
                                </a:lnTo>
                                <a:lnTo>
                                  <a:pt x="828675" y="267716"/>
                                </a:lnTo>
                                <a:lnTo>
                                  <a:pt x="883666" y="267716"/>
                                </a:lnTo>
                                <a:lnTo>
                                  <a:pt x="885698" y="268986"/>
                                </a:lnTo>
                                <a:lnTo>
                                  <a:pt x="886587" y="268986"/>
                                </a:lnTo>
                                <a:lnTo>
                                  <a:pt x="888365" y="271526"/>
                                </a:lnTo>
                                <a:lnTo>
                                  <a:pt x="888619" y="272796"/>
                                </a:lnTo>
                                <a:lnTo>
                                  <a:pt x="888365" y="274066"/>
                                </a:lnTo>
                                <a:lnTo>
                                  <a:pt x="888238" y="275336"/>
                                </a:lnTo>
                                <a:lnTo>
                                  <a:pt x="887095" y="277876"/>
                                </a:lnTo>
                                <a:lnTo>
                                  <a:pt x="885063" y="279146"/>
                                </a:lnTo>
                                <a:lnTo>
                                  <a:pt x="886968" y="281686"/>
                                </a:lnTo>
                                <a:lnTo>
                                  <a:pt x="900772" y="267716"/>
                                </a:lnTo>
                                <a:lnTo>
                                  <a:pt x="902030" y="266446"/>
                                </a:lnTo>
                                <a:lnTo>
                                  <a:pt x="914590" y="253746"/>
                                </a:lnTo>
                                <a:lnTo>
                                  <a:pt x="920877" y="247396"/>
                                </a:lnTo>
                                <a:close/>
                              </a:path>
                              <a:path w="1102360" h="383540">
                                <a:moveTo>
                                  <a:pt x="975233" y="196596"/>
                                </a:moveTo>
                                <a:lnTo>
                                  <a:pt x="968044" y="180086"/>
                                </a:lnTo>
                                <a:lnTo>
                                  <a:pt x="949833" y="138176"/>
                                </a:lnTo>
                                <a:lnTo>
                                  <a:pt x="949261" y="136906"/>
                                </a:lnTo>
                                <a:lnTo>
                                  <a:pt x="947547" y="133096"/>
                                </a:lnTo>
                                <a:lnTo>
                                  <a:pt x="947801" y="129286"/>
                                </a:lnTo>
                                <a:lnTo>
                                  <a:pt x="950341" y="125476"/>
                                </a:lnTo>
                                <a:lnTo>
                                  <a:pt x="948436" y="122936"/>
                                </a:lnTo>
                                <a:lnTo>
                                  <a:pt x="933196" y="138176"/>
                                </a:lnTo>
                                <a:lnTo>
                                  <a:pt x="935228" y="140716"/>
                                </a:lnTo>
                                <a:lnTo>
                                  <a:pt x="937260" y="138176"/>
                                </a:lnTo>
                                <a:lnTo>
                                  <a:pt x="938911" y="138176"/>
                                </a:lnTo>
                                <a:lnTo>
                                  <a:pt x="941324" y="136906"/>
                                </a:lnTo>
                                <a:lnTo>
                                  <a:pt x="942213" y="138176"/>
                                </a:lnTo>
                                <a:lnTo>
                                  <a:pt x="943991" y="139446"/>
                                </a:lnTo>
                                <a:lnTo>
                                  <a:pt x="945134" y="140716"/>
                                </a:lnTo>
                                <a:lnTo>
                                  <a:pt x="946404" y="143256"/>
                                </a:lnTo>
                                <a:lnTo>
                                  <a:pt x="962914" y="180086"/>
                                </a:lnTo>
                                <a:lnTo>
                                  <a:pt x="959942" y="178816"/>
                                </a:lnTo>
                                <a:lnTo>
                                  <a:pt x="942124" y="171196"/>
                                </a:lnTo>
                                <a:lnTo>
                                  <a:pt x="924306" y="163576"/>
                                </a:lnTo>
                                <a:lnTo>
                                  <a:pt x="923290" y="163576"/>
                                </a:lnTo>
                                <a:lnTo>
                                  <a:pt x="922401" y="162306"/>
                                </a:lnTo>
                                <a:lnTo>
                                  <a:pt x="921639" y="162306"/>
                                </a:lnTo>
                                <a:lnTo>
                                  <a:pt x="920496" y="161036"/>
                                </a:lnTo>
                                <a:lnTo>
                                  <a:pt x="919988" y="159766"/>
                                </a:lnTo>
                                <a:lnTo>
                                  <a:pt x="920115" y="158496"/>
                                </a:lnTo>
                                <a:lnTo>
                                  <a:pt x="920369" y="157226"/>
                                </a:lnTo>
                                <a:lnTo>
                                  <a:pt x="921639" y="154686"/>
                                </a:lnTo>
                                <a:lnTo>
                                  <a:pt x="924052" y="152146"/>
                                </a:lnTo>
                                <a:lnTo>
                                  <a:pt x="922147" y="149606"/>
                                </a:lnTo>
                                <a:lnTo>
                                  <a:pt x="899160" y="172466"/>
                                </a:lnTo>
                                <a:lnTo>
                                  <a:pt x="901065" y="175006"/>
                                </a:lnTo>
                                <a:lnTo>
                                  <a:pt x="903351" y="172466"/>
                                </a:lnTo>
                                <a:lnTo>
                                  <a:pt x="905129" y="171196"/>
                                </a:lnTo>
                                <a:lnTo>
                                  <a:pt x="911098" y="171196"/>
                                </a:lnTo>
                                <a:lnTo>
                                  <a:pt x="914019" y="172466"/>
                                </a:lnTo>
                                <a:lnTo>
                                  <a:pt x="923798" y="176276"/>
                                </a:lnTo>
                                <a:lnTo>
                                  <a:pt x="936117" y="209296"/>
                                </a:lnTo>
                                <a:lnTo>
                                  <a:pt x="914336" y="199136"/>
                                </a:lnTo>
                                <a:lnTo>
                                  <a:pt x="898017" y="191516"/>
                                </a:lnTo>
                                <a:lnTo>
                                  <a:pt x="895858" y="191516"/>
                                </a:lnTo>
                                <a:lnTo>
                                  <a:pt x="894207" y="190246"/>
                                </a:lnTo>
                                <a:lnTo>
                                  <a:pt x="892175" y="187706"/>
                                </a:lnTo>
                                <a:lnTo>
                                  <a:pt x="891794" y="187706"/>
                                </a:lnTo>
                                <a:lnTo>
                                  <a:pt x="891794" y="185166"/>
                                </a:lnTo>
                                <a:lnTo>
                                  <a:pt x="894461" y="181356"/>
                                </a:lnTo>
                                <a:lnTo>
                                  <a:pt x="892556" y="178816"/>
                                </a:lnTo>
                                <a:lnTo>
                                  <a:pt x="872236" y="199136"/>
                                </a:lnTo>
                                <a:lnTo>
                                  <a:pt x="874268" y="201676"/>
                                </a:lnTo>
                                <a:lnTo>
                                  <a:pt x="876808" y="200406"/>
                                </a:lnTo>
                                <a:lnTo>
                                  <a:pt x="878967" y="199136"/>
                                </a:lnTo>
                                <a:lnTo>
                                  <a:pt x="885444" y="199136"/>
                                </a:lnTo>
                                <a:lnTo>
                                  <a:pt x="889127" y="201676"/>
                                </a:lnTo>
                                <a:lnTo>
                                  <a:pt x="945007" y="225806"/>
                                </a:lnTo>
                                <a:lnTo>
                                  <a:pt x="947039" y="224536"/>
                                </a:lnTo>
                                <a:lnTo>
                                  <a:pt x="941451" y="209296"/>
                                </a:lnTo>
                                <a:lnTo>
                                  <a:pt x="930275" y="178816"/>
                                </a:lnTo>
                                <a:lnTo>
                                  <a:pt x="973074" y="197866"/>
                                </a:lnTo>
                                <a:lnTo>
                                  <a:pt x="975233" y="196596"/>
                                </a:lnTo>
                                <a:close/>
                              </a:path>
                              <a:path w="1102360" h="383540">
                                <a:moveTo>
                                  <a:pt x="1028636" y="9652"/>
                                </a:moveTo>
                                <a:lnTo>
                                  <a:pt x="1028573" y="5461"/>
                                </a:lnTo>
                                <a:lnTo>
                                  <a:pt x="1027938" y="3683"/>
                                </a:lnTo>
                                <a:lnTo>
                                  <a:pt x="1024890" y="635"/>
                                </a:lnTo>
                                <a:lnTo>
                                  <a:pt x="1023112" y="0"/>
                                </a:lnTo>
                                <a:lnTo>
                                  <a:pt x="1019048" y="0"/>
                                </a:lnTo>
                                <a:lnTo>
                                  <a:pt x="1017270" y="635"/>
                                </a:lnTo>
                                <a:lnTo>
                                  <a:pt x="1014222" y="3683"/>
                                </a:lnTo>
                                <a:lnTo>
                                  <a:pt x="1013587" y="5461"/>
                                </a:lnTo>
                                <a:lnTo>
                                  <a:pt x="1013587" y="9652"/>
                                </a:lnTo>
                                <a:lnTo>
                                  <a:pt x="1014222" y="11303"/>
                                </a:lnTo>
                                <a:lnTo>
                                  <a:pt x="1017270" y="14351"/>
                                </a:lnTo>
                                <a:lnTo>
                                  <a:pt x="1019048" y="14986"/>
                                </a:lnTo>
                                <a:lnTo>
                                  <a:pt x="1023239" y="14986"/>
                                </a:lnTo>
                                <a:lnTo>
                                  <a:pt x="1025017" y="14351"/>
                                </a:lnTo>
                                <a:lnTo>
                                  <a:pt x="1026414" y="12827"/>
                                </a:lnTo>
                                <a:lnTo>
                                  <a:pt x="1027938" y="11303"/>
                                </a:lnTo>
                                <a:lnTo>
                                  <a:pt x="1028636" y="9652"/>
                                </a:lnTo>
                                <a:close/>
                              </a:path>
                              <a:path w="1102360" h="383540">
                                <a:moveTo>
                                  <a:pt x="1039368" y="125476"/>
                                </a:moveTo>
                                <a:lnTo>
                                  <a:pt x="1039177" y="124206"/>
                                </a:lnTo>
                                <a:lnTo>
                                  <a:pt x="1038098" y="116586"/>
                                </a:lnTo>
                                <a:lnTo>
                                  <a:pt x="1035177" y="112776"/>
                                </a:lnTo>
                                <a:lnTo>
                                  <a:pt x="1035050" y="119126"/>
                                </a:lnTo>
                                <a:lnTo>
                                  <a:pt x="1034923" y="120396"/>
                                </a:lnTo>
                                <a:lnTo>
                                  <a:pt x="1034161" y="122936"/>
                                </a:lnTo>
                                <a:lnTo>
                                  <a:pt x="1033653" y="122936"/>
                                </a:lnTo>
                                <a:lnTo>
                                  <a:pt x="1033018" y="124206"/>
                                </a:lnTo>
                                <a:lnTo>
                                  <a:pt x="1029970" y="124206"/>
                                </a:lnTo>
                                <a:lnTo>
                                  <a:pt x="1028700" y="122936"/>
                                </a:lnTo>
                                <a:lnTo>
                                  <a:pt x="1027557" y="121666"/>
                                </a:lnTo>
                                <a:lnTo>
                                  <a:pt x="1024636" y="119126"/>
                                </a:lnTo>
                                <a:lnTo>
                                  <a:pt x="1020064" y="114046"/>
                                </a:lnTo>
                                <a:lnTo>
                                  <a:pt x="1017651" y="111810"/>
                                </a:lnTo>
                                <a:lnTo>
                                  <a:pt x="1017651" y="129286"/>
                                </a:lnTo>
                                <a:lnTo>
                                  <a:pt x="1016889" y="138176"/>
                                </a:lnTo>
                                <a:lnTo>
                                  <a:pt x="1015111" y="143256"/>
                                </a:lnTo>
                                <a:lnTo>
                                  <a:pt x="1012444" y="145796"/>
                                </a:lnTo>
                                <a:lnTo>
                                  <a:pt x="1010539" y="147066"/>
                                </a:lnTo>
                                <a:lnTo>
                                  <a:pt x="1007872" y="148336"/>
                                </a:lnTo>
                                <a:lnTo>
                                  <a:pt x="1001522" y="148336"/>
                                </a:lnTo>
                                <a:lnTo>
                                  <a:pt x="998728" y="147066"/>
                                </a:lnTo>
                                <a:lnTo>
                                  <a:pt x="994156" y="141986"/>
                                </a:lnTo>
                                <a:lnTo>
                                  <a:pt x="992886" y="139446"/>
                                </a:lnTo>
                                <a:lnTo>
                                  <a:pt x="992505" y="136906"/>
                                </a:lnTo>
                                <a:lnTo>
                                  <a:pt x="991997" y="134366"/>
                                </a:lnTo>
                                <a:lnTo>
                                  <a:pt x="992378" y="130556"/>
                                </a:lnTo>
                                <a:lnTo>
                                  <a:pt x="994156" y="124206"/>
                                </a:lnTo>
                                <a:lnTo>
                                  <a:pt x="999363" y="111506"/>
                                </a:lnTo>
                                <a:lnTo>
                                  <a:pt x="1017651" y="129286"/>
                                </a:lnTo>
                                <a:lnTo>
                                  <a:pt x="1017651" y="111810"/>
                                </a:lnTo>
                                <a:lnTo>
                                  <a:pt x="1017333" y="111506"/>
                                </a:lnTo>
                                <a:lnTo>
                                  <a:pt x="1003681" y="98806"/>
                                </a:lnTo>
                                <a:lnTo>
                                  <a:pt x="998982" y="93726"/>
                                </a:lnTo>
                                <a:lnTo>
                                  <a:pt x="995553" y="91186"/>
                                </a:lnTo>
                                <a:lnTo>
                                  <a:pt x="993394" y="89916"/>
                                </a:lnTo>
                                <a:lnTo>
                                  <a:pt x="990092" y="88646"/>
                                </a:lnTo>
                                <a:lnTo>
                                  <a:pt x="986917" y="88646"/>
                                </a:lnTo>
                                <a:lnTo>
                                  <a:pt x="983742" y="89916"/>
                                </a:lnTo>
                                <a:lnTo>
                                  <a:pt x="979551" y="91186"/>
                                </a:lnTo>
                                <a:lnTo>
                                  <a:pt x="975360" y="93726"/>
                                </a:lnTo>
                                <a:lnTo>
                                  <a:pt x="965454" y="103886"/>
                                </a:lnTo>
                                <a:lnTo>
                                  <a:pt x="962406" y="108966"/>
                                </a:lnTo>
                                <a:lnTo>
                                  <a:pt x="961263" y="120396"/>
                                </a:lnTo>
                                <a:lnTo>
                                  <a:pt x="962533" y="124206"/>
                                </a:lnTo>
                                <a:lnTo>
                                  <a:pt x="967105" y="129286"/>
                                </a:lnTo>
                                <a:lnTo>
                                  <a:pt x="968756" y="130556"/>
                                </a:lnTo>
                                <a:lnTo>
                                  <a:pt x="972312" y="130556"/>
                                </a:lnTo>
                                <a:lnTo>
                                  <a:pt x="974471" y="119126"/>
                                </a:lnTo>
                                <a:lnTo>
                                  <a:pt x="971296" y="115316"/>
                                </a:lnTo>
                                <a:lnTo>
                                  <a:pt x="969772" y="114046"/>
                                </a:lnTo>
                                <a:lnTo>
                                  <a:pt x="969137" y="112776"/>
                                </a:lnTo>
                                <a:lnTo>
                                  <a:pt x="969391" y="107696"/>
                                </a:lnTo>
                                <a:lnTo>
                                  <a:pt x="970534" y="105156"/>
                                </a:lnTo>
                                <a:lnTo>
                                  <a:pt x="975614" y="100076"/>
                                </a:lnTo>
                                <a:lnTo>
                                  <a:pt x="978789" y="98806"/>
                                </a:lnTo>
                                <a:lnTo>
                                  <a:pt x="985393" y="98806"/>
                                </a:lnTo>
                                <a:lnTo>
                                  <a:pt x="989457" y="101346"/>
                                </a:lnTo>
                                <a:lnTo>
                                  <a:pt x="996188" y="107696"/>
                                </a:lnTo>
                                <a:lnTo>
                                  <a:pt x="992555" y="116586"/>
                                </a:lnTo>
                                <a:lnTo>
                                  <a:pt x="989672" y="122936"/>
                                </a:lnTo>
                                <a:lnTo>
                                  <a:pt x="987501" y="129286"/>
                                </a:lnTo>
                                <a:lnTo>
                                  <a:pt x="986028" y="133096"/>
                                </a:lnTo>
                                <a:lnTo>
                                  <a:pt x="984631" y="139446"/>
                                </a:lnTo>
                                <a:lnTo>
                                  <a:pt x="984377" y="144526"/>
                                </a:lnTo>
                                <a:lnTo>
                                  <a:pt x="985901" y="150876"/>
                                </a:lnTo>
                                <a:lnTo>
                                  <a:pt x="987425" y="153416"/>
                                </a:lnTo>
                                <a:lnTo>
                                  <a:pt x="993521" y="159766"/>
                                </a:lnTo>
                                <a:lnTo>
                                  <a:pt x="997585" y="161036"/>
                                </a:lnTo>
                                <a:lnTo>
                                  <a:pt x="1006475" y="161036"/>
                                </a:lnTo>
                                <a:lnTo>
                                  <a:pt x="1010412" y="159766"/>
                                </a:lnTo>
                                <a:lnTo>
                                  <a:pt x="1013714" y="155956"/>
                                </a:lnTo>
                                <a:lnTo>
                                  <a:pt x="1015873" y="154686"/>
                                </a:lnTo>
                                <a:lnTo>
                                  <a:pt x="1017397" y="152146"/>
                                </a:lnTo>
                                <a:lnTo>
                                  <a:pt x="1018628" y="148336"/>
                                </a:lnTo>
                                <a:lnTo>
                                  <a:pt x="1019048" y="147066"/>
                                </a:lnTo>
                                <a:lnTo>
                                  <a:pt x="1020064" y="141986"/>
                                </a:lnTo>
                                <a:lnTo>
                                  <a:pt x="1021080" y="133096"/>
                                </a:lnTo>
                                <a:lnTo>
                                  <a:pt x="1024001" y="135636"/>
                                </a:lnTo>
                                <a:lnTo>
                                  <a:pt x="1026541" y="138176"/>
                                </a:lnTo>
                                <a:lnTo>
                                  <a:pt x="1030986" y="138176"/>
                                </a:lnTo>
                                <a:lnTo>
                                  <a:pt x="1033018" y="136906"/>
                                </a:lnTo>
                                <a:lnTo>
                                  <a:pt x="1034669" y="135636"/>
                                </a:lnTo>
                                <a:lnTo>
                                  <a:pt x="1037031" y="133096"/>
                                </a:lnTo>
                                <a:lnTo>
                                  <a:pt x="1038225" y="131826"/>
                                </a:lnTo>
                                <a:lnTo>
                                  <a:pt x="1039368" y="125476"/>
                                </a:lnTo>
                                <a:close/>
                              </a:path>
                              <a:path w="1102360" h="383540">
                                <a:moveTo>
                                  <a:pt x="1072515" y="94996"/>
                                </a:moveTo>
                                <a:lnTo>
                                  <a:pt x="1070610" y="93726"/>
                                </a:lnTo>
                                <a:lnTo>
                                  <a:pt x="1068197" y="96266"/>
                                </a:lnTo>
                                <a:lnTo>
                                  <a:pt x="1066165" y="97536"/>
                                </a:lnTo>
                                <a:lnTo>
                                  <a:pt x="1063371" y="98806"/>
                                </a:lnTo>
                                <a:lnTo>
                                  <a:pt x="1061974" y="98806"/>
                                </a:lnTo>
                                <a:lnTo>
                                  <a:pt x="1060577" y="97536"/>
                                </a:lnTo>
                                <a:lnTo>
                                  <a:pt x="1059053" y="97536"/>
                                </a:lnTo>
                                <a:lnTo>
                                  <a:pt x="1056894" y="94996"/>
                                </a:lnTo>
                                <a:lnTo>
                                  <a:pt x="1007973" y="46736"/>
                                </a:lnTo>
                                <a:lnTo>
                                  <a:pt x="989965" y="28956"/>
                                </a:lnTo>
                                <a:lnTo>
                                  <a:pt x="987552" y="31496"/>
                                </a:lnTo>
                                <a:lnTo>
                                  <a:pt x="979043" y="51816"/>
                                </a:lnTo>
                                <a:lnTo>
                                  <a:pt x="981837" y="51816"/>
                                </a:lnTo>
                                <a:lnTo>
                                  <a:pt x="982726" y="50546"/>
                                </a:lnTo>
                                <a:lnTo>
                                  <a:pt x="983488" y="49276"/>
                                </a:lnTo>
                                <a:lnTo>
                                  <a:pt x="984504" y="48006"/>
                                </a:lnTo>
                                <a:lnTo>
                                  <a:pt x="985266" y="46736"/>
                                </a:lnTo>
                                <a:lnTo>
                                  <a:pt x="989457" y="46736"/>
                                </a:lnTo>
                                <a:lnTo>
                                  <a:pt x="992505" y="49276"/>
                                </a:lnTo>
                                <a:lnTo>
                                  <a:pt x="995934" y="51816"/>
                                </a:lnTo>
                                <a:lnTo>
                                  <a:pt x="1045083" y="101346"/>
                                </a:lnTo>
                                <a:lnTo>
                                  <a:pt x="1048131" y="103886"/>
                                </a:lnTo>
                                <a:lnTo>
                                  <a:pt x="1049909" y="106426"/>
                                </a:lnTo>
                                <a:lnTo>
                                  <a:pt x="1050544" y="107696"/>
                                </a:lnTo>
                                <a:lnTo>
                                  <a:pt x="1051052" y="108966"/>
                                </a:lnTo>
                                <a:lnTo>
                                  <a:pt x="1051179" y="111506"/>
                                </a:lnTo>
                                <a:lnTo>
                                  <a:pt x="1050798" y="112776"/>
                                </a:lnTo>
                                <a:lnTo>
                                  <a:pt x="1050544" y="114046"/>
                                </a:lnTo>
                                <a:lnTo>
                                  <a:pt x="1049274" y="115316"/>
                                </a:lnTo>
                                <a:lnTo>
                                  <a:pt x="1046988" y="117856"/>
                                </a:lnTo>
                                <a:lnTo>
                                  <a:pt x="1048893" y="119126"/>
                                </a:lnTo>
                                <a:lnTo>
                                  <a:pt x="1068781" y="98806"/>
                                </a:lnTo>
                                <a:lnTo>
                                  <a:pt x="1072515" y="94996"/>
                                </a:lnTo>
                                <a:close/>
                              </a:path>
                              <a:path w="1102360" h="383540">
                                <a:moveTo>
                                  <a:pt x="1102233" y="65786"/>
                                </a:moveTo>
                                <a:lnTo>
                                  <a:pt x="1100455" y="64516"/>
                                </a:lnTo>
                                <a:lnTo>
                                  <a:pt x="1098169" y="65786"/>
                                </a:lnTo>
                                <a:lnTo>
                                  <a:pt x="1096264" y="68326"/>
                                </a:lnTo>
                                <a:lnTo>
                                  <a:pt x="1090803" y="68326"/>
                                </a:lnTo>
                                <a:lnTo>
                                  <a:pt x="1089279" y="67056"/>
                                </a:lnTo>
                                <a:lnTo>
                                  <a:pt x="1087120" y="65786"/>
                                </a:lnTo>
                                <a:lnTo>
                                  <a:pt x="1063053" y="41656"/>
                                </a:lnTo>
                                <a:lnTo>
                                  <a:pt x="1045337" y="23876"/>
                                </a:lnTo>
                                <a:lnTo>
                                  <a:pt x="1043051" y="26416"/>
                                </a:lnTo>
                                <a:lnTo>
                                  <a:pt x="1034415" y="46736"/>
                                </a:lnTo>
                                <a:lnTo>
                                  <a:pt x="1037082" y="48006"/>
                                </a:lnTo>
                                <a:lnTo>
                                  <a:pt x="1037971" y="45466"/>
                                </a:lnTo>
                                <a:lnTo>
                                  <a:pt x="1038860" y="44196"/>
                                </a:lnTo>
                                <a:lnTo>
                                  <a:pt x="1039876" y="42926"/>
                                </a:lnTo>
                                <a:lnTo>
                                  <a:pt x="1040765" y="42926"/>
                                </a:lnTo>
                                <a:lnTo>
                                  <a:pt x="1041654" y="41656"/>
                                </a:lnTo>
                                <a:lnTo>
                                  <a:pt x="1044829" y="41656"/>
                                </a:lnTo>
                                <a:lnTo>
                                  <a:pt x="1046099" y="42926"/>
                                </a:lnTo>
                                <a:lnTo>
                                  <a:pt x="1048004" y="44196"/>
                                </a:lnTo>
                                <a:lnTo>
                                  <a:pt x="1051560" y="46736"/>
                                </a:lnTo>
                                <a:lnTo>
                                  <a:pt x="1056767" y="53086"/>
                                </a:lnTo>
                                <a:lnTo>
                                  <a:pt x="1075309" y="70866"/>
                                </a:lnTo>
                                <a:lnTo>
                                  <a:pt x="1078357" y="74676"/>
                                </a:lnTo>
                                <a:lnTo>
                                  <a:pt x="1080135" y="75946"/>
                                </a:lnTo>
                                <a:lnTo>
                                  <a:pt x="1080643" y="77216"/>
                                </a:lnTo>
                                <a:lnTo>
                                  <a:pt x="1081278" y="79756"/>
                                </a:lnTo>
                                <a:lnTo>
                                  <a:pt x="1081405" y="81026"/>
                                </a:lnTo>
                                <a:lnTo>
                                  <a:pt x="1080643" y="83566"/>
                                </a:lnTo>
                                <a:lnTo>
                                  <a:pt x="1079373" y="84836"/>
                                </a:lnTo>
                                <a:lnTo>
                                  <a:pt x="1076960" y="87376"/>
                                </a:lnTo>
                                <a:lnTo>
                                  <a:pt x="1078865" y="89916"/>
                                </a:lnTo>
                                <a:lnTo>
                                  <a:pt x="1099769" y="68326"/>
                                </a:lnTo>
                                <a:lnTo>
                                  <a:pt x="1102233" y="65786"/>
                                </a:lnTo>
                                <a:close/>
                              </a:path>
                            </a:pathLst>
                          </a:custGeom>
                          <a:solidFill>
                            <a:srgbClr val="000000"/>
                          </a:solidFill>
                        </wps:spPr>
                        <wps:bodyPr wrap="square" lIns="0" tIns="0" rIns="0" bIns="0" rtlCol="0">
                          <a:prstTxWarp prst="textNoShape">
                            <a:avLst/>
                          </a:prstTxWarp>
                          <a:noAutofit/>
                        </wps:bodyPr>
                      </wps:wsp>
                      <pic:pic>
                        <pic:nvPicPr>
                          <pic:cNvPr id="198" name="Image 198"/>
                          <pic:cNvPicPr/>
                        </pic:nvPicPr>
                        <pic:blipFill>
                          <a:blip r:embed="rId54" cstate="print"/>
                          <a:stretch>
                            <a:fillRect/>
                          </a:stretch>
                        </pic:blipFill>
                        <pic:spPr>
                          <a:xfrm>
                            <a:off x="3498278" y="3698176"/>
                            <a:ext cx="424561" cy="418591"/>
                          </a:xfrm>
                          <a:prstGeom prst="rect">
                            <a:avLst/>
                          </a:prstGeom>
                        </pic:spPr>
                      </pic:pic>
                      <wps:wsp>
                        <wps:cNvPr id="199" name="Graphic 199"/>
                        <wps:cNvSpPr/>
                        <wps:spPr>
                          <a:xfrm>
                            <a:off x="4314634" y="3723957"/>
                            <a:ext cx="311785" cy="299720"/>
                          </a:xfrm>
                          <a:custGeom>
                            <a:avLst/>
                            <a:gdLst/>
                            <a:ahLst/>
                            <a:cxnLst/>
                            <a:rect l="l" t="t" r="r" b="b"/>
                            <a:pathLst>
                              <a:path w="311785" h="299720">
                                <a:moveTo>
                                  <a:pt x="41528" y="274319"/>
                                </a:moveTo>
                                <a:lnTo>
                                  <a:pt x="39624" y="275589"/>
                                </a:lnTo>
                                <a:lnTo>
                                  <a:pt x="64135" y="299719"/>
                                </a:lnTo>
                                <a:lnTo>
                                  <a:pt x="66039" y="298449"/>
                                </a:lnTo>
                                <a:lnTo>
                                  <a:pt x="64642" y="295909"/>
                                </a:lnTo>
                                <a:lnTo>
                                  <a:pt x="63880" y="294639"/>
                                </a:lnTo>
                                <a:lnTo>
                                  <a:pt x="63880" y="293369"/>
                                </a:lnTo>
                                <a:lnTo>
                                  <a:pt x="64388" y="292099"/>
                                </a:lnTo>
                                <a:lnTo>
                                  <a:pt x="65150" y="290829"/>
                                </a:lnTo>
                                <a:lnTo>
                                  <a:pt x="66166" y="289559"/>
                                </a:lnTo>
                                <a:lnTo>
                                  <a:pt x="68833" y="288289"/>
                                </a:lnTo>
                                <a:lnTo>
                                  <a:pt x="73405" y="285749"/>
                                </a:lnTo>
                                <a:lnTo>
                                  <a:pt x="77850" y="284479"/>
                                </a:lnTo>
                                <a:lnTo>
                                  <a:pt x="79311" y="283209"/>
                                </a:lnTo>
                                <a:lnTo>
                                  <a:pt x="60832" y="283209"/>
                                </a:lnTo>
                                <a:lnTo>
                                  <a:pt x="52704" y="280669"/>
                                </a:lnTo>
                                <a:lnTo>
                                  <a:pt x="47625" y="278129"/>
                                </a:lnTo>
                                <a:lnTo>
                                  <a:pt x="41528" y="274319"/>
                                </a:lnTo>
                                <a:close/>
                              </a:path>
                              <a:path w="311785" h="299720">
                                <a:moveTo>
                                  <a:pt x="97662" y="242569"/>
                                </a:moveTo>
                                <a:lnTo>
                                  <a:pt x="76200" y="242569"/>
                                </a:lnTo>
                                <a:lnTo>
                                  <a:pt x="78866" y="243839"/>
                                </a:lnTo>
                                <a:lnTo>
                                  <a:pt x="81661" y="243839"/>
                                </a:lnTo>
                                <a:lnTo>
                                  <a:pt x="83947" y="245109"/>
                                </a:lnTo>
                                <a:lnTo>
                                  <a:pt x="85725" y="247649"/>
                                </a:lnTo>
                                <a:lnTo>
                                  <a:pt x="88900" y="250189"/>
                                </a:lnTo>
                                <a:lnTo>
                                  <a:pt x="90297" y="253999"/>
                                </a:lnTo>
                                <a:lnTo>
                                  <a:pt x="65277" y="281939"/>
                                </a:lnTo>
                                <a:lnTo>
                                  <a:pt x="60832" y="283209"/>
                                </a:lnTo>
                                <a:lnTo>
                                  <a:pt x="79311" y="283209"/>
                                </a:lnTo>
                                <a:lnTo>
                                  <a:pt x="80772" y="281939"/>
                                </a:lnTo>
                                <a:lnTo>
                                  <a:pt x="84200" y="279399"/>
                                </a:lnTo>
                                <a:lnTo>
                                  <a:pt x="86232" y="278129"/>
                                </a:lnTo>
                                <a:lnTo>
                                  <a:pt x="88391" y="275589"/>
                                </a:lnTo>
                                <a:lnTo>
                                  <a:pt x="94995" y="269239"/>
                                </a:lnTo>
                                <a:lnTo>
                                  <a:pt x="98425" y="261619"/>
                                </a:lnTo>
                                <a:lnTo>
                                  <a:pt x="98932" y="246379"/>
                                </a:lnTo>
                                <a:lnTo>
                                  <a:pt x="97662" y="242569"/>
                                </a:lnTo>
                                <a:close/>
                              </a:path>
                              <a:path w="311785" h="299720">
                                <a:moveTo>
                                  <a:pt x="31495" y="184149"/>
                                </a:moveTo>
                                <a:lnTo>
                                  <a:pt x="29590" y="185419"/>
                                </a:lnTo>
                                <a:lnTo>
                                  <a:pt x="31495" y="189229"/>
                                </a:lnTo>
                                <a:lnTo>
                                  <a:pt x="31368" y="191769"/>
                                </a:lnTo>
                                <a:lnTo>
                                  <a:pt x="18414" y="198119"/>
                                </a:lnTo>
                                <a:lnTo>
                                  <a:pt x="13462" y="201929"/>
                                </a:lnTo>
                                <a:lnTo>
                                  <a:pt x="9651" y="205739"/>
                                </a:lnTo>
                                <a:lnTo>
                                  <a:pt x="3682" y="212089"/>
                                </a:lnTo>
                                <a:lnTo>
                                  <a:pt x="507" y="218439"/>
                                </a:lnTo>
                                <a:lnTo>
                                  <a:pt x="0" y="233679"/>
                                </a:lnTo>
                                <a:lnTo>
                                  <a:pt x="2412" y="240029"/>
                                </a:lnTo>
                                <a:lnTo>
                                  <a:pt x="10540" y="247649"/>
                                </a:lnTo>
                                <a:lnTo>
                                  <a:pt x="13969" y="250189"/>
                                </a:lnTo>
                                <a:lnTo>
                                  <a:pt x="17652" y="251459"/>
                                </a:lnTo>
                                <a:lnTo>
                                  <a:pt x="21462" y="252729"/>
                                </a:lnTo>
                                <a:lnTo>
                                  <a:pt x="30352" y="252729"/>
                                </a:lnTo>
                                <a:lnTo>
                                  <a:pt x="34925" y="251459"/>
                                </a:lnTo>
                                <a:lnTo>
                                  <a:pt x="42037" y="250189"/>
                                </a:lnTo>
                                <a:lnTo>
                                  <a:pt x="61087" y="245109"/>
                                </a:lnTo>
                                <a:lnTo>
                                  <a:pt x="67055" y="242569"/>
                                </a:lnTo>
                                <a:lnTo>
                                  <a:pt x="97662" y="242569"/>
                                </a:lnTo>
                                <a:lnTo>
                                  <a:pt x="96392" y="238759"/>
                                </a:lnTo>
                                <a:lnTo>
                                  <a:pt x="93662" y="236219"/>
                                </a:lnTo>
                                <a:lnTo>
                                  <a:pt x="17272" y="236219"/>
                                </a:lnTo>
                                <a:lnTo>
                                  <a:pt x="14477" y="234949"/>
                                </a:lnTo>
                                <a:lnTo>
                                  <a:pt x="9525" y="229869"/>
                                </a:lnTo>
                                <a:lnTo>
                                  <a:pt x="8127" y="226059"/>
                                </a:lnTo>
                                <a:lnTo>
                                  <a:pt x="8254" y="222249"/>
                                </a:lnTo>
                                <a:lnTo>
                                  <a:pt x="35051" y="200659"/>
                                </a:lnTo>
                                <a:lnTo>
                                  <a:pt x="48353" y="200659"/>
                                </a:lnTo>
                                <a:lnTo>
                                  <a:pt x="31495" y="184149"/>
                                </a:lnTo>
                                <a:close/>
                              </a:path>
                              <a:path w="311785" h="299720">
                                <a:moveTo>
                                  <a:pt x="76962" y="226059"/>
                                </a:moveTo>
                                <a:lnTo>
                                  <a:pt x="72770" y="226059"/>
                                </a:lnTo>
                                <a:lnTo>
                                  <a:pt x="64135" y="227329"/>
                                </a:lnTo>
                                <a:lnTo>
                                  <a:pt x="56768" y="228599"/>
                                </a:lnTo>
                                <a:lnTo>
                                  <a:pt x="46608" y="232409"/>
                                </a:lnTo>
                                <a:lnTo>
                                  <a:pt x="37915" y="234949"/>
                                </a:lnTo>
                                <a:lnTo>
                                  <a:pt x="30686" y="236219"/>
                                </a:lnTo>
                                <a:lnTo>
                                  <a:pt x="93662" y="236219"/>
                                </a:lnTo>
                                <a:lnTo>
                                  <a:pt x="90931" y="233679"/>
                                </a:lnTo>
                                <a:lnTo>
                                  <a:pt x="88137" y="231139"/>
                                </a:lnTo>
                                <a:lnTo>
                                  <a:pt x="84836" y="228599"/>
                                </a:lnTo>
                                <a:lnTo>
                                  <a:pt x="76962" y="226059"/>
                                </a:lnTo>
                                <a:close/>
                              </a:path>
                              <a:path w="311785" h="299720">
                                <a:moveTo>
                                  <a:pt x="98122" y="194309"/>
                                </a:moveTo>
                                <a:lnTo>
                                  <a:pt x="77977" y="194309"/>
                                </a:lnTo>
                                <a:lnTo>
                                  <a:pt x="80772" y="195579"/>
                                </a:lnTo>
                                <a:lnTo>
                                  <a:pt x="82550" y="196849"/>
                                </a:lnTo>
                                <a:lnTo>
                                  <a:pt x="106299" y="219709"/>
                                </a:lnTo>
                                <a:lnTo>
                                  <a:pt x="110870" y="224789"/>
                                </a:lnTo>
                                <a:lnTo>
                                  <a:pt x="114680" y="227329"/>
                                </a:lnTo>
                                <a:lnTo>
                                  <a:pt x="117982" y="229869"/>
                                </a:lnTo>
                                <a:lnTo>
                                  <a:pt x="121157" y="231139"/>
                                </a:lnTo>
                                <a:lnTo>
                                  <a:pt x="131572" y="231139"/>
                                </a:lnTo>
                                <a:lnTo>
                                  <a:pt x="134747" y="229869"/>
                                </a:lnTo>
                                <a:lnTo>
                                  <a:pt x="139826" y="224789"/>
                                </a:lnTo>
                                <a:lnTo>
                                  <a:pt x="141604" y="220979"/>
                                </a:lnTo>
                                <a:lnTo>
                                  <a:pt x="142011" y="219709"/>
                                </a:lnTo>
                                <a:lnTo>
                                  <a:pt x="124713" y="219709"/>
                                </a:lnTo>
                                <a:lnTo>
                                  <a:pt x="120903" y="217169"/>
                                </a:lnTo>
                                <a:lnTo>
                                  <a:pt x="98122" y="194309"/>
                                </a:lnTo>
                                <a:close/>
                              </a:path>
                              <a:path w="311785" h="299720">
                                <a:moveTo>
                                  <a:pt x="125475" y="165099"/>
                                </a:moveTo>
                                <a:lnTo>
                                  <a:pt x="108076" y="165099"/>
                                </a:lnTo>
                                <a:lnTo>
                                  <a:pt x="110489" y="166369"/>
                                </a:lnTo>
                                <a:lnTo>
                                  <a:pt x="140462" y="196849"/>
                                </a:lnTo>
                                <a:lnTo>
                                  <a:pt x="135381" y="215899"/>
                                </a:lnTo>
                                <a:lnTo>
                                  <a:pt x="133223" y="218439"/>
                                </a:lnTo>
                                <a:lnTo>
                                  <a:pt x="130555" y="219709"/>
                                </a:lnTo>
                                <a:lnTo>
                                  <a:pt x="142011" y="219709"/>
                                </a:lnTo>
                                <a:lnTo>
                                  <a:pt x="143637" y="214629"/>
                                </a:lnTo>
                                <a:lnTo>
                                  <a:pt x="143941" y="209549"/>
                                </a:lnTo>
                                <a:lnTo>
                                  <a:pt x="143827" y="204469"/>
                                </a:lnTo>
                                <a:lnTo>
                                  <a:pt x="143637" y="200659"/>
                                </a:lnTo>
                                <a:lnTo>
                                  <a:pt x="159353" y="200659"/>
                                </a:lnTo>
                                <a:lnTo>
                                  <a:pt x="163020" y="191769"/>
                                </a:lnTo>
                                <a:lnTo>
                                  <a:pt x="154177" y="191769"/>
                                </a:lnTo>
                                <a:lnTo>
                                  <a:pt x="151129" y="190499"/>
                                </a:lnTo>
                                <a:lnTo>
                                  <a:pt x="147574" y="186689"/>
                                </a:lnTo>
                                <a:lnTo>
                                  <a:pt x="141986" y="181609"/>
                                </a:lnTo>
                                <a:lnTo>
                                  <a:pt x="125475" y="165099"/>
                                </a:lnTo>
                                <a:close/>
                              </a:path>
                              <a:path w="311785" h="299720">
                                <a:moveTo>
                                  <a:pt x="48353" y="200659"/>
                                </a:moveTo>
                                <a:lnTo>
                                  <a:pt x="35051" y="200659"/>
                                </a:lnTo>
                                <a:lnTo>
                                  <a:pt x="43941" y="203199"/>
                                </a:lnTo>
                                <a:lnTo>
                                  <a:pt x="48894" y="205739"/>
                                </a:lnTo>
                                <a:lnTo>
                                  <a:pt x="54228" y="210819"/>
                                </a:lnTo>
                                <a:lnTo>
                                  <a:pt x="56133" y="208279"/>
                                </a:lnTo>
                                <a:lnTo>
                                  <a:pt x="48353" y="200659"/>
                                </a:lnTo>
                                <a:close/>
                              </a:path>
                              <a:path w="311785" h="299720">
                                <a:moveTo>
                                  <a:pt x="159353" y="200659"/>
                                </a:moveTo>
                                <a:lnTo>
                                  <a:pt x="143637" y="200659"/>
                                </a:lnTo>
                                <a:lnTo>
                                  <a:pt x="153797" y="210819"/>
                                </a:lnTo>
                                <a:lnTo>
                                  <a:pt x="156210" y="208279"/>
                                </a:lnTo>
                                <a:lnTo>
                                  <a:pt x="159353" y="200659"/>
                                </a:lnTo>
                                <a:close/>
                              </a:path>
                              <a:path w="311785" h="299720">
                                <a:moveTo>
                                  <a:pt x="84200" y="180339"/>
                                </a:moveTo>
                                <a:lnTo>
                                  <a:pt x="67310" y="198119"/>
                                </a:lnTo>
                                <a:lnTo>
                                  <a:pt x="69214" y="199389"/>
                                </a:lnTo>
                                <a:lnTo>
                                  <a:pt x="71754" y="196849"/>
                                </a:lnTo>
                                <a:lnTo>
                                  <a:pt x="73660" y="195579"/>
                                </a:lnTo>
                                <a:lnTo>
                                  <a:pt x="75183" y="194309"/>
                                </a:lnTo>
                                <a:lnTo>
                                  <a:pt x="98122" y="194309"/>
                                </a:lnTo>
                                <a:lnTo>
                                  <a:pt x="84200" y="180339"/>
                                </a:lnTo>
                                <a:close/>
                              </a:path>
                              <a:path w="311785" h="299720">
                                <a:moveTo>
                                  <a:pt x="162051" y="186689"/>
                                </a:moveTo>
                                <a:lnTo>
                                  <a:pt x="161289" y="187959"/>
                                </a:lnTo>
                                <a:lnTo>
                                  <a:pt x="160400" y="190499"/>
                                </a:lnTo>
                                <a:lnTo>
                                  <a:pt x="159257" y="190499"/>
                                </a:lnTo>
                                <a:lnTo>
                                  <a:pt x="158495" y="191769"/>
                                </a:lnTo>
                                <a:lnTo>
                                  <a:pt x="163020" y="191769"/>
                                </a:lnTo>
                                <a:lnTo>
                                  <a:pt x="164591" y="187959"/>
                                </a:lnTo>
                                <a:lnTo>
                                  <a:pt x="162051" y="186689"/>
                                </a:lnTo>
                                <a:close/>
                              </a:path>
                              <a:path w="311785" h="299720">
                                <a:moveTo>
                                  <a:pt x="154281" y="142239"/>
                                </a:moveTo>
                                <a:lnTo>
                                  <a:pt x="135508" y="142239"/>
                                </a:lnTo>
                                <a:lnTo>
                                  <a:pt x="136778" y="143509"/>
                                </a:lnTo>
                                <a:lnTo>
                                  <a:pt x="138302" y="143509"/>
                                </a:lnTo>
                                <a:lnTo>
                                  <a:pt x="139826" y="144779"/>
                                </a:lnTo>
                                <a:lnTo>
                                  <a:pt x="143510" y="148589"/>
                                </a:lnTo>
                                <a:lnTo>
                                  <a:pt x="149225" y="154939"/>
                                </a:lnTo>
                                <a:lnTo>
                                  <a:pt x="167131" y="172719"/>
                                </a:lnTo>
                                <a:lnTo>
                                  <a:pt x="170687" y="175259"/>
                                </a:lnTo>
                                <a:lnTo>
                                  <a:pt x="172592" y="179069"/>
                                </a:lnTo>
                                <a:lnTo>
                                  <a:pt x="173354" y="182879"/>
                                </a:lnTo>
                                <a:lnTo>
                                  <a:pt x="172338" y="185419"/>
                                </a:lnTo>
                                <a:lnTo>
                                  <a:pt x="169925" y="187959"/>
                                </a:lnTo>
                                <a:lnTo>
                                  <a:pt x="168782" y="187959"/>
                                </a:lnTo>
                                <a:lnTo>
                                  <a:pt x="170687" y="190499"/>
                                </a:lnTo>
                                <a:lnTo>
                                  <a:pt x="190794" y="170179"/>
                                </a:lnTo>
                                <a:lnTo>
                                  <a:pt x="185419" y="170179"/>
                                </a:lnTo>
                                <a:lnTo>
                                  <a:pt x="183895" y="168909"/>
                                </a:lnTo>
                                <a:lnTo>
                                  <a:pt x="181228" y="168909"/>
                                </a:lnTo>
                                <a:lnTo>
                                  <a:pt x="179069" y="166369"/>
                                </a:lnTo>
                                <a:lnTo>
                                  <a:pt x="154281" y="142239"/>
                                </a:lnTo>
                                <a:close/>
                              </a:path>
                              <a:path w="311785" h="299720">
                                <a:moveTo>
                                  <a:pt x="112775" y="152399"/>
                                </a:moveTo>
                                <a:lnTo>
                                  <a:pt x="96392" y="168909"/>
                                </a:lnTo>
                                <a:lnTo>
                                  <a:pt x="98298" y="170179"/>
                                </a:lnTo>
                                <a:lnTo>
                                  <a:pt x="101600" y="167639"/>
                                </a:lnTo>
                                <a:lnTo>
                                  <a:pt x="104139" y="166369"/>
                                </a:lnTo>
                                <a:lnTo>
                                  <a:pt x="106172" y="165099"/>
                                </a:lnTo>
                                <a:lnTo>
                                  <a:pt x="125475" y="165099"/>
                                </a:lnTo>
                                <a:lnTo>
                                  <a:pt x="112775" y="152399"/>
                                </a:lnTo>
                                <a:close/>
                              </a:path>
                              <a:path w="311785" h="299720">
                                <a:moveTo>
                                  <a:pt x="192658" y="165099"/>
                                </a:moveTo>
                                <a:lnTo>
                                  <a:pt x="189991" y="167639"/>
                                </a:lnTo>
                                <a:lnTo>
                                  <a:pt x="188087" y="168909"/>
                                </a:lnTo>
                                <a:lnTo>
                                  <a:pt x="186689" y="168909"/>
                                </a:lnTo>
                                <a:lnTo>
                                  <a:pt x="185419" y="170179"/>
                                </a:lnTo>
                                <a:lnTo>
                                  <a:pt x="190794" y="170179"/>
                                </a:lnTo>
                                <a:lnTo>
                                  <a:pt x="194563" y="166369"/>
                                </a:lnTo>
                                <a:lnTo>
                                  <a:pt x="192658" y="165099"/>
                                </a:lnTo>
                                <a:close/>
                              </a:path>
                              <a:path w="311785" h="299720">
                                <a:moveTo>
                                  <a:pt x="185139" y="115569"/>
                                </a:moveTo>
                                <a:lnTo>
                                  <a:pt x="164718" y="115569"/>
                                </a:lnTo>
                                <a:lnTo>
                                  <a:pt x="167893" y="116839"/>
                                </a:lnTo>
                                <a:lnTo>
                                  <a:pt x="171576" y="119379"/>
                                </a:lnTo>
                                <a:lnTo>
                                  <a:pt x="200151" y="148589"/>
                                </a:lnTo>
                                <a:lnTo>
                                  <a:pt x="200532" y="148589"/>
                                </a:lnTo>
                                <a:lnTo>
                                  <a:pt x="201422" y="149859"/>
                                </a:lnTo>
                                <a:lnTo>
                                  <a:pt x="201802" y="152399"/>
                                </a:lnTo>
                                <a:lnTo>
                                  <a:pt x="201675" y="153669"/>
                                </a:lnTo>
                                <a:lnTo>
                                  <a:pt x="201422" y="154939"/>
                                </a:lnTo>
                                <a:lnTo>
                                  <a:pt x="200151" y="157479"/>
                                </a:lnTo>
                                <a:lnTo>
                                  <a:pt x="196976" y="160019"/>
                                </a:lnTo>
                                <a:lnTo>
                                  <a:pt x="198881" y="162559"/>
                                </a:lnTo>
                                <a:lnTo>
                                  <a:pt x="220131" y="140969"/>
                                </a:lnTo>
                                <a:lnTo>
                                  <a:pt x="212598" y="140969"/>
                                </a:lnTo>
                                <a:lnTo>
                                  <a:pt x="209803" y="139699"/>
                                </a:lnTo>
                                <a:lnTo>
                                  <a:pt x="207517" y="138429"/>
                                </a:lnTo>
                                <a:lnTo>
                                  <a:pt x="185139" y="115569"/>
                                </a:lnTo>
                                <a:close/>
                              </a:path>
                              <a:path w="311785" h="299720">
                                <a:moveTo>
                                  <a:pt x="137032" y="124459"/>
                                </a:moveTo>
                                <a:lnTo>
                                  <a:pt x="134874" y="126999"/>
                                </a:lnTo>
                                <a:lnTo>
                                  <a:pt x="126237" y="147319"/>
                                </a:lnTo>
                                <a:lnTo>
                                  <a:pt x="128904" y="148589"/>
                                </a:lnTo>
                                <a:lnTo>
                                  <a:pt x="129666" y="147319"/>
                                </a:lnTo>
                                <a:lnTo>
                                  <a:pt x="130682" y="144779"/>
                                </a:lnTo>
                                <a:lnTo>
                                  <a:pt x="131572" y="144779"/>
                                </a:lnTo>
                                <a:lnTo>
                                  <a:pt x="132461" y="143509"/>
                                </a:lnTo>
                                <a:lnTo>
                                  <a:pt x="133476" y="142239"/>
                                </a:lnTo>
                                <a:lnTo>
                                  <a:pt x="154281" y="142239"/>
                                </a:lnTo>
                                <a:lnTo>
                                  <a:pt x="150367" y="138429"/>
                                </a:lnTo>
                                <a:lnTo>
                                  <a:pt x="150204" y="134619"/>
                                </a:lnTo>
                                <a:lnTo>
                                  <a:pt x="147319" y="134619"/>
                                </a:lnTo>
                                <a:lnTo>
                                  <a:pt x="137032" y="124459"/>
                                </a:lnTo>
                                <a:close/>
                              </a:path>
                              <a:path w="311785" h="299720">
                                <a:moveTo>
                                  <a:pt x="220852" y="137159"/>
                                </a:moveTo>
                                <a:lnTo>
                                  <a:pt x="218439" y="138429"/>
                                </a:lnTo>
                                <a:lnTo>
                                  <a:pt x="216662" y="139699"/>
                                </a:lnTo>
                                <a:lnTo>
                                  <a:pt x="215264" y="140969"/>
                                </a:lnTo>
                                <a:lnTo>
                                  <a:pt x="220131" y="140969"/>
                                </a:lnTo>
                                <a:lnTo>
                                  <a:pt x="222630" y="138429"/>
                                </a:lnTo>
                                <a:lnTo>
                                  <a:pt x="220852" y="137159"/>
                                </a:lnTo>
                                <a:close/>
                              </a:path>
                              <a:path w="311785" h="299720">
                                <a:moveTo>
                                  <a:pt x="183675" y="63499"/>
                                </a:moveTo>
                                <a:lnTo>
                                  <a:pt x="165480" y="63499"/>
                                </a:lnTo>
                                <a:lnTo>
                                  <a:pt x="168528" y="66039"/>
                                </a:lnTo>
                                <a:lnTo>
                                  <a:pt x="171957" y="68579"/>
                                </a:lnTo>
                                <a:lnTo>
                                  <a:pt x="224281" y="121919"/>
                                </a:lnTo>
                                <a:lnTo>
                                  <a:pt x="226060" y="123189"/>
                                </a:lnTo>
                                <a:lnTo>
                                  <a:pt x="226694" y="125729"/>
                                </a:lnTo>
                                <a:lnTo>
                                  <a:pt x="227075" y="126999"/>
                                </a:lnTo>
                                <a:lnTo>
                                  <a:pt x="227202" y="128269"/>
                                </a:lnTo>
                                <a:lnTo>
                                  <a:pt x="226187" y="130809"/>
                                </a:lnTo>
                                <a:lnTo>
                                  <a:pt x="224662" y="133349"/>
                                </a:lnTo>
                                <a:lnTo>
                                  <a:pt x="222123" y="134619"/>
                                </a:lnTo>
                                <a:lnTo>
                                  <a:pt x="224027" y="137159"/>
                                </a:lnTo>
                                <a:lnTo>
                                  <a:pt x="245958" y="115569"/>
                                </a:lnTo>
                                <a:lnTo>
                                  <a:pt x="236727" y="115569"/>
                                </a:lnTo>
                                <a:lnTo>
                                  <a:pt x="235330" y="114299"/>
                                </a:lnTo>
                                <a:lnTo>
                                  <a:pt x="233044" y="113029"/>
                                </a:lnTo>
                                <a:lnTo>
                                  <a:pt x="183675" y="63499"/>
                                </a:lnTo>
                                <a:close/>
                              </a:path>
                              <a:path w="311785" h="299720">
                                <a:moveTo>
                                  <a:pt x="165226" y="102869"/>
                                </a:moveTo>
                                <a:lnTo>
                                  <a:pt x="162051" y="104139"/>
                                </a:lnTo>
                                <a:lnTo>
                                  <a:pt x="158750" y="104139"/>
                                </a:lnTo>
                                <a:lnTo>
                                  <a:pt x="155828" y="105409"/>
                                </a:lnTo>
                                <a:lnTo>
                                  <a:pt x="153288" y="109219"/>
                                </a:lnTo>
                                <a:lnTo>
                                  <a:pt x="149998" y="113029"/>
                                </a:lnTo>
                                <a:lnTo>
                                  <a:pt x="147923" y="119379"/>
                                </a:lnTo>
                                <a:lnTo>
                                  <a:pt x="147185" y="125729"/>
                                </a:lnTo>
                                <a:lnTo>
                                  <a:pt x="147085" y="128269"/>
                                </a:lnTo>
                                <a:lnTo>
                                  <a:pt x="147319" y="134619"/>
                                </a:lnTo>
                                <a:lnTo>
                                  <a:pt x="150204" y="134619"/>
                                </a:lnTo>
                                <a:lnTo>
                                  <a:pt x="149987" y="129539"/>
                                </a:lnTo>
                                <a:lnTo>
                                  <a:pt x="151891" y="123189"/>
                                </a:lnTo>
                                <a:lnTo>
                                  <a:pt x="158750" y="115569"/>
                                </a:lnTo>
                                <a:lnTo>
                                  <a:pt x="185139" y="115569"/>
                                </a:lnTo>
                                <a:lnTo>
                                  <a:pt x="183895" y="114299"/>
                                </a:lnTo>
                                <a:lnTo>
                                  <a:pt x="179450" y="110489"/>
                                </a:lnTo>
                                <a:lnTo>
                                  <a:pt x="175894" y="106679"/>
                                </a:lnTo>
                                <a:lnTo>
                                  <a:pt x="172974" y="105409"/>
                                </a:lnTo>
                                <a:lnTo>
                                  <a:pt x="168910" y="104139"/>
                                </a:lnTo>
                                <a:lnTo>
                                  <a:pt x="165226" y="102869"/>
                                </a:lnTo>
                                <a:close/>
                              </a:path>
                              <a:path w="311785" h="299720">
                                <a:moveTo>
                                  <a:pt x="246633" y="110489"/>
                                </a:moveTo>
                                <a:lnTo>
                                  <a:pt x="243966" y="113029"/>
                                </a:lnTo>
                                <a:lnTo>
                                  <a:pt x="241935" y="115569"/>
                                </a:lnTo>
                                <a:lnTo>
                                  <a:pt x="245958" y="115569"/>
                                </a:lnTo>
                                <a:lnTo>
                                  <a:pt x="248538" y="113029"/>
                                </a:lnTo>
                                <a:lnTo>
                                  <a:pt x="246633" y="110489"/>
                                </a:lnTo>
                                <a:close/>
                              </a:path>
                              <a:path w="311785" h="299720">
                                <a:moveTo>
                                  <a:pt x="220852" y="58419"/>
                                </a:moveTo>
                                <a:lnTo>
                                  <a:pt x="213487" y="58419"/>
                                </a:lnTo>
                                <a:lnTo>
                                  <a:pt x="214629" y="59689"/>
                                </a:lnTo>
                                <a:lnTo>
                                  <a:pt x="214883" y="59689"/>
                                </a:lnTo>
                                <a:lnTo>
                                  <a:pt x="215011" y="60959"/>
                                </a:lnTo>
                                <a:lnTo>
                                  <a:pt x="215137" y="67309"/>
                                </a:lnTo>
                                <a:lnTo>
                                  <a:pt x="215011" y="69849"/>
                                </a:lnTo>
                                <a:lnTo>
                                  <a:pt x="213994" y="93979"/>
                                </a:lnTo>
                                <a:lnTo>
                                  <a:pt x="250825" y="97789"/>
                                </a:lnTo>
                                <a:lnTo>
                                  <a:pt x="252856" y="99059"/>
                                </a:lnTo>
                                <a:lnTo>
                                  <a:pt x="254253" y="100329"/>
                                </a:lnTo>
                                <a:lnTo>
                                  <a:pt x="254635" y="100329"/>
                                </a:lnTo>
                                <a:lnTo>
                                  <a:pt x="254380" y="102869"/>
                                </a:lnTo>
                                <a:lnTo>
                                  <a:pt x="253618" y="104139"/>
                                </a:lnTo>
                                <a:lnTo>
                                  <a:pt x="252349" y="105409"/>
                                </a:lnTo>
                                <a:lnTo>
                                  <a:pt x="254253" y="106679"/>
                                </a:lnTo>
                                <a:lnTo>
                                  <a:pt x="275025" y="86359"/>
                                </a:lnTo>
                                <a:lnTo>
                                  <a:pt x="255650" y="86359"/>
                                </a:lnTo>
                                <a:lnTo>
                                  <a:pt x="247903" y="85089"/>
                                </a:lnTo>
                                <a:lnTo>
                                  <a:pt x="219963" y="82549"/>
                                </a:lnTo>
                                <a:lnTo>
                                  <a:pt x="220852" y="58419"/>
                                </a:lnTo>
                                <a:close/>
                              </a:path>
                              <a:path w="311785" h="299720">
                                <a:moveTo>
                                  <a:pt x="275843" y="81279"/>
                                </a:moveTo>
                                <a:lnTo>
                                  <a:pt x="273557" y="83819"/>
                                </a:lnTo>
                                <a:lnTo>
                                  <a:pt x="271906" y="85089"/>
                                </a:lnTo>
                                <a:lnTo>
                                  <a:pt x="270637" y="85089"/>
                                </a:lnTo>
                                <a:lnTo>
                                  <a:pt x="268986" y="86359"/>
                                </a:lnTo>
                                <a:lnTo>
                                  <a:pt x="275025" y="86359"/>
                                </a:lnTo>
                                <a:lnTo>
                                  <a:pt x="277622" y="83819"/>
                                </a:lnTo>
                                <a:lnTo>
                                  <a:pt x="275843" y="81279"/>
                                </a:lnTo>
                                <a:close/>
                              </a:path>
                              <a:path w="311785" h="299720">
                                <a:moveTo>
                                  <a:pt x="165988" y="45719"/>
                                </a:moveTo>
                                <a:lnTo>
                                  <a:pt x="163575" y="48259"/>
                                </a:lnTo>
                                <a:lnTo>
                                  <a:pt x="155066" y="68579"/>
                                </a:lnTo>
                                <a:lnTo>
                                  <a:pt x="157861" y="68579"/>
                                </a:lnTo>
                                <a:lnTo>
                                  <a:pt x="158750" y="67309"/>
                                </a:lnTo>
                                <a:lnTo>
                                  <a:pt x="159512" y="66039"/>
                                </a:lnTo>
                                <a:lnTo>
                                  <a:pt x="161162" y="63499"/>
                                </a:lnTo>
                                <a:lnTo>
                                  <a:pt x="183675" y="63499"/>
                                </a:lnTo>
                                <a:lnTo>
                                  <a:pt x="165988" y="45719"/>
                                </a:lnTo>
                                <a:close/>
                              </a:path>
                              <a:path w="311785" h="299720">
                                <a:moveTo>
                                  <a:pt x="279273" y="0"/>
                                </a:moveTo>
                                <a:lnTo>
                                  <a:pt x="265302" y="0"/>
                                </a:lnTo>
                                <a:lnTo>
                                  <a:pt x="259079" y="2539"/>
                                </a:lnTo>
                                <a:lnTo>
                                  <a:pt x="247268" y="13969"/>
                                </a:lnTo>
                                <a:lnTo>
                                  <a:pt x="244220" y="21589"/>
                                </a:lnTo>
                                <a:lnTo>
                                  <a:pt x="244601" y="30479"/>
                                </a:lnTo>
                                <a:lnTo>
                                  <a:pt x="269366" y="64769"/>
                                </a:lnTo>
                                <a:lnTo>
                                  <a:pt x="281939" y="68579"/>
                                </a:lnTo>
                                <a:lnTo>
                                  <a:pt x="290575" y="68579"/>
                                </a:lnTo>
                                <a:lnTo>
                                  <a:pt x="297814" y="66039"/>
                                </a:lnTo>
                                <a:lnTo>
                                  <a:pt x="303529" y="60959"/>
                                </a:lnTo>
                                <a:lnTo>
                                  <a:pt x="308863" y="54609"/>
                                </a:lnTo>
                                <a:lnTo>
                                  <a:pt x="280542" y="54609"/>
                                </a:lnTo>
                                <a:lnTo>
                                  <a:pt x="272923" y="53339"/>
                                </a:lnTo>
                                <a:lnTo>
                                  <a:pt x="265556" y="49529"/>
                                </a:lnTo>
                                <a:lnTo>
                                  <a:pt x="258444" y="43179"/>
                                </a:lnTo>
                                <a:lnTo>
                                  <a:pt x="262142" y="39369"/>
                                </a:lnTo>
                                <a:lnTo>
                                  <a:pt x="255397" y="39369"/>
                                </a:lnTo>
                                <a:lnTo>
                                  <a:pt x="251713" y="35559"/>
                                </a:lnTo>
                                <a:lnTo>
                                  <a:pt x="249936" y="30479"/>
                                </a:lnTo>
                                <a:lnTo>
                                  <a:pt x="250062" y="21589"/>
                                </a:lnTo>
                                <a:lnTo>
                                  <a:pt x="251460" y="17779"/>
                                </a:lnTo>
                                <a:lnTo>
                                  <a:pt x="256286" y="12699"/>
                                </a:lnTo>
                                <a:lnTo>
                                  <a:pt x="258699" y="11429"/>
                                </a:lnTo>
                                <a:lnTo>
                                  <a:pt x="261492" y="11429"/>
                                </a:lnTo>
                                <a:lnTo>
                                  <a:pt x="264413" y="10159"/>
                                </a:lnTo>
                                <a:lnTo>
                                  <a:pt x="290486" y="10159"/>
                                </a:lnTo>
                                <a:lnTo>
                                  <a:pt x="291718" y="8889"/>
                                </a:lnTo>
                                <a:lnTo>
                                  <a:pt x="285876" y="3809"/>
                                </a:lnTo>
                                <a:lnTo>
                                  <a:pt x="279273" y="0"/>
                                </a:lnTo>
                                <a:close/>
                              </a:path>
                              <a:path w="311785" h="299720">
                                <a:moveTo>
                                  <a:pt x="226949" y="38099"/>
                                </a:moveTo>
                                <a:lnTo>
                                  <a:pt x="206120" y="58419"/>
                                </a:lnTo>
                                <a:lnTo>
                                  <a:pt x="207772" y="60959"/>
                                </a:lnTo>
                                <a:lnTo>
                                  <a:pt x="209168" y="59689"/>
                                </a:lnTo>
                                <a:lnTo>
                                  <a:pt x="210438" y="58419"/>
                                </a:lnTo>
                                <a:lnTo>
                                  <a:pt x="220852" y="58419"/>
                                </a:lnTo>
                                <a:lnTo>
                                  <a:pt x="221106" y="54609"/>
                                </a:lnTo>
                                <a:lnTo>
                                  <a:pt x="221741" y="50799"/>
                                </a:lnTo>
                                <a:lnTo>
                                  <a:pt x="222885" y="48259"/>
                                </a:lnTo>
                                <a:lnTo>
                                  <a:pt x="223900" y="45719"/>
                                </a:lnTo>
                                <a:lnTo>
                                  <a:pt x="225932" y="41909"/>
                                </a:lnTo>
                                <a:lnTo>
                                  <a:pt x="228726" y="39369"/>
                                </a:lnTo>
                                <a:lnTo>
                                  <a:pt x="226949" y="38099"/>
                                </a:lnTo>
                                <a:close/>
                              </a:path>
                              <a:path w="311785" h="299720">
                                <a:moveTo>
                                  <a:pt x="304291" y="21589"/>
                                </a:moveTo>
                                <a:lnTo>
                                  <a:pt x="301625" y="22859"/>
                                </a:lnTo>
                                <a:lnTo>
                                  <a:pt x="304164" y="27939"/>
                                </a:lnTo>
                                <a:lnTo>
                                  <a:pt x="305180" y="33019"/>
                                </a:lnTo>
                                <a:lnTo>
                                  <a:pt x="288036" y="54609"/>
                                </a:lnTo>
                                <a:lnTo>
                                  <a:pt x="308863" y="54609"/>
                                </a:lnTo>
                                <a:lnTo>
                                  <a:pt x="311403" y="48259"/>
                                </a:lnTo>
                                <a:lnTo>
                                  <a:pt x="311023" y="40639"/>
                                </a:lnTo>
                                <a:lnTo>
                                  <a:pt x="310514" y="34289"/>
                                </a:lnTo>
                                <a:lnTo>
                                  <a:pt x="308355" y="26669"/>
                                </a:lnTo>
                                <a:lnTo>
                                  <a:pt x="304291" y="21589"/>
                                </a:lnTo>
                                <a:close/>
                              </a:path>
                              <a:path w="311785" h="299720">
                                <a:moveTo>
                                  <a:pt x="290486" y="10159"/>
                                </a:moveTo>
                                <a:lnTo>
                                  <a:pt x="267207" y="10159"/>
                                </a:lnTo>
                                <a:lnTo>
                                  <a:pt x="270128" y="11429"/>
                                </a:lnTo>
                                <a:lnTo>
                                  <a:pt x="271906" y="12699"/>
                                </a:lnTo>
                                <a:lnTo>
                                  <a:pt x="274447" y="13969"/>
                                </a:lnTo>
                                <a:lnTo>
                                  <a:pt x="277749" y="17779"/>
                                </a:lnTo>
                                <a:lnTo>
                                  <a:pt x="255397" y="39369"/>
                                </a:lnTo>
                                <a:lnTo>
                                  <a:pt x="262142" y="39369"/>
                                </a:lnTo>
                                <a:lnTo>
                                  <a:pt x="290486" y="10159"/>
                                </a:lnTo>
                                <a:close/>
                              </a:path>
                            </a:pathLst>
                          </a:custGeom>
                          <a:solidFill>
                            <a:srgbClr val="000000"/>
                          </a:solidFill>
                        </wps:spPr>
                        <wps:bodyPr wrap="square" lIns="0" tIns="0" rIns="0" bIns="0" rtlCol="0">
                          <a:prstTxWarp prst="textNoShape">
                            <a:avLst/>
                          </a:prstTxWarp>
                          <a:noAutofit/>
                        </wps:bodyPr>
                      </wps:wsp>
                      <pic:pic>
                        <pic:nvPicPr>
                          <pic:cNvPr id="200" name="Image 200"/>
                          <pic:cNvPicPr/>
                        </pic:nvPicPr>
                        <pic:blipFill>
                          <a:blip r:embed="rId55" cstate="print"/>
                          <a:stretch>
                            <a:fillRect/>
                          </a:stretch>
                        </pic:blipFill>
                        <pic:spPr>
                          <a:xfrm>
                            <a:off x="4915598" y="3697033"/>
                            <a:ext cx="433959" cy="414274"/>
                          </a:xfrm>
                          <a:prstGeom prst="rect">
                            <a:avLst/>
                          </a:prstGeom>
                        </pic:spPr>
                      </pic:pic>
                      <pic:pic>
                        <pic:nvPicPr>
                          <pic:cNvPr id="201" name="Image 201"/>
                          <pic:cNvPicPr/>
                        </pic:nvPicPr>
                        <pic:blipFill>
                          <a:blip r:embed="rId56" cstate="print"/>
                          <a:stretch>
                            <a:fillRect/>
                          </a:stretch>
                        </pic:blipFill>
                        <pic:spPr>
                          <a:xfrm>
                            <a:off x="5435409" y="3693985"/>
                            <a:ext cx="1363726" cy="701802"/>
                          </a:xfrm>
                          <a:prstGeom prst="rect">
                            <a:avLst/>
                          </a:prstGeom>
                        </pic:spPr>
                      </pic:pic>
                      <pic:pic>
                        <pic:nvPicPr>
                          <pic:cNvPr id="202" name="Image 202"/>
                          <pic:cNvPicPr/>
                        </pic:nvPicPr>
                        <pic:blipFill>
                          <a:blip r:embed="rId57" cstate="print"/>
                          <a:stretch>
                            <a:fillRect/>
                          </a:stretch>
                        </pic:blipFill>
                        <pic:spPr>
                          <a:xfrm>
                            <a:off x="7008939" y="3727132"/>
                            <a:ext cx="474472" cy="420369"/>
                          </a:xfrm>
                          <a:prstGeom prst="rect">
                            <a:avLst/>
                          </a:prstGeom>
                        </pic:spPr>
                      </pic:pic>
                      <wps:wsp>
                        <wps:cNvPr id="203" name="Graphic 203"/>
                        <wps:cNvSpPr/>
                        <wps:spPr>
                          <a:xfrm>
                            <a:off x="4762" y="4762"/>
                            <a:ext cx="7997825" cy="4806315"/>
                          </a:xfrm>
                          <a:custGeom>
                            <a:avLst/>
                            <a:gdLst/>
                            <a:ahLst/>
                            <a:cxnLst/>
                            <a:rect l="l" t="t" r="r" b="b"/>
                            <a:pathLst>
                              <a:path w="7997825" h="4806315">
                                <a:moveTo>
                                  <a:pt x="0" y="4805933"/>
                                </a:moveTo>
                                <a:lnTo>
                                  <a:pt x="7997571" y="4805933"/>
                                </a:lnTo>
                                <a:lnTo>
                                  <a:pt x="7997571" y="0"/>
                                </a:lnTo>
                                <a:lnTo>
                                  <a:pt x="0" y="0"/>
                                </a:lnTo>
                                <a:lnTo>
                                  <a:pt x="0" y="4805933"/>
                                </a:lnTo>
                                <a:close/>
                              </a:path>
                            </a:pathLst>
                          </a:custGeom>
                          <a:ln w="9525">
                            <a:solidFill>
                              <a:srgbClr val="858585"/>
                            </a:solidFill>
                            <a:prstDash val="solid"/>
                          </a:ln>
                        </wps:spPr>
                        <wps:bodyPr wrap="square" lIns="0" tIns="0" rIns="0" bIns="0" rtlCol="0">
                          <a:prstTxWarp prst="textNoShape">
                            <a:avLst/>
                          </a:prstTxWarp>
                          <a:noAutofit/>
                        </wps:bodyPr>
                      </wps:wsp>
                      <wps:wsp>
                        <wps:cNvPr id="204" name="Graphic 204"/>
                        <wps:cNvSpPr/>
                        <wps:spPr>
                          <a:xfrm>
                            <a:off x="7881937" y="1848802"/>
                            <a:ext cx="1104900" cy="457200"/>
                          </a:xfrm>
                          <a:custGeom>
                            <a:avLst/>
                            <a:gdLst/>
                            <a:ahLst/>
                            <a:cxnLst/>
                            <a:rect l="l" t="t" r="r" b="b"/>
                            <a:pathLst>
                              <a:path w="1104900" h="457200">
                                <a:moveTo>
                                  <a:pt x="1104900" y="0"/>
                                </a:moveTo>
                                <a:lnTo>
                                  <a:pt x="0" y="0"/>
                                </a:lnTo>
                                <a:lnTo>
                                  <a:pt x="0" y="457200"/>
                                </a:lnTo>
                                <a:lnTo>
                                  <a:pt x="1104900" y="457200"/>
                                </a:lnTo>
                                <a:lnTo>
                                  <a:pt x="1104900"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7881937" y="1848802"/>
                            <a:ext cx="1104900" cy="457200"/>
                          </a:xfrm>
                          <a:custGeom>
                            <a:avLst/>
                            <a:gdLst/>
                            <a:ahLst/>
                            <a:cxnLst/>
                            <a:rect l="l" t="t" r="r" b="b"/>
                            <a:pathLst>
                              <a:path w="1104900" h="457200">
                                <a:moveTo>
                                  <a:pt x="0" y="457200"/>
                                </a:moveTo>
                                <a:lnTo>
                                  <a:pt x="1104900" y="457200"/>
                                </a:lnTo>
                                <a:lnTo>
                                  <a:pt x="11049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wps:wsp>
                        <wps:cNvPr id="206" name="Graphic 206"/>
                        <wps:cNvSpPr/>
                        <wps:spPr>
                          <a:xfrm>
                            <a:off x="728662" y="2010727"/>
                            <a:ext cx="7153275" cy="9525"/>
                          </a:xfrm>
                          <a:custGeom>
                            <a:avLst/>
                            <a:gdLst/>
                            <a:ahLst/>
                            <a:cxnLst/>
                            <a:rect l="l" t="t" r="r" b="b"/>
                            <a:pathLst>
                              <a:path w="7153275" h="9525">
                                <a:moveTo>
                                  <a:pt x="0" y="0"/>
                                </a:moveTo>
                                <a:lnTo>
                                  <a:pt x="7153275" y="95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125pt;margin-top:-5.013828pt;width:708pt;height:379.2pt;mso-position-horizontal-relative:page;mso-position-vertical-relative:paragraph;z-index:-22778368" id="docshapegroup169" coordorigin="1463,-100" coordsize="14160,7584">
                <v:shape style="position:absolute;left:2619;top:4838;width:11225;height:15" type="#_x0000_t75" id="docshape170" stroked="false">
                  <v:imagedata r:id="rId43" o:title=""/>
                </v:shape>
                <v:shape style="position:absolute;left:2619;top:4250;width:11225;height:15" type="#_x0000_t75" id="docshape171" stroked="false">
                  <v:imagedata r:id="rId44" o:title=""/>
                </v:shape>
                <v:shape style="position:absolute;left:2619;top:3665;width:11225;height:15" type="#_x0000_t75" id="docshape172" stroked="false">
                  <v:imagedata r:id="rId45" o:title=""/>
                </v:shape>
                <v:shape style="position:absolute;left:2619;top:3077;width:11225;height:15" type="#_x0000_t75" id="docshape173" stroked="false">
                  <v:imagedata r:id="rId46" o:title=""/>
                </v:shape>
                <v:shape style="position:absolute;left:2619;top:2489;width:11225;height:15" type="#_x0000_t75" id="docshape174" stroked="false">
                  <v:imagedata r:id="rId47" o:title=""/>
                </v:shape>
                <v:shape style="position:absolute;left:2619;top:1901;width:11225;height:15" type="#_x0000_t75" id="docshape175" stroked="false">
                  <v:imagedata r:id="rId48" o:title=""/>
                </v:shape>
                <v:shape style="position:absolute;left:2619;top:1313;width:11225;height:15" type="#_x0000_t75" id="docshape176" stroked="false">
                  <v:imagedata r:id="rId49" o:title=""/>
                </v:shape>
                <v:shape style="position:absolute;left:2619;top:725;width:11225;height:15" type="#_x0000_t75" id="docshape177" stroked="false">
                  <v:imagedata r:id="rId50" o:title=""/>
                </v:shape>
                <v:shape style="position:absolute;left:2619;top:137;width:11225;height:15" type="#_x0000_t75" id="docshape178" stroked="false">
                  <v:imagedata r:id="rId51" o:title=""/>
                </v:shape>
                <v:shape style="position:absolute;left:2860;top:982;width:10424;height:4452" id="docshape179" coordorigin="2861,982" coordsize="10424,4452" path="m3182,3380l2861,3380,2861,5434,3182,5434,3182,3380xm4306,5346l3984,5346,3984,5434,4306,5434,4306,5346xm5426,5331l5107,5331,5107,5434,5426,5434,5426,5331xm6550,5362l6230,5362,6230,5434,6550,5434,6550,5362xm7673,5334l7351,5334,7351,5434,7673,5434,7673,5334xm8796,3826l8474,3826,8474,5434,8796,5434,8796,3826xm9917,4705l9598,4705,9598,5434,9917,5434,9917,4705xm11040,982l10718,982,10718,5434,11040,5434,11040,982xm12163,5312l11842,5312,11842,5434,12163,5434,12163,5312xm13284,4030l12965,4030,12965,5434,13284,5434,13284,4030xe" filled="true" fillcolor="#aa4643" stroked="false">
                  <v:path arrowok="t"/>
                  <v:fill type="solid"/>
                </v:shape>
                <v:rect style="position:absolute;left:3182;top:5429;width:322;height:5" id="docshape180" filled="true" fillcolor="#d19292" stroked="false">
                  <v:fill type="solid"/>
                </v:rect>
                <v:shape style="position:absolute;left:2976;top:759;width:10192;height:4607" id="docshape181" coordorigin="2976,759" coordsize="10192,4607" path="m3021,3484l3021,3381,3021,3278m2976,3484l3066,3484m2976,3278l3066,3278m4144,5350l4144,5346,4144,5341m4099,5350l4189,5350m4099,5341l4189,5341m5266,5337l5266,5332,5266,5327m5221,5337l5311,5337m5221,5327l5311,5327m6388,5365l6388,5362,6388,5358m6343,5365l6433,5365m6343,5358l6433,5358m7511,5340l7511,5335,7511,5330m7466,5340l7556,5340m7466,5330l7556,5330m8633,3907l8633,3826,8633,3746m8588,3907l8678,3907m8588,3746l8678,3746m9756,4741l9756,4704,9756,4667m9711,4741l9801,4741m9711,4667l9801,4667m10878,1204l10878,982,10878,759m10833,1204l10923,1204m10833,759l10923,759m12001,5318l12001,5311,12001,5305m11956,5318l12046,5318m11956,5305l12046,5305m13123,4101l13123,4030,13123,3960m13078,4101l13168,4101m13078,3960l13168,3960e" filled="false" stroked="true" strokeweight=".75pt" strokecolor="#000000">
                  <v:path arrowok="t"/>
                  <v:stroke dashstyle="solid"/>
                </v:shape>
                <v:shape style="position:absolute;left:3296;top:5428;width:90;height:2" id="docshape182" coordorigin="3297,5429" coordsize="90,1" path="m3342,5429l3342,5429,3342,5429m3297,5429l3387,5429m3297,5429l3387,5429e" filled="false" stroked="true" strokeweight=".75pt" strokecolor="#000000">
                  <v:path arrowok="t"/>
                  <v:stroke dashstyle="solid"/>
                </v:shape>
                <v:shape style="position:absolute;left:2551;top:144;width:11295;height:5362" id="docshape183" coordorigin="2551,145" coordsize="11295,5362" path="m2621,5434l2621,145m2551,5434l2621,5434m2551,4846l2621,4846m2551,4258l2621,4258m2551,3673l2621,3673m2551,3085l2621,3085m2551,2497l2621,2497m2551,1909l2621,1909m2551,1321l2621,1321m2551,733l2621,733m2551,145l2621,145m2621,5434l13846,5434m2621,5434l2621,5506m3744,5434l3744,5506m4867,5434l4867,5506m5988,5434l5988,5506m7111,5434l7111,5506m8234,5434l8234,5506m9355,5434l9355,5506m10478,5434l10478,5506m11602,5434l11602,5506m12722,5434l12722,5506m13846,5434l13846,5506e" filled="false" stroked="true" strokeweight=".72pt" strokecolor="#858585">
                  <v:path arrowok="t"/>
                  <v:stroke dashstyle="solid"/>
                </v:shape>
                <v:shape style="position:absolute;left:2540;top:5769;width:604;height:554" type="#_x0000_t75" id="docshape184" stroked="false">
                  <v:imagedata r:id="rId52" o:title=""/>
                </v:shape>
                <v:shape style="position:absolute;left:3624;top:5722;width:650;height:641" type="#_x0000_t75" id="docshape185" stroked="false">
                  <v:imagedata r:id="rId53" o:title=""/>
                </v:shape>
                <v:shape style="position:absolute;left:4782;top:5723;width:1736;height:604" id="docshape186" coordorigin="4783,5723" coordsize="1736,604" path="m5016,6207l5013,6203,5008,6209,5002,6211,4994,6215,4987,6217,4881,6217,4881,6147,4881,6141,4882,6135,4883,6131,4885,6123,4888,6117,4890,6115,4892,6113,4889,6109,4848,6151,4851,6153,4853,6151,4856,6149,4859,6147,4866,6147,4867,6149,4869,6153,4869,6157,4870,6165,4870,6187,4870,6197,4869,6235,4869,6237,4841,6209,4829,6197,4826,6195,4825,6191,4823,6189,4823,6187,4824,6185,4825,6181,4827,6177,4834,6171,4831,6167,4783,6215,4786,6219,4790,6215,4792,6213,4796,6211,4799,6209,4806,6209,4809,6211,4813,6213,4898,6299,4901,6303,4903,6311,4901,6317,4896,6321,4892,6325,4895,6327,4935,6287,4943,6279,4940,6277,4933,6283,4930,6285,4926,6287,4921,6287,4917,6285,4871,6239,4957,6239,4959,6241,4962,6241,4965,6245,4965,6249,4965,6251,4963,6255,4960,6257,4963,6261,4984,6239,4986,6237,5006,6217,5016,6207xm5080,6137l5080,6135,5078,6123,5074,6117,5074,6129,5073,6131,5073,6131,5072,6133,5071,6135,5066,6135,5064,6133,5062,6131,5057,6127,5046,6116,5046,6145,5045,6157,5042,6165,5035,6171,5031,6173,5021,6173,5016,6171,5012,6167,5009,6163,5007,6159,5006,6151,5006,6145,5009,6135,5012,6127,5017,6115,5046,6145,5046,6116,5045,6115,5025,6095,5017,6087,5011,6083,5008,6081,5003,6079,4998,6079,4993,6081,4986,6083,4980,6087,4964,6103,4959,6111,4958,6129,4959,6135,4967,6143,4969,6145,4975,6145,4977,6143,4981,6139,4982,6137,4982,6131,4981,6129,4978,6127,4973,6123,4971,6119,4970,6117,4970,6109,4972,6105,4975,6101,4980,6097,4985,6095,4995,6095,5002,6099,5012,6109,5007,6123,5002,6133,4999,6143,4996,6149,4994,6159,4994,6167,4995,6173,4996,6177,4999,6181,5002,6185,5008,6191,5015,6193,5029,6193,5035,6191,5043,6183,5046,6179,5047,6175,5048,6173,5049,6171,5050,6163,5052,6149,5056,6153,5060,6157,5067,6157,5070,6155,5073,6153,5077,6149,5079,6147,5080,6137xm5176,6051l5166,6027,5135,5959,5133,5953,5133,5945,5137,5939,5134,5937,5110,5961,5113,5965,5116,5961,5119,5959,5124,5959,5127,5963,5129,5965,5157,6027,5152,6025,5119,6011,5096,6001,5094,5999,5093,5999,5090,5997,5089,5995,5090,5989,5092,5985,5096,5981,5093,5979,5057,6015,5060,6017,5063,6015,5066,6013,5068,6013,5071,6011,5075,6011,5080,6013,5095,6021,5115,6073,5076,6055,5055,6045,5051,6043,5049,6043,5047,6041,5046,6039,5045,6037,5045,6033,5046,6031,5049,6029,5046,6025,5014,6057,5017,6059,5021,6057,5025,6057,5028,6055,5031,6055,5035,6057,5041,6059,5129,6099,5132,6095,5124,6073,5106,6025,5173,6055,5176,6051xm5277,5941l5277,5939,5275,5925,5271,5921,5270,5933,5270,5933,5270,5935,5268,5937,5266,5937,5265,5939,5264,5939,5262,5937,5261,5937,5259,5935,5254,5931,5243,5920,5243,5947,5242,5959,5239,5967,5232,5975,5228,5977,5218,5977,5213,5973,5209,5969,5206,5967,5204,5963,5203,5953,5203,5949,5206,5937,5209,5929,5214,5919,5243,5947,5243,5920,5242,5919,5221,5897,5214,5891,5208,5885,5205,5885,5200,5883,5190,5883,5183,5885,5177,5889,5161,5905,5156,5915,5155,5923,5154,5933,5156,5939,5164,5947,5174,5947,5178,5943,5179,5941,5179,5935,5178,5933,5175,5929,5170,5925,5168,5923,5167,5919,5167,5911,5169,5907,5172,5905,5177,5899,5182,5897,5192,5899,5199,5903,5206,5909,5209,5913,5204,5925,5199,5937,5196,5945,5193,5953,5191,5963,5191,5969,5192,5975,5193,5979,5196,5985,5205,5993,5212,5997,5226,5997,5232,5995,5240,5985,5243,5983,5244,5977,5245,5975,5247,5967,5249,5953,5253,5957,5257,5959,5267,5959,5270,5957,5274,5953,5276,5951,5277,5941xm5348,5929l5346,5919,5342,5909,5325,5869,5297,5803,5296,5799,5295,5797,5294,5795,5293,5791,5293,5789,5293,5787,5294,5785,5295,5783,5297,5781,5294,5777,5269,5803,5272,5805,5275,5803,5276,5801,5278,5801,5279,5799,5282,5799,5283,5801,5286,5803,5288,5807,5289,5809,5314,5869,5286,5859,5252,5847,5248,5845,5244,5841,5244,5839,5244,5835,5249,5827,5246,5825,5211,5861,5214,5863,5218,5861,5220,5859,5230,5859,5234,5861,5238,5861,5240,5863,5325,5893,5332,5911,5335,5917,5337,5923,5336,5927,5336,5931,5335,5933,5333,5935,5331,5937,5324,5939,5321,5941,5319,5943,5316,5945,5315,5949,5315,5955,5316,5957,5321,5961,5324,5963,5332,5963,5335,5961,5339,5957,5343,5953,5346,5947,5347,5937,5348,5929xm5420,5801l5418,5777,5415,5767,5408,5759,5404,5759,5408,5769,5410,5777,5409,5783,5408,5789,5405,5795,5393,5807,5383,5811,5359,5809,5348,5803,5336,5791,5340,5787,5387,5741,5389,5739,5379,5729,5369,5725,5367,5725,5367,5753,5332,5787,5326,5781,5323,5773,5323,5759,5325,5753,5333,5745,5337,5743,5341,5743,5346,5741,5350,5741,5358,5745,5362,5747,5367,5753,5367,5725,5347,5725,5337,5729,5329,5737,5319,5747,5314,5759,5315,5773,5316,5783,5320,5795,5326,5805,5335,5815,5344,5821,5354,5827,5363,5831,5373,5833,5387,5833,5398,5829,5407,5821,5416,5811,5420,5801xm6233,6113l6230,6109,6225,6115,6218,6117,6204,6123,6097,6123,6097,6053,6098,6047,6098,6041,6099,6037,6102,6029,6105,6023,6106,6021,6109,6019,6106,6015,6065,6057,6068,6059,6073,6055,6075,6053,6081,6053,6084,6055,6085,6059,6086,6063,6087,6071,6087,6093,6087,6103,6086,6135,6086,6141,6086,6143,6057,6115,6051,6109,6046,6103,6042,6101,6041,6097,6040,6095,6040,6093,6041,6091,6042,6087,6044,6083,6050,6077,6047,6073,5999,6121,6002,6125,6006,6121,6009,6119,6012,6117,6016,6115,6023,6115,6026,6117,6030,6119,6035,6125,6108,6199,6115,6205,6118,6209,6119,6217,6117,6223,6109,6231,6112,6233,6152,6193,6160,6185,6157,6183,6150,6189,6147,6191,6143,6193,6136,6193,6134,6191,6130,6187,6124,6183,6088,6145,6174,6145,6177,6147,6179,6147,6182,6151,6182,6153,6182,6155,6181,6157,6180,6161,6176,6163,6179,6167,6201,6145,6203,6143,6223,6123,6233,6113xm6318,6033l6307,6007,6278,5941,6278,5939,6275,5933,6275,5927,6279,5921,6276,5917,6252,5941,6255,5945,6259,5941,6261,5941,6265,5939,6266,5941,6269,5943,6271,5945,6273,5949,6299,6007,6294,6005,6266,5993,6238,5981,6237,5981,6235,5979,6234,5979,6232,5977,6231,5975,6232,5973,6232,5971,6234,5967,6238,5963,6235,5959,6199,5995,6202,5999,6205,5995,6208,5993,6217,5993,6222,5995,6237,6001,6257,6053,6223,6037,6197,6025,6193,6025,6191,6023,6188,6019,6187,6019,6187,6015,6191,6009,6188,6005,6156,6037,6159,6041,6163,6039,6167,6037,6177,6037,6183,6041,6271,6079,6274,6077,6265,6053,6248,6005,6315,6035,6318,6033xm6403,5738l6402,5732,6401,5729,6397,5724,6394,5723,6387,5723,6385,5724,6380,5729,6379,5732,6379,5738,6380,5741,6385,5746,6387,5747,6394,5747,6397,5746,6399,5743,6401,5741,6403,5738xm6419,5921l6419,5919,6417,5907,6413,5901,6413,5911,6412,5913,6411,5917,6410,5917,6409,5919,6405,5919,6403,5917,6401,5915,6396,5911,6389,5903,6385,5899,6385,5927,6384,5941,6381,5949,6377,5953,6374,5955,6370,5957,6360,5957,6355,5955,6348,5947,6346,5943,6346,5939,6345,5935,6345,5929,6348,5919,6356,5899,6385,5927,6385,5899,6385,5899,6363,5879,6356,5871,6350,5867,6347,5865,6342,5863,6337,5863,6332,5865,6325,5867,6319,5871,6303,5887,6298,5895,6296,5913,6298,5919,6306,5927,6308,5929,6314,5929,6316,5927,6320,5923,6321,5921,6321,5915,6320,5913,6317,5911,6312,5905,6310,5903,6309,5901,6309,5893,6311,5889,6319,5881,6324,5879,6334,5879,6341,5883,6351,5893,6346,5907,6341,5917,6338,5927,6335,5933,6333,5943,6333,5951,6335,5961,6338,5965,6347,5975,6354,5977,6368,5977,6374,5975,6379,5969,6382,5967,6385,5963,6387,5957,6387,5955,6389,5947,6391,5933,6395,5937,6399,5941,6406,5941,6409,5939,6412,5937,6416,5933,6418,5931,6419,5921xm6472,5873l6469,5871,6465,5875,6462,5877,6457,5879,6455,5879,6453,5877,6450,5877,6447,5873,6370,5797,6342,5769,6338,5773,6324,5805,6329,5805,6330,5803,6331,5801,6333,5799,6334,5797,6341,5797,6346,5801,6351,5805,6428,5883,6433,5887,6436,5891,6437,5893,6438,5895,6438,5899,6437,5901,6437,5903,6435,5905,6431,5909,6434,5911,6466,5879,6472,5873xm6518,5827l6516,5825,6512,5827,6509,5831,6500,5831,6498,5829,6495,5827,6457,5789,6429,5761,6425,5765,6412,5797,6416,5799,6417,5795,6419,5793,6420,5791,6422,5791,6423,5789,6428,5789,6430,5791,6433,5793,6439,5797,6447,5807,6476,5835,6481,5841,6484,5843,6484,5845,6485,5849,6486,5851,6484,5855,6482,5857,6479,5861,6482,5865,6515,5831,6518,5827xe" filled="true" fillcolor="#000000" stroked="false">
                  <v:path arrowok="t"/>
                  <v:fill type="solid"/>
                </v:shape>
                <v:shape style="position:absolute;left:6971;top:5723;width:669;height:660" type="#_x0000_t75" id="docshape187" stroked="false">
                  <v:imagedata r:id="rId54" o:title=""/>
                </v:shape>
                <v:shape style="position:absolute;left:8257;top:5764;width:491;height:472" id="docshape188" coordorigin="8257,5764" coordsize="491,472" path="m8323,6196l8320,6198,8358,6236,8361,6234,8359,6230,8358,6228,8358,6226,8359,6224,8360,6222,8361,6220,8366,6218,8373,6214,8380,6212,8382,6210,8353,6210,8340,6206,8332,6202,8323,6196xm8411,6146l8377,6146,8381,6148,8386,6148,8389,6150,8392,6154,8397,6158,8399,6164,8399,6180,8395,6188,8382,6200,8375,6204,8360,6208,8353,6210,8382,6210,8384,6208,8390,6204,8393,6202,8396,6198,8407,6188,8412,6176,8413,6152,8411,6146xm8307,6054l8304,6056,8307,6062,8307,6066,8306,6068,8303,6070,8300,6072,8296,6074,8286,6076,8278,6082,8272,6088,8263,6098,8258,6108,8257,6132,8261,6142,8274,6154,8279,6158,8285,6160,8291,6162,8305,6162,8312,6160,8323,6158,8353,6150,8363,6146,8411,6146,8409,6140,8405,6136,8284,6136,8280,6134,8272,6126,8270,6120,8270,6114,8271,6106,8274,6100,8284,6088,8291,6086,8312,6080,8333,6080,8307,6054xm8378,6120l8372,6120,8358,6122,8347,6124,8331,6130,8317,6134,8306,6136,8405,6136,8400,6132,8396,6128,8391,6124,8378,6120xm8412,6070l8380,6070,8384,6072,8387,6074,8425,6110,8432,6118,8438,6122,8443,6126,8448,6128,8464,6128,8469,6126,8477,6118,8480,6112,8481,6110,8454,6110,8448,6106,8412,6070xm8455,6024l8427,6024,8431,6026,8478,6074,8479,6082,8478,6088,8476,6094,8475,6098,8473,6102,8470,6104,8467,6108,8463,6110,8481,6110,8483,6102,8484,6094,8484,6086,8483,6080,8508,6080,8514,6066,8500,6066,8495,6064,8490,6058,8481,6050,8455,6024xm8333,6080l8312,6080,8326,6084,8334,6088,8343,6096,8346,6092,8333,6080xm8508,6080l8483,6080,8499,6096,8503,6092,8508,6080xm8390,6048l8363,6076,8366,6078,8370,6074,8373,6072,8376,6070,8412,6070,8390,6048xm8512,6058l8511,6060,8510,6064,8508,6064,8507,6066,8514,6066,8516,6060,8512,6058xm8500,5988l8471,5988,8473,5990,8475,5990,8477,5992,8483,5998,8492,6008,8520,6036,8526,6040,8529,6046,8530,6052,8529,6056,8525,6060,8523,6060,8526,6064,8558,6032,8549,6032,8547,6030,8543,6030,8539,6026,8500,5988xm8435,6004l8409,6030,8412,6032,8417,6028,8421,6026,8424,6024,8455,6024,8435,6004xm8561,6024l8556,6028,8553,6030,8551,6030,8549,6032,8558,6032,8564,6026,8561,6024xm8549,5946l8517,5946,8522,5948,8527,5952,8572,5998,8573,5998,8574,6000,8575,6004,8575,6006,8574,6008,8572,6012,8567,6016,8570,6020,8604,5986,8592,5986,8588,5984,8584,5982,8549,5946xm8473,5960l8470,5964,8456,5996,8460,5998,8461,5996,8463,5992,8464,5992,8466,5990,8467,5988,8500,5988,8494,5982,8494,5976,8489,5976,8473,5960xm8605,5980l8601,5982,8598,5984,8596,5986,8604,5986,8608,5982,8605,5980xm8546,5864l8518,5864,8523,5868,8528,5872,8610,5956,8613,5958,8614,5962,8615,5964,8615,5966,8613,5970,8611,5974,8607,5976,8610,5980,8645,5946,8630,5946,8628,5944,8624,5942,8546,5864xm8517,5926l8512,5928,8507,5928,8503,5930,8499,5936,8493,5942,8490,5952,8489,5962,8489,5966,8489,5976,8494,5976,8493,5968,8496,5958,8507,5946,8549,5946,8547,5944,8540,5938,8534,5932,8530,5930,8523,5928,8517,5926xm8646,5938l8641,5942,8638,5946,8645,5946,8649,5942,8646,5938xm8605,5856l8593,5856,8595,5858,8596,5858,8596,5860,8596,5870,8596,5874,8594,5912,8652,5918,8655,5920,8658,5922,8658,5922,8658,5926,8657,5928,8655,5930,8658,5932,8690,5900,8660,5900,8648,5898,8604,5894,8605,5856xm8692,5892l8688,5896,8685,5898,8683,5898,8681,5900,8690,5900,8694,5896,8692,5892xm8519,5836l8515,5840,8501,5872,8506,5872,8507,5870,8508,5868,8511,5864,8546,5864,8519,5836xm8697,5764l8675,5764,8665,5768,8647,5786,8642,5798,8642,5812,8644,5824,8648,5834,8654,5844,8663,5854,8672,5862,8681,5866,8691,5870,8701,5872,8715,5872,8726,5868,8735,5860,8744,5850,8699,5850,8687,5848,8675,5842,8664,5832,8670,5826,8659,5826,8654,5820,8651,5812,8651,5798,8653,5792,8661,5784,8665,5782,8669,5782,8674,5780,8715,5780,8717,5778,8707,5770,8697,5764xm8615,5824l8582,5856,8584,5860,8587,5858,8589,5856,8605,5856,8605,5850,8606,5844,8608,5840,8610,5836,8613,5830,8617,5826,8615,5824xm8736,5798l8732,5800,8736,5808,8738,5816,8737,5822,8736,5828,8733,5834,8721,5846,8711,5850,8744,5850,8748,5840,8747,5828,8746,5818,8743,5806,8736,5798xm8715,5780l8678,5780,8683,5782,8685,5784,8689,5786,8695,5792,8659,5826,8670,5826,8715,5780xe" filled="true" fillcolor="#000000" stroked="false">
                  <v:path arrowok="t"/>
                  <v:fill type="solid"/>
                </v:shape>
                <v:shape style="position:absolute;left:9203;top:5721;width:684;height:653" type="#_x0000_t75" id="docshape189" stroked="false">
                  <v:imagedata r:id="rId55" o:title=""/>
                </v:shape>
                <v:shape style="position:absolute;left:10022;top:5717;width:2148;height:1106" type="#_x0000_t75" id="docshape190" stroked="false">
                  <v:imagedata r:id="rId56" o:title=""/>
                </v:shape>
                <v:shape style="position:absolute;left:12500;top:5769;width:748;height:662" type="#_x0000_t75" id="docshape191" stroked="false">
                  <v:imagedata r:id="rId57" o:title=""/>
                </v:shape>
                <v:rect style="position:absolute;left:1470;top:-93;width:12595;height:7569" id="docshape192" filled="false" stroked="true" strokeweight=".75pt" strokecolor="#858585">
                  <v:stroke dashstyle="solid"/>
                </v:rect>
                <v:rect style="position:absolute;left:13875;top:2811;width:1740;height:720" id="docshape193" filled="true" fillcolor="#ffffff" stroked="false">
                  <v:fill type="solid"/>
                </v:rect>
                <v:rect style="position:absolute;left:13875;top:2811;width:1740;height:720" id="docshape194" filled="false" stroked="true" strokeweight=".75pt" strokecolor="#000000">
                  <v:stroke dashstyle="solid"/>
                </v:rect>
                <v:line style="position:absolute" from="2610,3066" to="13875,3081" stroked="true" strokeweight=".75pt" strokecolor="#000000">
                  <v:stroke dashstyle="solid"/>
                </v:line>
                <w10:wrap type="none"/>
              </v:group>
            </w:pict>
          </mc:Fallback>
        </mc:AlternateContent>
      </w:r>
      <w:r>
        <w:rPr>
          <w:spacing w:val="-5"/>
        </w:rPr>
        <w:t>900</w:t>
      </w:r>
    </w:p>
    <w:p>
      <w:pPr>
        <w:pStyle w:val="BodyText"/>
        <w:spacing w:before="36"/>
      </w:pPr>
    </w:p>
    <w:p>
      <w:pPr>
        <w:pStyle w:val="BodyText"/>
        <w:ind w:left="716"/>
      </w:pPr>
      <w:r>
        <w:rPr>
          <w:spacing w:val="-5"/>
        </w:rPr>
        <w:t>800</w:t>
      </w:r>
    </w:p>
    <w:p>
      <w:pPr>
        <w:pStyle w:val="BodyText"/>
        <w:spacing w:before="36"/>
      </w:pPr>
    </w:p>
    <w:p>
      <w:pPr>
        <w:pStyle w:val="BodyText"/>
        <w:ind w:left="716"/>
      </w:pPr>
      <w:r>
        <w:rPr>
          <w:spacing w:val="-5"/>
        </w:rPr>
        <w:t>700</w:t>
      </w:r>
    </w:p>
    <w:p>
      <w:pPr>
        <w:pStyle w:val="BodyText"/>
        <w:spacing w:before="36"/>
      </w:pPr>
    </w:p>
    <w:p>
      <w:pPr>
        <w:pStyle w:val="BodyText"/>
        <w:ind w:left="716"/>
      </w:pPr>
      <w:r>
        <w:rPr>
          <w:spacing w:val="-5"/>
        </w:rPr>
        <w:t>600</w:t>
      </w:r>
    </w:p>
    <w:p>
      <w:pPr>
        <w:pStyle w:val="BodyText"/>
        <w:spacing w:before="3"/>
        <w:rPr>
          <w:sz w:val="19"/>
        </w:rPr>
      </w:pPr>
    </w:p>
    <w:p>
      <w:pPr>
        <w:spacing w:after="0"/>
        <w:rPr>
          <w:sz w:val="19"/>
        </w:rPr>
        <w:sectPr>
          <w:footerReference w:type="even" r:id="rId41"/>
          <w:footerReference w:type="default" r:id="rId42"/>
          <w:pgSz w:w="16840" w:h="11910" w:orient="landscape"/>
          <w:pgMar w:header="0" w:footer="1067" w:top="1340" w:bottom="1260" w:left="1340" w:right="1340"/>
          <w:pgNumType w:start="90"/>
        </w:sectPr>
      </w:pPr>
    </w:p>
    <w:p>
      <w:pPr>
        <w:pStyle w:val="BodyText"/>
        <w:spacing w:before="90"/>
        <w:ind w:left="716"/>
      </w:pPr>
      <w:r>
        <w:rPr/>
        <mc:AlternateContent>
          <mc:Choice Requires="wps">
            <w:drawing>
              <wp:anchor distT="0" distB="0" distL="0" distR="0" allowOverlap="1" layoutInCell="1" locked="0" behindDoc="0" simplePos="0" relativeHeight="15736832">
                <wp:simplePos x="0" y="0"/>
                <wp:positionH relativeFrom="page">
                  <wp:posOffset>958527</wp:posOffset>
                </wp:positionH>
                <wp:positionV relativeFrom="paragraph">
                  <wp:posOffset>-56715</wp:posOffset>
                </wp:positionV>
                <wp:extent cx="194310" cy="178879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194310" cy="1788795"/>
                        </a:xfrm>
                        <a:prstGeom prst="rect">
                          <a:avLst/>
                        </a:prstGeom>
                      </wps:spPr>
                      <wps:txbx>
                        <w:txbxContent>
                          <w:p>
                            <w:pPr>
                              <w:pStyle w:val="BodyText"/>
                              <w:spacing w:before="10"/>
                              <w:ind w:left="20"/>
                            </w:pPr>
                            <w:r>
                              <w:rPr/>
                              <w:t>Lead</w:t>
                            </w:r>
                            <w:r>
                              <w:rPr>
                                <w:spacing w:val="-3"/>
                              </w:rPr>
                              <w:t> </w:t>
                            </w:r>
                            <w:r>
                              <w:rPr/>
                              <w:t>Concentration</w:t>
                            </w:r>
                            <w:r>
                              <w:rPr>
                                <w:spacing w:val="-5"/>
                              </w:rPr>
                              <w:t> </w:t>
                            </w:r>
                            <w:r>
                              <w:rPr>
                                <w:spacing w:val="-2"/>
                              </w:rPr>
                              <w:t>(mg/Kg)</w:t>
                            </w:r>
                          </w:p>
                        </w:txbxContent>
                      </wps:txbx>
                      <wps:bodyPr wrap="square" lIns="0" tIns="0" rIns="0" bIns="0" rtlCol="0" vert="vert270">
                        <a:noAutofit/>
                      </wps:bodyPr>
                    </wps:wsp>
                  </a:graphicData>
                </a:graphic>
              </wp:anchor>
            </w:drawing>
          </mc:Choice>
          <mc:Fallback>
            <w:pict>
              <v:shape style="position:absolute;margin-left:75.474640pt;margin-top:-4.465773pt;width:15.3pt;height:140.85pt;mso-position-horizontal-relative:page;mso-position-vertical-relative:paragraph;z-index:15736832" type="#_x0000_t202" id="docshape195" filled="false" stroked="false">
                <v:textbox inset="0,0,0,0" style="layout-flow:vertical;mso-layout-flow-alt:bottom-to-top">
                  <w:txbxContent>
                    <w:p>
                      <w:pPr>
                        <w:pStyle w:val="BodyText"/>
                        <w:spacing w:before="10"/>
                        <w:ind w:left="20"/>
                      </w:pPr>
                      <w:r>
                        <w:rPr/>
                        <w:t>Lead</w:t>
                      </w:r>
                      <w:r>
                        <w:rPr>
                          <w:spacing w:val="-3"/>
                        </w:rPr>
                        <w:t> </w:t>
                      </w:r>
                      <w:r>
                        <w:rPr/>
                        <w:t>Concentration</w:t>
                      </w:r>
                      <w:r>
                        <w:rPr>
                          <w:spacing w:val="-5"/>
                        </w:rPr>
                        <w:t> </w:t>
                      </w:r>
                      <w:r>
                        <w:rPr>
                          <w:spacing w:val="-2"/>
                        </w:rPr>
                        <w:t>(mg/Kg)</w:t>
                      </w:r>
                    </w:p>
                  </w:txbxContent>
                </v:textbox>
                <w10:wrap type="none"/>
              </v:shape>
            </w:pict>
          </mc:Fallback>
        </mc:AlternateContent>
      </w:r>
      <w:r>
        <w:rPr>
          <w:spacing w:val="-5"/>
        </w:rPr>
        <w:t>500</w:t>
      </w:r>
    </w:p>
    <w:p>
      <w:pPr>
        <w:pStyle w:val="BodyText"/>
        <w:spacing w:before="36"/>
      </w:pPr>
    </w:p>
    <w:p>
      <w:pPr>
        <w:pStyle w:val="BodyText"/>
        <w:ind w:left="716"/>
      </w:pPr>
      <w:r>
        <w:rPr>
          <w:spacing w:val="-5"/>
        </w:rPr>
        <w:t>400</w:t>
      </w:r>
    </w:p>
    <w:p>
      <w:pPr>
        <w:pStyle w:val="BodyText"/>
        <w:spacing w:before="36"/>
      </w:pPr>
    </w:p>
    <w:p>
      <w:pPr>
        <w:pStyle w:val="BodyText"/>
        <w:ind w:left="716"/>
      </w:pPr>
      <w:r>
        <w:rPr>
          <w:spacing w:val="-5"/>
        </w:rPr>
        <w:t>300</w:t>
      </w:r>
    </w:p>
    <w:p>
      <w:pPr>
        <w:spacing w:line="240" w:lineRule="auto" w:before="0"/>
        <w:rPr>
          <w:sz w:val="24"/>
        </w:rPr>
      </w:pPr>
      <w:r>
        <w:rPr/>
        <w:br w:type="column"/>
      </w:r>
      <w:r>
        <w:rPr>
          <w:sz w:val="24"/>
        </w:rPr>
      </w:r>
    </w:p>
    <w:p>
      <w:pPr>
        <w:pStyle w:val="BodyText"/>
        <w:spacing w:before="70"/>
      </w:pPr>
    </w:p>
    <w:p>
      <w:pPr>
        <w:pStyle w:val="BodyText"/>
        <w:ind w:left="716"/>
      </w:pPr>
      <w:r>
        <w:rPr/>
        <w:t>USEPA, </w:t>
      </w:r>
      <w:r>
        <w:rPr>
          <w:spacing w:val="-4"/>
        </w:rPr>
        <w:t>1997</w:t>
      </w:r>
    </w:p>
    <w:p>
      <w:pPr>
        <w:pStyle w:val="BodyText"/>
        <w:spacing w:before="7"/>
        <w:ind w:left="716"/>
      </w:pPr>
      <w:r>
        <w:rPr/>
        <w:t>400</w:t>
      </w:r>
      <w:r>
        <w:rPr>
          <w:spacing w:val="-2"/>
        </w:rPr>
        <w:t> mg/Kg</w:t>
      </w:r>
    </w:p>
    <w:p>
      <w:pPr>
        <w:spacing w:after="0"/>
        <w:sectPr>
          <w:type w:val="continuous"/>
          <w:pgSz w:w="16840" w:h="11910" w:orient="landscape"/>
          <w:pgMar w:header="0" w:footer="1067" w:top="1360" w:bottom="280" w:left="1340" w:right="1340"/>
          <w:cols w:num="2" w:equalWidth="0">
            <w:col w:w="1117" w:space="10857"/>
            <w:col w:w="2186"/>
          </w:cols>
        </w:sectPr>
      </w:pPr>
    </w:p>
    <w:p>
      <w:pPr>
        <w:pStyle w:val="BodyText"/>
        <w:spacing w:before="36"/>
      </w:pPr>
    </w:p>
    <w:p>
      <w:pPr>
        <w:pStyle w:val="BodyText"/>
        <w:ind w:left="716"/>
      </w:pPr>
      <w:r>
        <w:rPr>
          <w:spacing w:val="-5"/>
        </w:rPr>
        <w:t>200</w:t>
      </w:r>
    </w:p>
    <w:p>
      <w:pPr>
        <w:pStyle w:val="BodyText"/>
        <w:spacing w:before="36"/>
      </w:pPr>
    </w:p>
    <w:p>
      <w:pPr>
        <w:pStyle w:val="BodyText"/>
        <w:ind w:left="716"/>
      </w:pPr>
      <w:r>
        <w:rPr>
          <w:spacing w:val="-5"/>
        </w:rPr>
        <w:t>100</w:t>
      </w:r>
    </w:p>
    <w:p>
      <w:pPr>
        <w:pStyle w:val="BodyText"/>
        <w:spacing w:before="35"/>
      </w:pPr>
    </w:p>
    <w:p>
      <w:pPr>
        <w:pStyle w:val="BodyText"/>
        <w:spacing w:before="1"/>
        <w:ind w:left="956"/>
      </w:pPr>
      <w:r>
        <w:rPr>
          <w:spacing w:val="-10"/>
        </w:rPr>
        <w:t>0</w:t>
      </w:r>
    </w:p>
    <w:p>
      <w:pPr>
        <w:pStyle w:val="BodyText"/>
      </w:pPr>
    </w:p>
    <w:p>
      <w:pPr>
        <w:pStyle w:val="BodyText"/>
      </w:pPr>
    </w:p>
    <w:p>
      <w:pPr>
        <w:pStyle w:val="BodyText"/>
      </w:pPr>
    </w:p>
    <w:p>
      <w:pPr>
        <w:pStyle w:val="BodyText"/>
      </w:pPr>
    </w:p>
    <w:p>
      <w:pPr>
        <w:pStyle w:val="BodyText"/>
        <w:spacing w:before="52"/>
      </w:pPr>
    </w:p>
    <w:p>
      <w:pPr>
        <w:pStyle w:val="BodyText"/>
        <w:spacing w:before="1"/>
        <w:ind w:left="3543"/>
      </w:pPr>
      <w:r>
        <w:rPr/>
        <w:t>Selected</w:t>
      </w:r>
      <w:r>
        <w:rPr>
          <w:spacing w:val="-4"/>
        </w:rPr>
        <w:t> </w:t>
      </w:r>
      <w:r>
        <w:rPr/>
        <w:t>mining</w:t>
      </w:r>
      <w:r>
        <w:rPr>
          <w:spacing w:val="-4"/>
        </w:rPr>
        <w:t> </w:t>
      </w:r>
      <w:r>
        <w:rPr>
          <w:spacing w:val="-2"/>
        </w:rPr>
        <w:t>community</w:t>
      </w:r>
    </w:p>
    <w:p>
      <w:pPr>
        <w:pStyle w:val="BodyText"/>
        <w:spacing w:before="197"/>
      </w:pPr>
    </w:p>
    <w:p>
      <w:pPr>
        <w:pStyle w:val="Heading5"/>
        <w:ind w:left="100"/>
      </w:pPr>
      <w:r>
        <w:rPr/>
        <w:t>Figure</w:t>
      </w:r>
      <w:r>
        <w:rPr>
          <w:spacing w:val="-5"/>
        </w:rPr>
        <w:t> </w:t>
      </w:r>
      <w:r>
        <w:rPr/>
        <w:t>4.5:</w:t>
      </w:r>
      <w:r>
        <w:rPr>
          <w:spacing w:val="-2"/>
        </w:rPr>
        <w:t> </w:t>
      </w:r>
      <w:r>
        <w:rPr/>
        <w:t>Mean concentrations</w:t>
      </w:r>
      <w:r>
        <w:rPr>
          <w:spacing w:val="-2"/>
        </w:rPr>
        <w:t> </w:t>
      </w:r>
      <w:r>
        <w:rPr/>
        <w:t>of</w:t>
      </w:r>
      <w:r>
        <w:rPr>
          <w:spacing w:val="2"/>
        </w:rPr>
        <w:t> </w:t>
      </w:r>
      <w:r>
        <w:rPr/>
        <w:t>lead</w:t>
      </w:r>
      <w:r>
        <w:rPr>
          <w:spacing w:val="-1"/>
        </w:rPr>
        <w:t> </w:t>
      </w:r>
      <w:r>
        <w:rPr/>
        <w:t>in</w:t>
      </w:r>
      <w:r>
        <w:rPr>
          <w:spacing w:val="-1"/>
        </w:rPr>
        <w:t> </w:t>
      </w:r>
      <w:r>
        <w:rPr/>
        <w:t>soils</w:t>
      </w:r>
      <w:r>
        <w:rPr>
          <w:spacing w:val="-5"/>
        </w:rPr>
        <w:t> </w:t>
      </w:r>
      <w:r>
        <w:rPr/>
        <w:t>from</w:t>
      </w:r>
      <w:r>
        <w:rPr>
          <w:spacing w:val="-4"/>
        </w:rPr>
        <w:t> </w:t>
      </w:r>
      <w:r>
        <w:rPr/>
        <w:t>residential compounds in</w:t>
      </w:r>
      <w:r>
        <w:rPr>
          <w:spacing w:val="-2"/>
        </w:rPr>
        <w:t> </w:t>
      </w:r>
      <w:r>
        <w:rPr/>
        <w:t>the</w:t>
      </w:r>
      <w:r>
        <w:rPr>
          <w:spacing w:val="-1"/>
        </w:rPr>
        <w:t> </w:t>
      </w:r>
      <w:r>
        <w:rPr/>
        <w:t>selected</w:t>
      </w:r>
      <w:r>
        <w:rPr>
          <w:spacing w:val="1"/>
        </w:rPr>
        <w:t> </w:t>
      </w:r>
      <w:r>
        <w:rPr/>
        <w:t>mining</w:t>
      </w:r>
      <w:r>
        <w:rPr>
          <w:spacing w:val="-1"/>
        </w:rPr>
        <w:t> </w:t>
      </w:r>
      <w:r>
        <w:rPr>
          <w:spacing w:val="-2"/>
        </w:rPr>
        <w:t>communities</w:t>
      </w:r>
    </w:p>
    <w:p>
      <w:pPr>
        <w:spacing w:after="0"/>
        <w:sectPr>
          <w:type w:val="continuous"/>
          <w:pgSz w:w="16840" w:h="11910" w:orient="landscape"/>
          <w:pgMar w:header="0" w:footer="1067" w:top="1360" w:bottom="280" w:left="1340" w:right="1340"/>
        </w:sectPr>
      </w:pPr>
    </w:p>
    <w:p>
      <w:pPr>
        <w:pStyle w:val="ListParagraph"/>
        <w:numPr>
          <w:ilvl w:val="1"/>
          <w:numId w:val="20"/>
        </w:numPr>
        <w:tabs>
          <w:tab w:pos="1687" w:val="left" w:leader="none"/>
        </w:tabs>
        <w:spacing w:line="240" w:lineRule="auto" w:before="79" w:after="0"/>
        <w:ind w:left="1687" w:right="0" w:hanging="360"/>
        <w:jc w:val="both"/>
        <w:rPr>
          <w:b/>
          <w:sz w:val="24"/>
        </w:rPr>
      </w:pPr>
      <w:r>
        <w:rPr>
          <w:b/>
          <w:sz w:val="24"/>
        </w:rPr>
        <w:t>Lead</w:t>
      </w:r>
      <w:r>
        <w:rPr>
          <w:b/>
          <w:spacing w:val="-3"/>
          <w:sz w:val="24"/>
        </w:rPr>
        <w:t> </w:t>
      </w:r>
      <w:r>
        <w:rPr>
          <w:b/>
          <w:sz w:val="24"/>
        </w:rPr>
        <w:t>Concentration</w:t>
      </w:r>
      <w:r>
        <w:rPr>
          <w:b/>
          <w:spacing w:val="-1"/>
          <w:sz w:val="24"/>
        </w:rPr>
        <w:t> </w:t>
      </w:r>
      <w:r>
        <w:rPr>
          <w:b/>
          <w:sz w:val="24"/>
        </w:rPr>
        <w:t>in</w:t>
      </w:r>
      <w:r>
        <w:rPr>
          <w:b/>
          <w:spacing w:val="-1"/>
          <w:sz w:val="24"/>
        </w:rPr>
        <w:t> </w:t>
      </w:r>
      <w:r>
        <w:rPr>
          <w:b/>
          <w:sz w:val="24"/>
        </w:rPr>
        <w:t>Sorghum,</w:t>
      </w:r>
      <w:r>
        <w:rPr>
          <w:b/>
          <w:spacing w:val="-2"/>
          <w:sz w:val="24"/>
        </w:rPr>
        <w:t> </w:t>
      </w:r>
      <w:r>
        <w:rPr>
          <w:b/>
          <w:sz w:val="24"/>
        </w:rPr>
        <w:t>Millet</w:t>
      </w:r>
      <w:r>
        <w:rPr>
          <w:b/>
          <w:spacing w:val="-4"/>
          <w:sz w:val="24"/>
        </w:rPr>
        <w:t> </w:t>
      </w:r>
      <w:r>
        <w:rPr>
          <w:b/>
          <w:sz w:val="24"/>
        </w:rPr>
        <w:t>and</w:t>
      </w:r>
      <w:r>
        <w:rPr>
          <w:b/>
          <w:spacing w:val="-2"/>
          <w:sz w:val="24"/>
        </w:rPr>
        <w:t> </w:t>
      </w:r>
      <w:r>
        <w:rPr>
          <w:b/>
          <w:sz w:val="24"/>
        </w:rPr>
        <w:t>Maize </w:t>
      </w:r>
      <w:r>
        <w:rPr>
          <w:b/>
          <w:spacing w:val="-2"/>
          <w:sz w:val="24"/>
        </w:rPr>
        <w:t>Samples</w:t>
      </w:r>
    </w:p>
    <w:p>
      <w:pPr>
        <w:pStyle w:val="BodyText"/>
        <w:spacing w:line="480" w:lineRule="auto" w:before="269"/>
        <w:ind w:left="336" w:right="114"/>
        <w:jc w:val="both"/>
      </w:pPr>
      <w:r>
        <w:rPr/>
        <w:t>The common Grains Samples (GS) were: Sorghum (GS1), Millet (GS2) and Maize (GS3).</w:t>
      </w:r>
      <w:r>
        <w:rPr>
          <w:spacing w:val="-1"/>
        </w:rPr>
        <w:t> </w:t>
      </w:r>
      <w:r>
        <w:rPr/>
        <w:t>Except</w:t>
      </w:r>
      <w:r>
        <w:rPr>
          <w:spacing w:val="-1"/>
        </w:rPr>
        <w:t> </w:t>
      </w:r>
      <w:r>
        <w:rPr/>
        <w:t>for</w:t>
      </w:r>
      <w:r>
        <w:rPr>
          <w:spacing w:val="-2"/>
        </w:rPr>
        <w:t> </w:t>
      </w:r>
      <w:r>
        <w:rPr/>
        <w:t>millet</w:t>
      </w:r>
      <w:r>
        <w:rPr>
          <w:spacing w:val="-3"/>
        </w:rPr>
        <w:t> </w:t>
      </w:r>
      <w:r>
        <w:rPr/>
        <w:t>from</w:t>
      </w:r>
      <w:r>
        <w:rPr>
          <w:spacing w:val="-2"/>
        </w:rPr>
        <w:t> </w:t>
      </w:r>
      <w:r>
        <w:rPr/>
        <w:t>Kwali</w:t>
      </w:r>
      <w:r>
        <w:rPr>
          <w:spacing w:val="-1"/>
        </w:rPr>
        <w:t> </w:t>
      </w:r>
      <w:r>
        <w:rPr/>
        <w:t>which</w:t>
      </w:r>
      <w:r>
        <w:rPr>
          <w:spacing w:val="-1"/>
        </w:rPr>
        <w:t> </w:t>
      </w:r>
      <w:r>
        <w:rPr/>
        <w:t>recorded</w:t>
      </w:r>
      <w:r>
        <w:rPr>
          <w:spacing w:val="-1"/>
        </w:rPr>
        <w:t> </w:t>
      </w:r>
      <w:r>
        <w:rPr/>
        <w:t>very</w:t>
      </w:r>
      <w:r>
        <w:rPr>
          <w:spacing w:val="-4"/>
        </w:rPr>
        <w:t> </w:t>
      </w:r>
      <w:r>
        <w:rPr/>
        <w:t>high</w:t>
      </w:r>
      <w:r>
        <w:rPr>
          <w:spacing w:val="-1"/>
        </w:rPr>
        <w:t> </w:t>
      </w:r>
      <w:r>
        <w:rPr/>
        <w:t>mean</w:t>
      </w:r>
      <w:r>
        <w:rPr>
          <w:spacing w:val="-1"/>
        </w:rPr>
        <w:t> </w:t>
      </w:r>
      <w:r>
        <w:rPr/>
        <w:t>lead</w:t>
      </w:r>
      <w:r>
        <w:rPr>
          <w:spacing w:val="-3"/>
        </w:rPr>
        <w:t> </w:t>
      </w:r>
      <w:r>
        <w:rPr/>
        <w:t>concentration (72.07 ± 57.36mg/Kg), the mean lead concentration among the three grains ranged</w:t>
      </w:r>
      <w:r>
        <w:rPr>
          <w:spacing w:val="40"/>
        </w:rPr>
        <w:t> </w:t>
      </w:r>
      <w:r>
        <w:rPr/>
        <w:t>from 5.56 ± 2.02 to 28.18 ± 5.93 mg/Kg. What was observed in Kwali may be influenced by one of the millet samples from residential compound I, where excessive contamination might not be ruled out. The mean lead concentration in all the grains analysed were above the 3.0 µg/Kg WHO/FAO lead threshold level of concern as shown in Figures 4.6, 4.7 and 4.8 and Appendices III, IV and V.</w:t>
      </w:r>
    </w:p>
    <w:p>
      <w:pPr>
        <w:pStyle w:val="BodyText"/>
        <w:spacing w:line="480" w:lineRule="auto" w:before="1"/>
        <w:ind w:left="336" w:right="113"/>
      </w:pPr>
      <w:r>
        <w:rPr/>
        <w:t>Statistical analysis indicated no significant difference (P</w:t>
      </w:r>
      <w:r>
        <w:rPr>
          <w:spacing w:val="-3"/>
        </w:rPr>
        <w:t> </w:t>
      </w:r>
      <w:r>
        <w:rPr/>
        <w:t>&lt;</w:t>
      </w:r>
      <w:r>
        <w:rPr>
          <w:spacing w:val="-1"/>
        </w:rPr>
        <w:t> </w:t>
      </w:r>
      <w:r>
        <w:rPr/>
        <w:t>0.05)</w:t>
      </w:r>
      <w:r>
        <w:rPr>
          <w:spacing w:val="-1"/>
        </w:rPr>
        <w:t> </w:t>
      </w:r>
      <w:r>
        <w:rPr/>
        <w:t>within community</w:t>
      </w:r>
      <w:r>
        <w:rPr>
          <w:spacing w:val="-3"/>
        </w:rPr>
        <w:t> </w:t>
      </w:r>
      <w:r>
        <w:rPr/>
        <w:t>but there were significant difference (P &lt; 0.05) between communities. Test for equality of variance</w:t>
      </w:r>
      <w:r>
        <w:rPr>
          <w:spacing w:val="-3"/>
        </w:rPr>
        <w:t> </w:t>
      </w:r>
      <w:r>
        <w:rPr/>
        <w:t>(F-</w:t>
      </w:r>
      <w:r>
        <w:rPr>
          <w:spacing w:val="-4"/>
        </w:rPr>
        <w:t> </w:t>
      </w:r>
      <w:r>
        <w:rPr/>
        <w:t>Test)</w:t>
      </w:r>
      <w:r>
        <w:rPr>
          <w:spacing w:val="-4"/>
        </w:rPr>
        <w:t> </w:t>
      </w:r>
      <w:r>
        <w:rPr/>
        <w:t>indicated</w:t>
      </w:r>
      <w:r>
        <w:rPr>
          <w:spacing w:val="-3"/>
        </w:rPr>
        <w:t> </w:t>
      </w:r>
      <w:r>
        <w:rPr/>
        <w:t>unequal</w:t>
      </w:r>
      <w:r>
        <w:rPr>
          <w:spacing w:val="-3"/>
        </w:rPr>
        <w:t> </w:t>
      </w:r>
      <w:r>
        <w:rPr/>
        <w:t>variance</w:t>
      </w:r>
      <w:r>
        <w:rPr>
          <w:spacing w:val="-3"/>
        </w:rPr>
        <w:t> </w:t>
      </w:r>
      <w:r>
        <w:rPr/>
        <w:t>between</w:t>
      </w:r>
      <w:r>
        <w:rPr>
          <w:spacing w:val="-3"/>
        </w:rPr>
        <w:t> </w:t>
      </w:r>
      <w:r>
        <w:rPr/>
        <w:t>communities</w:t>
      </w:r>
      <w:r>
        <w:rPr>
          <w:spacing w:val="-3"/>
        </w:rPr>
        <w:t> </w:t>
      </w:r>
      <w:r>
        <w:rPr/>
        <w:t>while</w:t>
      </w:r>
      <w:r>
        <w:rPr>
          <w:spacing w:val="-4"/>
        </w:rPr>
        <w:t> </w:t>
      </w:r>
      <w:r>
        <w:rPr/>
        <w:t>there</w:t>
      </w:r>
      <w:r>
        <w:rPr>
          <w:spacing w:val="-3"/>
        </w:rPr>
        <w:t> </w:t>
      </w:r>
      <w:r>
        <w:rPr/>
        <w:t>was</w:t>
      </w:r>
      <w:r>
        <w:rPr>
          <w:spacing w:val="-3"/>
        </w:rPr>
        <w:t> </w:t>
      </w:r>
      <w:r>
        <w:rPr/>
        <w:t>no difference community.</w:t>
      </w:r>
    </w:p>
    <w:p>
      <w:pPr>
        <w:spacing w:after="0" w:line="480" w:lineRule="auto"/>
        <w:sectPr>
          <w:pgSz w:w="11910" w:h="16840"/>
          <w:pgMar w:header="0" w:footer="1070" w:top="1620" w:bottom="1260" w:left="1680" w:right="1320"/>
        </w:sectPr>
      </w:pPr>
    </w:p>
    <w:p>
      <w:pPr>
        <w:pStyle w:val="BodyText"/>
      </w:pPr>
      <w:r>
        <w:rPr/>
        <mc:AlternateContent>
          <mc:Choice Requires="wps">
            <w:drawing>
              <wp:anchor distT="0" distB="0" distL="0" distR="0" allowOverlap="1" layoutInCell="1" locked="0" behindDoc="0" simplePos="0" relativeHeight="15737856">
                <wp:simplePos x="0" y="0"/>
                <wp:positionH relativeFrom="page">
                  <wp:posOffset>1033508</wp:posOffset>
                </wp:positionH>
                <wp:positionV relativeFrom="page">
                  <wp:posOffset>1984615</wp:posOffset>
                </wp:positionV>
                <wp:extent cx="194310" cy="178879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94310" cy="1788795"/>
                        </a:xfrm>
                        <a:prstGeom prst="rect">
                          <a:avLst/>
                        </a:prstGeom>
                      </wps:spPr>
                      <wps:txbx>
                        <w:txbxContent>
                          <w:p>
                            <w:pPr>
                              <w:pStyle w:val="BodyText"/>
                              <w:spacing w:before="10"/>
                              <w:ind w:left="20"/>
                            </w:pPr>
                            <w:r>
                              <w:rPr/>
                              <w:t>Lead</w:t>
                            </w:r>
                            <w:r>
                              <w:rPr>
                                <w:spacing w:val="-3"/>
                              </w:rPr>
                              <w:t> </w:t>
                            </w:r>
                            <w:r>
                              <w:rPr/>
                              <w:t>Concentration</w:t>
                            </w:r>
                            <w:r>
                              <w:rPr>
                                <w:spacing w:val="-5"/>
                              </w:rPr>
                              <w:t> </w:t>
                            </w:r>
                            <w:r>
                              <w:rPr>
                                <w:spacing w:val="-2"/>
                              </w:rPr>
                              <w:t>(mg/Kg)</w:t>
                            </w:r>
                          </w:p>
                        </w:txbxContent>
                      </wps:txbx>
                      <wps:bodyPr wrap="square" lIns="0" tIns="0" rIns="0" bIns="0" rtlCol="0" vert="vert270">
                        <a:noAutofit/>
                      </wps:bodyPr>
                    </wps:wsp>
                  </a:graphicData>
                </a:graphic>
              </wp:anchor>
            </w:drawing>
          </mc:Choice>
          <mc:Fallback>
            <w:pict>
              <v:shape style="position:absolute;margin-left:81.378639pt;margin-top:156.268921pt;width:15.3pt;height:140.85pt;mso-position-horizontal-relative:page;mso-position-vertical-relative:page;z-index:15737856" type="#_x0000_t202" id="docshape196" filled="false" stroked="false">
                <v:textbox inset="0,0,0,0" style="layout-flow:vertical;mso-layout-flow-alt:bottom-to-top">
                  <w:txbxContent>
                    <w:p>
                      <w:pPr>
                        <w:pStyle w:val="BodyText"/>
                        <w:spacing w:before="10"/>
                        <w:ind w:left="20"/>
                      </w:pPr>
                      <w:r>
                        <w:rPr/>
                        <w:t>Lead</w:t>
                      </w:r>
                      <w:r>
                        <w:rPr>
                          <w:spacing w:val="-3"/>
                        </w:rPr>
                        <w:t> </w:t>
                      </w:r>
                      <w:r>
                        <w:rPr/>
                        <w:t>Concentration</w:t>
                      </w:r>
                      <w:r>
                        <w:rPr>
                          <w:spacing w:val="-5"/>
                        </w:rPr>
                        <w:t> </w:t>
                      </w:r>
                      <w:r>
                        <w:rPr>
                          <w:spacing w:val="-2"/>
                        </w:rPr>
                        <w:t>(mg/Kg)</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5"/>
      </w:pPr>
    </w:p>
    <w:p>
      <w:pPr>
        <w:pStyle w:val="Heading5"/>
        <w:ind w:left="100"/>
      </w:pPr>
      <w:r>
        <w:rPr/>
        <mc:AlternateContent>
          <mc:Choice Requires="wps">
            <w:drawing>
              <wp:anchor distT="0" distB="0" distL="0" distR="0" allowOverlap="1" layoutInCell="1" locked="0" behindDoc="0" simplePos="0" relativeHeight="15737344">
                <wp:simplePos x="0" y="0"/>
                <wp:positionH relativeFrom="page">
                  <wp:posOffset>928687</wp:posOffset>
                </wp:positionH>
                <wp:positionV relativeFrom="paragraph">
                  <wp:posOffset>-4776878</wp:posOffset>
                </wp:positionV>
                <wp:extent cx="8258175" cy="4257675"/>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8258175" cy="4257675"/>
                          <a:chExt cx="8258175" cy="4257675"/>
                        </a:xfrm>
                      </wpg:grpSpPr>
                      <pic:pic>
                        <pic:nvPicPr>
                          <pic:cNvPr id="210" name="Image 210"/>
                          <pic:cNvPicPr/>
                        </pic:nvPicPr>
                        <pic:blipFill>
                          <a:blip r:embed="rId58" cstate="print"/>
                          <a:stretch>
                            <a:fillRect/>
                          </a:stretch>
                        </pic:blipFill>
                        <pic:spPr>
                          <a:xfrm>
                            <a:off x="910018" y="2438336"/>
                            <a:ext cx="5989447" cy="9525"/>
                          </a:xfrm>
                          <a:prstGeom prst="rect">
                            <a:avLst/>
                          </a:prstGeom>
                        </pic:spPr>
                      </pic:pic>
                      <pic:pic>
                        <pic:nvPicPr>
                          <pic:cNvPr id="211" name="Image 211"/>
                          <pic:cNvPicPr/>
                        </pic:nvPicPr>
                        <pic:blipFill>
                          <a:blip r:embed="rId58" cstate="print"/>
                          <a:stretch>
                            <a:fillRect/>
                          </a:stretch>
                        </pic:blipFill>
                        <pic:spPr>
                          <a:xfrm>
                            <a:off x="910018" y="1987232"/>
                            <a:ext cx="5989447" cy="9525"/>
                          </a:xfrm>
                          <a:prstGeom prst="rect">
                            <a:avLst/>
                          </a:prstGeom>
                        </pic:spPr>
                      </pic:pic>
                      <pic:pic>
                        <pic:nvPicPr>
                          <pic:cNvPr id="212" name="Image 212"/>
                          <pic:cNvPicPr/>
                        </pic:nvPicPr>
                        <pic:blipFill>
                          <a:blip r:embed="rId58" cstate="print"/>
                          <a:stretch>
                            <a:fillRect/>
                          </a:stretch>
                        </pic:blipFill>
                        <pic:spPr>
                          <a:xfrm>
                            <a:off x="910018" y="1537652"/>
                            <a:ext cx="5989447" cy="9525"/>
                          </a:xfrm>
                          <a:prstGeom prst="rect">
                            <a:avLst/>
                          </a:prstGeom>
                        </pic:spPr>
                      </pic:pic>
                      <pic:pic>
                        <pic:nvPicPr>
                          <pic:cNvPr id="213" name="Image 213"/>
                          <pic:cNvPicPr/>
                        </pic:nvPicPr>
                        <pic:blipFill>
                          <a:blip r:embed="rId58" cstate="print"/>
                          <a:stretch>
                            <a:fillRect/>
                          </a:stretch>
                        </pic:blipFill>
                        <pic:spPr>
                          <a:xfrm>
                            <a:off x="910018" y="1088072"/>
                            <a:ext cx="5989447" cy="9525"/>
                          </a:xfrm>
                          <a:prstGeom prst="rect">
                            <a:avLst/>
                          </a:prstGeom>
                        </pic:spPr>
                      </pic:pic>
                      <pic:pic>
                        <pic:nvPicPr>
                          <pic:cNvPr id="214" name="Image 214"/>
                          <pic:cNvPicPr/>
                        </pic:nvPicPr>
                        <pic:blipFill>
                          <a:blip r:embed="rId58" cstate="print"/>
                          <a:stretch>
                            <a:fillRect/>
                          </a:stretch>
                        </pic:blipFill>
                        <pic:spPr>
                          <a:xfrm>
                            <a:off x="910018" y="636968"/>
                            <a:ext cx="5989447" cy="9525"/>
                          </a:xfrm>
                          <a:prstGeom prst="rect">
                            <a:avLst/>
                          </a:prstGeom>
                        </pic:spPr>
                      </pic:pic>
                      <pic:pic>
                        <pic:nvPicPr>
                          <pic:cNvPr id="215" name="Image 215"/>
                          <pic:cNvPicPr/>
                        </pic:nvPicPr>
                        <pic:blipFill>
                          <a:blip r:embed="rId58" cstate="print"/>
                          <a:stretch>
                            <a:fillRect/>
                          </a:stretch>
                        </pic:blipFill>
                        <pic:spPr>
                          <a:xfrm>
                            <a:off x="910018" y="187388"/>
                            <a:ext cx="5989447" cy="9525"/>
                          </a:xfrm>
                          <a:prstGeom prst="rect">
                            <a:avLst/>
                          </a:prstGeom>
                        </pic:spPr>
                      </pic:pic>
                      <wps:wsp>
                        <wps:cNvPr id="216" name="Graphic 216"/>
                        <wps:cNvSpPr/>
                        <wps:spPr>
                          <a:xfrm>
                            <a:off x="1073848" y="542734"/>
                            <a:ext cx="5119370" cy="2350135"/>
                          </a:xfrm>
                          <a:custGeom>
                            <a:avLst/>
                            <a:gdLst/>
                            <a:ahLst/>
                            <a:cxnLst/>
                            <a:rect l="l" t="t" r="r" b="b"/>
                            <a:pathLst>
                              <a:path w="5119370" h="2350135">
                                <a:moveTo>
                                  <a:pt x="217932" y="280416"/>
                                </a:moveTo>
                                <a:lnTo>
                                  <a:pt x="0" y="280416"/>
                                </a:lnTo>
                                <a:lnTo>
                                  <a:pt x="0" y="2350008"/>
                                </a:lnTo>
                                <a:lnTo>
                                  <a:pt x="217932" y="2350008"/>
                                </a:lnTo>
                                <a:lnTo>
                                  <a:pt x="217932" y="280416"/>
                                </a:lnTo>
                                <a:close/>
                              </a:path>
                              <a:path w="5119370" h="2350135">
                                <a:moveTo>
                                  <a:pt x="762000" y="373380"/>
                                </a:moveTo>
                                <a:lnTo>
                                  <a:pt x="544068" y="373380"/>
                                </a:lnTo>
                                <a:lnTo>
                                  <a:pt x="544068" y="2350008"/>
                                </a:lnTo>
                                <a:lnTo>
                                  <a:pt x="762000" y="2350008"/>
                                </a:lnTo>
                                <a:lnTo>
                                  <a:pt x="762000" y="373380"/>
                                </a:lnTo>
                                <a:close/>
                              </a:path>
                              <a:path w="5119370" h="2350135">
                                <a:moveTo>
                                  <a:pt x="1307592" y="694944"/>
                                </a:moveTo>
                                <a:lnTo>
                                  <a:pt x="1089660" y="694944"/>
                                </a:lnTo>
                                <a:lnTo>
                                  <a:pt x="1089660" y="2350008"/>
                                </a:lnTo>
                                <a:lnTo>
                                  <a:pt x="1307592" y="2350008"/>
                                </a:lnTo>
                                <a:lnTo>
                                  <a:pt x="1307592" y="694944"/>
                                </a:lnTo>
                                <a:close/>
                              </a:path>
                              <a:path w="5119370" h="2350135">
                                <a:moveTo>
                                  <a:pt x="1851660" y="187452"/>
                                </a:moveTo>
                                <a:lnTo>
                                  <a:pt x="1633728" y="187452"/>
                                </a:lnTo>
                                <a:lnTo>
                                  <a:pt x="1633728" y="2350008"/>
                                </a:lnTo>
                                <a:lnTo>
                                  <a:pt x="1851660" y="2350008"/>
                                </a:lnTo>
                                <a:lnTo>
                                  <a:pt x="1851660" y="187452"/>
                                </a:lnTo>
                                <a:close/>
                              </a:path>
                              <a:path w="5119370" h="2350135">
                                <a:moveTo>
                                  <a:pt x="2395728" y="0"/>
                                </a:moveTo>
                                <a:lnTo>
                                  <a:pt x="2177796" y="0"/>
                                </a:lnTo>
                                <a:lnTo>
                                  <a:pt x="2177796" y="2350008"/>
                                </a:lnTo>
                                <a:lnTo>
                                  <a:pt x="2395728" y="2350008"/>
                                </a:lnTo>
                                <a:lnTo>
                                  <a:pt x="2395728" y="0"/>
                                </a:lnTo>
                                <a:close/>
                              </a:path>
                              <a:path w="5119370" h="2350135">
                                <a:moveTo>
                                  <a:pt x="2939796" y="987552"/>
                                </a:moveTo>
                                <a:lnTo>
                                  <a:pt x="2723388" y="987552"/>
                                </a:lnTo>
                                <a:lnTo>
                                  <a:pt x="2723388" y="2350008"/>
                                </a:lnTo>
                                <a:lnTo>
                                  <a:pt x="2939796" y="2350008"/>
                                </a:lnTo>
                                <a:lnTo>
                                  <a:pt x="2939796" y="987552"/>
                                </a:lnTo>
                                <a:close/>
                              </a:path>
                              <a:path w="5119370" h="2350135">
                                <a:moveTo>
                                  <a:pt x="3485388" y="998220"/>
                                </a:moveTo>
                                <a:lnTo>
                                  <a:pt x="3267456" y="998220"/>
                                </a:lnTo>
                                <a:lnTo>
                                  <a:pt x="3267456" y="2350008"/>
                                </a:lnTo>
                                <a:lnTo>
                                  <a:pt x="3485388" y="2350008"/>
                                </a:lnTo>
                                <a:lnTo>
                                  <a:pt x="3485388" y="998220"/>
                                </a:lnTo>
                                <a:close/>
                              </a:path>
                              <a:path w="5119370" h="2350135">
                                <a:moveTo>
                                  <a:pt x="4029456" y="748284"/>
                                </a:moveTo>
                                <a:lnTo>
                                  <a:pt x="3811524" y="748284"/>
                                </a:lnTo>
                                <a:lnTo>
                                  <a:pt x="3811524" y="2350008"/>
                                </a:lnTo>
                                <a:lnTo>
                                  <a:pt x="4029456" y="2350008"/>
                                </a:lnTo>
                                <a:lnTo>
                                  <a:pt x="4029456" y="748284"/>
                                </a:lnTo>
                                <a:close/>
                              </a:path>
                              <a:path w="5119370" h="2350135">
                                <a:moveTo>
                                  <a:pt x="4573511" y="199644"/>
                                </a:moveTo>
                                <a:lnTo>
                                  <a:pt x="4355592" y="199644"/>
                                </a:lnTo>
                                <a:lnTo>
                                  <a:pt x="4355592" y="2350008"/>
                                </a:lnTo>
                                <a:lnTo>
                                  <a:pt x="4573511" y="2350008"/>
                                </a:lnTo>
                                <a:lnTo>
                                  <a:pt x="4573511" y="199644"/>
                                </a:lnTo>
                                <a:close/>
                              </a:path>
                              <a:path w="5119370" h="2350135">
                                <a:moveTo>
                                  <a:pt x="5119116" y="1362456"/>
                                </a:moveTo>
                                <a:lnTo>
                                  <a:pt x="4901184" y="1362456"/>
                                </a:lnTo>
                                <a:lnTo>
                                  <a:pt x="4901184" y="2350008"/>
                                </a:lnTo>
                                <a:lnTo>
                                  <a:pt x="5119116" y="2350008"/>
                                </a:lnTo>
                                <a:lnTo>
                                  <a:pt x="5119116" y="1362456"/>
                                </a:lnTo>
                                <a:close/>
                              </a:path>
                            </a:pathLst>
                          </a:custGeom>
                          <a:solidFill>
                            <a:srgbClr val="4F81BC"/>
                          </a:solidFill>
                        </wps:spPr>
                        <wps:bodyPr wrap="square" lIns="0" tIns="0" rIns="0" bIns="0" rtlCol="0">
                          <a:prstTxWarp prst="textNoShape">
                            <a:avLst/>
                          </a:prstTxWarp>
                          <a:noAutofit/>
                        </wps:bodyPr>
                      </wps:wsp>
                      <wps:wsp>
                        <wps:cNvPr id="217" name="Graphic 217"/>
                        <wps:cNvSpPr/>
                        <wps:spPr>
                          <a:xfrm>
                            <a:off x="1153604" y="403288"/>
                            <a:ext cx="4958080" cy="1642110"/>
                          </a:xfrm>
                          <a:custGeom>
                            <a:avLst/>
                            <a:gdLst/>
                            <a:ahLst/>
                            <a:cxnLst/>
                            <a:rect l="l" t="t" r="r" b="b"/>
                            <a:pathLst>
                              <a:path w="4958080" h="1642110">
                                <a:moveTo>
                                  <a:pt x="28575" y="559815"/>
                                </a:moveTo>
                                <a:lnTo>
                                  <a:pt x="28575" y="419862"/>
                                </a:lnTo>
                                <a:lnTo>
                                  <a:pt x="28575" y="280035"/>
                                </a:lnTo>
                              </a:path>
                              <a:path w="4958080" h="1642110">
                                <a:moveTo>
                                  <a:pt x="0" y="559815"/>
                                </a:moveTo>
                                <a:lnTo>
                                  <a:pt x="57150" y="559815"/>
                                </a:lnTo>
                              </a:path>
                              <a:path w="4958080" h="1642110">
                                <a:moveTo>
                                  <a:pt x="0" y="280035"/>
                                </a:moveTo>
                                <a:lnTo>
                                  <a:pt x="57150" y="280035"/>
                                </a:lnTo>
                              </a:path>
                              <a:path w="4958080" h="1642110">
                                <a:moveTo>
                                  <a:pt x="573151" y="653414"/>
                                </a:moveTo>
                                <a:lnTo>
                                  <a:pt x="573151" y="513588"/>
                                </a:lnTo>
                                <a:lnTo>
                                  <a:pt x="573151" y="373634"/>
                                </a:lnTo>
                              </a:path>
                              <a:path w="4958080" h="1642110">
                                <a:moveTo>
                                  <a:pt x="544576" y="653414"/>
                                </a:moveTo>
                                <a:lnTo>
                                  <a:pt x="601726" y="653414"/>
                                </a:lnTo>
                              </a:path>
                              <a:path w="4958080" h="1642110">
                                <a:moveTo>
                                  <a:pt x="544576" y="373634"/>
                                </a:moveTo>
                                <a:lnTo>
                                  <a:pt x="601726" y="373634"/>
                                </a:lnTo>
                              </a:path>
                              <a:path w="4958080" h="1642110">
                                <a:moveTo>
                                  <a:pt x="1117600" y="973963"/>
                                </a:moveTo>
                                <a:lnTo>
                                  <a:pt x="1117600" y="834009"/>
                                </a:lnTo>
                                <a:lnTo>
                                  <a:pt x="1117600" y="694181"/>
                                </a:lnTo>
                              </a:path>
                              <a:path w="4958080" h="1642110">
                                <a:moveTo>
                                  <a:pt x="1089025" y="973963"/>
                                </a:moveTo>
                                <a:lnTo>
                                  <a:pt x="1146175" y="973963"/>
                                </a:lnTo>
                              </a:path>
                              <a:path w="4958080" h="1642110">
                                <a:moveTo>
                                  <a:pt x="1089025" y="694181"/>
                                </a:moveTo>
                                <a:lnTo>
                                  <a:pt x="1146175" y="694181"/>
                                </a:lnTo>
                              </a:path>
                              <a:path w="4958080" h="1642110">
                                <a:moveTo>
                                  <a:pt x="1662048" y="467105"/>
                                </a:moveTo>
                                <a:lnTo>
                                  <a:pt x="1662048" y="327151"/>
                                </a:lnTo>
                                <a:lnTo>
                                  <a:pt x="1662048" y="187325"/>
                                </a:lnTo>
                              </a:path>
                              <a:path w="4958080" h="1642110">
                                <a:moveTo>
                                  <a:pt x="1633473" y="467105"/>
                                </a:moveTo>
                                <a:lnTo>
                                  <a:pt x="1690623" y="467105"/>
                                </a:lnTo>
                              </a:path>
                              <a:path w="4958080" h="1642110">
                                <a:moveTo>
                                  <a:pt x="1633473" y="187325"/>
                                </a:moveTo>
                                <a:lnTo>
                                  <a:pt x="1690623" y="187325"/>
                                </a:lnTo>
                              </a:path>
                              <a:path w="4958080" h="1642110">
                                <a:moveTo>
                                  <a:pt x="2206624" y="279780"/>
                                </a:moveTo>
                                <a:lnTo>
                                  <a:pt x="2206624" y="139826"/>
                                </a:lnTo>
                                <a:lnTo>
                                  <a:pt x="2206624" y="0"/>
                                </a:lnTo>
                              </a:path>
                              <a:path w="4958080" h="1642110">
                                <a:moveTo>
                                  <a:pt x="2178049" y="279780"/>
                                </a:moveTo>
                                <a:lnTo>
                                  <a:pt x="2235199" y="279780"/>
                                </a:lnTo>
                              </a:path>
                              <a:path w="4958080" h="1642110">
                                <a:moveTo>
                                  <a:pt x="2178049" y="0"/>
                                </a:moveTo>
                                <a:lnTo>
                                  <a:pt x="2235199" y="0"/>
                                </a:lnTo>
                              </a:path>
                              <a:path w="4958080" h="1642110">
                                <a:moveTo>
                                  <a:pt x="2751073" y="1267460"/>
                                </a:moveTo>
                                <a:lnTo>
                                  <a:pt x="2751073" y="1127632"/>
                                </a:lnTo>
                                <a:lnTo>
                                  <a:pt x="2751073" y="987678"/>
                                </a:lnTo>
                              </a:path>
                              <a:path w="4958080" h="1642110">
                                <a:moveTo>
                                  <a:pt x="2722498" y="1267460"/>
                                </a:moveTo>
                                <a:lnTo>
                                  <a:pt x="2779648" y="1267460"/>
                                </a:lnTo>
                              </a:path>
                              <a:path w="4958080" h="1642110">
                                <a:moveTo>
                                  <a:pt x="2722498" y="987678"/>
                                </a:moveTo>
                                <a:lnTo>
                                  <a:pt x="2779648" y="987678"/>
                                </a:lnTo>
                              </a:path>
                              <a:path w="4958080" h="1642110">
                                <a:moveTo>
                                  <a:pt x="3295650" y="1277365"/>
                                </a:moveTo>
                                <a:lnTo>
                                  <a:pt x="3295650" y="1137539"/>
                                </a:lnTo>
                                <a:lnTo>
                                  <a:pt x="3295650" y="997585"/>
                                </a:lnTo>
                              </a:path>
                              <a:path w="4958080" h="1642110">
                                <a:moveTo>
                                  <a:pt x="3267075" y="1277365"/>
                                </a:moveTo>
                                <a:lnTo>
                                  <a:pt x="3324225" y="1277365"/>
                                </a:lnTo>
                              </a:path>
                              <a:path w="4958080" h="1642110">
                                <a:moveTo>
                                  <a:pt x="3267075" y="997585"/>
                                </a:moveTo>
                                <a:lnTo>
                                  <a:pt x="3324225" y="997585"/>
                                </a:lnTo>
                              </a:path>
                              <a:path w="4958080" h="1642110">
                                <a:moveTo>
                                  <a:pt x="3840099" y="1027049"/>
                                </a:moveTo>
                                <a:lnTo>
                                  <a:pt x="3840099" y="887222"/>
                                </a:lnTo>
                                <a:lnTo>
                                  <a:pt x="3840099" y="747267"/>
                                </a:lnTo>
                              </a:path>
                              <a:path w="4958080" h="1642110">
                                <a:moveTo>
                                  <a:pt x="3811524" y="1027049"/>
                                </a:moveTo>
                                <a:lnTo>
                                  <a:pt x="3868674" y="1027049"/>
                                </a:lnTo>
                              </a:path>
                              <a:path w="4958080" h="1642110">
                                <a:moveTo>
                                  <a:pt x="3811524" y="747267"/>
                                </a:moveTo>
                                <a:lnTo>
                                  <a:pt x="3868674" y="747267"/>
                                </a:lnTo>
                              </a:path>
                              <a:path w="4958080" h="1642110">
                                <a:moveTo>
                                  <a:pt x="4384675" y="479678"/>
                                </a:moveTo>
                                <a:lnTo>
                                  <a:pt x="4384675" y="339725"/>
                                </a:lnTo>
                                <a:lnTo>
                                  <a:pt x="4384675" y="199898"/>
                                </a:lnTo>
                              </a:path>
                              <a:path w="4958080" h="1642110">
                                <a:moveTo>
                                  <a:pt x="4356100" y="479678"/>
                                </a:moveTo>
                                <a:lnTo>
                                  <a:pt x="4413250" y="479678"/>
                                </a:lnTo>
                              </a:path>
                              <a:path w="4958080" h="1642110">
                                <a:moveTo>
                                  <a:pt x="4356100" y="199898"/>
                                </a:moveTo>
                                <a:lnTo>
                                  <a:pt x="4413250" y="199898"/>
                                </a:lnTo>
                              </a:path>
                              <a:path w="4958080" h="1642110">
                                <a:moveTo>
                                  <a:pt x="4929124" y="1641982"/>
                                </a:moveTo>
                                <a:lnTo>
                                  <a:pt x="4929124" y="1502155"/>
                                </a:lnTo>
                                <a:lnTo>
                                  <a:pt x="4929124" y="1362202"/>
                                </a:lnTo>
                              </a:path>
                              <a:path w="4958080" h="1642110">
                                <a:moveTo>
                                  <a:pt x="4900549" y="1641982"/>
                                </a:moveTo>
                                <a:lnTo>
                                  <a:pt x="4957699" y="1641982"/>
                                </a:lnTo>
                              </a:path>
                              <a:path w="4958080" h="1642110">
                                <a:moveTo>
                                  <a:pt x="4900549" y="1362202"/>
                                </a:moveTo>
                                <a:lnTo>
                                  <a:pt x="4957699" y="1362202"/>
                                </a:lnTo>
                              </a:path>
                            </a:pathLst>
                          </a:custGeom>
                          <a:ln w="9525">
                            <a:solidFill>
                              <a:srgbClr val="000000"/>
                            </a:solidFill>
                            <a:prstDash val="solid"/>
                          </a:ln>
                        </wps:spPr>
                        <wps:bodyPr wrap="square" lIns="0" tIns="0" rIns="0" bIns="0" rtlCol="0">
                          <a:prstTxWarp prst="textNoShape">
                            <a:avLst/>
                          </a:prstTxWarp>
                          <a:noAutofit/>
                        </wps:bodyPr>
                      </wps:wsp>
                      <wps:wsp>
                        <wps:cNvPr id="218" name="Graphic 218"/>
                        <wps:cNvSpPr/>
                        <wps:spPr>
                          <a:xfrm>
                            <a:off x="865060" y="192214"/>
                            <a:ext cx="6035040" cy="2746375"/>
                          </a:xfrm>
                          <a:custGeom>
                            <a:avLst/>
                            <a:gdLst/>
                            <a:ahLst/>
                            <a:cxnLst/>
                            <a:rect l="l" t="t" r="r" b="b"/>
                            <a:pathLst>
                              <a:path w="6035040" h="2746375">
                                <a:moveTo>
                                  <a:pt x="45719" y="2700528"/>
                                </a:moveTo>
                                <a:lnTo>
                                  <a:pt x="45719" y="0"/>
                                </a:lnTo>
                              </a:path>
                              <a:path w="6035040" h="2746375">
                                <a:moveTo>
                                  <a:pt x="0" y="2700528"/>
                                </a:moveTo>
                                <a:lnTo>
                                  <a:pt x="45719" y="2700528"/>
                                </a:lnTo>
                              </a:path>
                              <a:path w="6035040" h="2746375">
                                <a:moveTo>
                                  <a:pt x="0" y="2250948"/>
                                </a:moveTo>
                                <a:lnTo>
                                  <a:pt x="45719" y="2250948"/>
                                </a:lnTo>
                              </a:path>
                              <a:path w="6035040" h="2746375">
                                <a:moveTo>
                                  <a:pt x="0" y="1799843"/>
                                </a:moveTo>
                                <a:lnTo>
                                  <a:pt x="45719" y="1799843"/>
                                </a:lnTo>
                              </a:path>
                              <a:path w="6035040" h="2746375">
                                <a:moveTo>
                                  <a:pt x="0" y="1350264"/>
                                </a:moveTo>
                                <a:lnTo>
                                  <a:pt x="45719" y="1350264"/>
                                </a:lnTo>
                              </a:path>
                              <a:path w="6035040" h="2746375">
                                <a:moveTo>
                                  <a:pt x="0" y="900684"/>
                                </a:moveTo>
                                <a:lnTo>
                                  <a:pt x="45719" y="900684"/>
                                </a:lnTo>
                              </a:path>
                              <a:path w="6035040" h="2746375">
                                <a:moveTo>
                                  <a:pt x="0" y="449579"/>
                                </a:moveTo>
                                <a:lnTo>
                                  <a:pt x="45719" y="449579"/>
                                </a:lnTo>
                              </a:path>
                              <a:path w="6035040" h="2746375">
                                <a:moveTo>
                                  <a:pt x="0" y="0"/>
                                </a:moveTo>
                                <a:lnTo>
                                  <a:pt x="45719" y="0"/>
                                </a:lnTo>
                              </a:path>
                              <a:path w="6035040" h="2746375">
                                <a:moveTo>
                                  <a:pt x="45719" y="2700528"/>
                                </a:moveTo>
                                <a:lnTo>
                                  <a:pt x="6035040" y="2700528"/>
                                </a:lnTo>
                              </a:path>
                              <a:path w="6035040" h="2746375">
                                <a:moveTo>
                                  <a:pt x="45719" y="2700528"/>
                                </a:moveTo>
                                <a:lnTo>
                                  <a:pt x="45719" y="2746248"/>
                                </a:lnTo>
                              </a:path>
                              <a:path w="6035040" h="2746375">
                                <a:moveTo>
                                  <a:pt x="589788" y="2700528"/>
                                </a:moveTo>
                                <a:lnTo>
                                  <a:pt x="589788" y="2746248"/>
                                </a:lnTo>
                              </a:path>
                              <a:path w="6035040" h="2746375">
                                <a:moveTo>
                                  <a:pt x="1135379" y="2700528"/>
                                </a:moveTo>
                                <a:lnTo>
                                  <a:pt x="1135379" y="2746248"/>
                                </a:lnTo>
                              </a:path>
                              <a:path w="6035040" h="2746375">
                                <a:moveTo>
                                  <a:pt x="1679448" y="2700528"/>
                                </a:moveTo>
                                <a:lnTo>
                                  <a:pt x="1679448" y="2746248"/>
                                </a:lnTo>
                              </a:path>
                              <a:path w="6035040" h="2746375">
                                <a:moveTo>
                                  <a:pt x="2223516" y="2700528"/>
                                </a:moveTo>
                                <a:lnTo>
                                  <a:pt x="2223516" y="2746248"/>
                                </a:lnTo>
                              </a:path>
                              <a:path w="6035040" h="2746375">
                                <a:moveTo>
                                  <a:pt x="2767584" y="2700528"/>
                                </a:moveTo>
                                <a:lnTo>
                                  <a:pt x="2767584" y="2746248"/>
                                </a:lnTo>
                              </a:path>
                              <a:path w="6035040" h="2746375">
                                <a:moveTo>
                                  <a:pt x="3313176" y="2700528"/>
                                </a:moveTo>
                                <a:lnTo>
                                  <a:pt x="3313176" y="2746248"/>
                                </a:lnTo>
                              </a:path>
                              <a:path w="6035040" h="2746375">
                                <a:moveTo>
                                  <a:pt x="3857243" y="2700528"/>
                                </a:moveTo>
                                <a:lnTo>
                                  <a:pt x="3857243" y="2746248"/>
                                </a:lnTo>
                              </a:path>
                              <a:path w="6035040" h="2746375">
                                <a:moveTo>
                                  <a:pt x="4401312" y="2700528"/>
                                </a:moveTo>
                                <a:lnTo>
                                  <a:pt x="4401312" y="2746248"/>
                                </a:lnTo>
                              </a:path>
                              <a:path w="6035040" h="2746375">
                                <a:moveTo>
                                  <a:pt x="4946904" y="2700528"/>
                                </a:moveTo>
                                <a:lnTo>
                                  <a:pt x="4946904" y="2746248"/>
                                </a:lnTo>
                              </a:path>
                              <a:path w="6035040" h="2746375">
                                <a:moveTo>
                                  <a:pt x="5490972" y="2700528"/>
                                </a:moveTo>
                                <a:lnTo>
                                  <a:pt x="5490972" y="2746248"/>
                                </a:lnTo>
                              </a:path>
                              <a:path w="6035040" h="2746375">
                                <a:moveTo>
                                  <a:pt x="6035040" y="2700528"/>
                                </a:moveTo>
                                <a:lnTo>
                                  <a:pt x="6035040" y="2746248"/>
                                </a:lnTo>
                              </a:path>
                            </a:pathLst>
                          </a:custGeom>
                          <a:ln w="9144">
                            <a:solidFill>
                              <a:srgbClr val="858585"/>
                            </a:solidFill>
                            <a:prstDash val="solid"/>
                          </a:ln>
                        </wps:spPr>
                        <wps:bodyPr wrap="square" lIns="0" tIns="0" rIns="0" bIns="0" rtlCol="0">
                          <a:prstTxWarp prst="textNoShape">
                            <a:avLst/>
                          </a:prstTxWarp>
                          <a:noAutofit/>
                        </wps:bodyPr>
                      </wps:wsp>
                      <pic:pic>
                        <pic:nvPicPr>
                          <pic:cNvPr id="219" name="Image 219"/>
                          <pic:cNvPicPr/>
                        </pic:nvPicPr>
                        <pic:blipFill>
                          <a:blip r:embed="rId59" cstate="print"/>
                          <a:stretch>
                            <a:fillRect/>
                          </a:stretch>
                        </pic:blipFill>
                        <pic:spPr>
                          <a:xfrm>
                            <a:off x="802322" y="3078924"/>
                            <a:ext cx="383031" cy="351789"/>
                          </a:xfrm>
                          <a:prstGeom prst="rect">
                            <a:avLst/>
                          </a:prstGeom>
                        </pic:spPr>
                      </pic:pic>
                      <pic:pic>
                        <pic:nvPicPr>
                          <pic:cNvPr id="220" name="Image 220"/>
                          <pic:cNvPicPr/>
                        </pic:nvPicPr>
                        <pic:blipFill>
                          <a:blip r:embed="rId60" cstate="print"/>
                          <a:stretch>
                            <a:fillRect/>
                          </a:stretch>
                        </pic:blipFill>
                        <pic:spPr>
                          <a:xfrm>
                            <a:off x="1294955" y="3075876"/>
                            <a:ext cx="412623" cy="406653"/>
                          </a:xfrm>
                          <a:prstGeom prst="rect">
                            <a:avLst/>
                          </a:prstGeom>
                        </pic:spPr>
                      </pic:pic>
                      <wps:wsp>
                        <wps:cNvPr id="221" name="Graphic 221"/>
                        <wps:cNvSpPr/>
                        <wps:spPr>
                          <a:xfrm>
                            <a:off x="1862391" y="3076130"/>
                            <a:ext cx="934085" cy="383540"/>
                          </a:xfrm>
                          <a:custGeom>
                            <a:avLst/>
                            <a:gdLst/>
                            <a:ahLst/>
                            <a:cxnLst/>
                            <a:rect l="l" t="t" r="r" b="b"/>
                            <a:pathLst>
                              <a:path w="934085" h="383540">
                                <a:moveTo>
                                  <a:pt x="148209" y="307340"/>
                                </a:moveTo>
                                <a:lnTo>
                                  <a:pt x="146304" y="304812"/>
                                </a:lnTo>
                                <a:lnTo>
                                  <a:pt x="143002" y="308610"/>
                                </a:lnTo>
                                <a:lnTo>
                                  <a:pt x="139065" y="309880"/>
                                </a:lnTo>
                                <a:lnTo>
                                  <a:pt x="129921" y="313690"/>
                                </a:lnTo>
                                <a:lnTo>
                                  <a:pt x="62103" y="313690"/>
                                </a:lnTo>
                                <a:lnTo>
                                  <a:pt x="62166" y="269240"/>
                                </a:lnTo>
                                <a:lnTo>
                                  <a:pt x="69469" y="247662"/>
                                </a:lnTo>
                                <a:lnTo>
                                  <a:pt x="67564" y="245110"/>
                                </a:lnTo>
                                <a:lnTo>
                                  <a:pt x="41275" y="271780"/>
                                </a:lnTo>
                                <a:lnTo>
                                  <a:pt x="43307" y="273062"/>
                                </a:lnTo>
                                <a:lnTo>
                                  <a:pt x="48260" y="269240"/>
                                </a:lnTo>
                                <a:lnTo>
                                  <a:pt x="51943" y="269240"/>
                                </a:lnTo>
                                <a:lnTo>
                                  <a:pt x="55803" y="294640"/>
                                </a:lnTo>
                                <a:lnTo>
                                  <a:pt x="55689" y="300990"/>
                                </a:lnTo>
                                <a:lnTo>
                                  <a:pt x="54991" y="321310"/>
                                </a:lnTo>
                                <a:lnTo>
                                  <a:pt x="54737" y="325120"/>
                                </a:lnTo>
                                <a:lnTo>
                                  <a:pt x="54737" y="326390"/>
                                </a:lnTo>
                                <a:lnTo>
                                  <a:pt x="37045" y="308610"/>
                                </a:lnTo>
                                <a:lnTo>
                                  <a:pt x="29464" y="300990"/>
                                </a:lnTo>
                                <a:lnTo>
                                  <a:pt x="27305" y="298462"/>
                                </a:lnTo>
                                <a:lnTo>
                                  <a:pt x="26543" y="297180"/>
                                </a:lnTo>
                                <a:lnTo>
                                  <a:pt x="25908" y="295910"/>
                                </a:lnTo>
                                <a:lnTo>
                                  <a:pt x="25781" y="294640"/>
                                </a:lnTo>
                                <a:lnTo>
                                  <a:pt x="26289" y="292112"/>
                                </a:lnTo>
                                <a:lnTo>
                                  <a:pt x="27051" y="290830"/>
                                </a:lnTo>
                                <a:lnTo>
                                  <a:pt x="28321" y="288290"/>
                                </a:lnTo>
                                <a:lnTo>
                                  <a:pt x="32385" y="284480"/>
                                </a:lnTo>
                                <a:lnTo>
                                  <a:pt x="30353" y="281940"/>
                                </a:lnTo>
                                <a:lnTo>
                                  <a:pt x="0" y="312420"/>
                                </a:lnTo>
                                <a:lnTo>
                                  <a:pt x="1905" y="314960"/>
                                </a:lnTo>
                                <a:lnTo>
                                  <a:pt x="6096" y="309880"/>
                                </a:lnTo>
                                <a:lnTo>
                                  <a:pt x="8128" y="309880"/>
                                </a:lnTo>
                                <a:lnTo>
                                  <a:pt x="10541" y="308610"/>
                                </a:lnTo>
                                <a:lnTo>
                                  <a:pt x="14859" y="308610"/>
                                </a:lnTo>
                                <a:lnTo>
                                  <a:pt x="16510" y="309880"/>
                                </a:lnTo>
                                <a:lnTo>
                                  <a:pt x="19177" y="311162"/>
                                </a:lnTo>
                                <a:lnTo>
                                  <a:pt x="22860" y="314960"/>
                                </a:lnTo>
                                <a:lnTo>
                                  <a:pt x="68961" y="360680"/>
                                </a:lnTo>
                                <a:lnTo>
                                  <a:pt x="73152" y="365760"/>
                                </a:lnTo>
                                <a:lnTo>
                                  <a:pt x="75438" y="368312"/>
                                </a:lnTo>
                                <a:lnTo>
                                  <a:pt x="76073" y="373380"/>
                                </a:lnTo>
                                <a:lnTo>
                                  <a:pt x="74803" y="377190"/>
                                </a:lnTo>
                                <a:lnTo>
                                  <a:pt x="71882" y="379730"/>
                                </a:lnTo>
                                <a:lnTo>
                                  <a:pt x="69342" y="382270"/>
                                </a:lnTo>
                                <a:lnTo>
                                  <a:pt x="71374" y="383540"/>
                                </a:lnTo>
                                <a:lnTo>
                                  <a:pt x="96659" y="358140"/>
                                </a:lnTo>
                                <a:lnTo>
                                  <a:pt x="101727" y="353060"/>
                                </a:lnTo>
                                <a:lnTo>
                                  <a:pt x="99822" y="351790"/>
                                </a:lnTo>
                                <a:lnTo>
                                  <a:pt x="97409" y="354330"/>
                                </a:lnTo>
                                <a:lnTo>
                                  <a:pt x="95631" y="355612"/>
                                </a:lnTo>
                                <a:lnTo>
                                  <a:pt x="93726" y="356870"/>
                                </a:lnTo>
                                <a:lnTo>
                                  <a:pt x="91313" y="358140"/>
                                </a:lnTo>
                                <a:lnTo>
                                  <a:pt x="86868" y="358140"/>
                                </a:lnTo>
                                <a:lnTo>
                                  <a:pt x="85217" y="356870"/>
                                </a:lnTo>
                                <a:lnTo>
                                  <a:pt x="56007" y="327660"/>
                                </a:lnTo>
                                <a:lnTo>
                                  <a:pt x="110998" y="327660"/>
                                </a:lnTo>
                                <a:lnTo>
                                  <a:pt x="112014" y="328930"/>
                                </a:lnTo>
                                <a:lnTo>
                                  <a:pt x="113919" y="328930"/>
                                </a:lnTo>
                                <a:lnTo>
                                  <a:pt x="115570" y="331470"/>
                                </a:lnTo>
                                <a:lnTo>
                                  <a:pt x="115951" y="332740"/>
                                </a:lnTo>
                                <a:lnTo>
                                  <a:pt x="115697" y="334010"/>
                                </a:lnTo>
                                <a:lnTo>
                                  <a:pt x="115570" y="335280"/>
                                </a:lnTo>
                                <a:lnTo>
                                  <a:pt x="114427" y="336562"/>
                                </a:lnTo>
                                <a:lnTo>
                                  <a:pt x="112395" y="339090"/>
                                </a:lnTo>
                                <a:lnTo>
                                  <a:pt x="114300" y="341630"/>
                                </a:lnTo>
                                <a:lnTo>
                                  <a:pt x="128104" y="327660"/>
                                </a:lnTo>
                                <a:lnTo>
                                  <a:pt x="129362" y="326390"/>
                                </a:lnTo>
                                <a:lnTo>
                                  <a:pt x="141922" y="313690"/>
                                </a:lnTo>
                                <a:lnTo>
                                  <a:pt x="148209" y="307340"/>
                                </a:lnTo>
                                <a:close/>
                              </a:path>
                              <a:path w="934085" h="383540">
                                <a:moveTo>
                                  <a:pt x="189103" y="262890"/>
                                </a:moveTo>
                                <a:lnTo>
                                  <a:pt x="188912" y="261620"/>
                                </a:lnTo>
                                <a:lnTo>
                                  <a:pt x="187833" y="254012"/>
                                </a:lnTo>
                                <a:lnTo>
                                  <a:pt x="184912" y="250190"/>
                                </a:lnTo>
                                <a:lnTo>
                                  <a:pt x="184912" y="255270"/>
                                </a:lnTo>
                                <a:lnTo>
                                  <a:pt x="184658" y="257810"/>
                                </a:lnTo>
                                <a:lnTo>
                                  <a:pt x="183896" y="260362"/>
                                </a:lnTo>
                                <a:lnTo>
                                  <a:pt x="183261" y="260362"/>
                                </a:lnTo>
                                <a:lnTo>
                                  <a:pt x="182753" y="261620"/>
                                </a:lnTo>
                                <a:lnTo>
                                  <a:pt x="179705" y="261620"/>
                                </a:lnTo>
                                <a:lnTo>
                                  <a:pt x="178435" y="260362"/>
                                </a:lnTo>
                                <a:lnTo>
                                  <a:pt x="177292" y="259080"/>
                                </a:lnTo>
                                <a:lnTo>
                                  <a:pt x="174371" y="256540"/>
                                </a:lnTo>
                                <a:lnTo>
                                  <a:pt x="167386" y="249770"/>
                                </a:lnTo>
                                <a:lnTo>
                                  <a:pt x="167386" y="266712"/>
                                </a:lnTo>
                                <a:lnTo>
                                  <a:pt x="166624" y="275590"/>
                                </a:lnTo>
                                <a:lnTo>
                                  <a:pt x="164846" y="280670"/>
                                </a:lnTo>
                                <a:lnTo>
                                  <a:pt x="160147" y="284480"/>
                                </a:lnTo>
                                <a:lnTo>
                                  <a:pt x="157607" y="285762"/>
                                </a:lnTo>
                                <a:lnTo>
                                  <a:pt x="151257" y="285762"/>
                                </a:lnTo>
                                <a:lnTo>
                                  <a:pt x="141732" y="271780"/>
                                </a:lnTo>
                                <a:lnTo>
                                  <a:pt x="142113" y="267970"/>
                                </a:lnTo>
                                <a:lnTo>
                                  <a:pt x="143891" y="261620"/>
                                </a:lnTo>
                                <a:lnTo>
                                  <a:pt x="145923" y="256540"/>
                                </a:lnTo>
                                <a:lnTo>
                                  <a:pt x="149098" y="248920"/>
                                </a:lnTo>
                                <a:lnTo>
                                  <a:pt x="167386" y="266712"/>
                                </a:lnTo>
                                <a:lnTo>
                                  <a:pt x="167386" y="249770"/>
                                </a:lnTo>
                                <a:lnTo>
                                  <a:pt x="166509" y="248920"/>
                                </a:lnTo>
                                <a:lnTo>
                                  <a:pt x="153416" y="236220"/>
                                </a:lnTo>
                                <a:lnTo>
                                  <a:pt x="148717" y="231140"/>
                                </a:lnTo>
                                <a:lnTo>
                                  <a:pt x="145288" y="228612"/>
                                </a:lnTo>
                                <a:lnTo>
                                  <a:pt x="143129" y="227330"/>
                                </a:lnTo>
                                <a:lnTo>
                                  <a:pt x="139827" y="226060"/>
                                </a:lnTo>
                                <a:lnTo>
                                  <a:pt x="136652" y="226060"/>
                                </a:lnTo>
                                <a:lnTo>
                                  <a:pt x="133477" y="227330"/>
                                </a:lnTo>
                                <a:lnTo>
                                  <a:pt x="129286" y="228612"/>
                                </a:lnTo>
                                <a:lnTo>
                                  <a:pt x="125095" y="231140"/>
                                </a:lnTo>
                                <a:lnTo>
                                  <a:pt x="115189" y="241312"/>
                                </a:lnTo>
                                <a:lnTo>
                                  <a:pt x="112141" y="246380"/>
                                </a:lnTo>
                                <a:lnTo>
                                  <a:pt x="111633" y="252730"/>
                                </a:lnTo>
                                <a:lnTo>
                                  <a:pt x="110998" y="257810"/>
                                </a:lnTo>
                                <a:lnTo>
                                  <a:pt x="112268" y="261620"/>
                                </a:lnTo>
                                <a:lnTo>
                                  <a:pt x="116840" y="266712"/>
                                </a:lnTo>
                                <a:lnTo>
                                  <a:pt x="118491" y="267970"/>
                                </a:lnTo>
                                <a:lnTo>
                                  <a:pt x="122047" y="267970"/>
                                </a:lnTo>
                                <a:lnTo>
                                  <a:pt x="123571" y="266712"/>
                                </a:lnTo>
                                <a:lnTo>
                                  <a:pt x="126111" y="264160"/>
                                </a:lnTo>
                                <a:lnTo>
                                  <a:pt x="126746" y="262890"/>
                                </a:lnTo>
                                <a:lnTo>
                                  <a:pt x="126619" y="259080"/>
                                </a:lnTo>
                                <a:lnTo>
                                  <a:pt x="125857" y="257810"/>
                                </a:lnTo>
                                <a:lnTo>
                                  <a:pt x="124206" y="256540"/>
                                </a:lnTo>
                                <a:lnTo>
                                  <a:pt x="121031" y="252730"/>
                                </a:lnTo>
                                <a:lnTo>
                                  <a:pt x="119507" y="251460"/>
                                </a:lnTo>
                                <a:lnTo>
                                  <a:pt x="118872" y="250190"/>
                                </a:lnTo>
                                <a:lnTo>
                                  <a:pt x="119126" y="245110"/>
                                </a:lnTo>
                                <a:lnTo>
                                  <a:pt x="120269" y="242570"/>
                                </a:lnTo>
                                <a:lnTo>
                                  <a:pt x="122428" y="240030"/>
                                </a:lnTo>
                                <a:lnTo>
                                  <a:pt x="125349" y="237490"/>
                                </a:lnTo>
                                <a:lnTo>
                                  <a:pt x="128524" y="236220"/>
                                </a:lnTo>
                                <a:lnTo>
                                  <a:pt x="135128" y="236220"/>
                                </a:lnTo>
                                <a:lnTo>
                                  <a:pt x="139192" y="238760"/>
                                </a:lnTo>
                                <a:lnTo>
                                  <a:pt x="144018" y="243840"/>
                                </a:lnTo>
                                <a:lnTo>
                                  <a:pt x="145796" y="245110"/>
                                </a:lnTo>
                                <a:lnTo>
                                  <a:pt x="142240" y="254012"/>
                                </a:lnTo>
                                <a:lnTo>
                                  <a:pt x="139395" y="260362"/>
                                </a:lnTo>
                                <a:lnTo>
                                  <a:pt x="137236" y="266712"/>
                                </a:lnTo>
                                <a:lnTo>
                                  <a:pt x="135763" y="270510"/>
                                </a:lnTo>
                                <a:lnTo>
                                  <a:pt x="134366" y="276860"/>
                                </a:lnTo>
                                <a:lnTo>
                                  <a:pt x="134112" y="281940"/>
                                </a:lnTo>
                                <a:lnTo>
                                  <a:pt x="135636" y="288290"/>
                                </a:lnTo>
                                <a:lnTo>
                                  <a:pt x="137160" y="290830"/>
                                </a:lnTo>
                                <a:lnTo>
                                  <a:pt x="143256" y="297180"/>
                                </a:lnTo>
                                <a:lnTo>
                                  <a:pt x="147320" y="298462"/>
                                </a:lnTo>
                                <a:lnTo>
                                  <a:pt x="156210" y="298462"/>
                                </a:lnTo>
                                <a:lnTo>
                                  <a:pt x="160147" y="297180"/>
                                </a:lnTo>
                                <a:lnTo>
                                  <a:pt x="165608" y="292112"/>
                                </a:lnTo>
                                <a:lnTo>
                                  <a:pt x="167132" y="289560"/>
                                </a:lnTo>
                                <a:lnTo>
                                  <a:pt x="168363" y="285762"/>
                                </a:lnTo>
                                <a:lnTo>
                                  <a:pt x="168783" y="284480"/>
                                </a:lnTo>
                                <a:lnTo>
                                  <a:pt x="169672" y="279412"/>
                                </a:lnTo>
                                <a:lnTo>
                                  <a:pt x="170815" y="270510"/>
                                </a:lnTo>
                                <a:lnTo>
                                  <a:pt x="173736" y="273062"/>
                                </a:lnTo>
                                <a:lnTo>
                                  <a:pt x="176276" y="275590"/>
                                </a:lnTo>
                                <a:lnTo>
                                  <a:pt x="180721" y="275590"/>
                                </a:lnTo>
                                <a:lnTo>
                                  <a:pt x="182753" y="274320"/>
                                </a:lnTo>
                                <a:lnTo>
                                  <a:pt x="184404" y="273062"/>
                                </a:lnTo>
                                <a:lnTo>
                                  <a:pt x="186766" y="270510"/>
                                </a:lnTo>
                                <a:lnTo>
                                  <a:pt x="187960" y="269240"/>
                                </a:lnTo>
                                <a:lnTo>
                                  <a:pt x="189103" y="262890"/>
                                </a:lnTo>
                                <a:close/>
                              </a:path>
                              <a:path w="934085" h="383540">
                                <a:moveTo>
                                  <a:pt x="249936" y="208280"/>
                                </a:moveTo>
                                <a:lnTo>
                                  <a:pt x="243154" y="193040"/>
                                </a:lnTo>
                                <a:lnTo>
                                  <a:pt x="224536" y="151130"/>
                                </a:lnTo>
                                <a:lnTo>
                                  <a:pt x="223989" y="149860"/>
                                </a:lnTo>
                                <a:lnTo>
                                  <a:pt x="222377" y="146050"/>
                                </a:lnTo>
                                <a:lnTo>
                                  <a:pt x="222504" y="140970"/>
                                </a:lnTo>
                                <a:lnTo>
                                  <a:pt x="225171" y="137160"/>
                                </a:lnTo>
                                <a:lnTo>
                                  <a:pt x="223139" y="135890"/>
                                </a:lnTo>
                                <a:lnTo>
                                  <a:pt x="207899" y="151130"/>
                                </a:lnTo>
                                <a:lnTo>
                                  <a:pt x="209931" y="152412"/>
                                </a:lnTo>
                                <a:lnTo>
                                  <a:pt x="211963" y="151130"/>
                                </a:lnTo>
                                <a:lnTo>
                                  <a:pt x="213614" y="149860"/>
                                </a:lnTo>
                                <a:lnTo>
                                  <a:pt x="216916" y="149860"/>
                                </a:lnTo>
                                <a:lnTo>
                                  <a:pt x="217678" y="151130"/>
                                </a:lnTo>
                                <a:lnTo>
                                  <a:pt x="218821" y="151130"/>
                                </a:lnTo>
                                <a:lnTo>
                                  <a:pt x="237617" y="193040"/>
                                </a:lnTo>
                                <a:lnTo>
                                  <a:pt x="234645" y="191770"/>
                                </a:lnTo>
                                <a:lnTo>
                                  <a:pt x="213855" y="182880"/>
                                </a:lnTo>
                                <a:lnTo>
                                  <a:pt x="199009" y="176530"/>
                                </a:lnTo>
                                <a:lnTo>
                                  <a:pt x="197993" y="175260"/>
                                </a:lnTo>
                                <a:lnTo>
                                  <a:pt x="197104" y="175260"/>
                                </a:lnTo>
                                <a:lnTo>
                                  <a:pt x="196469" y="173990"/>
                                </a:lnTo>
                                <a:lnTo>
                                  <a:pt x="195199" y="173990"/>
                                </a:lnTo>
                                <a:lnTo>
                                  <a:pt x="194691" y="172720"/>
                                </a:lnTo>
                                <a:lnTo>
                                  <a:pt x="195072" y="168910"/>
                                </a:lnTo>
                                <a:lnTo>
                                  <a:pt x="196342" y="166370"/>
                                </a:lnTo>
                                <a:lnTo>
                                  <a:pt x="198755" y="163830"/>
                                </a:lnTo>
                                <a:lnTo>
                                  <a:pt x="196850" y="162560"/>
                                </a:lnTo>
                                <a:lnTo>
                                  <a:pt x="173863" y="185420"/>
                                </a:lnTo>
                                <a:lnTo>
                                  <a:pt x="175895" y="186690"/>
                                </a:lnTo>
                                <a:lnTo>
                                  <a:pt x="178054" y="185420"/>
                                </a:lnTo>
                                <a:lnTo>
                                  <a:pt x="179832" y="184162"/>
                                </a:lnTo>
                                <a:lnTo>
                                  <a:pt x="181102" y="184162"/>
                                </a:lnTo>
                                <a:lnTo>
                                  <a:pt x="183261" y="182880"/>
                                </a:lnTo>
                                <a:lnTo>
                                  <a:pt x="185801" y="182880"/>
                                </a:lnTo>
                                <a:lnTo>
                                  <a:pt x="198628" y="189230"/>
                                </a:lnTo>
                                <a:lnTo>
                                  <a:pt x="210820" y="222262"/>
                                </a:lnTo>
                                <a:lnTo>
                                  <a:pt x="186321" y="210820"/>
                                </a:lnTo>
                                <a:lnTo>
                                  <a:pt x="172720" y="204470"/>
                                </a:lnTo>
                                <a:lnTo>
                                  <a:pt x="170561" y="203212"/>
                                </a:lnTo>
                                <a:lnTo>
                                  <a:pt x="169037" y="203212"/>
                                </a:lnTo>
                                <a:lnTo>
                                  <a:pt x="166878" y="200660"/>
                                </a:lnTo>
                                <a:lnTo>
                                  <a:pt x="166497" y="199390"/>
                                </a:lnTo>
                                <a:lnTo>
                                  <a:pt x="166624" y="196862"/>
                                </a:lnTo>
                                <a:lnTo>
                                  <a:pt x="167513" y="195580"/>
                                </a:lnTo>
                                <a:lnTo>
                                  <a:pt x="169164" y="194310"/>
                                </a:lnTo>
                                <a:lnTo>
                                  <a:pt x="167259" y="191770"/>
                                </a:lnTo>
                                <a:lnTo>
                                  <a:pt x="147066" y="212090"/>
                                </a:lnTo>
                                <a:lnTo>
                                  <a:pt x="148971" y="213360"/>
                                </a:lnTo>
                                <a:lnTo>
                                  <a:pt x="151511" y="212090"/>
                                </a:lnTo>
                                <a:lnTo>
                                  <a:pt x="155575" y="212090"/>
                                </a:lnTo>
                                <a:lnTo>
                                  <a:pt x="157480" y="210820"/>
                                </a:lnTo>
                                <a:lnTo>
                                  <a:pt x="160274" y="212090"/>
                                </a:lnTo>
                                <a:lnTo>
                                  <a:pt x="163830" y="213360"/>
                                </a:lnTo>
                                <a:lnTo>
                                  <a:pt x="219837" y="238760"/>
                                </a:lnTo>
                                <a:lnTo>
                                  <a:pt x="221742" y="236220"/>
                                </a:lnTo>
                                <a:lnTo>
                                  <a:pt x="216471" y="222262"/>
                                </a:lnTo>
                                <a:lnTo>
                                  <a:pt x="204978" y="191770"/>
                                </a:lnTo>
                                <a:lnTo>
                                  <a:pt x="247777" y="210820"/>
                                </a:lnTo>
                                <a:lnTo>
                                  <a:pt x="249936" y="208280"/>
                                </a:lnTo>
                                <a:close/>
                              </a:path>
                              <a:path w="934085" h="383540">
                                <a:moveTo>
                                  <a:pt x="314071" y="138442"/>
                                </a:moveTo>
                                <a:lnTo>
                                  <a:pt x="313905" y="137160"/>
                                </a:lnTo>
                                <a:lnTo>
                                  <a:pt x="312801" y="128270"/>
                                </a:lnTo>
                                <a:lnTo>
                                  <a:pt x="309880" y="125742"/>
                                </a:lnTo>
                                <a:lnTo>
                                  <a:pt x="309753" y="133350"/>
                                </a:lnTo>
                                <a:lnTo>
                                  <a:pt x="309372" y="133350"/>
                                </a:lnTo>
                                <a:lnTo>
                                  <a:pt x="309245" y="134620"/>
                                </a:lnTo>
                                <a:lnTo>
                                  <a:pt x="308864" y="135890"/>
                                </a:lnTo>
                                <a:lnTo>
                                  <a:pt x="307848" y="135890"/>
                                </a:lnTo>
                                <a:lnTo>
                                  <a:pt x="307213" y="137160"/>
                                </a:lnTo>
                                <a:lnTo>
                                  <a:pt x="305689" y="137160"/>
                                </a:lnTo>
                                <a:lnTo>
                                  <a:pt x="304673" y="135890"/>
                                </a:lnTo>
                                <a:lnTo>
                                  <a:pt x="303403" y="135890"/>
                                </a:lnTo>
                                <a:lnTo>
                                  <a:pt x="302260" y="134620"/>
                                </a:lnTo>
                                <a:lnTo>
                                  <a:pt x="299339" y="132092"/>
                                </a:lnTo>
                                <a:lnTo>
                                  <a:pt x="292481" y="125310"/>
                                </a:lnTo>
                                <a:lnTo>
                                  <a:pt x="292481" y="142240"/>
                                </a:lnTo>
                                <a:lnTo>
                                  <a:pt x="291592" y="149860"/>
                                </a:lnTo>
                                <a:lnTo>
                                  <a:pt x="289814" y="154940"/>
                                </a:lnTo>
                                <a:lnTo>
                                  <a:pt x="285242" y="160020"/>
                                </a:lnTo>
                                <a:lnTo>
                                  <a:pt x="282702" y="161290"/>
                                </a:lnTo>
                                <a:lnTo>
                                  <a:pt x="276352" y="161290"/>
                                </a:lnTo>
                                <a:lnTo>
                                  <a:pt x="273431" y="158762"/>
                                </a:lnTo>
                                <a:lnTo>
                                  <a:pt x="270891" y="156210"/>
                                </a:lnTo>
                                <a:lnTo>
                                  <a:pt x="268859" y="154940"/>
                                </a:lnTo>
                                <a:lnTo>
                                  <a:pt x="267716" y="152412"/>
                                </a:lnTo>
                                <a:lnTo>
                                  <a:pt x="266700" y="146050"/>
                                </a:lnTo>
                                <a:lnTo>
                                  <a:pt x="267081" y="143510"/>
                                </a:lnTo>
                                <a:lnTo>
                                  <a:pt x="268224" y="138442"/>
                                </a:lnTo>
                                <a:lnTo>
                                  <a:pt x="268986" y="135890"/>
                                </a:lnTo>
                                <a:lnTo>
                                  <a:pt x="270891" y="130810"/>
                                </a:lnTo>
                                <a:lnTo>
                                  <a:pt x="274066" y="124460"/>
                                </a:lnTo>
                                <a:lnTo>
                                  <a:pt x="292481" y="142240"/>
                                </a:lnTo>
                                <a:lnTo>
                                  <a:pt x="292481" y="125310"/>
                                </a:lnTo>
                                <a:lnTo>
                                  <a:pt x="264922" y="101600"/>
                                </a:lnTo>
                                <a:lnTo>
                                  <a:pt x="258445" y="101600"/>
                                </a:lnTo>
                                <a:lnTo>
                                  <a:pt x="236093" y="133350"/>
                                </a:lnTo>
                                <a:lnTo>
                                  <a:pt x="237236" y="137160"/>
                                </a:lnTo>
                                <a:lnTo>
                                  <a:pt x="240284" y="139700"/>
                                </a:lnTo>
                                <a:lnTo>
                                  <a:pt x="241808" y="142240"/>
                                </a:lnTo>
                                <a:lnTo>
                                  <a:pt x="248539" y="142240"/>
                                </a:lnTo>
                                <a:lnTo>
                                  <a:pt x="251206" y="139700"/>
                                </a:lnTo>
                                <a:lnTo>
                                  <a:pt x="251841" y="138442"/>
                                </a:lnTo>
                                <a:lnTo>
                                  <a:pt x="251714" y="134620"/>
                                </a:lnTo>
                                <a:lnTo>
                                  <a:pt x="250825" y="133350"/>
                                </a:lnTo>
                                <a:lnTo>
                                  <a:pt x="249174" y="130810"/>
                                </a:lnTo>
                                <a:lnTo>
                                  <a:pt x="246126" y="128270"/>
                                </a:lnTo>
                                <a:lnTo>
                                  <a:pt x="244475" y="127000"/>
                                </a:lnTo>
                                <a:lnTo>
                                  <a:pt x="243840" y="124460"/>
                                </a:lnTo>
                                <a:lnTo>
                                  <a:pt x="244094" y="119392"/>
                                </a:lnTo>
                                <a:lnTo>
                                  <a:pt x="245237" y="116840"/>
                                </a:lnTo>
                                <a:lnTo>
                                  <a:pt x="247396" y="115570"/>
                                </a:lnTo>
                                <a:lnTo>
                                  <a:pt x="250317" y="111760"/>
                                </a:lnTo>
                                <a:lnTo>
                                  <a:pt x="253492" y="110490"/>
                                </a:lnTo>
                                <a:lnTo>
                                  <a:pt x="260096" y="111760"/>
                                </a:lnTo>
                                <a:lnTo>
                                  <a:pt x="264160" y="114300"/>
                                </a:lnTo>
                                <a:lnTo>
                                  <a:pt x="270891" y="120650"/>
                                </a:lnTo>
                                <a:lnTo>
                                  <a:pt x="267258" y="128270"/>
                                </a:lnTo>
                                <a:lnTo>
                                  <a:pt x="264375" y="135890"/>
                                </a:lnTo>
                                <a:lnTo>
                                  <a:pt x="262204" y="140970"/>
                                </a:lnTo>
                                <a:lnTo>
                                  <a:pt x="260731" y="146050"/>
                                </a:lnTo>
                                <a:lnTo>
                                  <a:pt x="259334" y="152412"/>
                                </a:lnTo>
                                <a:lnTo>
                                  <a:pt x="259080" y="156210"/>
                                </a:lnTo>
                                <a:lnTo>
                                  <a:pt x="259969" y="160020"/>
                                </a:lnTo>
                                <a:lnTo>
                                  <a:pt x="272288" y="173990"/>
                                </a:lnTo>
                                <a:lnTo>
                                  <a:pt x="281178" y="173990"/>
                                </a:lnTo>
                                <a:lnTo>
                                  <a:pt x="285115" y="172720"/>
                                </a:lnTo>
                                <a:lnTo>
                                  <a:pt x="290576" y="166370"/>
                                </a:lnTo>
                                <a:lnTo>
                                  <a:pt x="292100" y="163830"/>
                                </a:lnTo>
                                <a:lnTo>
                                  <a:pt x="293116" y="161290"/>
                                </a:lnTo>
                                <a:lnTo>
                                  <a:pt x="293878" y="160020"/>
                                </a:lnTo>
                                <a:lnTo>
                                  <a:pt x="294767" y="154940"/>
                                </a:lnTo>
                                <a:lnTo>
                                  <a:pt x="295910" y="146050"/>
                                </a:lnTo>
                                <a:lnTo>
                                  <a:pt x="298831" y="148590"/>
                                </a:lnTo>
                                <a:lnTo>
                                  <a:pt x="301371" y="149860"/>
                                </a:lnTo>
                                <a:lnTo>
                                  <a:pt x="307721" y="149860"/>
                                </a:lnTo>
                                <a:lnTo>
                                  <a:pt x="309372" y="148590"/>
                                </a:lnTo>
                                <a:lnTo>
                                  <a:pt x="311823" y="146050"/>
                                </a:lnTo>
                                <a:lnTo>
                                  <a:pt x="313055" y="144792"/>
                                </a:lnTo>
                                <a:lnTo>
                                  <a:pt x="314071" y="138442"/>
                                </a:lnTo>
                                <a:close/>
                              </a:path>
                              <a:path w="934085" h="383540">
                                <a:moveTo>
                                  <a:pt x="359029" y="130810"/>
                                </a:moveTo>
                                <a:lnTo>
                                  <a:pt x="357886" y="124460"/>
                                </a:lnTo>
                                <a:lnTo>
                                  <a:pt x="355219" y="118110"/>
                                </a:lnTo>
                                <a:lnTo>
                                  <a:pt x="344424" y="92710"/>
                                </a:lnTo>
                                <a:lnTo>
                                  <a:pt x="326644" y="50800"/>
                                </a:lnTo>
                                <a:lnTo>
                                  <a:pt x="325374" y="48260"/>
                                </a:lnTo>
                                <a:lnTo>
                                  <a:pt x="324612" y="45720"/>
                                </a:lnTo>
                                <a:lnTo>
                                  <a:pt x="324104" y="43180"/>
                                </a:lnTo>
                                <a:lnTo>
                                  <a:pt x="324104" y="41910"/>
                                </a:lnTo>
                                <a:lnTo>
                                  <a:pt x="324612" y="39370"/>
                                </a:lnTo>
                                <a:lnTo>
                                  <a:pt x="325374" y="38100"/>
                                </a:lnTo>
                                <a:lnTo>
                                  <a:pt x="326517" y="36830"/>
                                </a:lnTo>
                                <a:lnTo>
                                  <a:pt x="324612" y="34290"/>
                                </a:lnTo>
                                <a:lnTo>
                                  <a:pt x="308864" y="50800"/>
                                </a:lnTo>
                                <a:lnTo>
                                  <a:pt x="310896" y="52070"/>
                                </a:lnTo>
                                <a:lnTo>
                                  <a:pt x="312420" y="50800"/>
                                </a:lnTo>
                                <a:lnTo>
                                  <a:pt x="313563" y="49530"/>
                                </a:lnTo>
                                <a:lnTo>
                                  <a:pt x="314325" y="49530"/>
                                </a:lnTo>
                                <a:lnTo>
                                  <a:pt x="315214" y="48260"/>
                                </a:lnTo>
                                <a:lnTo>
                                  <a:pt x="316611" y="48260"/>
                                </a:lnTo>
                                <a:lnTo>
                                  <a:pt x="317119" y="49530"/>
                                </a:lnTo>
                                <a:lnTo>
                                  <a:pt x="317754" y="49530"/>
                                </a:lnTo>
                                <a:lnTo>
                                  <a:pt x="319786" y="50800"/>
                                </a:lnTo>
                                <a:lnTo>
                                  <a:pt x="320929" y="53340"/>
                                </a:lnTo>
                                <a:lnTo>
                                  <a:pt x="321691" y="54610"/>
                                </a:lnTo>
                                <a:lnTo>
                                  <a:pt x="337566" y="92710"/>
                                </a:lnTo>
                                <a:lnTo>
                                  <a:pt x="319532" y="86360"/>
                                </a:lnTo>
                                <a:lnTo>
                                  <a:pt x="297942" y="78740"/>
                                </a:lnTo>
                                <a:lnTo>
                                  <a:pt x="295529" y="77470"/>
                                </a:lnTo>
                                <a:lnTo>
                                  <a:pt x="293116" y="74942"/>
                                </a:lnTo>
                                <a:lnTo>
                                  <a:pt x="292608" y="73660"/>
                                </a:lnTo>
                                <a:lnTo>
                                  <a:pt x="292862" y="71120"/>
                                </a:lnTo>
                                <a:lnTo>
                                  <a:pt x="296418" y="66040"/>
                                </a:lnTo>
                                <a:lnTo>
                                  <a:pt x="294386" y="64770"/>
                                </a:lnTo>
                                <a:lnTo>
                                  <a:pt x="272034" y="87642"/>
                                </a:lnTo>
                                <a:lnTo>
                                  <a:pt x="273939" y="88900"/>
                                </a:lnTo>
                                <a:lnTo>
                                  <a:pt x="276098" y="87642"/>
                                </a:lnTo>
                                <a:lnTo>
                                  <a:pt x="277876" y="86360"/>
                                </a:lnTo>
                                <a:lnTo>
                                  <a:pt x="283972" y="86360"/>
                                </a:lnTo>
                                <a:lnTo>
                                  <a:pt x="286639" y="87642"/>
                                </a:lnTo>
                                <a:lnTo>
                                  <a:pt x="288925" y="87642"/>
                                </a:lnTo>
                                <a:lnTo>
                                  <a:pt x="290449" y="88900"/>
                                </a:lnTo>
                                <a:lnTo>
                                  <a:pt x="344170" y="107950"/>
                                </a:lnTo>
                                <a:lnTo>
                                  <a:pt x="349123" y="119392"/>
                                </a:lnTo>
                                <a:lnTo>
                                  <a:pt x="351028" y="123190"/>
                                </a:lnTo>
                                <a:lnTo>
                                  <a:pt x="351536" y="125742"/>
                                </a:lnTo>
                                <a:lnTo>
                                  <a:pt x="351663" y="129540"/>
                                </a:lnTo>
                                <a:lnTo>
                                  <a:pt x="351536" y="132092"/>
                                </a:lnTo>
                                <a:lnTo>
                                  <a:pt x="350901" y="133350"/>
                                </a:lnTo>
                                <a:lnTo>
                                  <a:pt x="349885" y="134620"/>
                                </a:lnTo>
                                <a:lnTo>
                                  <a:pt x="349504" y="134620"/>
                                </a:lnTo>
                                <a:lnTo>
                                  <a:pt x="348361" y="135890"/>
                                </a:lnTo>
                                <a:lnTo>
                                  <a:pt x="343662" y="137160"/>
                                </a:lnTo>
                                <a:lnTo>
                                  <a:pt x="341757" y="138442"/>
                                </a:lnTo>
                                <a:lnTo>
                                  <a:pt x="340487" y="139700"/>
                                </a:lnTo>
                                <a:lnTo>
                                  <a:pt x="338836" y="142240"/>
                                </a:lnTo>
                                <a:lnTo>
                                  <a:pt x="337947" y="143510"/>
                                </a:lnTo>
                                <a:lnTo>
                                  <a:pt x="343535" y="152412"/>
                                </a:lnTo>
                                <a:lnTo>
                                  <a:pt x="348615" y="152412"/>
                                </a:lnTo>
                                <a:lnTo>
                                  <a:pt x="350901" y="151130"/>
                                </a:lnTo>
                                <a:lnTo>
                                  <a:pt x="353060" y="148590"/>
                                </a:lnTo>
                                <a:lnTo>
                                  <a:pt x="355854" y="146050"/>
                                </a:lnTo>
                                <a:lnTo>
                                  <a:pt x="357632" y="142240"/>
                                </a:lnTo>
                                <a:lnTo>
                                  <a:pt x="358267" y="135890"/>
                                </a:lnTo>
                                <a:lnTo>
                                  <a:pt x="359029" y="130810"/>
                                </a:lnTo>
                                <a:close/>
                              </a:path>
                              <a:path w="934085" h="383540">
                                <a:moveTo>
                                  <a:pt x="404495" y="49530"/>
                                </a:moveTo>
                                <a:lnTo>
                                  <a:pt x="403733" y="34290"/>
                                </a:lnTo>
                                <a:lnTo>
                                  <a:pt x="401447" y="27940"/>
                                </a:lnTo>
                                <a:lnTo>
                                  <a:pt x="397383" y="22860"/>
                                </a:lnTo>
                                <a:lnTo>
                                  <a:pt x="394716" y="22860"/>
                                </a:lnTo>
                                <a:lnTo>
                                  <a:pt x="397383" y="29210"/>
                                </a:lnTo>
                                <a:lnTo>
                                  <a:pt x="398399" y="34290"/>
                                </a:lnTo>
                                <a:lnTo>
                                  <a:pt x="381254" y="55880"/>
                                </a:lnTo>
                                <a:lnTo>
                                  <a:pt x="373634" y="55880"/>
                                </a:lnTo>
                                <a:lnTo>
                                  <a:pt x="366141" y="54610"/>
                                </a:lnTo>
                                <a:lnTo>
                                  <a:pt x="358775" y="50800"/>
                                </a:lnTo>
                                <a:lnTo>
                                  <a:pt x="351663" y="44450"/>
                                </a:lnTo>
                                <a:lnTo>
                                  <a:pt x="355358" y="40640"/>
                                </a:lnTo>
                                <a:lnTo>
                                  <a:pt x="383692" y="11430"/>
                                </a:lnTo>
                                <a:lnTo>
                                  <a:pt x="384937" y="10160"/>
                                </a:lnTo>
                                <a:lnTo>
                                  <a:pt x="378968" y="3810"/>
                                </a:lnTo>
                                <a:lnTo>
                                  <a:pt x="372491" y="1270"/>
                                </a:lnTo>
                                <a:lnTo>
                                  <a:pt x="370840" y="1270"/>
                                </a:lnTo>
                                <a:lnTo>
                                  <a:pt x="370840" y="19050"/>
                                </a:lnTo>
                                <a:lnTo>
                                  <a:pt x="348615" y="40640"/>
                                </a:lnTo>
                                <a:lnTo>
                                  <a:pt x="344932" y="36830"/>
                                </a:lnTo>
                                <a:lnTo>
                                  <a:pt x="343154" y="31750"/>
                                </a:lnTo>
                                <a:lnTo>
                                  <a:pt x="343154" y="22860"/>
                                </a:lnTo>
                                <a:lnTo>
                                  <a:pt x="344678" y="19050"/>
                                </a:lnTo>
                                <a:lnTo>
                                  <a:pt x="349504" y="13970"/>
                                </a:lnTo>
                                <a:lnTo>
                                  <a:pt x="351790" y="12700"/>
                                </a:lnTo>
                                <a:lnTo>
                                  <a:pt x="354711" y="12700"/>
                                </a:lnTo>
                                <a:lnTo>
                                  <a:pt x="357505" y="11430"/>
                                </a:lnTo>
                                <a:lnTo>
                                  <a:pt x="360426" y="11430"/>
                                </a:lnTo>
                                <a:lnTo>
                                  <a:pt x="363220" y="12700"/>
                                </a:lnTo>
                                <a:lnTo>
                                  <a:pt x="365125" y="13970"/>
                                </a:lnTo>
                                <a:lnTo>
                                  <a:pt x="367665" y="15240"/>
                                </a:lnTo>
                                <a:lnTo>
                                  <a:pt x="370840" y="19050"/>
                                </a:lnTo>
                                <a:lnTo>
                                  <a:pt x="370840" y="1270"/>
                                </a:lnTo>
                                <a:lnTo>
                                  <a:pt x="358394" y="1270"/>
                                </a:lnTo>
                                <a:lnTo>
                                  <a:pt x="352171" y="3810"/>
                                </a:lnTo>
                                <a:lnTo>
                                  <a:pt x="346837" y="8890"/>
                                </a:lnTo>
                                <a:lnTo>
                                  <a:pt x="340360" y="15240"/>
                                </a:lnTo>
                                <a:lnTo>
                                  <a:pt x="337439" y="22860"/>
                                </a:lnTo>
                                <a:lnTo>
                                  <a:pt x="337820" y="31750"/>
                                </a:lnTo>
                                <a:lnTo>
                                  <a:pt x="362521" y="66040"/>
                                </a:lnTo>
                                <a:lnTo>
                                  <a:pt x="375031" y="69850"/>
                                </a:lnTo>
                                <a:lnTo>
                                  <a:pt x="383667" y="69850"/>
                                </a:lnTo>
                                <a:lnTo>
                                  <a:pt x="390906" y="67310"/>
                                </a:lnTo>
                                <a:lnTo>
                                  <a:pt x="396748" y="62230"/>
                                </a:lnTo>
                                <a:lnTo>
                                  <a:pt x="402082" y="55880"/>
                                </a:lnTo>
                                <a:lnTo>
                                  <a:pt x="404495" y="49530"/>
                                </a:lnTo>
                                <a:close/>
                              </a:path>
                              <a:path w="934085" h="383540">
                                <a:moveTo>
                                  <a:pt x="752602" y="247396"/>
                                </a:moveTo>
                                <a:lnTo>
                                  <a:pt x="750697" y="244868"/>
                                </a:lnTo>
                                <a:lnTo>
                                  <a:pt x="747395" y="248666"/>
                                </a:lnTo>
                                <a:lnTo>
                                  <a:pt x="743458" y="249936"/>
                                </a:lnTo>
                                <a:lnTo>
                                  <a:pt x="738886" y="251218"/>
                                </a:lnTo>
                                <a:lnTo>
                                  <a:pt x="734314" y="253746"/>
                                </a:lnTo>
                                <a:lnTo>
                                  <a:pt x="666623" y="253746"/>
                                </a:lnTo>
                                <a:lnTo>
                                  <a:pt x="666559" y="209296"/>
                                </a:lnTo>
                                <a:lnTo>
                                  <a:pt x="673862" y="187718"/>
                                </a:lnTo>
                                <a:lnTo>
                                  <a:pt x="671957" y="185166"/>
                                </a:lnTo>
                                <a:lnTo>
                                  <a:pt x="645668" y="211836"/>
                                </a:lnTo>
                                <a:lnTo>
                                  <a:pt x="647700" y="213118"/>
                                </a:lnTo>
                                <a:lnTo>
                                  <a:pt x="652653" y="209296"/>
                                </a:lnTo>
                                <a:lnTo>
                                  <a:pt x="656336" y="209296"/>
                                </a:lnTo>
                                <a:lnTo>
                                  <a:pt x="657225" y="210566"/>
                                </a:lnTo>
                                <a:lnTo>
                                  <a:pt x="658241" y="210566"/>
                                </a:lnTo>
                                <a:lnTo>
                                  <a:pt x="659003" y="213118"/>
                                </a:lnTo>
                                <a:lnTo>
                                  <a:pt x="659511" y="215646"/>
                                </a:lnTo>
                                <a:lnTo>
                                  <a:pt x="660082" y="220726"/>
                                </a:lnTo>
                                <a:lnTo>
                                  <a:pt x="660196" y="234696"/>
                                </a:lnTo>
                                <a:lnTo>
                                  <a:pt x="660082" y="241046"/>
                                </a:lnTo>
                                <a:lnTo>
                                  <a:pt x="659384" y="261366"/>
                                </a:lnTo>
                                <a:lnTo>
                                  <a:pt x="659130" y="265176"/>
                                </a:lnTo>
                                <a:lnTo>
                                  <a:pt x="659130" y="266446"/>
                                </a:lnTo>
                                <a:lnTo>
                                  <a:pt x="641134" y="248666"/>
                                </a:lnTo>
                                <a:lnTo>
                                  <a:pt x="637286" y="244868"/>
                                </a:lnTo>
                                <a:lnTo>
                                  <a:pt x="633857" y="241046"/>
                                </a:lnTo>
                                <a:lnTo>
                                  <a:pt x="631698" y="238518"/>
                                </a:lnTo>
                                <a:lnTo>
                                  <a:pt x="630936" y="237236"/>
                                </a:lnTo>
                                <a:lnTo>
                                  <a:pt x="630301" y="235966"/>
                                </a:lnTo>
                                <a:lnTo>
                                  <a:pt x="630174" y="234696"/>
                                </a:lnTo>
                                <a:lnTo>
                                  <a:pt x="630682" y="232168"/>
                                </a:lnTo>
                                <a:lnTo>
                                  <a:pt x="631444" y="230886"/>
                                </a:lnTo>
                                <a:lnTo>
                                  <a:pt x="632714" y="228346"/>
                                </a:lnTo>
                                <a:lnTo>
                                  <a:pt x="636778" y="224536"/>
                                </a:lnTo>
                                <a:lnTo>
                                  <a:pt x="634746" y="221996"/>
                                </a:lnTo>
                                <a:lnTo>
                                  <a:pt x="604393" y="252476"/>
                                </a:lnTo>
                                <a:lnTo>
                                  <a:pt x="606298" y="255016"/>
                                </a:lnTo>
                                <a:lnTo>
                                  <a:pt x="610489" y="251218"/>
                                </a:lnTo>
                                <a:lnTo>
                                  <a:pt x="612521" y="249936"/>
                                </a:lnTo>
                                <a:lnTo>
                                  <a:pt x="614934" y="248666"/>
                                </a:lnTo>
                                <a:lnTo>
                                  <a:pt x="619379" y="248666"/>
                                </a:lnTo>
                                <a:lnTo>
                                  <a:pt x="620903" y="249936"/>
                                </a:lnTo>
                                <a:lnTo>
                                  <a:pt x="623570" y="251218"/>
                                </a:lnTo>
                                <a:lnTo>
                                  <a:pt x="627253" y="255016"/>
                                </a:lnTo>
                                <a:lnTo>
                                  <a:pt x="673354" y="300736"/>
                                </a:lnTo>
                                <a:lnTo>
                                  <a:pt x="677545" y="305816"/>
                                </a:lnTo>
                                <a:lnTo>
                                  <a:pt x="679831" y="308368"/>
                                </a:lnTo>
                                <a:lnTo>
                                  <a:pt x="680466" y="313436"/>
                                </a:lnTo>
                                <a:lnTo>
                                  <a:pt x="679196" y="317246"/>
                                </a:lnTo>
                                <a:lnTo>
                                  <a:pt x="673735" y="322326"/>
                                </a:lnTo>
                                <a:lnTo>
                                  <a:pt x="675767" y="323596"/>
                                </a:lnTo>
                                <a:lnTo>
                                  <a:pt x="702157" y="298196"/>
                                </a:lnTo>
                                <a:lnTo>
                                  <a:pt x="706120" y="294386"/>
                                </a:lnTo>
                                <a:lnTo>
                                  <a:pt x="704215" y="291846"/>
                                </a:lnTo>
                                <a:lnTo>
                                  <a:pt x="700024" y="295668"/>
                                </a:lnTo>
                                <a:lnTo>
                                  <a:pt x="698119" y="296926"/>
                                </a:lnTo>
                                <a:lnTo>
                                  <a:pt x="695706" y="298196"/>
                                </a:lnTo>
                                <a:lnTo>
                                  <a:pt x="691261" y="298196"/>
                                </a:lnTo>
                                <a:lnTo>
                                  <a:pt x="689610" y="296926"/>
                                </a:lnTo>
                                <a:lnTo>
                                  <a:pt x="687070" y="294386"/>
                                </a:lnTo>
                                <a:lnTo>
                                  <a:pt x="683387" y="291846"/>
                                </a:lnTo>
                                <a:lnTo>
                                  <a:pt x="660400" y="267716"/>
                                </a:lnTo>
                                <a:lnTo>
                                  <a:pt x="715391" y="267716"/>
                                </a:lnTo>
                                <a:lnTo>
                                  <a:pt x="716407" y="268986"/>
                                </a:lnTo>
                                <a:lnTo>
                                  <a:pt x="718312" y="268986"/>
                                </a:lnTo>
                                <a:lnTo>
                                  <a:pt x="720090" y="271526"/>
                                </a:lnTo>
                                <a:lnTo>
                                  <a:pt x="720344" y="272796"/>
                                </a:lnTo>
                                <a:lnTo>
                                  <a:pt x="720090" y="274066"/>
                                </a:lnTo>
                                <a:lnTo>
                                  <a:pt x="719963" y="275336"/>
                                </a:lnTo>
                                <a:lnTo>
                                  <a:pt x="718820" y="276618"/>
                                </a:lnTo>
                                <a:lnTo>
                                  <a:pt x="716788" y="279146"/>
                                </a:lnTo>
                                <a:lnTo>
                                  <a:pt x="718693" y="281686"/>
                                </a:lnTo>
                                <a:lnTo>
                                  <a:pt x="732497" y="267716"/>
                                </a:lnTo>
                                <a:lnTo>
                                  <a:pt x="733755" y="266446"/>
                                </a:lnTo>
                                <a:lnTo>
                                  <a:pt x="746315" y="253746"/>
                                </a:lnTo>
                                <a:lnTo>
                                  <a:pt x="752602" y="247396"/>
                                </a:lnTo>
                                <a:close/>
                              </a:path>
                              <a:path w="934085" h="383540">
                                <a:moveTo>
                                  <a:pt x="806958" y="196596"/>
                                </a:moveTo>
                                <a:lnTo>
                                  <a:pt x="799769" y="180086"/>
                                </a:lnTo>
                                <a:lnTo>
                                  <a:pt x="781558" y="138176"/>
                                </a:lnTo>
                                <a:lnTo>
                                  <a:pt x="780986" y="136918"/>
                                </a:lnTo>
                                <a:lnTo>
                                  <a:pt x="779272" y="133096"/>
                                </a:lnTo>
                                <a:lnTo>
                                  <a:pt x="779526" y="129286"/>
                                </a:lnTo>
                                <a:lnTo>
                                  <a:pt x="782066" y="125476"/>
                                </a:lnTo>
                                <a:lnTo>
                                  <a:pt x="780161" y="122936"/>
                                </a:lnTo>
                                <a:lnTo>
                                  <a:pt x="764921" y="138176"/>
                                </a:lnTo>
                                <a:lnTo>
                                  <a:pt x="766826" y="140728"/>
                                </a:lnTo>
                                <a:lnTo>
                                  <a:pt x="768985" y="138176"/>
                                </a:lnTo>
                                <a:lnTo>
                                  <a:pt x="770636" y="138176"/>
                                </a:lnTo>
                                <a:lnTo>
                                  <a:pt x="771779" y="136918"/>
                                </a:lnTo>
                                <a:lnTo>
                                  <a:pt x="773049" y="136918"/>
                                </a:lnTo>
                                <a:lnTo>
                                  <a:pt x="773938" y="138176"/>
                                </a:lnTo>
                                <a:lnTo>
                                  <a:pt x="775716" y="139446"/>
                                </a:lnTo>
                                <a:lnTo>
                                  <a:pt x="776859" y="140728"/>
                                </a:lnTo>
                                <a:lnTo>
                                  <a:pt x="778129" y="143268"/>
                                </a:lnTo>
                                <a:lnTo>
                                  <a:pt x="794639" y="180086"/>
                                </a:lnTo>
                                <a:lnTo>
                                  <a:pt x="791667" y="178816"/>
                                </a:lnTo>
                                <a:lnTo>
                                  <a:pt x="773849" y="171196"/>
                                </a:lnTo>
                                <a:lnTo>
                                  <a:pt x="756031" y="163576"/>
                                </a:lnTo>
                                <a:lnTo>
                                  <a:pt x="755015" y="163576"/>
                                </a:lnTo>
                                <a:lnTo>
                                  <a:pt x="754126" y="162318"/>
                                </a:lnTo>
                                <a:lnTo>
                                  <a:pt x="753364" y="162318"/>
                                </a:lnTo>
                                <a:lnTo>
                                  <a:pt x="752221" y="161036"/>
                                </a:lnTo>
                                <a:lnTo>
                                  <a:pt x="751586" y="159766"/>
                                </a:lnTo>
                                <a:lnTo>
                                  <a:pt x="751840" y="158496"/>
                                </a:lnTo>
                                <a:lnTo>
                                  <a:pt x="752094" y="155968"/>
                                </a:lnTo>
                                <a:lnTo>
                                  <a:pt x="753364" y="154686"/>
                                </a:lnTo>
                                <a:lnTo>
                                  <a:pt x="755777" y="152146"/>
                                </a:lnTo>
                                <a:lnTo>
                                  <a:pt x="753872" y="149618"/>
                                </a:lnTo>
                                <a:lnTo>
                                  <a:pt x="730885" y="172466"/>
                                </a:lnTo>
                                <a:lnTo>
                                  <a:pt x="732790" y="175018"/>
                                </a:lnTo>
                                <a:lnTo>
                                  <a:pt x="735076" y="172466"/>
                                </a:lnTo>
                                <a:lnTo>
                                  <a:pt x="736727" y="171196"/>
                                </a:lnTo>
                                <a:lnTo>
                                  <a:pt x="742823" y="171196"/>
                                </a:lnTo>
                                <a:lnTo>
                                  <a:pt x="745744" y="172466"/>
                                </a:lnTo>
                                <a:lnTo>
                                  <a:pt x="755523" y="176276"/>
                                </a:lnTo>
                                <a:lnTo>
                                  <a:pt x="767842" y="209296"/>
                                </a:lnTo>
                                <a:lnTo>
                                  <a:pt x="746061" y="199136"/>
                                </a:lnTo>
                                <a:lnTo>
                                  <a:pt x="729742" y="191516"/>
                                </a:lnTo>
                                <a:lnTo>
                                  <a:pt x="727583" y="191516"/>
                                </a:lnTo>
                                <a:lnTo>
                                  <a:pt x="725932" y="190246"/>
                                </a:lnTo>
                                <a:lnTo>
                                  <a:pt x="723900" y="187718"/>
                                </a:lnTo>
                                <a:lnTo>
                                  <a:pt x="723392" y="186436"/>
                                </a:lnTo>
                                <a:lnTo>
                                  <a:pt x="723519" y="186436"/>
                                </a:lnTo>
                                <a:lnTo>
                                  <a:pt x="723519" y="185166"/>
                                </a:lnTo>
                                <a:lnTo>
                                  <a:pt x="726186" y="181368"/>
                                </a:lnTo>
                                <a:lnTo>
                                  <a:pt x="724154" y="178816"/>
                                </a:lnTo>
                                <a:lnTo>
                                  <a:pt x="703961" y="199136"/>
                                </a:lnTo>
                                <a:lnTo>
                                  <a:pt x="705993" y="201676"/>
                                </a:lnTo>
                                <a:lnTo>
                                  <a:pt x="708533" y="200418"/>
                                </a:lnTo>
                                <a:lnTo>
                                  <a:pt x="710692" y="199136"/>
                                </a:lnTo>
                                <a:lnTo>
                                  <a:pt x="717169" y="199136"/>
                                </a:lnTo>
                                <a:lnTo>
                                  <a:pt x="720852" y="200418"/>
                                </a:lnTo>
                                <a:lnTo>
                                  <a:pt x="776732" y="225818"/>
                                </a:lnTo>
                                <a:lnTo>
                                  <a:pt x="778764" y="224536"/>
                                </a:lnTo>
                                <a:lnTo>
                                  <a:pt x="773176" y="209296"/>
                                </a:lnTo>
                                <a:lnTo>
                                  <a:pt x="762000" y="178816"/>
                                </a:lnTo>
                                <a:lnTo>
                                  <a:pt x="804799" y="197866"/>
                                </a:lnTo>
                                <a:lnTo>
                                  <a:pt x="806958" y="196596"/>
                                </a:lnTo>
                                <a:close/>
                              </a:path>
                              <a:path w="934085" h="383540">
                                <a:moveTo>
                                  <a:pt x="860425" y="9652"/>
                                </a:moveTo>
                                <a:lnTo>
                                  <a:pt x="854837" y="0"/>
                                </a:lnTo>
                                <a:lnTo>
                                  <a:pt x="850773" y="0"/>
                                </a:lnTo>
                                <a:lnTo>
                                  <a:pt x="848995" y="762"/>
                                </a:lnTo>
                                <a:lnTo>
                                  <a:pt x="847471" y="2159"/>
                                </a:lnTo>
                                <a:lnTo>
                                  <a:pt x="845947" y="3683"/>
                                </a:lnTo>
                                <a:lnTo>
                                  <a:pt x="845185" y="5461"/>
                                </a:lnTo>
                                <a:lnTo>
                                  <a:pt x="845185" y="9652"/>
                                </a:lnTo>
                                <a:lnTo>
                                  <a:pt x="845947" y="11430"/>
                                </a:lnTo>
                                <a:lnTo>
                                  <a:pt x="847471" y="12827"/>
                                </a:lnTo>
                                <a:lnTo>
                                  <a:pt x="848868" y="14351"/>
                                </a:lnTo>
                                <a:lnTo>
                                  <a:pt x="850773" y="15113"/>
                                </a:lnTo>
                                <a:lnTo>
                                  <a:pt x="854964" y="15113"/>
                                </a:lnTo>
                                <a:lnTo>
                                  <a:pt x="856742" y="14351"/>
                                </a:lnTo>
                                <a:lnTo>
                                  <a:pt x="858139" y="12827"/>
                                </a:lnTo>
                                <a:lnTo>
                                  <a:pt x="859663" y="11430"/>
                                </a:lnTo>
                                <a:lnTo>
                                  <a:pt x="860425" y="9652"/>
                                </a:lnTo>
                                <a:close/>
                              </a:path>
                              <a:path w="934085" h="383540">
                                <a:moveTo>
                                  <a:pt x="871093" y="125476"/>
                                </a:moveTo>
                                <a:lnTo>
                                  <a:pt x="870902" y="124218"/>
                                </a:lnTo>
                                <a:lnTo>
                                  <a:pt x="869823" y="116586"/>
                                </a:lnTo>
                                <a:lnTo>
                                  <a:pt x="866902" y="112776"/>
                                </a:lnTo>
                                <a:lnTo>
                                  <a:pt x="866775" y="119126"/>
                                </a:lnTo>
                                <a:lnTo>
                                  <a:pt x="866648" y="120396"/>
                                </a:lnTo>
                                <a:lnTo>
                                  <a:pt x="866394" y="121678"/>
                                </a:lnTo>
                                <a:lnTo>
                                  <a:pt x="866267" y="121678"/>
                                </a:lnTo>
                                <a:lnTo>
                                  <a:pt x="865378" y="122936"/>
                                </a:lnTo>
                                <a:lnTo>
                                  <a:pt x="864743" y="124218"/>
                                </a:lnTo>
                                <a:lnTo>
                                  <a:pt x="861695" y="124218"/>
                                </a:lnTo>
                                <a:lnTo>
                                  <a:pt x="860425" y="122936"/>
                                </a:lnTo>
                                <a:lnTo>
                                  <a:pt x="859282" y="121678"/>
                                </a:lnTo>
                                <a:lnTo>
                                  <a:pt x="856361" y="119126"/>
                                </a:lnTo>
                                <a:lnTo>
                                  <a:pt x="849376" y="112229"/>
                                </a:lnTo>
                                <a:lnTo>
                                  <a:pt x="849376" y="129286"/>
                                </a:lnTo>
                                <a:lnTo>
                                  <a:pt x="848614" y="138176"/>
                                </a:lnTo>
                                <a:lnTo>
                                  <a:pt x="846836" y="143268"/>
                                </a:lnTo>
                                <a:lnTo>
                                  <a:pt x="842137" y="147078"/>
                                </a:lnTo>
                                <a:lnTo>
                                  <a:pt x="839597" y="148336"/>
                                </a:lnTo>
                                <a:lnTo>
                                  <a:pt x="833247" y="148336"/>
                                </a:lnTo>
                                <a:lnTo>
                                  <a:pt x="830453" y="147078"/>
                                </a:lnTo>
                                <a:lnTo>
                                  <a:pt x="825881" y="141986"/>
                                </a:lnTo>
                                <a:lnTo>
                                  <a:pt x="824611" y="139446"/>
                                </a:lnTo>
                                <a:lnTo>
                                  <a:pt x="824230" y="136918"/>
                                </a:lnTo>
                                <a:lnTo>
                                  <a:pt x="823722" y="134378"/>
                                </a:lnTo>
                                <a:lnTo>
                                  <a:pt x="824103" y="130568"/>
                                </a:lnTo>
                                <a:lnTo>
                                  <a:pt x="825881" y="124218"/>
                                </a:lnTo>
                                <a:lnTo>
                                  <a:pt x="827913" y="119126"/>
                                </a:lnTo>
                                <a:lnTo>
                                  <a:pt x="831088" y="111518"/>
                                </a:lnTo>
                                <a:lnTo>
                                  <a:pt x="849376" y="129286"/>
                                </a:lnTo>
                                <a:lnTo>
                                  <a:pt x="849376" y="112229"/>
                                </a:lnTo>
                                <a:lnTo>
                                  <a:pt x="848664" y="111518"/>
                                </a:lnTo>
                                <a:lnTo>
                                  <a:pt x="835837" y="98818"/>
                                </a:lnTo>
                                <a:lnTo>
                                  <a:pt x="830707" y="93726"/>
                                </a:lnTo>
                                <a:lnTo>
                                  <a:pt x="827278" y="91186"/>
                                </a:lnTo>
                                <a:lnTo>
                                  <a:pt x="825119" y="89928"/>
                                </a:lnTo>
                                <a:lnTo>
                                  <a:pt x="821817" y="88646"/>
                                </a:lnTo>
                                <a:lnTo>
                                  <a:pt x="818642" y="88646"/>
                                </a:lnTo>
                                <a:lnTo>
                                  <a:pt x="815467" y="89928"/>
                                </a:lnTo>
                                <a:lnTo>
                                  <a:pt x="811276" y="91186"/>
                                </a:lnTo>
                                <a:lnTo>
                                  <a:pt x="807085" y="93726"/>
                                </a:lnTo>
                                <a:lnTo>
                                  <a:pt x="797179" y="103886"/>
                                </a:lnTo>
                                <a:lnTo>
                                  <a:pt x="794131" y="108978"/>
                                </a:lnTo>
                                <a:lnTo>
                                  <a:pt x="792988" y="120396"/>
                                </a:lnTo>
                                <a:lnTo>
                                  <a:pt x="794258" y="124218"/>
                                </a:lnTo>
                                <a:lnTo>
                                  <a:pt x="797306" y="128028"/>
                                </a:lnTo>
                                <a:lnTo>
                                  <a:pt x="798830" y="129286"/>
                                </a:lnTo>
                                <a:lnTo>
                                  <a:pt x="800481" y="130568"/>
                                </a:lnTo>
                                <a:lnTo>
                                  <a:pt x="804037" y="130568"/>
                                </a:lnTo>
                                <a:lnTo>
                                  <a:pt x="806196" y="119126"/>
                                </a:lnTo>
                                <a:lnTo>
                                  <a:pt x="803021" y="115328"/>
                                </a:lnTo>
                                <a:lnTo>
                                  <a:pt x="801497" y="114046"/>
                                </a:lnTo>
                                <a:lnTo>
                                  <a:pt x="800862" y="112776"/>
                                </a:lnTo>
                                <a:lnTo>
                                  <a:pt x="801116" y="107696"/>
                                </a:lnTo>
                                <a:lnTo>
                                  <a:pt x="802259" y="105168"/>
                                </a:lnTo>
                                <a:lnTo>
                                  <a:pt x="807339" y="100076"/>
                                </a:lnTo>
                                <a:lnTo>
                                  <a:pt x="810514" y="98818"/>
                                </a:lnTo>
                                <a:lnTo>
                                  <a:pt x="817118" y="98818"/>
                                </a:lnTo>
                                <a:lnTo>
                                  <a:pt x="821182" y="101346"/>
                                </a:lnTo>
                                <a:lnTo>
                                  <a:pt x="826008" y="106426"/>
                                </a:lnTo>
                                <a:lnTo>
                                  <a:pt x="827913" y="107696"/>
                                </a:lnTo>
                                <a:lnTo>
                                  <a:pt x="824280" y="116586"/>
                                </a:lnTo>
                                <a:lnTo>
                                  <a:pt x="821397" y="122936"/>
                                </a:lnTo>
                                <a:lnTo>
                                  <a:pt x="819226" y="129286"/>
                                </a:lnTo>
                                <a:lnTo>
                                  <a:pt x="817753" y="133096"/>
                                </a:lnTo>
                                <a:lnTo>
                                  <a:pt x="816356" y="139446"/>
                                </a:lnTo>
                                <a:lnTo>
                                  <a:pt x="816102" y="144526"/>
                                </a:lnTo>
                                <a:lnTo>
                                  <a:pt x="817626" y="150876"/>
                                </a:lnTo>
                                <a:lnTo>
                                  <a:pt x="819150" y="153416"/>
                                </a:lnTo>
                                <a:lnTo>
                                  <a:pt x="821563" y="155968"/>
                                </a:lnTo>
                                <a:lnTo>
                                  <a:pt x="825246" y="159766"/>
                                </a:lnTo>
                                <a:lnTo>
                                  <a:pt x="829310" y="161036"/>
                                </a:lnTo>
                                <a:lnTo>
                                  <a:pt x="838200" y="161036"/>
                                </a:lnTo>
                                <a:lnTo>
                                  <a:pt x="850455" y="148336"/>
                                </a:lnTo>
                                <a:lnTo>
                                  <a:pt x="850773" y="147078"/>
                                </a:lnTo>
                                <a:lnTo>
                                  <a:pt x="851662" y="141986"/>
                                </a:lnTo>
                                <a:lnTo>
                                  <a:pt x="852805" y="133096"/>
                                </a:lnTo>
                                <a:lnTo>
                                  <a:pt x="855726" y="135636"/>
                                </a:lnTo>
                                <a:lnTo>
                                  <a:pt x="858266" y="138176"/>
                                </a:lnTo>
                                <a:lnTo>
                                  <a:pt x="862711" y="138176"/>
                                </a:lnTo>
                                <a:lnTo>
                                  <a:pt x="864743" y="136918"/>
                                </a:lnTo>
                                <a:lnTo>
                                  <a:pt x="866394" y="135636"/>
                                </a:lnTo>
                                <a:lnTo>
                                  <a:pt x="868756" y="133096"/>
                                </a:lnTo>
                                <a:lnTo>
                                  <a:pt x="869950" y="131826"/>
                                </a:lnTo>
                                <a:lnTo>
                                  <a:pt x="871093" y="125476"/>
                                </a:lnTo>
                                <a:close/>
                              </a:path>
                              <a:path w="934085" h="383540">
                                <a:moveTo>
                                  <a:pt x="904240" y="96278"/>
                                </a:moveTo>
                                <a:lnTo>
                                  <a:pt x="902335" y="93726"/>
                                </a:lnTo>
                                <a:lnTo>
                                  <a:pt x="899922" y="96278"/>
                                </a:lnTo>
                                <a:lnTo>
                                  <a:pt x="897890" y="97536"/>
                                </a:lnTo>
                                <a:lnTo>
                                  <a:pt x="895096" y="98818"/>
                                </a:lnTo>
                                <a:lnTo>
                                  <a:pt x="893699" y="98818"/>
                                </a:lnTo>
                                <a:lnTo>
                                  <a:pt x="892175" y="97536"/>
                                </a:lnTo>
                                <a:lnTo>
                                  <a:pt x="890778" y="97536"/>
                                </a:lnTo>
                                <a:lnTo>
                                  <a:pt x="888619" y="94996"/>
                                </a:lnTo>
                                <a:lnTo>
                                  <a:pt x="839698" y="46736"/>
                                </a:lnTo>
                                <a:lnTo>
                                  <a:pt x="821690" y="28956"/>
                                </a:lnTo>
                                <a:lnTo>
                                  <a:pt x="819277" y="31496"/>
                                </a:lnTo>
                                <a:lnTo>
                                  <a:pt x="810768" y="51828"/>
                                </a:lnTo>
                                <a:lnTo>
                                  <a:pt x="813562" y="51828"/>
                                </a:lnTo>
                                <a:lnTo>
                                  <a:pt x="814324" y="50546"/>
                                </a:lnTo>
                                <a:lnTo>
                                  <a:pt x="816991" y="46736"/>
                                </a:lnTo>
                                <a:lnTo>
                                  <a:pt x="821182" y="46736"/>
                                </a:lnTo>
                                <a:lnTo>
                                  <a:pt x="822706" y="48006"/>
                                </a:lnTo>
                                <a:lnTo>
                                  <a:pt x="824103" y="49276"/>
                                </a:lnTo>
                                <a:lnTo>
                                  <a:pt x="827659" y="51828"/>
                                </a:lnTo>
                                <a:lnTo>
                                  <a:pt x="876808" y="101346"/>
                                </a:lnTo>
                                <a:lnTo>
                                  <a:pt x="879856" y="103886"/>
                                </a:lnTo>
                                <a:lnTo>
                                  <a:pt x="881634" y="106426"/>
                                </a:lnTo>
                                <a:lnTo>
                                  <a:pt x="882269" y="107696"/>
                                </a:lnTo>
                                <a:lnTo>
                                  <a:pt x="882777" y="108978"/>
                                </a:lnTo>
                                <a:lnTo>
                                  <a:pt x="882904" y="111518"/>
                                </a:lnTo>
                                <a:lnTo>
                                  <a:pt x="882523" y="112776"/>
                                </a:lnTo>
                                <a:lnTo>
                                  <a:pt x="882269" y="114046"/>
                                </a:lnTo>
                                <a:lnTo>
                                  <a:pt x="880999" y="115328"/>
                                </a:lnTo>
                                <a:lnTo>
                                  <a:pt x="878713" y="117868"/>
                                </a:lnTo>
                                <a:lnTo>
                                  <a:pt x="880618" y="119126"/>
                                </a:lnTo>
                                <a:lnTo>
                                  <a:pt x="901611" y="98818"/>
                                </a:lnTo>
                                <a:lnTo>
                                  <a:pt x="904240" y="96278"/>
                                </a:lnTo>
                                <a:close/>
                              </a:path>
                              <a:path w="934085" h="383540">
                                <a:moveTo>
                                  <a:pt x="933958" y="65786"/>
                                </a:moveTo>
                                <a:lnTo>
                                  <a:pt x="932180" y="64528"/>
                                </a:lnTo>
                                <a:lnTo>
                                  <a:pt x="929894" y="65786"/>
                                </a:lnTo>
                                <a:lnTo>
                                  <a:pt x="927989" y="68326"/>
                                </a:lnTo>
                                <a:lnTo>
                                  <a:pt x="922528" y="68326"/>
                                </a:lnTo>
                                <a:lnTo>
                                  <a:pt x="921004" y="67056"/>
                                </a:lnTo>
                                <a:lnTo>
                                  <a:pt x="918845" y="65786"/>
                                </a:lnTo>
                                <a:lnTo>
                                  <a:pt x="894778" y="41656"/>
                                </a:lnTo>
                                <a:lnTo>
                                  <a:pt x="877062" y="23876"/>
                                </a:lnTo>
                                <a:lnTo>
                                  <a:pt x="874776" y="26428"/>
                                </a:lnTo>
                                <a:lnTo>
                                  <a:pt x="866140" y="46736"/>
                                </a:lnTo>
                                <a:lnTo>
                                  <a:pt x="868807" y="48006"/>
                                </a:lnTo>
                                <a:lnTo>
                                  <a:pt x="869696" y="45478"/>
                                </a:lnTo>
                                <a:lnTo>
                                  <a:pt x="870585" y="44196"/>
                                </a:lnTo>
                                <a:lnTo>
                                  <a:pt x="872490" y="42926"/>
                                </a:lnTo>
                                <a:lnTo>
                                  <a:pt x="873379" y="41656"/>
                                </a:lnTo>
                                <a:lnTo>
                                  <a:pt x="876554" y="41656"/>
                                </a:lnTo>
                                <a:lnTo>
                                  <a:pt x="877824" y="42926"/>
                                </a:lnTo>
                                <a:lnTo>
                                  <a:pt x="879729" y="44196"/>
                                </a:lnTo>
                                <a:lnTo>
                                  <a:pt x="883285" y="46736"/>
                                </a:lnTo>
                                <a:lnTo>
                                  <a:pt x="907034" y="70878"/>
                                </a:lnTo>
                                <a:lnTo>
                                  <a:pt x="910082" y="74676"/>
                                </a:lnTo>
                                <a:lnTo>
                                  <a:pt x="911860" y="75946"/>
                                </a:lnTo>
                                <a:lnTo>
                                  <a:pt x="912368" y="77228"/>
                                </a:lnTo>
                                <a:lnTo>
                                  <a:pt x="913003" y="79768"/>
                                </a:lnTo>
                                <a:lnTo>
                                  <a:pt x="913130" y="81026"/>
                                </a:lnTo>
                                <a:lnTo>
                                  <a:pt x="912368" y="83578"/>
                                </a:lnTo>
                                <a:lnTo>
                                  <a:pt x="911098" y="84836"/>
                                </a:lnTo>
                                <a:lnTo>
                                  <a:pt x="908685" y="87376"/>
                                </a:lnTo>
                                <a:lnTo>
                                  <a:pt x="910590" y="89928"/>
                                </a:lnTo>
                                <a:lnTo>
                                  <a:pt x="931494" y="68326"/>
                                </a:lnTo>
                                <a:lnTo>
                                  <a:pt x="933958" y="65786"/>
                                </a:lnTo>
                                <a:close/>
                              </a:path>
                            </a:pathLst>
                          </a:custGeom>
                          <a:solidFill>
                            <a:srgbClr val="000000"/>
                          </a:solidFill>
                        </wps:spPr>
                        <wps:bodyPr wrap="square" lIns="0" tIns="0" rIns="0" bIns="0" rtlCol="0">
                          <a:prstTxWarp prst="textNoShape">
                            <a:avLst/>
                          </a:prstTxWarp>
                          <a:noAutofit/>
                        </wps:bodyPr>
                      </wps:wsp>
                      <pic:pic>
                        <pic:nvPicPr>
                          <pic:cNvPr id="222" name="Image 222"/>
                          <pic:cNvPicPr/>
                        </pic:nvPicPr>
                        <pic:blipFill>
                          <a:blip r:embed="rId61" cstate="print"/>
                          <a:stretch>
                            <a:fillRect/>
                          </a:stretch>
                        </pic:blipFill>
                        <pic:spPr>
                          <a:xfrm>
                            <a:off x="2915983" y="3076638"/>
                            <a:ext cx="424433" cy="418464"/>
                          </a:xfrm>
                          <a:prstGeom prst="rect">
                            <a:avLst/>
                          </a:prstGeom>
                        </pic:spPr>
                      </pic:pic>
                      <wps:wsp>
                        <wps:cNvPr id="223" name="Graphic 223"/>
                        <wps:cNvSpPr/>
                        <wps:spPr>
                          <a:xfrm>
                            <a:off x="3564064" y="3102292"/>
                            <a:ext cx="311785" cy="299720"/>
                          </a:xfrm>
                          <a:custGeom>
                            <a:avLst/>
                            <a:gdLst/>
                            <a:ahLst/>
                            <a:cxnLst/>
                            <a:rect l="l" t="t" r="r" b="b"/>
                            <a:pathLst>
                              <a:path w="311785" h="299720">
                                <a:moveTo>
                                  <a:pt x="41528" y="274320"/>
                                </a:moveTo>
                                <a:lnTo>
                                  <a:pt x="39624" y="275590"/>
                                </a:lnTo>
                                <a:lnTo>
                                  <a:pt x="64008" y="299720"/>
                                </a:lnTo>
                                <a:lnTo>
                                  <a:pt x="66039" y="298450"/>
                                </a:lnTo>
                                <a:lnTo>
                                  <a:pt x="64515" y="295910"/>
                                </a:lnTo>
                                <a:lnTo>
                                  <a:pt x="63881" y="294640"/>
                                </a:lnTo>
                                <a:lnTo>
                                  <a:pt x="63881" y="293370"/>
                                </a:lnTo>
                                <a:lnTo>
                                  <a:pt x="64262" y="292100"/>
                                </a:lnTo>
                                <a:lnTo>
                                  <a:pt x="66039" y="289560"/>
                                </a:lnTo>
                                <a:lnTo>
                                  <a:pt x="68707" y="288290"/>
                                </a:lnTo>
                                <a:lnTo>
                                  <a:pt x="73278" y="285750"/>
                                </a:lnTo>
                                <a:lnTo>
                                  <a:pt x="78274" y="283210"/>
                                </a:lnTo>
                                <a:lnTo>
                                  <a:pt x="60833" y="283210"/>
                                </a:lnTo>
                                <a:lnTo>
                                  <a:pt x="52577" y="280670"/>
                                </a:lnTo>
                                <a:lnTo>
                                  <a:pt x="47498" y="278130"/>
                                </a:lnTo>
                                <a:lnTo>
                                  <a:pt x="41528" y="274320"/>
                                </a:lnTo>
                                <a:close/>
                              </a:path>
                              <a:path w="311785" h="299720">
                                <a:moveTo>
                                  <a:pt x="97599" y="242570"/>
                                </a:moveTo>
                                <a:lnTo>
                                  <a:pt x="76073" y="242570"/>
                                </a:lnTo>
                                <a:lnTo>
                                  <a:pt x="78867" y="243840"/>
                                </a:lnTo>
                                <a:lnTo>
                                  <a:pt x="81661" y="243840"/>
                                </a:lnTo>
                                <a:lnTo>
                                  <a:pt x="83820" y="245110"/>
                                </a:lnTo>
                                <a:lnTo>
                                  <a:pt x="88773" y="250190"/>
                                </a:lnTo>
                                <a:lnTo>
                                  <a:pt x="90170" y="254000"/>
                                </a:lnTo>
                                <a:lnTo>
                                  <a:pt x="90043" y="259080"/>
                                </a:lnTo>
                                <a:lnTo>
                                  <a:pt x="89788" y="264160"/>
                                </a:lnTo>
                                <a:lnTo>
                                  <a:pt x="87502" y="269240"/>
                                </a:lnTo>
                                <a:lnTo>
                                  <a:pt x="83058" y="273050"/>
                                </a:lnTo>
                                <a:lnTo>
                                  <a:pt x="79248" y="276860"/>
                                </a:lnTo>
                                <a:lnTo>
                                  <a:pt x="74930" y="279400"/>
                                </a:lnTo>
                                <a:lnTo>
                                  <a:pt x="65277" y="281940"/>
                                </a:lnTo>
                                <a:lnTo>
                                  <a:pt x="60833" y="283210"/>
                                </a:lnTo>
                                <a:lnTo>
                                  <a:pt x="78274" y="283210"/>
                                </a:lnTo>
                                <a:lnTo>
                                  <a:pt x="80772" y="281940"/>
                                </a:lnTo>
                                <a:lnTo>
                                  <a:pt x="81914" y="281940"/>
                                </a:lnTo>
                                <a:lnTo>
                                  <a:pt x="84074" y="279400"/>
                                </a:lnTo>
                                <a:lnTo>
                                  <a:pt x="86233" y="278130"/>
                                </a:lnTo>
                                <a:lnTo>
                                  <a:pt x="94869" y="269240"/>
                                </a:lnTo>
                                <a:lnTo>
                                  <a:pt x="98298" y="261620"/>
                                </a:lnTo>
                                <a:lnTo>
                                  <a:pt x="98551" y="254000"/>
                                </a:lnTo>
                                <a:lnTo>
                                  <a:pt x="98933" y="246380"/>
                                </a:lnTo>
                                <a:lnTo>
                                  <a:pt x="97599" y="242570"/>
                                </a:lnTo>
                                <a:close/>
                              </a:path>
                              <a:path w="311785" h="299720">
                                <a:moveTo>
                                  <a:pt x="31369" y="184150"/>
                                </a:moveTo>
                                <a:lnTo>
                                  <a:pt x="29463" y="185420"/>
                                </a:lnTo>
                                <a:lnTo>
                                  <a:pt x="31369" y="189230"/>
                                </a:lnTo>
                                <a:lnTo>
                                  <a:pt x="31369" y="191770"/>
                                </a:lnTo>
                                <a:lnTo>
                                  <a:pt x="30861" y="193040"/>
                                </a:lnTo>
                                <a:lnTo>
                                  <a:pt x="27305" y="195580"/>
                                </a:lnTo>
                                <a:lnTo>
                                  <a:pt x="24511" y="196850"/>
                                </a:lnTo>
                                <a:lnTo>
                                  <a:pt x="18414" y="198120"/>
                                </a:lnTo>
                                <a:lnTo>
                                  <a:pt x="13462" y="201930"/>
                                </a:lnTo>
                                <a:lnTo>
                                  <a:pt x="0" y="233680"/>
                                </a:lnTo>
                                <a:lnTo>
                                  <a:pt x="2412" y="240030"/>
                                </a:lnTo>
                                <a:lnTo>
                                  <a:pt x="10413" y="247650"/>
                                </a:lnTo>
                                <a:lnTo>
                                  <a:pt x="13843" y="250190"/>
                                </a:lnTo>
                                <a:lnTo>
                                  <a:pt x="21462" y="252730"/>
                                </a:lnTo>
                                <a:lnTo>
                                  <a:pt x="25653" y="252730"/>
                                </a:lnTo>
                                <a:lnTo>
                                  <a:pt x="34798" y="251460"/>
                                </a:lnTo>
                                <a:lnTo>
                                  <a:pt x="41910" y="250190"/>
                                </a:lnTo>
                                <a:lnTo>
                                  <a:pt x="60960" y="245110"/>
                                </a:lnTo>
                                <a:lnTo>
                                  <a:pt x="66928" y="242570"/>
                                </a:lnTo>
                                <a:lnTo>
                                  <a:pt x="97599" y="242570"/>
                                </a:lnTo>
                                <a:lnTo>
                                  <a:pt x="96265" y="238760"/>
                                </a:lnTo>
                                <a:lnTo>
                                  <a:pt x="93599" y="236220"/>
                                </a:lnTo>
                                <a:lnTo>
                                  <a:pt x="17145" y="236220"/>
                                </a:lnTo>
                                <a:lnTo>
                                  <a:pt x="14477" y="234950"/>
                                </a:lnTo>
                                <a:lnTo>
                                  <a:pt x="9398" y="229870"/>
                                </a:lnTo>
                                <a:lnTo>
                                  <a:pt x="8127" y="226060"/>
                                </a:lnTo>
                                <a:lnTo>
                                  <a:pt x="8382" y="217170"/>
                                </a:lnTo>
                                <a:lnTo>
                                  <a:pt x="10287" y="213360"/>
                                </a:lnTo>
                                <a:lnTo>
                                  <a:pt x="13970" y="209550"/>
                                </a:lnTo>
                                <a:lnTo>
                                  <a:pt x="17145" y="205740"/>
                                </a:lnTo>
                                <a:lnTo>
                                  <a:pt x="21082" y="204470"/>
                                </a:lnTo>
                                <a:lnTo>
                                  <a:pt x="35051" y="200660"/>
                                </a:lnTo>
                                <a:lnTo>
                                  <a:pt x="48313" y="200660"/>
                                </a:lnTo>
                                <a:lnTo>
                                  <a:pt x="31369" y="184150"/>
                                </a:lnTo>
                                <a:close/>
                              </a:path>
                              <a:path w="311785" h="299720">
                                <a:moveTo>
                                  <a:pt x="76835" y="226060"/>
                                </a:moveTo>
                                <a:lnTo>
                                  <a:pt x="68452" y="226060"/>
                                </a:lnTo>
                                <a:lnTo>
                                  <a:pt x="64008" y="227330"/>
                                </a:lnTo>
                                <a:lnTo>
                                  <a:pt x="56769" y="228600"/>
                                </a:lnTo>
                                <a:lnTo>
                                  <a:pt x="46482" y="232410"/>
                                </a:lnTo>
                                <a:lnTo>
                                  <a:pt x="37788" y="234950"/>
                                </a:lnTo>
                                <a:lnTo>
                                  <a:pt x="30559" y="236220"/>
                                </a:lnTo>
                                <a:lnTo>
                                  <a:pt x="93599" y="236220"/>
                                </a:lnTo>
                                <a:lnTo>
                                  <a:pt x="90932" y="233680"/>
                                </a:lnTo>
                                <a:lnTo>
                                  <a:pt x="88137" y="231140"/>
                                </a:lnTo>
                                <a:lnTo>
                                  <a:pt x="84709" y="228600"/>
                                </a:lnTo>
                                <a:lnTo>
                                  <a:pt x="76835" y="226060"/>
                                </a:lnTo>
                                <a:close/>
                              </a:path>
                              <a:path w="311785" h="299720">
                                <a:moveTo>
                                  <a:pt x="98043" y="194310"/>
                                </a:moveTo>
                                <a:lnTo>
                                  <a:pt x="79248" y="194310"/>
                                </a:lnTo>
                                <a:lnTo>
                                  <a:pt x="80645" y="195580"/>
                                </a:lnTo>
                                <a:lnTo>
                                  <a:pt x="82423" y="196850"/>
                                </a:lnTo>
                                <a:lnTo>
                                  <a:pt x="106299" y="219710"/>
                                </a:lnTo>
                                <a:lnTo>
                                  <a:pt x="110744" y="224790"/>
                                </a:lnTo>
                                <a:lnTo>
                                  <a:pt x="114681" y="227330"/>
                                </a:lnTo>
                                <a:lnTo>
                                  <a:pt x="121031" y="231140"/>
                                </a:lnTo>
                                <a:lnTo>
                                  <a:pt x="131572" y="231140"/>
                                </a:lnTo>
                                <a:lnTo>
                                  <a:pt x="134620" y="229870"/>
                                </a:lnTo>
                                <a:lnTo>
                                  <a:pt x="137413" y="226060"/>
                                </a:lnTo>
                                <a:lnTo>
                                  <a:pt x="139826" y="224790"/>
                                </a:lnTo>
                                <a:lnTo>
                                  <a:pt x="141477" y="220980"/>
                                </a:lnTo>
                                <a:lnTo>
                                  <a:pt x="141884" y="219710"/>
                                </a:lnTo>
                                <a:lnTo>
                                  <a:pt x="124587" y="219710"/>
                                </a:lnTo>
                                <a:lnTo>
                                  <a:pt x="120903" y="217170"/>
                                </a:lnTo>
                                <a:lnTo>
                                  <a:pt x="98043" y="194310"/>
                                </a:lnTo>
                                <a:close/>
                              </a:path>
                              <a:path w="311785" h="299720">
                                <a:moveTo>
                                  <a:pt x="125664" y="165100"/>
                                </a:moveTo>
                                <a:lnTo>
                                  <a:pt x="108076" y="165100"/>
                                </a:lnTo>
                                <a:lnTo>
                                  <a:pt x="110362" y="166370"/>
                                </a:lnTo>
                                <a:lnTo>
                                  <a:pt x="113157" y="170180"/>
                                </a:lnTo>
                                <a:lnTo>
                                  <a:pt x="140462" y="196850"/>
                                </a:lnTo>
                                <a:lnTo>
                                  <a:pt x="140462" y="201930"/>
                                </a:lnTo>
                                <a:lnTo>
                                  <a:pt x="130556" y="219710"/>
                                </a:lnTo>
                                <a:lnTo>
                                  <a:pt x="141884" y="219710"/>
                                </a:lnTo>
                                <a:lnTo>
                                  <a:pt x="143510" y="214630"/>
                                </a:lnTo>
                                <a:lnTo>
                                  <a:pt x="143814" y="209550"/>
                                </a:lnTo>
                                <a:lnTo>
                                  <a:pt x="143700" y="204470"/>
                                </a:lnTo>
                                <a:lnTo>
                                  <a:pt x="143510" y="200660"/>
                                </a:lnTo>
                                <a:lnTo>
                                  <a:pt x="159273" y="200660"/>
                                </a:lnTo>
                                <a:lnTo>
                                  <a:pt x="162464" y="193040"/>
                                </a:lnTo>
                                <a:lnTo>
                                  <a:pt x="155321" y="193040"/>
                                </a:lnTo>
                                <a:lnTo>
                                  <a:pt x="154050" y="191770"/>
                                </a:lnTo>
                                <a:lnTo>
                                  <a:pt x="152526" y="190500"/>
                                </a:lnTo>
                                <a:lnTo>
                                  <a:pt x="151130" y="190500"/>
                                </a:lnTo>
                                <a:lnTo>
                                  <a:pt x="147574" y="186690"/>
                                </a:lnTo>
                                <a:lnTo>
                                  <a:pt x="125664" y="165100"/>
                                </a:lnTo>
                                <a:close/>
                              </a:path>
                              <a:path w="311785" h="299720">
                                <a:moveTo>
                                  <a:pt x="48313" y="200660"/>
                                </a:moveTo>
                                <a:lnTo>
                                  <a:pt x="35051" y="200660"/>
                                </a:lnTo>
                                <a:lnTo>
                                  <a:pt x="43814" y="203200"/>
                                </a:lnTo>
                                <a:lnTo>
                                  <a:pt x="48768" y="205740"/>
                                </a:lnTo>
                                <a:lnTo>
                                  <a:pt x="54101" y="210820"/>
                                </a:lnTo>
                                <a:lnTo>
                                  <a:pt x="56134" y="208280"/>
                                </a:lnTo>
                                <a:lnTo>
                                  <a:pt x="48313" y="200660"/>
                                </a:lnTo>
                                <a:close/>
                              </a:path>
                              <a:path w="311785" h="299720">
                                <a:moveTo>
                                  <a:pt x="159273" y="200660"/>
                                </a:moveTo>
                                <a:lnTo>
                                  <a:pt x="143510" y="200660"/>
                                </a:lnTo>
                                <a:lnTo>
                                  <a:pt x="153797" y="210820"/>
                                </a:lnTo>
                                <a:lnTo>
                                  <a:pt x="156083" y="208280"/>
                                </a:lnTo>
                                <a:lnTo>
                                  <a:pt x="159273" y="200660"/>
                                </a:lnTo>
                                <a:close/>
                              </a:path>
                              <a:path w="311785" h="299720">
                                <a:moveTo>
                                  <a:pt x="84074" y="180340"/>
                                </a:moveTo>
                                <a:lnTo>
                                  <a:pt x="67183" y="196850"/>
                                </a:lnTo>
                                <a:lnTo>
                                  <a:pt x="69214" y="199390"/>
                                </a:lnTo>
                                <a:lnTo>
                                  <a:pt x="71627" y="196850"/>
                                </a:lnTo>
                                <a:lnTo>
                                  <a:pt x="73660" y="195580"/>
                                </a:lnTo>
                                <a:lnTo>
                                  <a:pt x="75057" y="194310"/>
                                </a:lnTo>
                                <a:lnTo>
                                  <a:pt x="98043" y="194310"/>
                                </a:lnTo>
                                <a:lnTo>
                                  <a:pt x="84074" y="180340"/>
                                </a:lnTo>
                                <a:close/>
                              </a:path>
                              <a:path w="311785" h="299720">
                                <a:moveTo>
                                  <a:pt x="162051" y="186690"/>
                                </a:moveTo>
                                <a:lnTo>
                                  <a:pt x="161289" y="187960"/>
                                </a:lnTo>
                                <a:lnTo>
                                  <a:pt x="160274" y="190500"/>
                                </a:lnTo>
                                <a:lnTo>
                                  <a:pt x="159258" y="190500"/>
                                </a:lnTo>
                                <a:lnTo>
                                  <a:pt x="158496" y="191770"/>
                                </a:lnTo>
                                <a:lnTo>
                                  <a:pt x="157480" y="191770"/>
                                </a:lnTo>
                                <a:lnTo>
                                  <a:pt x="155321" y="193040"/>
                                </a:lnTo>
                                <a:lnTo>
                                  <a:pt x="162464" y="193040"/>
                                </a:lnTo>
                                <a:lnTo>
                                  <a:pt x="164592" y="187960"/>
                                </a:lnTo>
                                <a:lnTo>
                                  <a:pt x="162051" y="186690"/>
                                </a:lnTo>
                                <a:close/>
                              </a:path>
                              <a:path w="311785" h="299720">
                                <a:moveTo>
                                  <a:pt x="154177" y="142240"/>
                                </a:moveTo>
                                <a:lnTo>
                                  <a:pt x="135382" y="142240"/>
                                </a:lnTo>
                                <a:lnTo>
                                  <a:pt x="136651" y="143510"/>
                                </a:lnTo>
                                <a:lnTo>
                                  <a:pt x="139700" y="144780"/>
                                </a:lnTo>
                                <a:lnTo>
                                  <a:pt x="143383" y="148590"/>
                                </a:lnTo>
                                <a:lnTo>
                                  <a:pt x="149225" y="154940"/>
                                </a:lnTo>
                                <a:lnTo>
                                  <a:pt x="167005" y="172720"/>
                                </a:lnTo>
                                <a:lnTo>
                                  <a:pt x="170561" y="175260"/>
                                </a:lnTo>
                                <a:lnTo>
                                  <a:pt x="172465" y="179070"/>
                                </a:lnTo>
                                <a:lnTo>
                                  <a:pt x="173227" y="182880"/>
                                </a:lnTo>
                                <a:lnTo>
                                  <a:pt x="172212" y="185420"/>
                                </a:lnTo>
                                <a:lnTo>
                                  <a:pt x="168783" y="187960"/>
                                </a:lnTo>
                                <a:lnTo>
                                  <a:pt x="170687" y="190500"/>
                                </a:lnTo>
                                <a:lnTo>
                                  <a:pt x="190687" y="170180"/>
                                </a:lnTo>
                                <a:lnTo>
                                  <a:pt x="183896" y="170180"/>
                                </a:lnTo>
                                <a:lnTo>
                                  <a:pt x="182372" y="168910"/>
                                </a:lnTo>
                                <a:lnTo>
                                  <a:pt x="181228" y="168910"/>
                                </a:lnTo>
                                <a:lnTo>
                                  <a:pt x="178943" y="166370"/>
                                </a:lnTo>
                                <a:lnTo>
                                  <a:pt x="175768" y="163830"/>
                                </a:lnTo>
                                <a:lnTo>
                                  <a:pt x="154177" y="142240"/>
                                </a:lnTo>
                                <a:close/>
                              </a:path>
                              <a:path w="311785" h="299720">
                                <a:moveTo>
                                  <a:pt x="112775" y="152400"/>
                                </a:moveTo>
                                <a:lnTo>
                                  <a:pt x="96393" y="168910"/>
                                </a:lnTo>
                                <a:lnTo>
                                  <a:pt x="98298" y="170180"/>
                                </a:lnTo>
                                <a:lnTo>
                                  <a:pt x="101473" y="167640"/>
                                </a:lnTo>
                                <a:lnTo>
                                  <a:pt x="104139" y="165100"/>
                                </a:lnTo>
                                <a:lnTo>
                                  <a:pt x="125664" y="165100"/>
                                </a:lnTo>
                                <a:lnTo>
                                  <a:pt x="112775" y="152400"/>
                                </a:lnTo>
                                <a:close/>
                              </a:path>
                              <a:path w="311785" h="299720">
                                <a:moveTo>
                                  <a:pt x="192532" y="165100"/>
                                </a:moveTo>
                                <a:lnTo>
                                  <a:pt x="189992" y="167640"/>
                                </a:lnTo>
                                <a:lnTo>
                                  <a:pt x="187960" y="168910"/>
                                </a:lnTo>
                                <a:lnTo>
                                  <a:pt x="186689" y="168910"/>
                                </a:lnTo>
                                <a:lnTo>
                                  <a:pt x="185293" y="170180"/>
                                </a:lnTo>
                                <a:lnTo>
                                  <a:pt x="190687" y="170180"/>
                                </a:lnTo>
                                <a:lnTo>
                                  <a:pt x="194437" y="166370"/>
                                </a:lnTo>
                                <a:lnTo>
                                  <a:pt x="192532" y="165100"/>
                                </a:lnTo>
                                <a:close/>
                              </a:path>
                              <a:path w="311785" h="299720">
                                <a:moveTo>
                                  <a:pt x="184530" y="115570"/>
                                </a:moveTo>
                                <a:lnTo>
                                  <a:pt x="164719" y="115570"/>
                                </a:lnTo>
                                <a:lnTo>
                                  <a:pt x="167767" y="116840"/>
                                </a:lnTo>
                                <a:lnTo>
                                  <a:pt x="171576" y="119380"/>
                                </a:lnTo>
                                <a:lnTo>
                                  <a:pt x="175895" y="124460"/>
                                </a:lnTo>
                                <a:lnTo>
                                  <a:pt x="198500" y="146050"/>
                                </a:lnTo>
                                <a:lnTo>
                                  <a:pt x="200025" y="148590"/>
                                </a:lnTo>
                                <a:lnTo>
                                  <a:pt x="201422" y="149860"/>
                                </a:lnTo>
                                <a:lnTo>
                                  <a:pt x="201802" y="152400"/>
                                </a:lnTo>
                                <a:lnTo>
                                  <a:pt x="201549" y="153670"/>
                                </a:lnTo>
                                <a:lnTo>
                                  <a:pt x="201422" y="154940"/>
                                </a:lnTo>
                                <a:lnTo>
                                  <a:pt x="200151" y="157480"/>
                                </a:lnTo>
                                <a:lnTo>
                                  <a:pt x="196850" y="160020"/>
                                </a:lnTo>
                                <a:lnTo>
                                  <a:pt x="198755" y="162560"/>
                                </a:lnTo>
                                <a:lnTo>
                                  <a:pt x="220117" y="140970"/>
                                </a:lnTo>
                                <a:lnTo>
                                  <a:pt x="212598" y="140970"/>
                                </a:lnTo>
                                <a:lnTo>
                                  <a:pt x="209676" y="139700"/>
                                </a:lnTo>
                                <a:lnTo>
                                  <a:pt x="207390" y="138430"/>
                                </a:lnTo>
                                <a:lnTo>
                                  <a:pt x="184530" y="115570"/>
                                </a:lnTo>
                                <a:close/>
                              </a:path>
                              <a:path w="311785" h="299720">
                                <a:moveTo>
                                  <a:pt x="137033" y="124460"/>
                                </a:moveTo>
                                <a:lnTo>
                                  <a:pt x="134747" y="127000"/>
                                </a:lnTo>
                                <a:lnTo>
                                  <a:pt x="126111" y="147320"/>
                                </a:lnTo>
                                <a:lnTo>
                                  <a:pt x="128777" y="148590"/>
                                </a:lnTo>
                                <a:lnTo>
                                  <a:pt x="129667" y="147320"/>
                                </a:lnTo>
                                <a:lnTo>
                                  <a:pt x="130556" y="144780"/>
                                </a:lnTo>
                                <a:lnTo>
                                  <a:pt x="131572" y="144780"/>
                                </a:lnTo>
                                <a:lnTo>
                                  <a:pt x="132461" y="143510"/>
                                </a:lnTo>
                                <a:lnTo>
                                  <a:pt x="133350" y="143510"/>
                                </a:lnTo>
                                <a:lnTo>
                                  <a:pt x="135382" y="142240"/>
                                </a:lnTo>
                                <a:lnTo>
                                  <a:pt x="154177" y="142240"/>
                                </a:lnTo>
                                <a:lnTo>
                                  <a:pt x="150368" y="138430"/>
                                </a:lnTo>
                                <a:lnTo>
                                  <a:pt x="150150" y="134620"/>
                                </a:lnTo>
                                <a:lnTo>
                                  <a:pt x="147193" y="134620"/>
                                </a:lnTo>
                                <a:lnTo>
                                  <a:pt x="137033" y="124460"/>
                                </a:lnTo>
                                <a:close/>
                              </a:path>
                              <a:path w="311785" h="299720">
                                <a:moveTo>
                                  <a:pt x="220725" y="137160"/>
                                </a:moveTo>
                                <a:lnTo>
                                  <a:pt x="218439" y="138430"/>
                                </a:lnTo>
                                <a:lnTo>
                                  <a:pt x="216535" y="139700"/>
                                </a:lnTo>
                                <a:lnTo>
                                  <a:pt x="215264" y="140970"/>
                                </a:lnTo>
                                <a:lnTo>
                                  <a:pt x="220117" y="140970"/>
                                </a:lnTo>
                                <a:lnTo>
                                  <a:pt x="222631" y="138430"/>
                                </a:lnTo>
                                <a:lnTo>
                                  <a:pt x="220725" y="137160"/>
                                </a:lnTo>
                                <a:close/>
                              </a:path>
                              <a:path w="311785" h="299720">
                                <a:moveTo>
                                  <a:pt x="183548" y="63500"/>
                                </a:moveTo>
                                <a:lnTo>
                                  <a:pt x="165481" y="63500"/>
                                </a:lnTo>
                                <a:lnTo>
                                  <a:pt x="166877" y="64770"/>
                                </a:lnTo>
                                <a:lnTo>
                                  <a:pt x="168401" y="66040"/>
                                </a:lnTo>
                                <a:lnTo>
                                  <a:pt x="171958" y="68580"/>
                                </a:lnTo>
                                <a:lnTo>
                                  <a:pt x="221361" y="118110"/>
                                </a:lnTo>
                                <a:lnTo>
                                  <a:pt x="224282" y="121920"/>
                                </a:lnTo>
                                <a:lnTo>
                                  <a:pt x="225933" y="123190"/>
                                </a:lnTo>
                                <a:lnTo>
                                  <a:pt x="227075" y="127000"/>
                                </a:lnTo>
                                <a:lnTo>
                                  <a:pt x="227075" y="128270"/>
                                </a:lnTo>
                                <a:lnTo>
                                  <a:pt x="226695" y="128270"/>
                                </a:lnTo>
                                <a:lnTo>
                                  <a:pt x="226060" y="130810"/>
                                </a:lnTo>
                                <a:lnTo>
                                  <a:pt x="224536" y="133350"/>
                                </a:lnTo>
                                <a:lnTo>
                                  <a:pt x="222123" y="134620"/>
                                </a:lnTo>
                                <a:lnTo>
                                  <a:pt x="224027" y="137160"/>
                                </a:lnTo>
                                <a:lnTo>
                                  <a:pt x="245958" y="115570"/>
                                </a:lnTo>
                                <a:lnTo>
                                  <a:pt x="238125" y="115570"/>
                                </a:lnTo>
                                <a:lnTo>
                                  <a:pt x="235331" y="114300"/>
                                </a:lnTo>
                                <a:lnTo>
                                  <a:pt x="233045" y="113030"/>
                                </a:lnTo>
                                <a:lnTo>
                                  <a:pt x="229870" y="109220"/>
                                </a:lnTo>
                                <a:lnTo>
                                  <a:pt x="213868" y="93980"/>
                                </a:lnTo>
                                <a:lnTo>
                                  <a:pt x="183548" y="63500"/>
                                </a:lnTo>
                                <a:close/>
                              </a:path>
                              <a:path w="311785" h="299720">
                                <a:moveTo>
                                  <a:pt x="165100" y="102870"/>
                                </a:moveTo>
                                <a:lnTo>
                                  <a:pt x="161925" y="104140"/>
                                </a:lnTo>
                                <a:lnTo>
                                  <a:pt x="158750" y="104140"/>
                                </a:lnTo>
                                <a:lnTo>
                                  <a:pt x="155828" y="106680"/>
                                </a:lnTo>
                                <a:lnTo>
                                  <a:pt x="153162" y="109220"/>
                                </a:lnTo>
                                <a:lnTo>
                                  <a:pt x="149925" y="113030"/>
                                </a:lnTo>
                                <a:lnTo>
                                  <a:pt x="147843" y="119380"/>
                                </a:lnTo>
                                <a:lnTo>
                                  <a:pt x="146929" y="127000"/>
                                </a:lnTo>
                                <a:lnTo>
                                  <a:pt x="147193" y="134620"/>
                                </a:lnTo>
                                <a:lnTo>
                                  <a:pt x="150150" y="134620"/>
                                </a:lnTo>
                                <a:lnTo>
                                  <a:pt x="149860" y="129540"/>
                                </a:lnTo>
                                <a:lnTo>
                                  <a:pt x="151764" y="123190"/>
                                </a:lnTo>
                                <a:lnTo>
                                  <a:pt x="158623" y="115570"/>
                                </a:lnTo>
                                <a:lnTo>
                                  <a:pt x="184530" y="115570"/>
                                </a:lnTo>
                                <a:lnTo>
                                  <a:pt x="179450" y="110490"/>
                                </a:lnTo>
                                <a:lnTo>
                                  <a:pt x="175768" y="106680"/>
                                </a:lnTo>
                                <a:lnTo>
                                  <a:pt x="168783" y="104140"/>
                                </a:lnTo>
                                <a:lnTo>
                                  <a:pt x="165100" y="102870"/>
                                </a:lnTo>
                                <a:close/>
                              </a:path>
                              <a:path w="311785" h="299720">
                                <a:moveTo>
                                  <a:pt x="246634" y="110490"/>
                                </a:moveTo>
                                <a:lnTo>
                                  <a:pt x="243839" y="113030"/>
                                </a:lnTo>
                                <a:lnTo>
                                  <a:pt x="241935" y="114300"/>
                                </a:lnTo>
                                <a:lnTo>
                                  <a:pt x="239395" y="115570"/>
                                </a:lnTo>
                                <a:lnTo>
                                  <a:pt x="245958" y="115570"/>
                                </a:lnTo>
                                <a:lnTo>
                                  <a:pt x="248538" y="113030"/>
                                </a:lnTo>
                                <a:lnTo>
                                  <a:pt x="246634" y="110490"/>
                                </a:lnTo>
                                <a:close/>
                              </a:path>
                              <a:path w="311785" h="299720">
                                <a:moveTo>
                                  <a:pt x="220725" y="58420"/>
                                </a:moveTo>
                                <a:lnTo>
                                  <a:pt x="213360" y="58420"/>
                                </a:lnTo>
                                <a:lnTo>
                                  <a:pt x="214502" y="59690"/>
                                </a:lnTo>
                                <a:lnTo>
                                  <a:pt x="214757" y="59690"/>
                                </a:lnTo>
                                <a:lnTo>
                                  <a:pt x="214884" y="60960"/>
                                </a:lnTo>
                                <a:lnTo>
                                  <a:pt x="215011" y="67310"/>
                                </a:lnTo>
                                <a:lnTo>
                                  <a:pt x="214884" y="69850"/>
                                </a:lnTo>
                                <a:lnTo>
                                  <a:pt x="213868" y="93980"/>
                                </a:lnTo>
                                <a:lnTo>
                                  <a:pt x="250698" y="97790"/>
                                </a:lnTo>
                                <a:lnTo>
                                  <a:pt x="252730" y="99060"/>
                                </a:lnTo>
                                <a:lnTo>
                                  <a:pt x="253619" y="99060"/>
                                </a:lnTo>
                                <a:lnTo>
                                  <a:pt x="254253" y="100330"/>
                                </a:lnTo>
                                <a:lnTo>
                                  <a:pt x="254508" y="101600"/>
                                </a:lnTo>
                                <a:lnTo>
                                  <a:pt x="254253" y="102870"/>
                                </a:lnTo>
                                <a:lnTo>
                                  <a:pt x="253619" y="104140"/>
                                </a:lnTo>
                                <a:lnTo>
                                  <a:pt x="252349" y="105410"/>
                                </a:lnTo>
                                <a:lnTo>
                                  <a:pt x="254126" y="106680"/>
                                </a:lnTo>
                                <a:lnTo>
                                  <a:pt x="275011" y="86360"/>
                                </a:lnTo>
                                <a:lnTo>
                                  <a:pt x="255524" y="86360"/>
                                </a:lnTo>
                                <a:lnTo>
                                  <a:pt x="219837" y="82550"/>
                                </a:lnTo>
                                <a:lnTo>
                                  <a:pt x="220725" y="58420"/>
                                </a:lnTo>
                                <a:close/>
                              </a:path>
                              <a:path w="311785" h="299720">
                                <a:moveTo>
                                  <a:pt x="275717" y="81280"/>
                                </a:moveTo>
                                <a:lnTo>
                                  <a:pt x="273558" y="83820"/>
                                </a:lnTo>
                                <a:lnTo>
                                  <a:pt x="271780" y="85090"/>
                                </a:lnTo>
                                <a:lnTo>
                                  <a:pt x="268859" y="86360"/>
                                </a:lnTo>
                                <a:lnTo>
                                  <a:pt x="275011" y="86360"/>
                                </a:lnTo>
                                <a:lnTo>
                                  <a:pt x="277622" y="83820"/>
                                </a:lnTo>
                                <a:lnTo>
                                  <a:pt x="275717" y="81280"/>
                                </a:lnTo>
                                <a:close/>
                              </a:path>
                              <a:path w="311785" h="299720">
                                <a:moveTo>
                                  <a:pt x="165862" y="45720"/>
                                </a:moveTo>
                                <a:lnTo>
                                  <a:pt x="163449" y="48260"/>
                                </a:lnTo>
                                <a:lnTo>
                                  <a:pt x="155067" y="68580"/>
                                </a:lnTo>
                                <a:lnTo>
                                  <a:pt x="157734" y="69850"/>
                                </a:lnTo>
                                <a:lnTo>
                                  <a:pt x="158623" y="67310"/>
                                </a:lnTo>
                                <a:lnTo>
                                  <a:pt x="159512" y="66040"/>
                                </a:lnTo>
                                <a:lnTo>
                                  <a:pt x="160274" y="64770"/>
                                </a:lnTo>
                                <a:lnTo>
                                  <a:pt x="161162" y="63500"/>
                                </a:lnTo>
                                <a:lnTo>
                                  <a:pt x="183548" y="63500"/>
                                </a:lnTo>
                                <a:lnTo>
                                  <a:pt x="165862" y="45720"/>
                                </a:lnTo>
                                <a:close/>
                              </a:path>
                              <a:path w="311785" h="299720">
                                <a:moveTo>
                                  <a:pt x="279273" y="0"/>
                                </a:moveTo>
                                <a:lnTo>
                                  <a:pt x="265175" y="0"/>
                                </a:lnTo>
                                <a:lnTo>
                                  <a:pt x="258952" y="2540"/>
                                </a:lnTo>
                                <a:lnTo>
                                  <a:pt x="253619" y="7620"/>
                                </a:lnTo>
                                <a:lnTo>
                                  <a:pt x="247142" y="13970"/>
                                </a:lnTo>
                                <a:lnTo>
                                  <a:pt x="244221" y="21590"/>
                                </a:lnTo>
                                <a:lnTo>
                                  <a:pt x="244601" y="31750"/>
                                </a:lnTo>
                                <a:lnTo>
                                  <a:pt x="269303" y="64770"/>
                                </a:lnTo>
                                <a:lnTo>
                                  <a:pt x="281813" y="68580"/>
                                </a:lnTo>
                                <a:lnTo>
                                  <a:pt x="290449" y="68580"/>
                                </a:lnTo>
                                <a:lnTo>
                                  <a:pt x="297688" y="66040"/>
                                </a:lnTo>
                                <a:lnTo>
                                  <a:pt x="308863" y="54610"/>
                                </a:lnTo>
                                <a:lnTo>
                                  <a:pt x="280415" y="54610"/>
                                </a:lnTo>
                                <a:lnTo>
                                  <a:pt x="272923" y="53340"/>
                                </a:lnTo>
                                <a:lnTo>
                                  <a:pt x="265557" y="49530"/>
                                </a:lnTo>
                                <a:lnTo>
                                  <a:pt x="258445" y="43180"/>
                                </a:lnTo>
                                <a:lnTo>
                                  <a:pt x="262142" y="39370"/>
                                </a:lnTo>
                                <a:lnTo>
                                  <a:pt x="255397" y="39370"/>
                                </a:lnTo>
                                <a:lnTo>
                                  <a:pt x="251713" y="35560"/>
                                </a:lnTo>
                                <a:lnTo>
                                  <a:pt x="249936" y="30480"/>
                                </a:lnTo>
                                <a:lnTo>
                                  <a:pt x="249936" y="21590"/>
                                </a:lnTo>
                                <a:lnTo>
                                  <a:pt x="251460" y="17780"/>
                                </a:lnTo>
                                <a:lnTo>
                                  <a:pt x="254381" y="15240"/>
                                </a:lnTo>
                                <a:lnTo>
                                  <a:pt x="256286" y="12700"/>
                                </a:lnTo>
                                <a:lnTo>
                                  <a:pt x="258572" y="11430"/>
                                </a:lnTo>
                                <a:lnTo>
                                  <a:pt x="261493" y="11430"/>
                                </a:lnTo>
                                <a:lnTo>
                                  <a:pt x="264287" y="10160"/>
                                </a:lnTo>
                                <a:lnTo>
                                  <a:pt x="290486" y="10160"/>
                                </a:lnTo>
                                <a:lnTo>
                                  <a:pt x="291719" y="8890"/>
                                </a:lnTo>
                                <a:lnTo>
                                  <a:pt x="285750" y="3810"/>
                                </a:lnTo>
                                <a:lnTo>
                                  <a:pt x="279273" y="0"/>
                                </a:lnTo>
                                <a:close/>
                              </a:path>
                              <a:path w="311785" h="299720">
                                <a:moveTo>
                                  <a:pt x="226949" y="38100"/>
                                </a:moveTo>
                                <a:lnTo>
                                  <a:pt x="205994" y="58420"/>
                                </a:lnTo>
                                <a:lnTo>
                                  <a:pt x="207645" y="60960"/>
                                </a:lnTo>
                                <a:lnTo>
                                  <a:pt x="209042" y="59690"/>
                                </a:lnTo>
                                <a:lnTo>
                                  <a:pt x="210312" y="58420"/>
                                </a:lnTo>
                                <a:lnTo>
                                  <a:pt x="220725" y="58420"/>
                                </a:lnTo>
                                <a:lnTo>
                                  <a:pt x="228600" y="39370"/>
                                </a:lnTo>
                                <a:lnTo>
                                  <a:pt x="226949" y="38100"/>
                                </a:lnTo>
                                <a:close/>
                              </a:path>
                              <a:path w="311785" h="299720">
                                <a:moveTo>
                                  <a:pt x="304164" y="21590"/>
                                </a:moveTo>
                                <a:lnTo>
                                  <a:pt x="301498" y="22860"/>
                                </a:lnTo>
                                <a:lnTo>
                                  <a:pt x="304164" y="27940"/>
                                </a:lnTo>
                                <a:lnTo>
                                  <a:pt x="305181" y="33020"/>
                                </a:lnTo>
                                <a:lnTo>
                                  <a:pt x="288036" y="54610"/>
                                </a:lnTo>
                                <a:lnTo>
                                  <a:pt x="308863" y="54610"/>
                                </a:lnTo>
                                <a:lnTo>
                                  <a:pt x="311276" y="48260"/>
                                </a:lnTo>
                                <a:lnTo>
                                  <a:pt x="310514" y="34290"/>
                                </a:lnTo>
                                <a:lnTo>
                                  <a:pt x="308228" y="26670"/>
                                </a:lnTo>
                                <a:lnTo>
                                  <a:pt x="304164" y="21590"/>
                                </a:lnTo>
                                <a:close/>
                              </a:path>
                              <a:path w="311785" h="299720">
                                <a:moveTo>
                                  <a:pt x="290486" y="10160"/>
                                </a:moveTo>
                                <a:lnTo>
                                  <a:pt x="267208" y="10160"/>
                                </a:lnTo>
                                <a:lnTo>
                                  <a:pt x="270001" y="11430"/>
                                </a:lnTo>
                                <a:lnTo>
                                  <a:pt x="271907" y="12700"/>
                                </a:lnTo>
                                <a:lnTo>
                                  <a:pt x="274447" y="13970"/>
                                </a:lnTo>
                                <a:lnTo>
                                  <a:pt x="277622" y="17780"/>
                                </a:lnTo>
                                <a:lnTo>
                                  <a:pt x="255397" y="39370"/>
                                </a:lnTo>
                                <a:lnTo>
                                  <a:pt x="262142" y="39370"/>
                                </a:lnTo>
                                <a:lnTo>
                                  <a:pt x="290486" y="10160"/>
                                </a:lnTo>
                                <a:close/>
                              </a:path>
                            </a:pathLst>
                          </a:custGeom>
                          <a:solidFill>
                            <a:srgbClr val="000000"/>
                          </a:solidFill>
                        </wps:spPr>
                        <wps:bodyPr wrap="square" lIns="0" tIns="0" rIns="0" bIns="0" rtlCol="0">
                          <a:prstTxWarp prst="textNoShape">
                            <a:avLst/>
                          </a:prstTxWarp>
                          <a:noAutofit/>
                        </wps:bodyPr>
                      </wps:wsp>
                      <pic:pic>
                        <pic:nvPicPr>
                          <pic:cNvPr id="224" name="Image 224"/>
                          <pic:cNvPicPr/>
                        </pic:nvPicPr>
                        <pic:blipFill>
                          <a:blip r:embed="rId62" cstate="print"/>
                          <a:stretch>
                            <a:fillRect/>
                          </a:stretch>
                        </pic:blipFill>
                        <pic:spPr>
                          <a:xfrm>
                            <a:off x="3996626" y="3072320"/>
                            <a:ext cx="1547114" cy="701929"/>
                          </a:xfrm>
                          <a:prstGeom prst="rect">
                            <a:avLst/>
                          </a:prstGeom>
                        </pic:spPr>
                      </pic:pic>
                      <pic:pic>
                        <pic:nvPicPr>
                          <pic:cNvPr id="225" name="Image 225"/>
                          <pic:cNvPicPr/>
                        </pic:nvPicPr>
                        <pic:blipFill>
                          <a:blip r:embed="rId63" cstate="print"/>
                          <a:stretch>
                            <a:fillRect/>
                          </a:stretch>
                        </pic:blipFill>
                        <pic:spPr>
                          <a:xfrm>
                            <a:off x="5585269" y="3105467"/>
                            <a:ext cx="474472" cy="420370"/>
                          </a:xfrm>
                          <a:prstGeom prst="rect">
                            <a:avLst/>
                          </a:prstGeom>
                        </pic:spPr>
                      </pic:pic>
                      <wps:wsp>
                        <wps:cNvPr id="226" name="Graphic 226"/>
                        <wps:cNvSpPr/>
                        <wps:spPr>
                          <a:xfrm>
                            <a:off x="7460932" y="2091118"/>
                            <a:ext cx="76200" cy="78105"/>
                          </a:xfrm>
                          <a:custGeom>
                            <a:avLst/>
                            <a:gdLst/>
                            <a:ahLst/>
                            <a:cxnLst/>
                            <a:rect l="l" t="t" r="r" b="b"/>
                            <a:pathLst>
                              <a:path w="76200" h="78105">
                                <a:moveTo>
                                  <a:pt x="76200" y="0"/>
                                </a:moveTo>
                                <a:lnTo>
                                  <a:pt x="0" y="0"/>
                                </a:lnTo>
                                <a:lnTo>
                                  <a:pt x="0" y="77724"/>
                                </a:lnTo>
                                <a:lnTo>
                                  <a:pt x="76200" y="77724"/>
                                </a:lnTo>
                                <a:lnTo>
                                  <a:pt x="76200" y="0"/>
                                </a:lnTo>
                                <a:close/>
                              </a:path>
                            </a:pathLst>
                          </a:custGeom>
                          <a:solidFill>
                            <a:srgbClr val="4F81BC"/>
                          </a:solidFill>
                        </wps:spPr>
                        <wps:bodyPr wrap="square" lIns="0" tIns="0" rIns="0" bIns="0" rtlCol="0">
                          <a:prstTxWarp prst="textNoShape">
                            <a:avLst/>
                          </a:prstTxWarp>
                          <a:noAutofit/>
                        </wps:bodyPr>
                      </wps:wsp>
                      <wps:wsp>
                        <wps:cNvPr id="227" name="Graphic 227"/>
                        <wps:cNvSpPr/>
                        <wps:spPr>
                          <a:xfrm>
                            <a:off x="4762" y="4762"/>
                            <a:ext cx="8248650" cy="4248150"/>
                          </a:xfrm>
                          <a:custGeom>
                            <a:avLst/>
                            <a:gdLst/>
                            <a:ahLst/>
                            <a:cxnLst/>
                            <a:rect l="l" t="t" r="r" b="b"/>
                            <a:pathLst>
                              <a:path w="8248650" h="4248150">
                                <a:moveTo>
                                  <a:pt x="0" y="4248150"/>
                                </a:moveTo>
                                <a:lnTo>
                                  <a:pt x="8248650" y="4248150"/>
                                </a:lnTo>
                                <a:lnTo>
                                  <a:pt x="8248650" y="0"/>
                                </a:lnTo>
                                <a:lnTo>
                                  <a:pt x="0" y="0"/>
                                </a:lnTo>
                                <a:lnTo>
                                  <a:pt x="0" y="4248150"/>
                                </a:lnTo>
                                <a:close/>
                              </a:path>
                            </a:pathLst>
                          </a:custGeom>
                          <a:ln w="9525">
                            <a:solidFill>
                              <a:srgbClr val="858585"/>
                            </a:solidFill>
                            <a:prstDash val="solid"/>
                          </a:ln>
                        </wps:spPr>
                        <wps:bodyPr wrap="square" lIns="0" tIns="0" rIns="0" bIns="0" rtlCol="0">
                          <a:prstTxWarp prst="textNoShape">
                            <a:avLst/>
                          </a:prstTxWarp>
                          <a:noAutofit/>
                        </wps:bodyPr>
                      </wps:wsp>
                      <wps:wsp>
                        <wps:cNvPr id="228" name="Graphic 228"/>
                        <wps:cNvSpPr/>
                        <wps:spPr>
                          <a:xfrm>
                            <a:off x="900112" y="2614612"/>
                            <a:ext cx="5486400" cy="19050"/>
                          </a:xfrm>
                          <a:custGeom>
                            <a:avLst/>
                            <a:gdLst/>
                            <a:ahLst/>
                            <a:cxnLst/>
                            <a:rect l="l" t="t" r="r" b="b"/>
                            <a:pathLst>
                              <a:path w="5486400" h="19050">
                                <a:moveTo>
                                  <a:pt x="0" y="19050"/>
                                </a:moveTo>
                                <a:lnTo>
                                  <a:pt x="5486400" y="0"/>
                                </a:lnTo>
                              </a:path>
                            </a:pathLst>
                          </a:custGeom>
                          <a:ln w="9525">
                            <a:solidFill>
                              <a:srgbClr val="000000"/>
                            </a:solidFill>
                            <a:prstDash val="solid"/>
                          </a:ln>
                        </wps:spPr>
                        <wps:bodyPr wrap="square" lIns="0" tIns="0" rIns="0" bIns="0" rtlCol="0">
                          <a:prstTxWarp prst="textNoShape">
                            <a:avLst/>
                          </a:prstTxWarp>
                          <a:noAutofit/>
                        </wps:bodyPr>
                      </wps:wsp>
                      <wps:wsp>
                        <wps:cNvPr id="229" name="Textbox 229"/>
                        <wps:cNvSpPr txBox="1"/>
                        <wps:spPr>
                          <a:xfrm>
                            <a:off x="627570" y="106446"/>
                            <a:ext cx="165100" cy="168910"/>
                          </a:xfrm>
                          <a:prstGeom prst="rect">
                            <a:avLst/>
                          </a:prstGeom>
                        </wps:spPr>
                        <wps:txbx>
                          <w:txbxContent>
                            <w:p>
                              <w:pPr>
                                <w:spacing w:line="266" w:lineRule="exact" w:before="0"/>
                                <w:ind w:left="0" w:right="0" w:firstLine="0"/>
                                <w:jc w:val="left"/>
                                <w:rPr>
                                  <w:sz w:val="24"/>
                                </w:rPr>
                              </w:pPr>
                              <w:r>
                                <w:rPr>
                                  <w:spacing w:val="-5"/>
                                  <w:sz w:val="24"/>
                                </w:rPr>
                                <w:t>30</w:t>
                              </w:r>
                            </w:p>
                          </w:txbxContent>
                        </wps:txbx>
                        <wps:bodyPr wrap="square" lIns="0" tIns="0" rIns="0" bIns="0" rtlCol="0">
                          <a:noAutofit/>
                        </wps:bodyPr>
                      </wps:wsp>
                      <wps:wsp>
                        <wps:cNvPr id="230" name="Textbox 230"/>
                        <wps:cNvSpPr txBox="1"/>
                        <wps:spPr>
                          <a:xfrm>
                            <a:off x="627570" y="556915"/>
                            <a:ext cx="165100" cy="168910"/>
                          </a:xfrm>
                          <a:prstGeom prst="rect">
                            <a:avLst/>
                          </a:prstGeom>
                        </wps:spPr>
                        <wps:txbx>
                          <w:txbxContent>
                            <w:p>
                              <w:pPr>
                                <w:spacing w:line="266" w:lineRule="exact" w:before="0"/>
                                <w:ind w:left="0" w:right="0" w:firstLine="0"/>
                                <w:jc w:val="left"/>
                                <w:rPr>
                                  <w:sz w:val="24"/>
                                </w:rPr>
                              </w:pPr>
                              <w:r>
                                <w:rPr>
                                  <w:spacing w:val="-5"/>
                                  <w:sz w:val="24"/>
                                </w:rPr>
                                <w:t>25</w:t>
                              </w:r>
                            </w:p>
                          </w:txbxContent>
                        </wps:txbx>
                        <wps:bodyPr wrap="square" lIns="0" tIns="0" rIns="0" bIns="0" rtlCol="0">
                          <a:noAutofit/>
                        </wps:bodyPr>
                      </wps:wsp>
                      <wps:wsp>
                        <wps:cNvPr id="231" name="Textbox 231"/>
                        <wps:cNvSpPr txBox="1"/>
                        <wps:spPr>
                          <a:xfrm>
                            <a:off x="627570" y="1007130"/>
                            <a:ext cx="165100" cy="168910"/>
                          </a:xfrm>
                          <a:prstGeom prst="rect">
                            <a:avLst/>
                          </a:prstGeom>
                        </wps:spPr>
                        <wps:txbx>
                          <w:txbxContent>
                            <w:p>
                              <w:pPr>
                                <w:spacing w:line="266" w:lineRule="exact" w:before="0"/>
                                <w:ind w:left="0" w:right="0" w:firstLine="0"/>
                                <w:jc w:val="left"/>
                                <w:rPr>
                                  <w:sz w:val="24"/>
                                </w:rPr>
                              </w:pPr>
                              <w:r>
                                <w:rPr>
                                  <w:spacing w:val="-5"/>
                                  <w:sz w:val="24"/>
                                </w:rPr>
                                <w:t>20</w:t>
                              </w:r>
                            </w:p>
                          </w:txbxContent>
                        </wps:txbx>
                        <wps:bodyPr wrap="square" lIns="0" tIns="0" rIns="0" bIns="0" rtlCol="0">
                          <a:noAutofit/>
                        </wps:bodyPr>
                      </wps:wsp>
                      <wps:wsp>
                        <wps:cNvPr id="232" name="Textbox 232"/>
                        <wps:cNvSpPr txBox="1"/>
                        <wps:spPr>
                          <a:xfrm>
                            <a:off x="627570" y="1457218"/>
                            <a:ext cx="165100" cy="168910"/>
                          </a:xfrm>
                          <a:prstGeom prst="rect">
                            <a:avLst/>
                          </a:prstGeom>
                        </wps:spPr>
                        <wps:txbx>
                          <w:txbxContent>
                            <w:p>
                              <w:pPr>
                                <w:spacing w:line="266" w:lineRule="exact" w:before="0"/>
                                <w:ind w:left="0" w:right="0" w:firstLine="0"/>
                                <w:jc w:val="left"/>
                                <w:rPr>
                                  <w:sz w:val="24"/>
                                </w:rPr>
                              </w:pPr>
                              <w:r>
                                <w:rPr>
                                  <w:spacing w:val="-5"/>
                                  <w:sz w:val="24"/>
                                </w:rPr>
                                <w:t>15</w:t>
                              </w:r>
                            </w:p>
                          </w:txbxContent>
                        </wps:txbx>
                        <wps:bodyPr wrap="square" lIns="0" tIns="0" rIns="0" bIns="0" rtlCol="0">
                          <a:noAutofit/>
                        </wps:bodyPr>
                      </wps:wsp>
                      <wps:wsp>
                        <wps:cNvPr id="233" name="Textbox 233"/>
                        <wps:cNvSpPr txBox="1"/>
                        <wps:spPr>
                          <a:xfrm>
                            <a:off x="627570" y="1907433"/>
                            <a:ext cx="165100" cy="168910"/>
                          </a:xfrm>
                          <a:prstGeom prst="rect">
                            <a:avLst/>
                          </a:prstGeom>
                        </wps:spPr>
                        <wps:txbx>
                          <w:txbxContent>
                            <w:p>
                              <w:pPr>
                                <w:spacing w:line="266" w:lineRule="exact" w:before="0"/>
                                <w:ind w:left="0" w:right="0" w:firstLine="0"/>
                                <w:jc w:val="left"/>
                                <w:rPr>
                                  <w:sz w:val="24"/>
                                </w:rPr>
                              </w:pPr>
                              <w:r>
                                <w:rPr>
                                  <w:spacing w:val="-5"/>
                                  <w:sz w:val="24"/>
                                </w:rPr>
                                <w:t>10</w:t>
                              </w:r>
                            </w:p>
                          </w:txbxContent>
                        </wps:txbx>
                        <wps:bodyPr wrap="square" lIns="0" tIns="0" rIns="0" bIns="0" rtlCol="0">
                          <a:noAutofit/>
                        </wps:bodyPr>
                      </wps:wsp>
                      <wps:wsp>
                        <wps:cNvPr id="234" name="Textbox 234"/>
                        <wps:cNvSpPr txBox="1"/>
                        <wps:spPr>
                          <a:xfrm>
                            <a:off x="7570025" y="2047006"/>
                            <a:ext cx="567055" cy="168910"/>
                          </a:xfrm>
                          <a:prstGeom prst="rect">
                            <a:avLst/>
                          </a:prstGeom>
                        </wps:spPr>
                        <wps:txbx>
                          <w:txbxContent>
                            <w:p>
                              <w:pPr>
                                <w:spacing w:line="266" w:lineRule="exact" w:before="0"/>
                                <w:ind w:left="0" w:right="0" w:firstLine="0"/>
                                <w:jc w:val="left"/>
                                <w:rPr>
                                  <w:sz w:val="24"/>
                                </w:rPr>
                              </w:pPr>
                              <w:r>
                                <w:rPr>
                                  <w:spacing w:val="-2"/>
                                  <w:sz w:val="24"/>
                                </w:rPr>
                                <w:t>Sorghum</w:t>
                              </w:r>
                            </w:p>
                          </w:txbxContent>
                        </wps:txbx>
                        <wps:bodyPr wrap="square" lIns="0" tIns="0" rIns="0" bIns="0" rtlCol="0">
                          <a:noAutofit/>
                        </wps:bodyPr>
                      </wps:wsp>
                      <wps:wsp>
                        <wps:cNvPr id="235" name="Textbox 235"/>
                        <wps:cNvSpPr txBox="1"/>
                        <wps:spPr>
                          <a:xfrm>
                            <a:off x="703770" y="2357902"/>
                            <a:ext cx="88900" cy="168910"/>
                          </a:xfrm>
                          <a:prstGeom prst="rect">
                            <a:avLst/>
                          </a:prstGeom>
                        </wps:spPr>
                        <wps:txbx>
                          <w:txbxContent>
                            <w:p>
                              <w:pPr>
                                <w:spacing w:line="266" w:lineRule="exact" w:before="0"/>
                                <w:ind w:left="0" w:right="0" w:firstLine="0"/>
                                <w:jc w:val="left"/>
                                <w:rPr>
                                  <w:sz w:val="24"/>
                                </w:rPr>
                              </w:pPr>
                              <w:r>
                                <w:rPr>
                                  <w:spacing w:val="-10"/>
                                  <w:sz w:val="24"/>
                                </w:rPr>
                                <w:t>5</w:t>
                              </w:r>
                            </w:p>
                          </w:txbxContent>
                        </wps:txbx>
                        <wps:bodyPr wrap="square" lIns="0" tIns="0" rIns="0" bIns="0" rtlCol="0">
                          <a:noAutofit/>
                        </wps:bodyPr>
                      </wps:wsp>
                      <wps:wsp>
                        <wps:cNvPr id="236" name="Textbox 236"/>
                        <wps:cNvSpPr txBox="1"/>
                        <wps:spPr>
                          <a:xfrm>
                            <a:off x="6383718" y="2574226"/>
                            <a:ext cx="1652270" cy="140335"/>
                          </a:xfrm>
                          <a:prstGeom prst="rect">
                            <a:avLst/>
                          </a:prstGeom>
                        </wps:spPr>
                        <wps:txbx>
                          <w:txbxContent>
                            <w:p>
                              <w:pPr>
                                <w:spacing w:line="221" w:lineRule="exact" w:before="0"/>
                                <w:ind w:left="0" w:right="0" w:firstLine="0"/>
                                <w:jc w:val="left"/>
                                <w:rPr>
                                  <w:rFonts w:ascii="Calibri"/>
                                  <w:b/>
                                  <w:sz w:val="22"/>
                                </w:rPr>
                              </w:pPr>
                              <w:r>
                                <w:rPr>
                                  <w:rFonts w:ascii="Calibri"/>
                                  <w:sz w:val="22"/>
                                </w:rPr>
                                <w:t>WHO/FAO</w:t>
                              </w:r>
                              <w:r>
                                <w:rPr>
                                  <w:rFonts w:ascii="Calibri"/>
                                  <w:spacing w:val="40"/>
                                  <w:sz w:val="22"/>
                                </w:rPr>
                                <w:t> </w:t>
                              </w:r>
                              <w:r>
                                <w:rPr>
                                  <w:rFonts w:ascii="Calibri"/>
                                  <w:sz w:val="22"/>
                                </w:rPr>
                                <w:t>limit</w:t>
                              </w:r>
                              <w:r>
                                <w:rPr>
                                  <w:rFonts w:ascii="Calibri"/>
                                  <w:spacing w:val="-3"/>
                                  <w:sz w:val="22"/>
                                </w:rPr>
                                <w:t> </w:t>
                              </w:r>
                              <w:r>
                                <w:rPr>
                                  <w:rFonts w:ascii="Calibri"/>
                                  <w:sz w:val="22"/>
                                </w:rPr>
                                <w:t>=</w:t>
                              </w:r>
                              <w:r>
                                <w:rPr>
                                  <w:rFonts w:ascii="Calibri"/>
                                  <w:spacing w:val="-3"/>
                                  <w:sz w:val="22"/>
                                </w:rPr>
                                <w:t> </w:t>
                              </w:r>
                              <w:r>
                                <w:rPr>
                                  <w:rFonts w:ascii="Calibri"/>
                                  <w:b/>
                                  <w:sz w:val="22"/>
                                </w:rPr>
                                <w:t>3.0</w:t>
                              </w:r>
                              <w:r>
                                <w:rPr>
                                  <w:rFonts w:ascii="Calibri"/>
                                  <w:b/>
                                  <w:spacing w:val="-4"/>
                                  <w:sz w:val="22"/>
                                </w:rPr>
                                <w:t> mg/Kg</w:t>
                              </w:r>
                            </w:p>
                          </w:txbxContent>
                        </wps:txbx>
                        <wps:bodyPr wrap="square" lIns="0" tIns="0" rIns="0" bIns="0" rtlCol="0">
                          <a:noAutofit/>
                        </wps:bodyPr>
                      </wps:wsp>
                      <wps:wsp>
                        <wps:cNvPr id="237" name="Textbox 237"/>
                        <wps:cNvSpPr txBox="1"/>
                        <wps:spPr>
                          <a:xfrm>
                            <a:off x="703770" y="2808117"/>
                            <a:ext cx="88900" cy="168910"/>
                          </a:xfrm>
                          <a:prstGeom prst="rect">
                            <a:avLst/>
                          </a:prstGeom>
                        </wps:spPr>
                        <wps:txbx>
                          <w:txbxContent>
                            <w:p>
                              <w:pPr>
                                <w:spacing w:line="266" w:lineRule="exact" w:before="0"/>
                                <w:ind w:left="0" w:right="0" w:firstLine="0"/>
                                <w:jc w:val="left"/>
                                <w:rPr>
                                  <w:sz w:val="24"/>
                                </w:rPr>
                              </w:pPr>
                              <w:r>
                                <w:rPr>
                                  <w:spacing w:val="-10"/>
                                  <w:sz w:val="24"/>
                                </w:rPr>
                                <w:t>0</w:t>
                              </w:r>
                            </w:p>
                          </w:txbxContent>
                        </wps:txbx>
                        <wps:bodyPr wrap="square" lIns="0" tIns="0" rIns="0" bIns="0" rtlCol="0">
                          <a:noAutofit/>
                        </wps:bodyPr>
                      </wps:wsp>
                      <wps:wsp>
                        <wps:cNvPr id="238" name="Textbox 238"/>
                        <wps:cNvSpPr txBox="1"/>
                        <wps:spPr>
                          <a:xfrm>
                            <a:off x="1941639" y="3692926"/>
                            <a:ext cx="1874520" cy="168910"/>
                          </a:xfrm>
                          <a:prstGeom prst="rect">
                            <a:avLst/>
                          </a:prstGeom>
                        </wps:spPr>
                        <wps:txbx>
                          <w:txbxContent>
                            <w:p>
                              <w:pPr>
                                <w:spacing w:line="266" w:lineRule="exact" w:before="0"/>
                                <w:ind w:left="0" w:right="0" w:firstLine="0"/>
                                <w:jc w:val="left"/>
                                <w:rPr>
                                  <w:sz w:val="24"/>
                                </w:rPr>
                              </w:pPr>
                              <w:r>
                                <w:rPr>
                                  <w:sz w:val="24"/>
                                </w:rPr>
                                <w:t>Selected</w:t>
                              </w:r>
                              <w:r>
                                <w:rPr>
                                  <w:spacing w:val="-4"/>
                                  <w:sz w:val="24"/>
                                </w:rPr>
                                <w:t> </w:t>
                              </w:r>
                              <w:r>
                                <w:rPr>
                                  <w:sz w:val="24"/>
                                </w:rPr>
                                <w:t>Mining</w:t>
                              </w:r>
                              <w:r>
                                <w:rPr>
                                  <w:spacing w:val="-4"/>
                                  <w:sz w:val="24"/>
                                </w:rPr>
                                <w:t> </w:t>
                              </w:r>
                              <w:r>
                                <w:rPr>
                                  <w:spacing w:val="-2"/>
                                  <w:sz w:val="24"/>
                                </w:rPr>
                                <w:t>Communities</w:t>
                              </w:r>
                            </w:p>
                          </w:txbxContent>
                        </wps:txbx>
                        <wps:bodyPr wrap="square" lIns="0" tIns="0" rIns="0" bIns="0" rtlCol="0">
                          <a:noAutofit/>
                        </wps:bodyPr>
                      </wps:wsp>
                    </wpg:wgp>
                  </a:graphicData>
                </a:graphic>
              </wp:anchor>
            </w:drawing>
          </mc:Choice>
          <mc:Fallback>
            <w:pict>
              <v:group style="position:absolute;margin-left:73.125pt;margin-top:-376.132202pt;width:650.25pt;height:335.25pt;mso-position-horizontal-relative:page;mso-position-vertical-relative:paragraph;z-index:15737344" id="docshapegroup197" coordorigin="1463,-7523" coordsize="13005,6705">
                <v:shape style="position:absolute;left:2895;top:-3683;width:9433;height:15" type="#_x0000_t75" id="docshape198" stroked="false">
                  <v:imagedata r:id="rId58" o:title=""/>
                </v:shape>
                <v:shape style="position:absolute;left:2895;top:-4394;width:9433;height:15" type="#_x0000_t75" id="docshape199" stroked="false">
                  <v:imagedata r:id="rId58" o:title=""/>
                </v:shape>
                <v:shape style="position:absolute;left:2895;top:-5102;width:9433;height:15" type="#_x0000_t75" id="docshape200" stroked="false">
                  <v:imagedata r:id="rId58" o:title=""/>
                </v:shape>
                <v:shape style="position:absolute;left:2895;top:-5810;width:9433;height:15" type="#_x0000_t75" id="docshape201" stroked="false">
                  <v:imagedata r:id="rId58" o:title=""/>
                </v:shape>
                <v:shape style="position:absolute;left:2895;top:-6520;width:9433;height:15" type="#_x0000_t75" id="docshape202" stroked="false">
                  <v:imagedata r:id="rId58" o:title=""/>
                </v:shape>
                <v:shape style="position:absolute;left:2895;top:-7228;width:9433;height:15" type="#_x0000_t75" id="docshape203" stroked="false">
                  <v:imagedata r:id="rId58" o:title=""/>
                </v:shape>
                <v:shape style="position:absolute;left:3153;top:-6668;width:8062;height:3701" id="docshape204" coordorigin="3154,-6668" coordsize="8062,3701" path="m3497,-6226l3154,-6226,3154,-2967,3497,-2967,3497,-6226xm4354,-6080l4010,-6080,4010,-2967,4354,-2967,4354,-6080xm5213,-5574l4870,-5574,4870,-2967,5213,-2967,5213,-5574xm6070,-6373l5726,-6373,5726,-2967,6070,-2967,6070,-6373xm6926,-6668l6583,-6668,6583,-2967,6926,-2967,6926,-6668xm7783,-5113l7442,-5113,7442,-2967,7783,-2967,7783,-5113xm8642,-5096l8299,-5096,8299,-2967,8642,-2967,8642,-5096xm9499,-5490l9156,-5490,9156,-2967,9499,-2967,9499,-5490xm10356,-6354l10013,-6354,10013,-2967,10356,-2967,10356,-6354xm11215,-4522l10872,-4522,10872,-2967,11215,-2967,11215,-4522xe" filled="true" fillcolor="#4f81bc" stroked="false">
                  <v:path arrowok="t"/>
                  <v:fill type="solid"/>
                </v:shape>
                <v:shape style="position:absolute;left:3279;top:-6888;width:7808;height:2586" id="docshape205" coordorigin="3279,-6888" coordsize="7808,2586" path="m3324,-6006l3324,-6226,3324,-6447m3279,-6006l3369,-6006m3279,-6447l3369,-6447m4182,-5859l4182,-6079,4182,-6299m4137,-5859l4227,-5859m4137,-6299l4227,-6299m5039,-5354l5039,-5574,5039,-5794m4994,-5354l5084,-5354m4994,-5794l5084,-5794m5897,-6152l5897,-6372,5897,-6593m5852,-6152l5942,-6152m5852,-6593l5942,-6593m6754,-6447l6754,-6667,6754,-6888m6709,-6447l6799,-6447m6709,-6888l6799,-6888m7612,-4892l7612,-5112,7612,-5332m7567,-4892l7657,-4892m7567,-5332l7657,-5332m8469,-4876l8469,-5096,8469,-5317m8424,-4876l8514,-4876m8424,-5317l8514,-5317m9327,-5270l9327,-5490,9327,-5711m9282,-5270l9372,-5270m9282,-5711l9372,-5711m10184,-6132l10184,-6353,10184,-6573m10139,-6132l10229,-6132m10139,-6573l10229,-6573m11042,-4302l11042,-4522,11042,-4742m10997,-4302l11087,-4302m10997,-4742l11087,-4742e" filled="false" stroked="true" strokeweight=".75pt" strokecolor="#000000">
                  <v:path arrowok="t"/>
                  <v:stroke dashstyle="solid"/>
                </v:shape>
                <v:shape style="position:absolute;left:2824;top:-7220;width:9504;height:4325" id="docshape206" coordorigin="2825,-7220" coordsize="9504,4325" path="m2897,-2967l2897,-7220m2825,-2967l2897,-2967m2825,-3675l2897,-3675m2825,-4386l2897,-4386m2825,-5094l2897,-5094m2825,-5802l2897,-5802m2825,-6512l2897,-6512m2825,-7220l2897,-7220m2897,-2967l12329,-2967m2897,-2967l2897,-2895m3754,-2967l3754,-2895m4613,-2967l4613,-2895m5470,-2967l5470,-2895m6326,-2967l6326,-2895m7183,-2967l7183,-2895m8042,-2967l8042,-2895m8899,-2967l8899,-2895m9756,-2967l9756,-2895m10615,-2967l10615,-2895m11472,-2967l11472,-2895m12329,-2967l12329,-2895e" filled="false" stroked="true" strokeweight=".72pt" strokecolor="#858585">
                  <v:path arrowok="t"/>
                  <v:stroke dashstyle="solid"/>
                </v:shape>
                <v:shape style="position:absolute;left:2726;top:-2674;width:604;height:554" type="#_x0000_t75" id="docshape207" stroked="false">
                  <v:imagedata r:id="rId59" o:title=""/>
                </v:shape>
                <v:shape style="position:absolute;left:3501;top:-2679;width:650;height:641" type="#_x0000_t75" id="docshape208" stroked="false">
                  <v:imagedata r:id="rId60" o:title=""/>
                </v:shape>
                <v:shape style="position:absolute;left:4395;top:-2679;width:1471;height:604" id="docshape209" coordorigin="4395,-2678" coordsize="1471,604" path="m4629,-2194l4626,-2198,4621,-2192,4614,-2190,4600,-2184,4493,-2184,4493,-2254,4494,-2260,4494,-2266,4498,-2278,4501,-2284,4502,-2286,4505,-2288,4502,-2292,4460,-2250,4464,-2248,4471,-2254,4477,-2254,4480,-2252,4481,-2248,4482,-2244,4483,-2236,4483,-2214,4483,-2204,4482,-2172,4482,-2166,4482,-2164,4454,-2192,4442,-2204,4438,-2208,4437,-2210,4436,-2212,4436,-2214,4437,-2218,4438,-2220,4440,-2224,4446,-2230,4443,-2234,4395,-2186,4398,-2182,4405,-2190,4408,-2190,4412,-2192,4419,-2192,4421,-2190,4426,-2188,4431,-2182,4504,-2110,4511,-2102,4514,-2098,4515,-2090,4513,-2084,4509,-2080,4505,-2076,4508,-2074,4548,-2114,4556,-2122,4553,-2124,4549,-2120,4546,-2118,4543,-2116,4539,-2114,4532,-2114,4530,-2116,4484,-2162,4570,-2162,4572,-2160,4575,-2160,4577,-2156,4578,-2154,4578,-2152,4577,-2150,4576,-2148,4572,-2144,4575,-2140,4597,-2162,4599,-2164,4619,-2184,4629,-2194xm4693,-2264l4693,-2266,4691,-2278,4687,-2284,4687,-2276,4686,-2272,4685,-2268,4684,-2268,4683,-2266,4678,-2266,4676,-2268,4675,-2270,4670,-2274,4659,-2285,4659,-2258,4658,-2244,4655,-2236,4648,-2230,4644,-2228,4634,-2228,4629,-2230,4622,-2238,4620,-2242,4619,-2246,4619,-2250,4619,-2256,4622,-2266,4625,-2274,4630,-2286,4659,-2258,4659,-2285,4658,-2286,4637,-2306,4630,-2314,4624,-2318,4621,-2320,4616,-2322,4611,-2322,4606,-2320,4599,-2318,4592,-2314,4577,-2298,4572,-2290,4571,-2280,4570,-2272,4572,-2266,4579,-2258,4582,-2256,4588,-2256,4590,-2258,4594,-2262,4595,-2264,4595,-2270,4594,-2272,4591,-2274,4586,-2280,4584,-2282,4583,-2284,4583,-2292,4585,-2296,4588,-2300,4593,-2304,4598,-2306,4608,-2306,4615,-2302,4622,-2294,4625,-2292,4619,-2278,4615,-2268,4612,-2258,4609,-2252,4607,-2242,4607,-2234,4609,-2224,4611,-2220,4621,-2210,4627,-2208,4641,-2208,4648,-2210,4656,-2218,4659,-2222,4661,-2228,4661,-2230,4663,-2238,4664,-2252,4669,-2248,4673,-2244,4680,-2244,4683,-2246,4686,-2248,4690,-2252,4691,-2254,4693,-2264xm4789,-2350l4778,-2374,4749,-2440,4748,-2442,4746,-2448,4746,-2456,4750,-2462,4747,-2464,4723,-2440,4726,-2438,4729,-2440,4732,-2442,4737,-2442,4738,-2440,4740,-2440,4770,-2374,4765,-2376,4732,-2390,4709,-2400,4707,-2402,4706,-2402,4705,-2404,4703,-2404,4702,-2406,4703,-2412,4705,-2416,4708,-2420,4705,-2422,4669,-2386,4672,-2384,4676,-2386,4679,-2388,4681,-2388,4684,-2390,4688,-2390,4708,-2380,4727,-2328,4689,-2346,4667,-2356,4664,-2358,4662,-2358,4658,-2362,4658,-2364,4658,-2368,4659,-2370,4662,-2372,4659,-2376,4627,-2344,4630,-2342,4634,-2344,4640,-2344,4643,-2346,4648,-2344,4653,-2342,4742,-2302,4745,-2306,4736,-2328,4718,-2376,4786,-2346,4789,-2350xm4890,-2460l4890,-2462,4888,-2476,4883,-2480,4883,-2468,4883,-2468,4882,-2466,4882,-2464,4880,-2464,4879,-2462,4877,-2462,4875,-2464,4873,-2464,4871,-2466,4867,-2470,4856,-2481,4856,-2454,4855,-2442,4852,-2434,4845,-2426,4841,-2424,4831,-2424,4826,-2428,4822,-2432,4819,-2434,4817,-2438,4815,-2448,4816,-2452,4818,-2460,4819,-2464,4822,-2472,4827,-2482,4856,-2454,4856,-2481,4855,-2482,4832,-2504,4826,-2510,4821,-2514,4818,-2516,4813,-2518,4802,-2518,4796,-2516,4789,-2510,4774,-2496,4769,-2486,4767,-2468,4769,-2462,4774,-2458,4776,-2454,4787,-2454,4791,-2458,4792,-2460,4792,-2466,4790,-2468,4788,-2472,4783,-2476,4780,-2478,4779,-2482,4780,-2490,4782,-2494,4785,-2496,4790,-2502,4795,-2504,4805,-2502,4811,-2498,4822,-2488,4816,-2476,4812,-2464,4808,-2456,4806,-2448,4804,-2438,4803,-2432,4805,-2426,4806,-2422,4808,-2418,4812,-2414,4818,-2408,4824,-2404,4838,-2404,4844,-2406,4853,-2416,4855,-2420,4857,-2424,4858,-2426,4860,-2434,4861,-2448,4866,-2444,4870,-2442,4880,-2442,4883,-2444,4886,-2448,4888,-2450,4890,-2460xm4961,-2472l4959,-2482,4955,-2492,4938,-2532,4910,-2598,4908,-2602,4907,-2606,4906,-2610,4906,-2612,4907,-2616,4908,-2618,4910,-2620,4907,-2624,4882,-2598,4885,-2596,4887,-2598,4889,-2600,4890,-2600,4892,-2602,4894,-2602,4895,-2600,4896,-2600,4899,-2598,4901,-2594,4902,-2592,4927,-2532,4899,-2542,4865,-2554,4861,-2556,4857,-2560,4856,-2562,4857,-2566,4862,-2574,4859,-2576,4824,-2540,4827,-2538,4830,-2540,4833,-2542,4843,-2542,4847,-2540,4850,-2540,4853,-2538,4937,-2508,4945,-2490,4948,-2484,4949,-2480,4949,-2474,4949,-2470,4948,-2468,4946,-2466,4946,-2466,4944,-2464,4937,-2462,4934,-2460,4932,-2458,4929,-2454,4928,-2452,4927,-2446,4929,-2444,4931,-2442,4933,-2440,4936,-2438,4944,-2438,4948,-2440,4951,-2444,4956,-2448,4959,-2454,4960,-2464,4961,-2472xm5032,-2600l5031,-2624,5028,-2634,5021,-2642,5017,-2642,5021,-2632,5023,-2624,5021,-2612,5018,-2606,5013,-2600,5005,-2594,4996,-2590,4984,-2590,4972,-2592,4960,-2598,4949,-2608,4955,-2614,5000,-2660,5002,-2662,4992,-2672,4982,-2676,4979,-2676,4979,-2648,4944,-2614,4939,-2620,4936,-2628,4936,-2642,4938,-2648,4946,-2656,4949,-2658,4954,-2658,4958,-2660,4963,-2660,4967,-2658,4970,-2656,4974,-2654,4979,-2648,4979,-2676,4960,-2676,4950,-2672,4942,-2664,4931,-2654,4927,-2642,4927,-2628,4929,-2618,4933,-2606,4939,-2596,4948,-2588,4957,-2580,4966,-2574,4976,-2570,4986,-2568,5000,-2568,5011,-2572,5020,-2580,5029,-2590,5032,-2600xm5581,-2289l5578,-2293,5572,-2287,5566,-2285,5559,-2283,5552,-2279,5445,-2279,5445,-2349,5445,-2355,5446,-2361,5450,-2373,5452,-2379,5454,-2381,5457,-2383,5454,-2387,5412,-2345,5415,-2343,5423,-2349,5429,-2349,5430,-2347,5432,-2347,5433,-2343,5434,-2339,5435,-2331,5435,-2309,5435,-2299,5434,-2267,5433,-2261,5433,-2259,5405,-2287,5399,-2293,5394,-2299,5390,-2303,5389,-2305,5388,-2307,5388,-2309,5389,-2313,5390,-2315,5392,-2319,5398,-2325,5395,-2329,5347,-2281,5350,-2277,5357,-2283,5360,-2285,5364,-2287,5371,-2287,5373,-2285,5377,-2283,5383,-2277,5456,-2205,5462,-2197,5466,-2193,5467,-2185,5465,-2179,5456,-2171,5460,-2169,5501,-2209,5507,-2215,5504,-2219,5498,-2213,5495,-2211,5491,-2209,5484,-2209,5481,-2211,5477,-2215,5472,-2219,5435,-2257,5522,-2257,5524,-2255,5527,-2255,5529,-2251,5530,-2249,5529,-2247,5529,-2245,5527,-2243,5524,-2239,5527,-2235,5549,-2257,5551,-2259,5571,-2279,5581,-2289xm5666,-2369l5655,-2395,5626,-2461,5625,-2463,5623,-2469,5623,-2475,5627,-2481,5624,-2485,5600,-2461,5603,-2457,5606,-2461,5609,-2461,5611,-2463,5613,-2463,5614,-2461,5617,-2459,5619,-2457,5621,-2453,5647,-2395,5642,-2397,5614,-2409,5586,-2421,5584,-2421,5583,-2423,5582,-2423,5580,-2425,5579,-2427,5579,-2429,5580,-2433,5582,-2435,5586,-2439,5583,-2443,5546,-2407,5549,-2403,5553,-2407,5556,-2409,5565,-2409,5570,-2407,5585,-2401,5605,-2349,5570,-2365,5545,-2377,5541,-2377,5539,-2379,5535,-2383,5535,-2385,5535,-2385,5535,-2387,5539,-2393,5536,-2397,5504,-2365,5507,-2361,5511,-2363,5515,-2365,5525,-2365,5531,-2363,5619,-2323,5622,-2325,5613,-2349,5595,-2397,5663,-2367,5666,-2369xm5750,-2663l5750,-2670,5749,-2673,5747,-2675,5744,-2677,5742,-2678,5735,-2678,5732,-2677,5730,-2675,5728,-2673,5726,-2670,5726,-2663,5728,-2660,5730,-2658,5732,-2656,5735,-2655,5742,-2655,5745,-2656,5747,-2658,5749,-2660,5750,-2663xm5767,-2481l5767,-2483,5765,-2495,5761,-2501,5760,-2491,5760,-2489,5760,-2487,5760,-2487,5758,-2485,5757,-2483,5752,-2483,5750,-2485,5749,-2487,5744,-2491,5733,-2502,5733,-2475,5732,-2461,5729,-2453,5722,-2447,5718,-2445,5708,-2445,5703,-2447,5696,-2455,5694,-2459,5693,-2463,5693,-2467,5693,-2473,5696,-2483,5699,-2491,5704,-2503,5733,-2475,5733,-2502,5732,-2503,5712,-2523,5704,-2531,5698,-2535,5695,-2537,5690,-2539,5685,-2539,5680,-2537,5673,-2535,5666,-2531,5651,-2515,5646,-2507,5644,-2489,5646,-2483,5651,-2477,5653,-2475,5656,-2473,5662,-2473,5664,-2475,5668,-2479,5669,-2481,5669,-2487,5668,-2489,5665,-2491,5660,-2497,5658,-2499,5657,-2501,5657,-2509,5659,-2513,5667,-2521,5672,-2523,5682,-2523,5689,-2519,5696,-2511,5699,-2509,5693,-2495,5689,-2485,5686,-2475,5683,-2469,5681,-2459,5681,-2451,5683,-2441,5685,-2437,5689,-2433,5695,-2427,5701,-2425,5715,-2425,5722,-2427,5730,-2435,5733,-2439,5734,-2443,5735,-2445,5735,-2447,5737,-2455,5738,-2469,5743,-2465,5747,-2461,5754,-2461,5757,-2463,5760,-2465,5764,-2469,5765,-2471,5767,-2481xm5819,-2527l5816,-2531,5813,-2527,5809,-2525,5805,-2523,5803,-2523,5800,-2525,5798,-2525,5795,-2529,5718,-2605,5689,-2633,5686,-2629,5672,-2597,5677,-2597,5678,-2599,5682,-2605,5689,-2605,5691,-2603,5693,-2601,5699,-2597,5776,-2519,5781,-2515,5784,-2511,5785,-2509,5786,-2507,5786,-2503,5785,-2501,5785,-2499,5783,-2497,5779,-2493,5782,-2491,5815,-2523,5819,-2527xm5866,-2575l5863,-2577,5860,-2575,5857,-2571,5848,-2571,5846,-2573,5842,-2575,5805,-2613,5777,-2641,5773,-2637,5759,-2605,5764,-2603,5765,-2607,5766,-2609,5769,-2611,5771,-2613,5776,-2613,5778,-2611,5781,-2609,5786,-2605,5824,-2567,5829,-2561,5831,-2559,5832,-2557,5833,-2553,5833,-2551,5832,-2547,5830,-2545,5826,-2541,5829,-2537,5862,-2571,5866,-2575xe" filled="true" fillcolor="#000000" stroked="false">
                  <v:path arrowok="t"/>
                  <v:fill type="solid"/>
                </v:shape>
                <v:shape style="position:absolute;left:6054;top:-2678;width:669;height:659" type="#_x0000_t75" id="docshape210" stroked="false">
                  <v:imagedata r:id="rId61" o:title=""/>
                </v:shape>
                <v:shape style="position:absolute;left:7075;top:-2638;width:491;height:472" id="docshape211" coordorigin="7075,-2637" coordsize="491,472" path="m7141,-2205l7138,-2203,7176,-2165,7179,-2167,7177,-2171,7176,-2173,7176,-2175,7176,-2177,7179,-2181,7183,-2183,7191,-2187,7198,-2191,7171,-2191,7158,-2195,7150,-2199,7141,-2205xm7229,-2255l7195,-2255,7199,-2253,7204,-2253,7207,-2251,7215,-2243,7217,-2237,7217,-2229,7217,-2221,7213,-2213,7206,-2207,7200,-2201,7193,-2197,7178,-2193,7171,-2191,7198,-2191,7202,-2193,7204,-2193,7208,-2197,7211,-2199,7225,-2213,7230,-2225,7230,-2237,7231,-2249,7229,-2255xm7125,-2347l7122,-2345,7125,-2339,7125,-2335,7124,-2333,7118,-2329,7114,-2327,7104,-2325,7096,-2319,7090,-2313,7081,-2303,7076,-2293,7075,-2281,7075,-2269,7079,-2259,7092,-2247,7097,-2243,7109,-2239,7116,-2239,7130,-2241,7141,-2243,7171,-2251,7181,-2255,7229,-2255,7227,-2261,7223,-2265,7102,-2265,7098,-2267,7090,-2275,7088,-2281,7088,-2295,7091,-2301,7097,-2307,7102,-2313,7108,-2315,7130,-2321,7151,-2321,7125,-2347xm7196,-2281l7183,-2281,7176,-2279,7165,-2277,7148,-2271,7135,-2267,7123,-2265,7223,-2265,7218,-2269,7214,-2273,7209,-2277,7196,-2281xm7230,-2331l7200,-2331,7202,-2329,7205,-2327,7243,-2291,7250,-2283,7256,-2279,7266,-2273,7282,-2273,7287,-2275,7292,-2281,7295,-2283,7298,-2289,7299,-2291,7271,-2291,7266,-2295,7230,-2331xm7273,-2377l7245,-2377,7249,-2375,7253,-2369,7296,-2327,7296,-2319,7296,-2313,7294,-2307,7293,-2303,7291,-2299,7285,-2293,7281,-2291,7299,-2291,7301,-2299,7302,-2307,7302,-2315,7301,-2321,7326,-2321,7331,-2333,7320,-2333,7318,-2335,7315,-2337,7313,-2337,7308,-2343,7273,-2377xm7151,-2321l7130,-2321,7144,-2317,7152,-2313,7160,-2305,7164,-2309,7151,-2321xm7326,-2321l7301,-2321,7317,-2305,7321,-2309,7326,-2321xm7208,-2353l7181,-2327,7184,-2323,7188,-2327,7191,-2329,7193,-2331,7230,-2331,7208,-2353xm7330,-2343l7329,-2341,7328,-2337,7326,-2337,7325,-2335,7323,-2335,7320,-2333,7331,-2333,7334,-2341,7330,-2343xm7318,-2413l7288,-2413,7290,-2411,7295,-2409,7301,-2403,7310,-2393,7338,-2365,7344,-2361,7347,-2355,7348,-2349,7346,-2345,7341,-2341,7344,-2337,7375,-2369,7365,-2369,7362,-2371,7361,-2371,7357,-2375,7352,-2379,7318,-2413xm7253,-2397l7227,-2371,7230,-2369,7235,-2373,7239,-2377,7273,-2377,7253,-2397xm7378,-2377l7374,-2373,7371,-2371,7369,-2371,7367,-2369,7375,-2369,7381,-2375,7378,-2377xm7366,-2455l7335,-2455,7339,-2453,7345,-2449,7352,-2441,7388,-2407,7390,-2403,7392,-2401,7393,-2397,7393,-2395,7392,-2393,7390,-2389,7385,-2385,7388,-2381,7422,-2415,7410,-2415,7405,-2417,7402,-2419,7366,-2455xm7291,-2441l7287,-2437,7274,-2405,7278,-2403,7279,-2405,7281,-2409,7282,-2409,7284,-2411,7285,-2411,7288,-2413,7318,-2413,7312,-2419,7312,-2425,7307,-2425,7291,-2441xm7423,-2421l7419,-2419,7416,-2417,7414,-2415,7422,-2415,7426,-2419,7423,-2421xm7364,-2537l7336,-2537,7338,-2535,7340,-2533,7346,-2529,7424,-2451,7428,-2445,7431,-2443,7433,-2437,7433,-2435,7432,-2435,7431,-2431,7429,-2427,7425,-2425,7428,-2421,7463,-2455,7450,-2455,7446,-2457,7442,-2459,7437,-2465,7412,-2489,7364,-2537xm7335,-2475l7330,-2473,7325,-2473,7321,-2469,7316,-2465,7311,-2459,7308,-2449,7307,-2437,7307,-2425,7312,-2425,7311,-2433,7314,-2443,7325,-2455,7366,-2455,7358,-2463,7352,-2469,7341,-2473,7335,-2475xm7464,-2463l7459,-2459,7456,-2457,7452,-2455,7463,-2455,7467,-2459,7464,-2463xm7423,-2545l7411,-2545,7413,-2543,7413,-2543,7414,-2541,7414,-2531,7414,-2527,7412,-2489,7470,-2483,7473,-2481,7475,-2481,7476,-2479,7476,-2477,7476,-2475,7475,-2473,7473,-2471,7475,-2469,7508,-2501,7478,-2501,7421,-2507,7423,-2545xm7509,-2509l7506,-2505,7503,-2503,7499,-2501,7508,-2501,7512,-2505,7509,-2509xm7336,-2565l7333,-2561,7319,-2529,7324,-2527,7325,-2531,7326,-2533,7328,-2535,7329,-2537,7364,-2537,7336,-2565xm7515,-2637l7493,-2637,7483,-2633,7475,-2625,7464,-2615,7460,-2603,7460,-2587,7462,-2577,7466,-2567,7472,-2557,7481,-2547,7490,-2539,7499,-2535,7509,-2531,7519,-2529,7533,-2529,7544,-2533,7562,-2551,7517,-2551,7505,-2553,7493,-2559,7482,-2569,7488,-2575,7477,-2575,7472,-2581,7469,-2589,7469,-2603,7471,-2609,7476,-2613,7479,-2617,7482,-2619,7487,-2619,7491,-2621,7533,-2621,7535,-2623,7525,-2631,7515,-2637xm7433,-2577l7400,-2545,7402,-2541,7404,-2543,7406,-2545,7423,-2545,7423,-2551,7424,-2557,7428,-2565,7431,-2571,7435,-2575,7433,-2577xm7554,-2603l7550,-2601,7554,-2593,7556,-2585,7554,-2573,7551,-2567,7546,-2561,7538,-2555,7529,-2551,7562,-2551,7565,-2561,7564,-2583,7561,-2595,7554,-2603xm7533,-2621l7496,-2621,7500,-2619,7503,-2617,7507,-2615,7512,-2609,7477,-2575,7488,-2575,7533,-2621xe" filled="true" fillcolor="#000000" stroked="false">
                  <v:path arrowok="t"/>
                  <v:fill type="solid"/>
                </v:shape>
                <v:shape style="position:absolute;left:7756;top:-2685;width:2437;height:1106" type="#_x0000_t75" id="docshape212" stroked="false">
                  <v:imagedata r:id="rId62" o:title=""/>
                </v:shape>
                <v:shape style="position:absolute;left:10258;top:-2633;width:748;height:662" type="#_x0000_t75" id="docshape213" stroked="false">
                  <v:imagedata r:id="rId63" o:title=""/>
                </v:shape>
                <v:rect style="position:absolute;left:13212;top:-4230;width:120;height:123" id="docshape214" filled="true" fillcolor="#4f81bc" stroked="false">
                  <v:fill type="solid"/>
                </v:rect>
                <v:rect style="position:absolute;left:1470;top:-7516;width:12990;height:6690" id="docshape215" filled="false" stroked="true" strokeweight=".75pt" strokecolor="#858585">
                  <v:stroke dashstyle="solid"/>
                </v:rect>
                <v:line style="position:absolute" from="2880,-3375" to="11520,-3405" stroked="true" strokeweight=".75pt" strokecolor="#000000">
                  <v:stroke dashstyle="solid"/>
                </v:line>
                <v:shape style="position:absolute;left:2450;top:-7356;width:260;height:266" type="#_x0000_t202" id="docshape216" filled="false" stroked="false">
                  <v:textbox inset="0,0,0,0">
                    <w:txbxContent>
                      <w:p>
                        <w:pPr>
                          <w:spacing w:line="266" w:lineRule="exact" w:before="0"/>
                          <w:ind w:left="0" w:right="0" w:firstLine="0"/>
                          <w:jc w:val="left"/>
                          <w:rPr>
                            <w:sz w:val="24"/>
                          </w:rPr>
                        </w:pPr>
                        <w:r>
                          <w:rPr>
                            <w:spacing w:val="-5"/>
                            <w:sz w:val="24"/>
                          </w:rPr>
                          <w:t>30</w:t>
                        </w:r>
                      </w:p>
                    </w:txbxContent>
                  </v:textbox>
                  <w10:wrap type="none"/>
                </v:shape>
                <v:shape style="position:absolute;left:2450;top:-6646;width:260;height:266" type="#_x0000_t202" id="docshape217" filled="false" stroked="false">
                  <v:textbox inset="0,0,0,0">
                    <w:txbxContent>
                      <w:p>
                        <w:pPr>
                          <w:spacing w:line="266" w:lineRule="exact" w:before="0"/>
                          <w:ind w:left="0" w:right="0" w:firstLine="0"/>
                          <w:jc w:val="left"/>
                          <w:rPr>
                            <w:sz w:val="24"/>
                          </w:rPr>
                        </w:pPr>
                        <w:r>
                          <w:rPr>
                            <w:spacing w:val="-5"/>
                            <w:sz w:val="24"/>
                          </w:rPr>
                          <w:t>25</w:t>
                        </w:r>
                      </w:p>
                    </w:txbxContent>
                  </v:textbox>
                  <w10:wrap type="none"/>
                </v:shape>
                <v:shape style="position:absolute;left:2450;top:-5937;width:260;height:266" type="#_x0000_t202" id="docshape218" filled="false" stroked="false">
                  <v:textbox inset="0,0,0,0">
                    <w:txbxContent>
                      <w:p>
                        <w:pPr>
                          <w:spacing w:line="266" w:lineRule="exact" w:before="0"/>
                          <w:ind w:left="0" w:right="0" w:firstLine="0"/>
                          <w:jc w:val="left"/>
                          <w:rPr>
                            <w:sz w:val="24"/>
                          </w:rPr>
                        </w:pPr>
                        <w:r>
                          <w:rPr>
                            <w:spacing w:val="-5"/>
                            <w:sz w:val="24"/>
                          </w:rPr>
                          <w:t>20</w:t>
                        </w:r>
                      </w:p>
                    </w:txbxContent>
                  </v:textbox>
                  <w10:wrap type="none"/>
                </v:shape>
                <v:shape style="position:absolute;left:2450;top:-5228;width:260;height:266" type="#_x0000_t202" id="docshape219" filled="false" stroked="false">
                  <v:textbox inset="0,0,0,0">
                    <w:txbxContent>
                      <w:p>
                        <w:pPr>
                          <w:spacing w:line="266" w:lineRule="exact" w:before="0"/>
                          <w:ind w:left="0" w:right="0" w:firstLine="0"/>
                          <w:jc w:val="left"/>
                          <w:rPr>
                            <w:sz w:val="24"/>
                          </w:rPr>
                        </w:pPr>
                        <w:r>
                          <w:rPr>
                            <w:spacing w:val="-5"/>
                            <w:sz w:val="24"/>
                          </w:rPr>
                          <w:t>15</w:t>
                        </w:r>
                      </w:p>
                    </w:txbxContent>
                  </v:textbox>
                  <w10:wrap type="none"/>
                </v:shape>
                <v:shape style="position:absolute;left:2450;top:-4519;width:260;height:266" type="#_x0000_t202" id="docshape220" filled="false" stroked="false">
                  <v:textbox inset="0,0,0,0">
                    <w:txbxContent>
                      <w:p>
                        <w:pPr>
                          <w:spacing w:line="266" w:lineRule="exact" w:before="0"/>
                          <w:ind w:left="0" w:right="0" w:firstLine="0"/>
                          <w:jc w:val="left"/>
                          <w:rPr>
                            <w:sz w:val="24"/>
                          </w:rPr>
                        </w:pPr>
                        <w:r>
                          <w:rPr>
                            <w:spacing w:val="-5"/>
                            <w:sz w:val="24"/>
                          </w:rPr>
                          <w:t>10</w:t>
                        </w:r>
                      </w:p>
                    </w:txbxContent>
                  </v:textbox>
                  <w10:wrap type="none"/>
                </v:shape>
                <v:shape style="position:absolute;left:13383;top:-4300;width:893;height:266" type="#_x0000_t202" id="docshape221" filled="false" stroked="false">
                  <v:textbox inset="0,0,0,0">
                    <w:txbxContent>
                      <w:p>
                        <w:pPr>
                          <w:spacing w:line="266" w:lineRule="exact" w:before="0"/>
                          <w:ind w:left="0" w:right="0" w:firstLine="0"/>
                          <w:jc w:val="left"/>
                          <w:rPr>
                            <w:sz w:val="24"/>
                          </w:rPr>
                        </w:pPr>
                        <w:r>
                          <w:rPr>
                            <w:spacing w:val="-2"/>
                            <w:sz w:val="24"/>
                          </w:rPr>
                          <w:t>Sorghum</w:t>
                        </w:r>
                      </w:p>
                    </w:txbxContent>
                  </v:textbox>
                  <w10:wrap type="none"/>
                </v:shape>
                <v:shape style="position:absolute;left:2570;top:-3810;width:140;height:266" type="#_x0000_t202" id="docshape222" filled="false" stroked="false">
                  <v:textbox inset="0,0,0,0">
                    <w:txbxContent>
                      <w:p>
                        <w:pPr>
                          <w:spacing w:line="266" w:lineRule="exact" w:before="0"/>
                          <w:ind w:left="0" w:right="0" w:firstLine="0"/>
                          <w:jc w:val="left"/>
                          <w:rPr>
                            <w:sz w:val="24"/>
                          </w:rPr>
                        </w:pPr>
                        <w:r>
                          <w:rPr>
                            <w:spacing w:val="-10"/>
                            <w:sz w:val="24"/>
                          </w:rPr>
                          <w:t>5</w:t>
                        </w:r>
                      </w:p>
                    </w:txbxContent>
                  </v:textbox>
                  <w10:wrap type="none"/>
                </v:shape>
                <v:shape style="position:absolute;left:11515;top:-3469;width:2602;height:221" type="#_x0000_t202" id="docshape223" filled="false" stroked="false">
                  <v:textbox inset="0,0,0,0">
                    <w:txbxContent>
                      <w:p>
                        <w:pPr>
                          <w:spacing w:line="221" w:lineRule="exact" w:before="0"/>
                          <w:ind w:left="0" w:right="0" w:firstLine="0"/>
                          <w:jc w:val="left"/>
                          <w:rPr>
                            <w:rFonts w:ascii="Calibri"/>
                            <w:b/>
                            <w:sz w:val="22"/>
                          </w:rPr>
                        </w:pPr>
                        <w:r>
                          <w:rPr>
                            <w:rFonts w:ascii="Calibri"/>
                            <w:sz w:val="22"/>
                          </w:rPr>
                          <w:t>WHO/FAO</w:t>
                        </w:r>
                        <w:r>
                          <w:rPr>
                            <w:rFonts w:ascii="Calibri"/>
                            <w:spacing w:val="40"/>
                            <w:sz w:val="22"/>
                          </w:rPr>
                          <w:t> </w:t>
                        </w:r>
                        <w:r>
                          <w:rPr>
                            <w:rFonts w:ascii="Calibri"/>
                            <w:sz w:val="22"/>
                          </w:rPr>
                          <w:t>limit</w:t>
                        </w:r>
                        <w:r>
                          <w:rPr>
                            <w:rFonts w:ascii="Calibri"/>
                            <w:spacing w:val="-3"/>
                            <w:sz w:val="22"/>
                          </w:rPr>
                          <w:t> </w:t>
                        </w:r>
                        <w:r>
                          <w:rPr>
                            <w:rFonts w:ascii="Calibri"/>
                            <w:sz w:val="22"/>
                          </w:rPr>
                          <w:t>=</w:t>
                        </w:r>
                        <w:r>
                          <w:rPr>
                            <w:rFonts w:ascii="Calibri"/>
                            <w:spacing w:val="-3"/>
                            <w:sz w:val="22"/>
                          </w:rPr>
                          <w:t> </w:t>
                        </w:r>
                        <w:r>
                          <w:rPr>
                            <w:rFonts w:ascii="Calibri"/>
                            <w:b/>
                            <w:sz w:val="22"/>
                          </w:rPr>
                          <w:t>3.0</w:t>
                        </w:r>
                        <w:r>
                          <w:rPr>
                            <w:rFonts w:ascii="Calibri"/>
                            <w:b/>
                            <w:spacing w:val="-4"/>
                            <w:sz w:val="22"/>
                          </w:rPr>
                          <w:t> mg/Kg</w:t>
                        </w:r>
                      </w:p>
                    </w:txbxContent>
                  </v:textbox>
                  <w10:wrap type="none"/>
                </v:shape>
                <v:shape style="position:absolute;left:2570;top:-3101;width:140;height:266" type="#_x0000_t202" id="docshape224"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4520;top:-1708;width:2952;height:266" type="#_x0000_t202" id="docshape225" filled="false" stroked="false">
                  <v:textbox inset="0,0,0,0">
                    <w:txbxContent>
                      <w:p>
                        <w:pPr>
                          <w:spacing w:line="266" w:lineRule="exact" w:before="0"/>
                          <w:ind w:left="0" w:right="0" w:firstLine="0"/>
                          <w:jc w:val="left"/>
                          <w:rPr>
                            <w:sz w:val="24"/>
                          </w:rPr>
                        </w:pPr>
                        <w:r>
                          <w:rPr>
                            <w:sz w:val="24"/>
                          </w:rPr>
                          <w:t>Selected</w:t>
                        </w:r>
                        <w:r>
                          <w:rPr>
                            <w:spacing w:val="-4"/>
                            <w:sz w:val="24"/>
                          </w:rPr>
                          <w:t> </w:t>
                        </w:r>
                        <w:r>
                          <w:rPr>
                            <w:sz w:val="24"/>
                          </w:rPr>
                          <w:t>Mining</w:t>
                        </w:r>
                        <w:r>
                          <w:rPr>
                            <w:spacing w:val="-4"/>
                            <w:sz w:val="24"/>
                          </w:rPr>
                          <w:t> </w:t>
                        </w:r>
                        <w:r>
                          <w:rPr>
                            <w:spacing w:val="-2"/>
                            <w:sz w:val="24"/>
                          </w:rPr>
                          <w:t>Communities</w:t>
                        </w:r>
                      </w:p>
                    </w:txbxContent>
                  </v:textbox>
                  <w10:wrap type="none"/>
                </v:shape>
                <w10:wrap type="none"/>
              </v:group>
            </w:pict>
          </mc:Fallback>
        </mc:AlternateContent>
      </w:r>
      <w:r>
        <w:rPr/>
        <w:t>Figure</w:t>
      </w:r>
      <w:r>
        <w:rPr>
          <w:spacing w:val="-3"/>
        </w:rPr>
        <w:t> </w:t>
      </w:r>
      <w:r>
        <w:rPr/>
        <w:t>4.6:</w:t>
      </w:r>
      <w:r>
        <w:rPr>
          <w:spacing w:val="-1"/>
        </w:rPr>
        <w:t> </w:t>
      </w:r>
      <w:r>
        <w:rPr/>
        <w:t>Mean</w:t>
      </w:r>
      <w:r>
        <w:rPr>
          <w:spacing w:val="-1"/>
        </w:rPr>
        <w:t> </w:t>
      </w:r>
      <w:r>
        <w:rPr/>
        <w:t>lead</w:t>
      </w:r>
      <w:r>
        <w:rPr>
          <w:spacing w:val="-1"/>
        </w:rPr>
        <w:t> </w:t>
      </w:r>
      <w:r>
        <w:rPr/>
        <w:t>concentration in</w:t>
      </w:r>
      <w:r>
        <w:rPr>
          <w:spacing w:val="-1"/>
        </w:rPr>
        <w:t> </w:t>
      </w:r>
      <w:r>
        <w:rPr/>
        <w:t>Sorghum</w:t>
      </w:r>
      <w:r>
        <w:rPr>
          <w:spacing w:val="-2"/>
        </w:rPr>
        <w:t> </w:t>
      </w:r>
      <w:r>
        <w:rPr/>
        <w:t>(GS1)</w:t>
      </w:r>
      <w:r>
        <w:rPr>
          <w:spacing w:val="-2"/>
        </w:rPr>
        <w:t> </w:t>
      </w:r>
      <w:r>
        <w:rPr/>
        <w:t>from</w:t>
      </w:r>
      <w:r>
        <w:rPr>
          <w:spacing w:val="-2"/>
        </w:rPr>
        <w:t> </w:t>
      </w:r>
      <w:r>
        <w:rPr/>
        <w:t>the</w:t>
      </w:r>
      <w:r>
        <w:rPr>
          <w:spacing w:val="-2"/>
        </w:rPr>
        <w:t> </w:t>
      </w:r>
      <w:r>
        <w:rPr/>
        <w:t>selected</w:t>
      </w:r>
      <w:r>
        <w:rPr>
          <w:spacing w:val="-1"/>
        </w:rPr>
        <w:t> </w:t>
      </w:r>
      <w:r>
        <w:rPr/>
        <w:t>mining</w:t>
      </w:r>
      <w:r>
        <w:rPr>
          <w:spacing w:val="-1"/>
        </w:rPr>
        <w:t> </w:t>
      </w:r>
      <w:r>
        <w:rPr>
          <w:spacing w:val="-2"/>
        </w:rPr>
        <w:t>communities</w:t>
      </w:r>
    </w:p>
    <w:p>
      <w:pPr>
        <w:spacing w:after="0"/>
        <w:sectPr>
          <w:pgSz w:w="16840" w:h="11910" w:orient="landscape"/>
          <w:pgMar w:header="0" w:footer="1067" w:top="1340" w:bottom="1260" w:left="1340" w:right="940"/>
        </w:sectPr>
      </w:pPr>
    </w:p>
    <w:p>
      <w:pPr>
        <w:pStyle w:val="BodyText"/>
        <w:spacing w:before="184"/>
        <w:ind w:left="714"/>
      </w:pPr>
      <w:r>
        <w:rPr/>
        <mc:AlternateContent>
          <mc:Choice Requires="wps">
            <w:drawing>
              <wp:anchor distT="0" distB="0" distL="0" distR="0" allowOverlap="1" layoutInCell="1" locked="0" behindDoc="1" simplePos="0" relativeHeight="480540160">
                <wp:simplePos x="0" y="0"/>
                <wp:positionH relativeFrom="page">
                  <wp:posOffset>928687</wp:posOffset>
                </wp:positionH>
                <wp:positionV relativeFrom="paragraph">
                  <wp:posOffset>53149</wp:posOffset>
                </wp:positionV>
                <wp:extent cx="9267825" cy="464820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9267825" cy="4648200"/>
                          <a:chExt cx="9267825" cy="4648200"/>
                        </a:xfrm>
                      </wpg:grpSpPr>
                      <wps:wsp>
                        <wps:cNvPr id="242" name="Graphic 242"/>
                        <wps:cNvSpPr/>
                        <wps:spPr>
                          <a:xfrm>
                            <a:off x="659320" y="876490"/>
                            <a:ext cx="6911340" cy="2161540"/>
                          </a:xfrm>
                          <a:custGeom>
                            <a:avLst/>
                            <a:gdLst/>
                            <a:ahLst/>
                            <a:cxnLst/>
                            <a:rect l="l" t="t" r="r" b="b"/>
                            <a:pathLst>
                              <a:path w="6911340" h="2161540">
                                <a:moveTo>
                                  <a:pt x="6704076" y="2161032"/>
                                </a:moveTo>
                                <a:lnTo>
                                  <a:pt x="6911340" y="2161032"/>
                                </a:lnTo>
                              </a:path>
                              <a:path w="6911340" h="2161540">
                                <a:moveTo>
                                  <a:pt x="2557271" y="2161032"/>
                                </a:moveTo>
                                <a:lnTo>
                                  <a:pt x="3663695" y="2161032"/>
                                </a:lnTo>
                              </a:path>
                              <a:path w="6911340" h="2161540">
                                <a:moveTo>
                                  <a:pt x="5321808" y="2161032"/>
                                </a:moveTo>
                                <a:lnTo>
                                  <a:pt x="5736336" y="2161032"/>
                                </a:lnTo>
                              </a:path>
                              <a:path w="6911340" h="2161540">
                                <a:moveTo>
                                  <a:pt x="484631" y="2161032"/>
                                </a:moveTo>
                                <a:lnTo>
                                  <a:pt x="899160" y="2161032"/>
                                </a:lnTo>
                              </a:path>
                              <a:path w="6911340" h="2161540">
                                <a:moveTo>
                                  <a:pt x="1866900" y="2161032"/>
                                </a:moveTo>
                                <a:lnTo>
                                  <a:pt x="2281428" y="2161032"/>
                                </a:lnTo>
                              </a:path>
                              <a:path w="6911340" h="2161540">
                                <a:moveTo>
                                  <a:pt x="4631436" y="2161032"/>
                                </a:moveTo>
                                <a:lnTo>
                                  <a:pt x="5045964" y="2161032"/>
                                </a:lnTo>
                              </a:path>
                              <a:path w="6911340" h="2161540">
                                <a:moveTo>
                                  <a:pt x="0" y="2161032"/>
                                </a:moveTo>
                                <a:lnTo>
                                  <a:pt x="207264" y="2161032"/>
                                </a:lnTo>
                              </a:path>
                              <a:path w="6911340" h="2161540">
                                <a:moveTo>
                                  <a:pt x="1175004" y="2161032"/>
                                </a:moveTo>
                                <a:lnTo>
                                  <a:pt x="1589531" y="2161032"/>
                                </a:lnTo>
                              </a:path>
                              <a:path w="6911340" h="2161540">
                                <a:moveTo>
                                  <a:pt x="6013703" y="2161032"/>
                                </a:moveTo>
                                <a:lnTo>
                                  <a:pt x="6428232" y="2161032"/>
                                </a:lnTo>
                              </a:path>
                              <a:path w="6911340" h="2161540">
                                <a:moveTo>
                                  <a:pt x="3939540" y="2161032"/>
                                </a:moveTo>
                                <a:lnTo>
                                  <a:pt x="4354068" y="2161032"/>
                                </a:lnTo>
                              </a:path>
                              <a:path w="6911340" h="2161540">
                                <a:moveTo>
                                  <a:pt x="2557271" y="1801368"/>
                                </a:moveTo>
                                <a:lnTo>
                                  <a:pt x="3663695" y="1801368"/>
                                </a:lnTo>
                              </a:path>
                              <a:path w="6911340" h="2161540">
                                <a:moveTo>
                                  <a:pt x="0" y="1801368"/>
                                </a:moveTo>
                                <a:lnTo>
                                  <a:pt x="207264" y="1801368"/>
                                </a:lnTo>
                              </a:path>
                              <a:path w="6911340" h="2161540">
                                <a:moveTo>
                                  <a:pt x="4631436" y="1801368"/>
                                </a:moveTo>
                                <a:lnTo>
                                  <a:pt x="6428232" y="1801368"/>
                                </a:lnTo>
                              </a:path>
                              <a:path w="6911340" h="2161540">
                                <a:moveTo>
                                  <a:pt x="1175004" y="1801368"/>
                                </a:moveTo>
                                <a:lnTo>
                                  <a:pt x="1589531" y="1801368"/>
                                </a:lnTo>
                              </a:path>
                              <a:path w="6911340" h="2161540">
                                <a:moveTo>
                                  <a:pt x="484631" y="1801368"/>
                                </a:moveTo>
                                <a:lnTo>
                                  <a:pt x="899160" y="1801368"/>
                                </a:lnTo>
                              </a:path>
                              <a:path w="6911340" h="2161540">
                                <a:moveTo>
                                  <a:pt x="3939540" y="1801368"/>
                                </a:moveTo>
                                <a:lnTo>
                                  <a:pt x="4354068" y="1801368"/>
                                </a:lnTo>
                              </a:path>
                              <a:path w="6911340" h="2161540">
                                <a:moveTo>
                                  <a:pt x="1866900" y="1801368"/>
                                </a:moveTo>
                                <a:lnTo>
                                  <a:pt x="2281428" y="1801368"/>
                                </a:lnTo>
                              </a:path>
                              <a:path w="6911340" h="2161540">
                                <a:moveTo>
                                  <a:pt x="6704076" y="1801368"/>
                                </a:moveTo>
                                <a:lnTo>
                                  <a:pt x="6911340" y="1801368"/>
                                </a:lnTo>
                              </a:path>
                              <a:path w="6911340" h="2161540">
                                <a:moveTo>
                                  <a:pt x="2557271" y="1441704"/>
                                </a:moveTo>
                                <a:lnTo>
                                  <a:pt x="6911340" y="1441704"/>
                                </a:lnTo>
                              </a:path>
                              <a:path w="6911340" h="2161540">
                                <a:moveTo>
                                  <a:pt x="0" y="1441704"/>
                                </a:moveTo>
                                <a:lnTo>
                                  <a:pt x="2281428" y="1441704"/>
                                </a:lnTo>
                              </a:path>
                              <a:path w="6911340" h="2161540">
                                <a:moveTo>
                                  <a:pt x="2557271" y="1080515"/>
                                </a:moveTo>
                                <a:lnTo>
                                  <a:pt x="6911340" y="1080515"/>
                                </a:lnTo>
                              </a:path>
                              <a:path w="6911340" h="2161540">
                                <a:moveTo>
                                  <a:pt x="0" y="1080515"/>
                                </a:moveTo>
                                <a:lnTo>
                                  <a:pt x="2281428" y="1080515"/>
                                </a:lnTo>
                              </a:path>
                              <a:path w="6911340" h="2161540">
                                <a:moveTo>
                                  <a:pt x="0" y="720851"/>
                                </a:moveTo>
                                <a:lnTo>
                                  <a:pt x="2281428" y="720851"/>
                                </a:lnTo>
                              </a:path>
                              <a:path w="6911340" h="2161540">
                                <a:moveTo>
                                  <a:pt x="2557271" y="720851"/>
                                </a:moveTo>
                                <a:lnTo>
                                  <a:pt x="6911340" y="720851"/>
                                </a:lnTo>
                              </a:path>
                              <a:path w="6911340" h="2161540">
                                <a:moveTo>
                                  <a:pt x="0" y="359663"/>
                                </a:moveTo>
                                <a:lnTo>
                                  <a:pt x="2281428" y="359663"/>
                                </a:lnTo>
                              </a:path>
                              <a:path w="6911340" h="2161540">
                                <a:moveTo>
                                  <a:pt x="2557271" y="359663"/>
                                </a:moveTo>
                                <a:lnTo>
                                  <a:pt x="6911340" y="359663"/>
                                </a:lnTo>
                              </a:path>
                              <a:path w="6911340" h="2161540">
                                <a:moveTo>
                                  <a:pt x="0" y="0"/>
                                </a:moveTo>
                                <a:lnTo>
                                  <a:pt x="2281428" y="0"/>
                                </a:lnTo>
                              </a:path>
                              <a:path w="6911340" h="2161540">
                                <a:moveTo>
                                  <a:pt x="2557271" y="0"/>
                                </a:moveTo>
                                <a:lnTo>
                                  <a:pt x="6911340" y="0"/>
                                </a:lnTo>
                              </a:path>
                            </a:pathLst>
                          </a:custGeom>
                          <a:ln w="9144">
                            <a:solidFill>
                              <a:srgbClr val="858585"/>
                            </a:solidFill>
                            <a:prstDash val="solid"/>
                          </a:ln>
                        </wps:spPr>
                        <wps:bodyPr wrap="square" lIns="0" tIns="0" rIns="0" bIns="0" rtlCol="0">
                          <a:prstTxWarp prst="textNoShape">
                            <a:avLst/>
                          </a:prstTxWarp>
                          <a:noAutofit/>
                        </wps:bodyPr>
                      </wps:wsp>
                      <wps:wsp>
                        <wps:cNvPr id="243" name="Graphic 243"/>
                        <wps:cNvSpPr/>
                        <wps:spPr>
                          <a:xfrm>
                            <a:off x="659320" y="155638"/>
                            <a:ext cx="6911340" cy="361315"/>
                          </a:xfrm>
                          <a:custGeom>
                            <a:avLst/>
                            <a:gdLst/>
                            <a:ahLst/>
                            <a:cxnLst/>
                            <a:rect l="l" t="t" r="r" b="b"/>
                            <a:pathLst>
                              <a:path w="6911340" h="361315">
                                <a:moveTo>
                                  <a:pt x="0" y="361188"/>
                                </a:moveTo>
                                <a:lnTo>
                                  <a:pt x="6911340" y="361188"/>
                                </a:lnTo>
                              </a:path>
                              <a:path w="6911340" h="361315">
                                <a:moveTo>
                                  <a:pt x="0" y="0"/>
                                </a:moveTo>
                                <a:lnTo>
                                  <a:pt x="6911340" y="0"/>
                                </a:lnTo>
                              </a:path>
                            </a:pathLst>
                          </a:custGeom>
                          <a:ln w="9144">
                            <a:solidFill>
                              <a:srgbClr val="858585"/>
                            </a:solidFill>
                            <a:prstDash val="solid"/>
                          </a:ln>
                        </wps:spPr>
                        <wps:bodyPr wrap="square" lIns="0" tIns="0" rIns="0" bIns="0" rtlCol="0">
                          <a:prstTxWarp prst="textNoShape">
                            <a:avLst/>
                          </a:prstTxWarp>
                          <a:noAutofit/>
                        </wps:bodyPr>
                      </wps:wsp>
                      <wps:wsp>
                        <wps:cNvPr id="244" name="Graphic 244"/>
                        <wps:cNvSpPr/>
                        <wps:spPr>
                          <a:xfrm>
                            <a:off x="866584" y="801814"/>
                            <a:ext cx="6497320" cy="2597150"/>
                          </a:xfrm>
                          <a:custGeom>
                            <a:avLst/>
                            <a:gdLst/>
                            <a:ahLst/>
                            <a:cxnLst/>
                            <a:rect l="l" t="t" r="r" b="b"/>
                            <a:pathLst>
                              <a:path w="6497320" h="2597150">
                                <a:moveTo>
                                  <a:pt x="277368" y="1629156"/>
                                </a:moveTo>
                                <a:lnTo>
                                  <a:pt x="0" y="1629156"/>
                                </a:lnTo>
                                <a:lnTo>
                                  <a:pt x="0" y="2596896"/>
                                </a:lnTo>
                                <a:lnTo>
                                  <a:pt x="277368" y="2596896"/>
                                </a:lnTo>
                                <a:lnTo>
                                  <a:pt x="277368" y="1629156"/>
                                </a:lnTo>
                                <a:close/>
                              </a:path>
                              <a:path w="6497320" h="2597150">
                                <a:moveTo>
                                  <a:pt x="967740" y="1816608"/>
                                </a:moveTo>
                                <a:lnTo>
                                  <a:pt x="691896" y="1816608"/>
                                </a:lnTo>
                                <a:lnTo>
                                  <a:pt x="691896" y="2596896"/>
                                </a:lnTo>
                                <a:lnTo>
                                  <a:pt x="967740" y="2596896"/>
                                </a:lnTo>
                                <a:lnTo>
                                  <a:pt x="967740" y="1816608"/>
                                </a:lnTo>
                                <a:close/>
                              </a:path>
                              <a:path w="6497320" h="2597150">
                                <a:moveTo>
                                  <a:pt x="1659636" y="1862328"/>
                                </a:moveTo>
                                <a:lnTo>
                                  <a:pt x="1382268" y="1862328"/>
                                </a:lnTo>
                                <a:lnTo>
                                  <a:pt x="1382268" y="2596896"/>
                                </a:lnTo>
                                <a:lnTo>
                                  <a:pt x="1659636" y="2596896"/>
                                </a:lnTo>
                                <a:lnTo>
                                  <a:pt x="1659636" y="1862328"/>
                                </a:lnTo>
                                <a:close/>
                              </a:path>
                              <a:path w="6497320" h="2597150">
                                <a:moveTo>
                                  <a:pt x="2350008" y="0"/>
                                </a:moveTo>
                                <a:lnTo>
                                  <a:pt x="2074164" y="0"/>
                                </a:lnTo>
                                <a:lnTo>
                                  <a:pt x="2074164" y="2596896"/>
                                </a:lnTo>
                                <a:lnTo>
                                  <a:pt x="2350008" y="2596896"/>
                                </a:lnTo>
                                <a:lnTo>
                                  <a:pt x="2350008" y="0"/>
                                </a:lnTo>
                                <a:close/>
                              </a:path>
                              <a:path w="6497320" h="2597150">
                                <a:moveTo>
                                  <a:pt x="3041904" y="2395728"/>
                                </a:moveTo>
                                <a:lnTo>
                                  <a:pt x="2764536" y="2395728"/>
                                </a:lnTo>
                                <a:lnTo>
                                  <a:pt x="2764536" y="2596896"/>
                                </a:lnTo>
                                <a:lnTo>
                                  <a:pt x="3041904" y="2596896"/>
                                </a:lnTo>
                                <a:lnTo>
                                  <a:pt x="3041904" y="2395728"/>
                                </a:lnTo>
                                <a:close/>
                              </a:path>
                              <a:path w="6497320" h="2597150">
                                <a:moveTo>
                                  <a:pt x="3732276" y="1837944"/>
                                </a:moveTo>
                                <a:lnTo>
                                  <a:pt x="3456432" y="1837944"/>
                                </a:lnTo>
                                <a:lnTo>
                                  <a:pt x="3456432" y="2596896"/>
                                </a:lnTo>
                                <a:lnTo>
                                  <a:pt x="3732276" y="2596896"/>
                                </a:lnTo>
                                <a:lnTo>
                                  <a:pt x="3732276" y="1837944"/>
                                </a:lnTo>
                                <a:close/>
                              </a:path>
                              <a:path w="6497320" h="2597150">
                                <a:moveTo>
                                  <a:pt x="4424172" y="1581912"/>
                                </a:moveTo>
                                <a:lnTo>
                                  <a:pt x="4146804" y="1581912"/>
                                </a:lnTo>
                                <a:lnTo>
                                  <a:pt x="4146804" y="2596896"/>
                                </a:lnTo>
                                <a:lnTo>
                                  <a:pt x="4424172" y="2596896"/>
                                </a:lnTo>
                                <a:lnTo>
                                  <a:pt x="4424172" y="1581912"/>
                                </a:lnTo>
                                <a:close/>
                              </a:path>
                              <a:path w="6497320" h="2597150">
                                <a:moveTo>
                                  <a:pt x="5114544" y="1880616"/>
                                </a:moveTo>
                                <a:lnTo>
                                  <a:pt x="4838700" y="1880616"/>
                                </a:lnTo>
                                <a:lnTo>
                                  <a:pt x="4838700" y="2596896"/>
                                </a:lnTo>
                                <a:lnTo>
                                  <a:pt x="5114544" y="2596896"/>
                                </a:lnTo>
                                <a:lnTo>
                                  <a:pt x="5114544" y="1880616"/>
                                </a:lnTo>
                                <a:close/>
                              </a:path>
                              <a:path w="6497320" h="2597150">
                                <a:moveTo>
                                  <a:pt x="5806440" y="1982724"/>
                                </a:moveTo>
                                <a:lnTo>
                                  <a:pt x="5529072" y="1982724"/>
                                </a:lnTo>
                                <a:lnTo>
                                  <a:pt x="5529072" y="2596896"/>
                                </a:lnTo>
                                <a:lnTo>
                                  <a:pt x="5806440" y="2596896"/>
                                </a:lnTo>
                                <a:lnTo>
                                  <a:pt x="5806440" y="1982724"/>
                                </a:lnTo>
                                <a:close/>
                              </a:path>
                              <a:path w="6497320" h="2597150">
                                <a:moveTo>
                                  <a:pt x="6496812" y="1827276"/>
                                </a:moveTo>
                                <a:lnTo>
                                  <a:pt x="6220968" y="1827276"/>
                                </a:lnTo>
                                <a:lnTo>
                                  <a:pt x="6220968" y="2596896"/>
                                </a:lnTo>
                                <a:lnTo>
                                  <a:pt x="6496812" y="2596896"/>
                                </a:lnTo>
                                <a:lnTo>
                                  <a:pt x="6496812" y="1827276"/>
                                </a:lnTo>
                                <a:close/>
                              </a:path>
                            </a:pathLst>
                          </a:custGeom>
                          <a:solidFill>
                            <a:srgbClr val="C0504D"/>
                          </a:solidFill>
                        </wps:spPr>
                        <wps:bodyPr wrap="square" lIns="0" tIns="0" rIns="0" bIns="0" rtlCol="0">
                          <a:prstTxWarp prst="textNoShape">
                            <a:avLst/>
                          </a:prstTxWarp>
                          <a:noAutofit/>
                        </wps:bodyPr>
                      </wps:wsp>
                      <wps:wsp>
                        <wps:cNvPr id="245" name="Graphic 245"/>
                        <wps:cNvSpPr/>
                        <wps:spPr>
                          <a:xfrm>
                            <a:off x="975931" y="602551"/>
                            <a:ext cx="2131060" cy="2260600"/>
                          </a:xfrm>
                          <a:custGeom>
                            <a:avLst/>
                            <a:gdLst/>
                            <a:ahLst/>
                            <a:cxnLst/>
                            <a:rect l="l" t="t" r="r" b="b"/>
                            <a:pathLst>
                              <a:path w="2131060" h="2260600">
                                <a:moveTo>
                                  <a:pt x="28575" y="2028316"/>
                                </a:moveTo>
                                <a:lnTo>
                                  <a:pt x="28575" y="1828927"/>
                                </a:lnTo>
                                <a:lnTo>
                                  <a:pt x="28575" y="1629537"/>
                                </a:lnTo>
                              </a:path>
                              <a:path w="2131060" h="2260600">
                                <a:moveTo>
                                  <a:pt x="0" y="2028316"/>
                                </a:moveTo>
                                <a:lnTo>
                                  <a:pt x="57150" y="2028316"/>
                                </a:lnTo>
                              </a:path>
                              <a:path w="2131060" h="2260600">
                                <a:moveTo>
                                  <a:pt x="0" y="1629537"/>
                                </a:moveTo>
                                <a:lnTo>
                                  <a:pt x="57150" y="1629537"/>
                                </a:lnTo>
                              </a:path>
                              <a:path w="2131060" h="2260600">
                                <a:moveTo>
                                  <a:pt x="719708" y="2215261"/>
                                </a:moveTo>
                                <a:lnTo>
                                  <a:pt x="719708" y="2015871"/>
                                </a:lnTo>
                                <a:lnTo>
                                  <a:pt x="719708" y="1816608"/>
                                </a:lnTo>
                              </a:path>
                              <a:path w="2131060" h="2260600">
                                <a:moveTo>
                                  <a:pt x="691133" y="2215261"/>
                                </a:moveTo>
                                <a:lnTo>
                                  <a:pt x="748283" y="2215261"/>
                                </a:lnTo>
                              </a:path>
                              <a:path w="2131060" h="2260600">
                                <a:moveTo>
                                  <a:pt x="691133" y="1816608"/>
                                </a:moveTo>
                                <a:lnTo>
                                  <a:pt x="748283" y="1816608"/>
                                </a:lnTo>
                              </a:path>
                              <a:path w="2131060" h="2260600">
                                <a:moveTo>
                                  <a:pt x="1410843" y="2260346"/>
                                </a:moveTo>
                                <a:lnTo>
                                  <a:pt x="1410843" y="2060956"/>
                                </a:lnTo>
                                <a:lnTo>
                                  <a:pt x="1410843" y="1861565"/>
                                </a:lnTo>
                              </a:path>
                              <a:path w="2131060" h="2260600">
                                <a:moveTo>
                                  <a:pt x="1382268" y="2260346"/>
                                </a:moveTo>
                                <a:lnTo>
                                  <a:pt x="1439418" y="2260346"/>
                                </a:lnTo>
                              </a:path>
                              <a:path w="2131060" h="2260600">
                                <a:moveTo>
                                  <a:pt x="1382268" y="1861565"/>
                                </a:moveTo>
                                <a:lnTo>
                                  <a:pt x="1439418" y="1861565"/>
                                </a:lnTo>
                              </a:path>
                              <a:path w="2131060" h="2260600">
                                <a:moveTo>
                                  <a:pt x="2101977" y="398652"/>
                                </a:moveTo>
                                <a:lnTo>
                                  <a:pt x="2101977" y="199389"/>
                                </a:lnTo>
                                <a:lnTo>
                                  <a:pt x="2101977" y="0"/>
                                </a:lnTo>
                              </a:path>
                              <a:path w="2131060" h="2260600">
                                <a:moveTo>
                                  <a:pt x="2073402" y="398652"/>
                                </a:moveTo>
                                <a:lnTo>
                                  <a:pt x="2130552" y="398652"/>
                                </a:lnTo>
                              </a:path>
                              <a:path w="2131060" h="2260600">
                                <a:moveTo>
                                  <a:pt x="2073402" y="0"/>
                                </a:moveTo>
                                <a:lnTo>
                                  <a:pt x="2130552" y="0"/>
                                </a:lnTo>
                              </a:path>
                            </a:pathLst>
                          </a:custGeom>
                          <a:ln w="9525">
                            <a:solidFill>
                              <a:srgbClr val="000000"/>
                            </a:solidFill>
                            <a:prstDash val="solid"/>
                          </a:ln>
                        </wps:spPr>
                        <wps:bodyPr wrap="square" lIns="0" tIns="0" rIns="0" bIns="0" rtlCol="0">
                          <a:prstTxWarp prst="textNoShape">
                            <a:avLst/>
                          </a:prstTxWarp>
                          <a:noAutofit/>
                        </wps:bodyPr>
                      </wps:wsp>
                      <wps:wsp>
                        <wps:cNvPr id="246" name="Graphic 246"/>
                        <wps:cNvSpPr/>
                        <wps:spPr>
                          <a:xfrm>
                            <a:off x="3740467" y="2998787"/>
                            <a:ext cx="57150" cy="398780"/>
                          </a:xfrm>
                          <a:custGeom>
                            <a:avLst/>
                            <a:gdLst/>
                            <a:ahLst/>
                            <a:cxnLst/>
                            <a:rect l="l" t="t" r="r" b="b"/>
                            <a:pathLst>
                              <a:path w="57150" h="398780">
                                <a:moveTo>
                                  <a:pt x="28575" y="398779"/>
                                </a:moveTo>
                                <a:lnTo>
                                  <a:pt x="28575" y="199389"/>
                                </a:lnTo>
                                <a:lnTo>
                                  <a:pt x="28575" y="0"/>
                                </a:lnTo>
                              </a:path>
                              <a:path w="57150" h="398780">
                                <a:moveTo>
                                  <a:pt x="0" y="398779"/>
                                </a:moveTo>
                                <a:lnTo>
                                  <a:pt x="57150" y="398779"/>
                                </a:lnTo>
                              </a:path>
                              <a:path w="57150" h="398780">
                                <a:moveTo>
                                  <a:pt x="0" y="0"/>
                                </a:moveTo>
                                <a:lnTo>
                                  <a:pt x="57150" y="0"/>
                                </a:lnTo>
                              </a:path>
                            </a:pathLst>
                          </a:custGeom>
                          <a:ln w="9525">
                            <a:solidFill>
                              <a:srgbClr val="000000"/>
                            </a:solidFill>
                            <a:prstDash val="solid"/>
                          </a:ln>
                        </wps:spPr>
                        <wps:bodyPr wrap="square" lIns="0" tIns="0" rIns="0" bIns="0" rtlCol="0">
                          <a:prstTxWarp prst="textNoShape">
                            <a:avLst/>
                          </a:prstTxWarp>
                          <a:noAutofit/>
                        </wps:bodyPr>
                      </wps:wsp>
                      <wps:wsp>
                        <wps:cNvPr id="247" name="Graphic 247"/>
                        <wps:cNvSpPr/>
                        <wps:spPr>
                          <a:xfrm>
                            <a:off x="4431601" y="2183828"/>
                            <a:ext cx="2821940" cy="799465"/>
                          </a:xfrm>
                          <a:custGeom>
                            <a:avLst/>
                            <a:gdLst/>
                            <a:ahLst/>
                            <a:cxnLst/>
                            <a:rect l="l" t="t" r="r" b="b"/>
                            <a:pathLst>
                              <a:path w="2821940" h="799465">
                                <a:moveTo>
                                  <a:pt x="28575" y="655320"/>
                                </a:moveTo>
                                <a:lnTo>
                                  <a:pt x="28575" y="455930"/>
                                </a:lnTo>
                                <a:lnTo>
                                  <a:pt x="28575" y="256539"/>
                                </a:lnTo>
                              </a:path>
                              <a:path w="2821940" h="799465">
                                <a:moveTo>
                                  <a:pt x="0" y="655320"/>
                                </a:moveTo>
                                <a:lnTo>
                                  <a:pt x="57150" y="655320"/>
                                </a:lnTo>
                              </a:path>
                              <a:path w="2821940" h="799465">
                                <a:moveTo>
                                  <a:pt x="0" y="256539"/>
                                </a:moveTo>
                                <a:lnTo>
                                  <a:pt x="57150" y="256539"/>
                                </a:lnTo>
                              </a:path>
                              <a:path w="2821940" h="799465">
                                <a:moveTo>
                                  <a:pt x="719709" y="398780"/>
                                </a:moveTo>
                                <a:lnTo>
                                  <a:pt x="719709" y="199389"/>
                                </a:lnTo>
                                <a:lnTo>
                                  <a:pt x="719709" y="0"/>
                                </a:lnTo>
                              </a:path>
                              <a:path w="2821940" h="799465">
                                <a:moveTo>
                                  <a:pt x="691134" y="398780"/>
                                </a:moveTo>
                                <a:lnTo>
                                  <a:pt x="748284" y="398780"/>
                                </a:lnTo>
                              </a:path>
                              <a:path w="2821940" h="799465">
                                <a:moveTo>
                                  <a:pt x="691134" y="0"/>
                                </a:moveTo>
                                <a:lnTo>
                                  <a:pt x="748284" y="0"/>
                                </a:lnTo>
                              </a:path>
                              <a:path w="2821940" h="799465">
                                <a:moveTo>
                                  <a:pt x="1410842" y="698119"/>
                                </a:moveTo>
                                <a:lnTo>
                                  <a:pt x="1410842" y="498729"/>
                                </a:lnTo>
                                <a:lnTo>
                                  <a:pt x="1410842" y="299466"/>
                                </a:lnTo>
                              </a:path>
                              <a:path w="2821940" h="799465">
                                <a:moveTo>
                                  <a:pt x="1382267" y="698119"/>
                                </a:moveTo>
                                <a:lnTo>
                                  <a:pt x="1439417" y="698119"/>
                                </a:lnTo>
                              </a:path>
                              <a:path w="2821940" h="799465">
                                <a:moveTo>
                                  <a:pt x="1382267" y="299466"/>
                                </a:moveTo>
                                <a:lnTo>
                                  <a:pt x="1439417" y="299466"/>
                                </a:lnTo>
                              </a:path>
                              <a:path w="2821940" h="799465">
                                <a:moveTo>
                                  <a:pt x="2101850" y="799338"/>
                                </a:moveTo>
                                <a:lnTo>
                                  <a:pt x="2101850" y="600075"/>
                                </a:lnTo>
                                <a:lnTo>
                                  <a:pt x="2101850" y="400685"/>
                                </a:lnTo>
                              </a:path>
                              <a:path w="2821940" h="799465">
                                <a:moveTo>
                                  <a:pt x="2073275" y="799338"/>
                                </a:moveTo>
                                <a:lnTo>
                                  <a:pt x="2130425" y="799338"/>
                                </a:lnTo>
                              </a:path>
                              <a:path w="2821940" h="799465">
                                <a:moveTo>
                                  <a:pt x="2073275" y="400685"/>
                                </a:moveTo>
                                <a:lnTo>
                                  <a:pt x="2130425" y="400685"/>
                                </a:lnTo>
                              </a:path>
                              <a:path w="2821940" h="799465">
                                <a:moveTo>
                                  <a:pt x="2792984" y="644525"/>
                                </a:moveTo>
                                <a:lnTo>
                                  <a:pt x="2792984" y="445135"/>
                                </a:lnTo>
                                <a:lnTo>
                                  <a:pt x="2792984" y="245745"/>
                                </a:lnTo>
                              </a:path>
                              <a:path w="2821940" h="799465">
                                <a:moveTo>
                                  <a:pt x="2764409" y="644525"/>
                                </a:moveTo>
                                <a:lnTo>
                                  <a:pt x="2821559" y="644525"/>
                                </a:lnTo>
                              </a:path>
                              <a:path w="2821940" h="799465">
                                <a:moveTo>
                                  <a:pt x="2764409" y="245745"/>
                                </a:moveTo>
                                <a:lnTo>
                                  <a:pt x="2821559" y="245745"/>
                                </a:lnTo>
                              </a:path>
                            </a:pathLst>
                          </a:custGeom>
                          <a:ln w="9525">
                            <a:solidFill>
                              <a:srgbClr val="000000"/>
                            </a:solidFill>
                            <a:prstDash val="solid"/>
                          </a:ln>
                        </wps:spPr>
                        <wps:bodyPr wrap="square" lIns="0" tIns="0" rIns="0" bIns="0" rtlCol="0">
                          <a:prstTxWarp prst="textNoShape">
                            <a:avLst/>
                          </a:prstTxWarp>
                          <a:noAutofit/>
                        </wps:bodyPr>
                      </wps:wsp>
                      <wps:wsp>
                        <wps:cNvPr id="248" name="Graphic 248"/>
                        <wps:cNvSpPr/>
                        <wps:spPr>
                          <a:xfrm>
                            <a:off x="615124" y="155638"/>
                            <a:ext cx="44450" cy="3243580"/>
                          </a:xfrm>
                          <a:custGeom>
                            <a:avLst/>
                            <a:gdLst/>
                            <a:ahLst/>
                            <a:cxnLst/>
                            <a:rect l="l" t="t" r="r" b="b"/>
                            <a:pathLst>
                              <a:path w="44450" h="3243580">
                                <a:moveTo>
                                  <a:pt x="44196" y="3243072"/>
                                </a:moveTo>
                                <a:lnTo>
                                  <a:pt x="44196" y="0"/>
                                </a:lnTo>
                              </a:path>
                              <a:path w="44450" h="3243580">
                                <a:moveTo>
                                  <a:pt x="0" y="3243072"/>
                                </a:moveTo>
                                <a:lnTo>
                                  <a:pt x="44196" y="3243072"/>
                                </a:lnTo>
                              </a:path>
                              <a:path w="44450" h="3243580">
                                <a:moveTo>
                                  <a:pt x="0" y="2881884"/>
                                </a:moveTo>
                                <a:lnTo>
                                  <a:pt x="44196" y="2881884"/>
                                </a:lnTo>
                              </a:path>
                              <a:path w="44450" h="3243580">
                                <a:moveTo>
                                  <a:pt x="0" y="2522220"/>
                                </a:moveTo>
                                <a:lnTo>
                                  <a:pt x="44196" y="2522220"/>
                                </a:lnTo>
                              </a:path>
                              <a:path w="44450" h="3243580">
                                <a:moveTo>
                                  <a:pt x="0" y="2162556"/>
                                </a:moveTo>
                                <a:lnTo>
                                  <a:pt x="44196" y="2162556"/>
                                </a:lnTo>
                              </a:path>
                              <a:path w="44450" h="3243580">
                                <a:moveTo>
                                  <a:pt x="0" y="1801367"/>
                                </a:moveTo>
                                <a:lnTo>
                                  <a:pt x="44196" y="1801367"/>
                                </a:lnTo>
                              </a:path>
                              <a:path w="44450" h="3243580">
                                <a:moveTo>
                                  <a:pt x="0" y="1441703"/>
                                </a:moveTo>
                                <a:lnTo>
                                  <a:pt x="44196" y="1441703"/>
                                </a:lnTo>
                              </a:path>
                              <a:path w="44450" h="3243580">
                                <a:moveTo>
                                  <a:pt x="0" y="1080515"/>
                                </a:moveTo>
                                <a:lnTo>
                                  <a:pt x="44196" y="1080515"/>
                                </a:lnTo>
                              </a:path>
                              <a:path w="44450" h="3243580">
                                <a:moveTo>
                                  <a:pt x="0" y="720851"/>
                                </a:moveTo>
                                <a:lnTo>
                                  <a:pt x="44196" y="720851"/>
                                </a:lnTo>
                              </a:path>
                              <a:path w="44450" h="3243580">
                                <a:moveTo>
                                  <a:pt x="0" y="361188"/>
                                </a:moveTo>
                                <a:lnTo>
                                  <a:pt x="44196" y="361188"/>
                                </a:lnTo>
                              </a:path>
                              <a:path w="44450" h="3243580">
                                <a:moveTo>
                                  <a:pt x="0" y="0"/>
                                </a:moveTo>
                                <a:lnTo>
                                  <a:pt x="44196" y="0"/>
                                </a:lnTo>
                              </a:path>
                            </a:pathLst>
                          </a:custGeom>
                          <a:ln w="9144">
                            <a:solidFill>
                              <a:srgbClr val="858585"/>
                            </a:solidFill>
                            <a:prstDash val="solid"/>
                          </a:ln>
                        </wps:spPr>
                        <wps:bodyPr wrap="square" lIns="0" tIns="0" rIns="0" bIns="0" rtlCol="0">
                          <a:prstTxWarp prst="textNoShape">
                            <a:avLst/>
                          </a:prstTxWarp>
                          <a:noAutofit/>
                        </wps:bodyPr>
                      </wps:wsp>
                      <wps:wsp>
                        <wps:cNvPr id="249" name="Graphic 249"/>
                        <wps:cNvSpPr/>
                        <wps:spPr>
                          <a:xfrm>
                            <a:off x="659320" y="3398710"/>
                            <a:ext cx="6842125" cy="1270"/>
                          </a:xfrm>
                          <a:custGeom>
                            <a:avLst/>
                            <a:gdLst/>
                            <a:ahLst/>
                            <a:cxnLst/>
                            <a:rect l="l" t="t" r="r" b="b"/>
                            <a:pathLst>
                              <a:path w="6842125" h="0">
                                <a:moveTo>
                                  <a:pt x="0" y="0"/>
                                </a:moveTo>
                                <a:lnTo>
                                  <a:pt x="6841617" y="0"/>
                                </a:lnTo>
                              </a:path>
                            </a:pathLst>
                          </a:custGeom>
                          <a:ln w="9144">
                            <a:solidFill>
                              <a:srgbClr val="858585"/>
                            </a:solidFill>
                            <a:prstDash val="solid"/>
                          </a:ln>
                        </wps:spPr>
                        <wps:bodyPr wrap="square" lIns="0" tIns="0" rIns="0" bIns="0" rtlCol="0">
                          <a:prstTxWarp prst="textNoShape">
                            <a:avLst/>
                          </a:prstTxWarp>
                          <a:noAutofit/>
                        </wps:bodyPr>
                      </wps:wsp>
                      <wps:wsp>
                        <wps:cNvPr id="250" name="Graphic 250"/>
                        <wps:cNvSpPr/>
                        <wps:spPr>
                          <a:xfrm>
                            <a:off x="659320" y="3398710"/>
                            <a:ext cx="6221095" cy="45720"/>
                          </a:xfrm>
                          <a:custGeom>
                            <a:avLst/>
                            <a:gdLst/>
                            <a:ahLst/>
                            <a:cxnLst/>
                            <a:rect l="l" t="t" r="r" b="b"/>
                            <a:pathLst>
                              <a:path w="6221095" h="45720">
                                <a:moveTo>
                                  <a:pt x="0" y="0"/>
                                </a:moveTo>
                                <a:lnTo>
                                  <a:pt x="0" y="45719"/>
                                </a:lnTo>
                              </a:path>
                              <a:path w="6221095" h="45720">
                                <a:moveTo>
                                  <a:pt x="691896" y="0"/>
                                </a:moveTo>
                                <a:lnTo>
                                  <a:pt x="691896" y="45719"/>
                                </a:lnTo>
                              </a:path>
                              <a:path w="6221095" h="45720">
                                <a:moveTo>
                                  <a:pt x="1382267" y="0"/>
                                </a:moveTo>
                                <a:lnTo>
                                  <a:pt x="1382267" y="45719"/>
                                </a:lnTo>
                              </a:path>
                              <a:path w="6221095" h="45720">
                                <a:moveTo>
                                  <a:pt x="2074164" y="0"/>
                                </a:moveTo>
                                <a:lnTo>
                                  <a:pt x="2074164" y="45719"/>
                                </a:lnTo>
                              </a:path>
                              <a:path w="6221095" h="45720">
                                <a:moveTo>
                                  <a:pt x="2764536" y="0"/>
                                </a:moveTo>
                                <a:lnTo>
                                  <a:pt x="2764536" y="45719"/>
                                </a:lnTo>
                              </a:path>
                              <a:path w="6221095" h="45720">
                                <a:moveTo>
                                  <a:pt x="3456431" y="0"/>
                                </a:moveTo>
                                <a:lnTo>
                                  <a:pt x="3456431" y="45719"/>
                                </a:lnTo>
                              </a:path>
                              <a:path w="6221095" h="45720">
                                <a:moveTo>
                                  <a:pt x="4146804" y="0"/>
                                </a:moveTo>
                                <a:lnTo>
                                  <a:pt x="4146804" y="45719"/>
                                </a:lnTo>
                              </a:path>
                              <a:path w="6221095" h="45720">
                                <a:moveTo>
                                  <a:pt x="4838700" y="0"/>
                                </a:moveTo>
                                <a:lnTo>
                                  <a:pt x="4838700" y="45719"/>
                                </a:lnTo>
                              </a:path>
                              <a:path w="6221095" h="45720">
                                <a:moveTo>
                                  <a:pt x="5529071" y="0"/>
                                </a:moveTo>
                                <a:lnTo>
                                  <a:pt x="5529071" y="45719"/>
                                </a:lnTo>
                              </a:path>
                              <a:path w="6221095" h="45720">
                                <a:moveTo>
                                  <a:pt x="6220968" y="0"/>
                                </a:moveTo>
                                <a:lnTo>
                                  <a:pt x="6220968" y="45719"/>
                                </a:lnTo>
                              </a:path>
                            </a:pathLst>
                          </a:custGeom>
                          <a:ln w="9144">
                            <a:solidFill>
                              <a:srgbClr val="858585"/>
                            </a:solidFill>
                            <a:prstDash val="solid"/>
                          </a:ln>
                        </wps:spPr>
                        <wps:bodyPr wrap="square" lIns="0" tIns="0" rIns="0" bIns="0" rtlCol="0">
                          <a:prstTxWarp prst="textNoShape">
                            <a:avLst/>
                          </a:prstTxWarp>
                          <a:noAutofit/>
                        </wps:bodyPr>
                      </wps:wsp>
                      <wps:wsp>
                        <wps:cNvPr id="251" name="Graphic 251"/>
                        <wps:cNvSpPr/>
                        <wps:spPr>
                          <a:xfrm>
                            <a:off x="7570660" y="3433762"/>
                            <a:ext cx="1270" cy="10795"/>
                          </a:xfrm>
                          <a:custGeom>
                            <a:avLst/>
                            <a:gdLst/>
                            <a:ahLst/>
                            <a:cxnLst/>
                            <a:rect l="l" t="t" r="r" b="b"/>
                            <a:pathLst>
                              <a:path w="0" h="10795">
                                <a:moveTo>
                                  <a:pt x="0" y="0"/>
                                </a:moveTo>
                                <a:lnTo>
                                  <a:pt x="0" y="10668"/>
                                </a:lnTo>
                              </a:path>
                            </a:pathLst>
                          </a:custGeom>
                          <a:ln w="9144">
                            <a:solidFill>
                              <a:srgbClr val="858585"/>
                            </a:solidFill>
                            <a:prstDash val="solid"/>
                          </a:ln>
                        </wps:spPr>
                        <wps:bodyPr wrap="square" lIns="0" tIns="0" rIns="0" bIns="0" rtlCol="0">
                          <a:prstTxWarp prst="textNoShape">
                            <a:avLst/>
                          </a:prstTxWarp>
                          <a:noAutofit/>
                        </wps:bodyPr>
                      </wps:wsp>
                      <pic:pic>
                        <pic:nvPicPr>
                          <pic:cNvPr id="252" name="Image 252"/>
                          <pic:cNvPicPr/>
                        </pic:nvPicPr>
                        <pic:blipFill>
                          <a:blip r:embed="rId66" cstate="print"/>
                          <a:stretch>
                            <a:fillRect/>
                          </a:stretch>
                        </pic:blipFill>
                        <pic:spPr>
                          <a:xfrm>
                            <a:off x="652462" y="3556444"/>
                            <a:ext cx="383031" cy="351789"/>
                          </a:xfrm>
                          <a:prstGeom prst="rect">
                            <a:avLst/>
                          </a:prstGeom>
                        </pic:spPr>
                      </pic:pic>
                      <pic:pic>
                        <pic:nvPicPr>
                          <pic:cNvPr id="253" name="Image 253"/>
                          <pic:cNvPicPr/>
                        </pic:nvPicPr>
                        <pic:blipFill>
                          <a:blip r:embed="rId67" cstate="print"/>
                          <a:stretch>
                            <a:fillRect/>
                          </a:stretch>
                        </pic:blipFill>
                        <pic:spPr>
                          <a:xfrm>
                            <a:off x="1317561" y="3527615"/>
                            <a:ext cx="412623" cy="406654"/>
                          </a:xfrm>
                          <a:prstGeom prst="rect">
                            <a:avLst/>
                          </a:prstGeom>
                        </pic:spPr>
                      </pic:pic>
                      <pic:pic>
                        <pic:nvPicPr>
                          <pic:cNvPr id="254" name="Image 254"/>
                          <pic:cNvPicPr/>
                        </pic:nvPicPr>
                        <pic:blipFill>
                          <a:blip r:embed="rId68" cstate="print"/>
                          <a:stretch>
                            <a:fillRect/>
                          </a:stretch>
                        </pic:blipFill>
                        <pic:spPr>
                          <a:xfrm>
                            <a:off x="2004631" y="3555936"/>
                            <a:ext cx="404621" cy="382269"/>
                          </a:xfrm>
                          <a:prstGeom prst="rect">
                            <a:avLst/>
                          </a:prstGeom>
                        </pic:spPr>
                      </pic:pic>
                      <wps:wsp>
                        <wps:cNvPr id="255" name="Graphic 255"/>
                        <wps:cNvSpPr/>
                        <wps:spPr>
                          <a:xfrm>
                            <a:off x="2783776" y="3526726"/>
                            <a:ext cx="329565" cy="323850"/>
                          </a:xfrm>
                          <a:custGeom>
                            <a:avLst/>
                            <a:gdLst/>
                            <a:ahLst/>
                            <a:cxnLst/>
                            <a:rect l="l" t="t" r="r" b="b"/>
                            <a:pathLst>
                              <a:path w="329565" h="323850">
                                <a:moveTo>
                                  <a:pt x="36957" y="248666"/>
                                </a:moveTo>
                                <a:lnTo>
                                  <a:pt x="13715" y="248666"/>
                                </a:lnTo>
                                <a:lnTo>
                                  <a:pt x="16510" y="249936"/>
                                </a:lnTo>
                                <a:lnTo>
                                  <a:pt x="19176" y="251206"/>
                                </a:lnTo>
                                <a:lnTo>
                                  <a:pt x="73151" y="305816"/>
                                </a:lnTo>
                                <a:lnTo>
                                  <a:pt x="75437" y="308356"/>
                                </a:lnTo>
                                <a:lnTo>
                                  <a:pt x="76073" y="313436"/>
                                </a:lnTo>
                                <a:lnTo>
                                  <a:pt x="74802" y="317246"/>
                                </a:lnTo>
                                <a:lnTo>
                                  <a:pt x="69341" y="322326"/>
                                </a:lnTo>
                                <a:lnTo>
                                  <a:pt x="71247" y="323596"/>
                                </a:lnTo>
                                <a:lnTo>
                                  <a:pt x="97751" y="298196"/>
                                </a:lnTo>
                                <a:lnTo>
                                  <a:pt x="88011" y="298196"/>
                                </a:lnTo>
                                <a:lnTo>
                                  <a:pt x="85216" y="296926"/>
                                </a:lnTo>
                                <a:lnTo>
                                  <a:pt x="82550" y="294386"/>
                                </a:lnTo>
                                <a:lnTo>
                                  <a:pt x="56007" y="267716"/>
                                </a:lnTo>
                                <a:lnTo>
                                  <a:pt x="128114" y="267716"/>
                                </a:lnTo>
                                <a:lnTo>
                                  <a:pt x="129370" y="266446"/>
                                </a:lnTo>
                                <a:lnTo>
                                  <a:pt x="54737" y="266446"/>
                                </a:lnTo>
                                <a:lnTo>
                                  <a:pt x="36957" y="248666"/>
                                </a:lnTo>
                                <a:close/>
                              </a:path>
                              <a:path w="329565" h="323850">
                                <a:moveTo>
                                  <a:pt x="99822" y="291846"/>
                                </a:moveTo>
                                <a:lnTo>
                                  <a:pt x="97282" y="294386"/>
                                </a:lnTo>
                                <a:lnTo>
                                  <a:pt x="95631" y="295656"/>
                                </a:lnTo>
                                <a:lnTo>
                                  <a:pt x="93599" y="296926"/>
                                </a:lnTo>
                                <a:lnTo>
                                  <a:pt x="89535" y="298196"/>
                                </a:lnTo>
                                <a:lnTo>
                                  <a:pt x="97751" y="298196"/>
                                </a:lnTo>
                                <a:lnTo>
                                  <a:pt x="101726" y="294386"/>
                                </a:lnTo>
                                <a:lnTo>
                                  <a:pt x="99822" y="291846"/>
                                </a:lnTo>
                                <a:close/>
                              </a:path>
                              <a:path w="329565" h="323850">
                                <a:moveTo>
                                  <a:pt x="128114" y="267716"/>
                                </a:moveTo>
                                <a:lnTo>
                                  <a:pt x="110998" y="267716"/>
                                </a:lnTo>
                                <a:lnTo>
                                  <a:pt x="112013" y="268986"/>
                                </a:lnTo>
                                <a:lnTo>
                                  <a:pt x="113919" y="268986"/>
                                </a:lnTo>
                                <a:lnTo>
                                  <a:pt x="114808" y="270256"/>
                                </a:lnTo>
                                <a:lnTo>
                                  <a:pt x="115570" y="271526"/>
                                </a:lnTo>
                                <a:lnTo>
                                  <a:pt x="115950" y="272796"/>
                                </a:lnTo>
                                <a:lnTo>
                                  <a:pt x="115443" y="275336"/>
                                </a:lnTo>
                                <a:lnTo>
                                  <a:pt x="112395" y="279146"/>
                                </a:lnTo>
                                <a:lnTo>
                                  <a:pt x="114300" y="281686"/>
                                </a:lnTo>
                                <a:lnTo>
                                  <a:pt x="128114" y="267716"/>
                                </a:lnTo>
                                <a:close/>
                              </a:path>
                              <a:path w="329565" h="323850">
                                <a:moveTo>
                                  <a:pt x="62166" y="209296"/>
                                </a:moveTo>
                                <a:lnTo>
                                  <a:pt x="51943" y="209296"/>
                                </a:lnTo>
                                <a:lnTo>
                                  <a:pt x="52832" y="210566"/>
                                </a:lnTo>
                                <a:lnTo>
                                  <a:pt x="53848" y="210566"/>
                                </a:lnTo>
                                <a:lnTo>
                                  <a:pt x="54610" y="213106"/>
                                </a:lnTo>
                                <a:lnTo>
                                  <a:pt x="54990" y="215646"/>
                                </a:lnTo>
                                <a:lnTo>
                                  <a:pt x="55584" y="220726"/>
                                </a:lnTo>
                                <a:lnTo>
                                  <a:pt x="55708" y="224536"/>
                                </a:lnTo>
                                <a:lnTo>
                                  <a:pt x="55795" y="232156"/>
                                </a:lnTo>
                                <a:lnTo>
                                  <a:pt x="55675" y="241046"/>
                                </a:lnTo>
                                <a:lnTo>
                                  <a:pt x="55292" y="251206"/>
                                </a:lnTo>
                                <a:lnTo>
                                  <a:pt x="54990" y="261366"/>
                                </a:lnTo>
                                <a:lnTo>
                                  <a:pt x="54737" y="265176"/>
                                </a:lnTo>
                                <a:lnTo>
                                  <a:pt x="54737" y="266446"/>
                                </a:lnTo>
                                <a:lnTo>
                                  <a:pt x="129370" y="266446"/>
                                </a:lnTo>
                                <a:lnTo>
                                  <a:pt x="141929" y="253746"/>
                                </a:lnTo>
                                <a:lnTo>
                                  <a:pt x="62102" y="253746"/>
                                </a:lnTo>
                                <a:lnTo>
                                  <a:pt x="62215" y="234696"/>
                                </a:lnTo>
                                <a:lnTo>
                                  <a:pt x="62102" y="219456"/>
                                </a:lnTo>
                                <a:lnTo>
                                  <a:pt x="62166" y="209296"/>
                                </a:lnTo>
                                <a:close/>
                              </a:path>
                              <a:path w="329565" h="323850">
                                <a:moveTo>
                                  <a:pt x="30352" y="221996"/>
                                </a:moveTo>
                                <a:lnTo>
                                  <a:pt x="0" y="252476"/>
                                </a:lnTo>
                                <a:lnTo>
                                  <a:pt x="1905" y="255016"/>
                                </a:lnTo>
                                <a:lnTo>
                                  <a:pt x="4445" y="252476"/>
                                </a:lnTo>
                                <a:lnTo>
                                  <a:pt x="6096" y="249936"/>
                                </a:lnTo>
                                <a:lnTo>
                                  <a:pt x="8127" y="249936"/>
                                </a:lnTo>
                                <a:lnTo>
                                  <a:pt x="10540" y="248666"/>
                                </a:lnTo>
                                <a:lnTo>
                                  <a:pt x="36957" y="248666"/>
                                </a:lnTo>
                                <a:lnTo>
                                  <a:pt x="29337" y="241046"/>
                                </a:lnTo>
                                <a:lnTo>
                                  <a:pt x="27305" y="238506"/>
                                </a:lnTo>
                                <a:lnTo>
                                  <a:pt x="26543" y="237236"/>
                                </a:lnTo>
                                <a:lnTo>
                                  <a:pt x="25908" y="235966"/>
                                </a:lnTo>
                                <a:lnTo>
                                  <a:pt x="25781" y="234696"/>
                                </a:lnTo>
                                <a:lnTo>
                                  <a:pt x="26288" y="232156"/>
                                </a:lnTo>
                                <a:lnTo>
                                  <a:pt x="27050" y="230886"/>
                                </a:lnTo>
                                <a:lnTo>
                                  <a:pt x="28194" y="228346"/>
                                </a:lnTo>
                                <a:lnTo>
                                  <a:pt x="32258" y="224536"/>
                                </a:lnTo>
                                <a:lnTo>
                                  <a:pt x="30352" y="221996"/>
                                </a:lnTo>
                                <a:close/>
                              </a:path>
                              <a:path w="329565" h="323850">
                                <a:moveTo>
                                  <a:pt x="146303" y="244856"/>
                                </a:moveTo>
                                <a:lnTo>
                                  <a:pt x="143001" y="248666"/>
                                </a:lnTo>
                                <a:lnTo>
                                  <a:pt x="139064" y="249936"/>
                                </a:lnTo>
                                <a:lnTo>
                                  <a:pt x="134493" y="251206"/>
                                </a:lnTo>
                                <a:lnTo>
                                  <a:pt x="129794" y="253746"/>
                                </a:lnTo>
                                <a:lnTo>
                                  <a:pt x="141929" y="253746"/>
                                </a:lnTo>
                                <a:lnTo>
                                  <a:pt x="148209" y="247396"/>
                                </a:lnTo>
                                <a:lnTo>
                                  <a:pt x="146303" y="244856"/>
                                </a:lnTo>
                                <a:close/>
                              </a:path>
                              <a:path w="329565" h="323850">
                                <a:moveTo>
                                  <a:pt x="141623" y="199136"/>
                                </a:moveTo>
                                <a:lnTo>
                                  <a:pt x="112775" y="199136"/>
                                </a:lnTo>
                                <a:lnTo>
                                  <a:pt x="116332" y="200406"/>
                                </a:lnTo>
                                <a:lnTo>
                                  <a:pt x="172338" y="225806"/>
                                </a:lnTo>
                                <a:lnTo>
                                  <a:pt x="174244" y="224536"/>
                                </a:lnTo>
                                <a:lnTo>
                                  <a:pt x="168698" y="209296"/>
                                </a:lnTo>
                                <a:lnTo>
                                  <a:pt x="163322" y="209296"/>
                                </a:lnTo>
                                <a:lnTo>
                                  <a:pt x="141623" y="199136"/>
                                </a:lnTo>
                                <a:close/>
                              </a:path>
                              <a:path w="329565" h="323850">
                                <a:moveTo>
                                  <a:pt x="67563" y="185166"/>
                                </a:moveTo>
                                <a:lnTo>
                                  <a:pt x="41275" y="211836"/>
                                </a:lnTo>
                                <a:lnTo>
                                  <a:pt x="43307" y="213106"/>
                                </a:lnTo>
                                <a:lnTo>
                                  <a:pt x="44831" y="211836"/>
                                </a:lnTo>
                                <a:lnTo>
                                  <a:pt x="46609" y="210566"/>
                                </a:lnTo>
                                <a:lnTo>
                                  <a:pt x="48133" y="209296"/>
                                </a:lnTo>
                                <a:lnTo>
                                  <a:pt x="62166" y="209296"/>
                                </a:lnTo>
                                <a:lnTo>
                                  <a:pt x="62357" y="205486"/>
                                </a:lnTo>
                                <a:lnTo>
                                  <a:pt x="69469" y="187706"/>
                                </a:lnTo>
                                <a:lnTo>
                                  <a:pt x="67563" y="185166"/>
                                </a:lnTo>
                                <a:close/>
                              </a:path>
                              <a:path w="329565" h="323850">
                                <a:moveTo>
                                  <a:pt x="169388" y="171196"/>
                                </a:moveTo>
                                <a:lnTo>
                                  <a:pt x="138302" y="171196"/>
                                </a:lnTo>
                                <a:lnTo>
                                  <a:pt x="141350" y="172466"/>
                                </a:lnTo>
                                <a:lnTo>
                                  <a:pt x="151130" y="176276"/>
                                </a:lnTo>
                                <a:lnTo>
                                  <a:pt x="163322" y="209296"/>
                                </a:lnTo>
                                <a:lnTo>
                                  <a:pt x="168698" y="209296"/>
                                </a:lnTo>
                                <a:lnTo>
                                  <a:pt x="157607" y="178816"/>
                                </a:lnTo>
                                <a:lnTo>
                                  <a:pt x="187266" y="178816"/>
                                </a:lnTo>
                                <a:lnTo>
                                  <a:pt x="169388" y="171196"/>
                                </a:lnTo>
                                <a:close/>
                              </a:path>
                              <a:path w="329565" h="323850">
                                <a:moveTo>
                                  <a:pt x="119761" y="178816"/>
                                </a:moveTo>
                                <a:lnTo>
                                  <a:pt x="99568" y="199136"/>
                                </a:lnTo>
                                <a:lnTo>
                                  <a:pt x="101473" y="201676"/>
                                </a:lnTo>
                                <a:lnTo>
                                  <a:pt x="104139" y="200406"/>
                                </a:lnTo>
                                <a:lnTo>
                                  <a:pt x="106299" y="199136"/>
                                </a:lnTo>
                                <a:lnTo>
                                  <a:pt x="141623" y="199136"/>
                                </a:lnTo>
                                <a:lnTo>
                                  <a:pt x="125349" y="191516"/>
                                </a:lnTo>
                                <a:lnTo>
                                  <a:pt x="123189" y="191516"/>
                                </a:lnTo>
                                <a:lnTo>
                                  <a:pt x="121538" y="190246"/>
                                </a:lnTo>
                                <a:lnTo>
                                  <a:pt x="119507" y="187706"/>
                                </a:lnTo>
                                <a:lnTo>
                                  <a:pt x="118999" y="186436"/>
                                </a:lnTo>
                                <a:lnTo>
                                  <a:pt x="119125" y="185166"/>
                                </a:lnTo>
                                <a:lnTo>
                                  <a:pt x="120014" y="182626"/>
                                </a:lnTo>
                                <a:lnTo>
                                  <a:pt x="121793" y="181356"/>
                                </a:lnTo>
                                <a:lnTo>
                                  <a:pt x="119761" y="178816"/>
                                </a:lnTo>
                                <a:close/>
                              </a:path>
                              <a:path w="329565" h="323850">
                                <a:moveTo>
                                  <a:pt x="187266" y="178816"/>
                                </a:moveTo>
                                <a:lnTo>
                                  <a:pt x="157607" y="178816"/>
                                </a:lnTo>
                                <a:lnTo>
                                  <a:pt x="200406" y="197866"/>
                                </a:lnTo>
                                <a:lnTo>
                                  <a:pt x="202564" y="195326"/>
                                </a:lnTo>
                                <a:lnTo>
                                  <a:pt x="195791" y="180086"/>
                                </a:lnTo>
                                <a:lnTo>
                                  <a:pt x="190246" y="180086"/>
                                </a:lnTo>
                                <a:lnTo>
                                  <a:pt x="187266" y="178816"/>
                                </a:lnTo>
                                <a:close/>
                              </a:path>
                              <a:path w="329565" h="323850">
                                <a:moveTo>
                                  <a:pt x="176593" y="136906"/>
                                </a:moveTo>
                                <a:lnTo>
                                  <a:pt x="169545" y="136906"/>
                                </a:lnTo>
                                <a:lnTo>
                                  <a:pt x="171323" y="139446"/>
                                </a:lnTo>
                                <a:lnTo>
                                  <a:pt x="172465" y="140716"/>
                                </a:lnTo>
                                <a:lnTo>
                                  <a:pt x="190246" y="180086"/>
                                </a:lnTo>
                                <a:lnTo>
                                  <a:pt x="195791" y="180086"/>
                                </a:lnTo>
                                <a:lnTo>
                                  <a:pt x="176593" y="136906"/>
                                </a:lnTo>
                                <a:close/>
                              </a:path>
                              <a:path w="329565" h="323850">
                                <a:moveTo>
                                  <a:pt x="149351" y="149606"/>
                                </a:moveTo>
                                <a:lnTo>
                                  <a:pt x="126491" y="172466"/>
                                </a:lnTo>
                                <a:lnTo>
                                  <a:pt x="128397" y="175006"/>
                                </a:lnTo>
                                <a:lnTo>
                                  <a:pt x="130683" y="172466"/>
                                </a:lnTo>
                                <a:lnTo>
                                  <a:pt x="132334" y="171196"/>
                                </a:lnTo>
                                <a:lnTo>
                                  <a:pt x="169388" y="171196"/>
                                </a:lnTo>
                                <a:lnTo>
                                  <a:pt x="151511" y="163576"/>
                                </a:lnTo>
                                <a:lnTo>
                                  <a:pt x="150495" y="163576"/>
                                </a:lnTo>
                                <a:lnTo>
                                  <a:pt x="148971" y="162306"/>
                                </a:lnTo>
                                <a:lnTo>
                                  <a:pt x="147827" y="161036"/>
                                </a:lnTo>
                                <a:lnTo>
                                  <a:pt x="147193" y="159766"/>
                                </a:lnTo>
                                <a:lnTo>
                                  <a:pt x="147574" y="155956"/>
                                </a:lnTo>
                                <a:lnTo>
                                  <a:pt x="148971" y="154686"/>
                                </a:lnTo>
                                <a:lnTo>
                                  <a:pt x="151384" y="152146"/>
                                </a:lnTo>
                                <a:lnTo>
                                  <a:pt x="149351" y="149606"/>
                                </a:lnTo>
                                <a:close/>
                              </a:path>
                              <a:path w="329565" h="323850">
                                <a:moveTo>
                                  <a:pt x="231012" y="98806"/>
                                </a:moveTo>
                                <a:lnTo>
                                  <a:pt x="212725" y="98806"/>
                                </a:lnTo>
                                <a:lnTo>
                                  <a:pt x="216788" y="101346"/>
                                </a:lnTo>
                                <a:lnTo>
                                  <a:pt x="223393" y="107696"/>
                                </a:lnTo>
                                <a:lnTo>
                                  <a:pt x="219825" y="116586"/>
                                </a:lnTo>
                                <a:lnTo>
                                  <a:pt x="216947" y="122936"/>
                                </a:lnTo>
                                <a:lnTo>
                                  <a:pt x="214784" y="129286"/>
                                </a:lnTo>
                                <a:lnTo>
                                  <a:pt x="213360" y="133096"/>
                                </a:lnTo>
                                <a:lnTo>
                                  <a:pt x="211836" y="139446"/>
                                </a:lnTo>
                                <a:lnTo>
                                  <a:pt x="211582" y="144526"/>
                                </a:lnTo>
                                <a:lnTo>
                                  <a:pt x="212598" y="148336"/>
                                </a:lnTo>
                                <a:lnTo>
                                  <a:pt x="213233" y="150876"/>
                                </a:lnTo>
                                <a:lnTo>
                                  <a:pt x="214757" y="153416"/>
                                </a:lnTo>
                                <a:lnTo>
                                  <a:pt x="217170" y="155956"/>
                                </a:lnTo>
                                <a:lnTo>
                                  <a:pt x="220852" y="159766"/>
                                </a:lnTo>
                                <a:lnTo>
                                  <a:pt x="224916" y="161036"/>
                                </a:lnTo>
                                <a:lnTo>
                                  <a:pt x="233807" y="161036"/>
                                </a:lnTo>
                                <a:lnTo>
                                  <a:pt x="237616" y="159766"/>
                                </a:lnTo>
                                <a:lnTo>
                                  <a:pt x="241046" y="155956"/>
                                </a:lnTo>
                                <a:lnTo>
                                  <a:pt x="243077" y="154686"/>
                                </a:lnTo>
                                <a:lnTo>
                                  <a:pt x="244728" y="152146"/>
                                </a:lnTo>
                                <a:lnTo>
                                  <a:pt x="245745" y="149606"/>
                                </a:lnTo>
                                <a:lnTo>
                                  <a:pt x="246062" y="148336"/>
                                </a:lnTo>
                                <a:lnTo>
                                  <a:pt x="228853" y="148336"/>
                                </a:lnTo>
                                <a:lnTo>
                                  <a:pt x="226060" y="147066"/>
                                </a:lnTo>
                                <a:lnTo>
                                  <a:pt x="221487" y="141986"/>
                                </a:lnTo>
                                <a:lnTo>
                                  <a:pt x="220218" y="139446"/>
                                </a:lnTo>
                                <a:lnTo>
                                  <a:pt x="219201" y="134366"/>
                                </a:lnTo>
                                <a:lnTo>
                                  <a:pt x="219583" y="130556"/>
                                </a:lnTo>
                                <a:lnTo>
                                  <a:pt x="220852" y="126746"/>
                                </a:lnTo>
                                <a:lnTo>
                                  <a:pt x="221487" y="124206"/>
                                </a:lnTo>
                                <a:lnTo>
                                  <a:pt x="223393" y="119126"/>
                                </a:lnTo>
                                <a:lnTo>
                                  <a:pt x="226695" y="111506"/>
                                </a:lnTo>
                                <a:lnTo>
                                  <a:pt x="243517" y="111506"/>
                                </a:lnTo>
                                <a:lnTo>
                                  <a:pt x="231012" y="98806"/>
                                </a:lnTo>
                                <a:close/>
                              </a:path>
                              <a:path w="329565" h="323850">
                                <a:moveTo>
                                  <a:pt x="243517" y="111506"/>
                                </a:moveTo>
                                <a:lnTo>
                                  <a:pt x="226695" y="111506"/>
                                </a:lnTo>
                                <a:lnTo>
                                  <a:pt x="244983" y="129286"/>
                                </a:lnTo>
                                <a:lnTo>
                                  <a:pt x="244221" y="138176"/>
                                </a:lnTo>
                                <a:lnTo>
                                  <a:pt x="242443" y="143256"/>
                                </a:lnTo>
                                <a:lnTo>
                                  <a:pt x="237744" y="147066"/>
                                </a:lnTo>
                                <a:lnTo>
                                  <a:pt x="235203" y="148336"/>
                                </a:lnTo>
                                <a:lnTo>
                                  <a:pt x="246062" y="148336"/>
                                </a:lnTo>
                                <a:lnTo>
                                  <a:pt x="246380" y="147066"/>
                                </a:lnTo>
                                <a:lnTo>
                                  <a:pt x="247269" y="141986"/>
                                </a:lnTo>
                                <a:lnTo>
                                  <a:pt x="248412" y="133096"/>
                                </a:lnTo>
                                <a:lnTo>
                                  <a:pt x="264371" y="133096"/>
                                </a:lnTo>
                                <a:lnTo>
                                  <a:pt x="265557" y="131826"/>
                                </a:lnTo>
                                <a:lnTo>
                                  <a:pt x="266700" y="125476"/>
                                </a:lnTo>
                                <a:lnTo>
                                  <a:pt x="266500" y="124206"/>
                                </a:lnTo>
                                <a:lnTo>
                                  <a:pt x="257175" y="124206"/>
                                </a:lnTo>
                                <a:lnTo>
                                  <a:pt x="256032" y="122936"/>
                                </a:lnTo>
                                <a:lnTo>
                                  <a:pt x="254762" y="121666"/>
                                </a:lnTo>
                                <a:lnTo>
                                  <a:pt x="251968" y="119126"/>
                                </a:lnTo>
                                <a:lnTo>
                                  <a:pt x="247269" y="115316"/>
                                </a:lnTo>
                                <a:lnTo>
                                  <a:pt x="243517" y="111506"/>
                                </a:lnTo>
                                <a:close/>
                              </a:path>
                              <a:path w="329565" h="323850">
                                <a:moveTo>
                                  <a:pt x="175768" y="122936"/>
                                </a:moveTo>
                                <a:lnTo>
                                  <a:pt x="160527" y="138176"/>
                                </a:lnTo>
                                <a:lnTo>
                                  <a:pt x="162433" y="140716"/>
                                </a:lnTo>
                                <a:lnTo>
                                  <a:pt x="164591" y="138176"/>
                                </a:lnTo>
                                <a:lnTo>
                                  <a:pt x="166115" y="138176"/>
                                </a:lnTo>
                                <a:lnTo>
                                  <a:pt x="167386" y="136906"/>
                                </a:lnTo>
                                <a:lnTo>
                                  <a:pt x="176593" y="136906"/>
                                </a:lnTo>
                                <a:lnTo>
                                  <a:pt x="174878" y="133096"/>
                                </a:lnTo>
                                <a:lnTo>
                                  <a:pt x="175133" y="129286"/>
                                </a:lnTo>
                                <a:lnTo>
                                  <a:pt x="177673" y="125476"/>
                                </a:lnTo>
                                <a:lnTo>
                                  <a:pt x="175768" y="122936"/>
                                </a:lnTo>
                                <a:close/>
                              </a:path>
                              <a:path w="329565" h="323850">
                                <a:moveTo>
                                  <a:pt x="264371" y="133096"/>
                                </a:moveTo>
                                <a:lnTo>
                                  <a:pt x="248412" y="133096"/>
                                </a:lnTo>
                                <a:lnTo>
                                  <a:pt x="251333" y="135636"/>
                                </a:lnTo>
                                <a:lnTo>
                                  <a:pt x="253873" y="136906"/>
                                </a:lnTo>
                                <a:lnTo>
                                  <a:pt x="256159" y="138176"/>
                                </a:lnTo>
                                <a:lnTo>
                                  <a:pt x="258318" y="138176"/>
                                </a:lnTo>
                                <a:lnTo>
                                  <a:pt x="260223" y="136906"/>
                                </a:lnTo>
                                <a:lnTo>
                                  <a:pt x="262000" y="135636"/>
                                </a:lnTo>
                                <a:lnTo>
                                  <a:pt x="264371" y="133096"/>
                                </a:lnTo>
                                <a:close/>
                              </a:path>
                              <a:path w="329565" h="323850">
                                <a:moveTo>
                                  <a:pt x="217424" y="88646"/>
                                </a:moveTo>
                                <a:lnTo>
                                  <a:pt x="214249" y="88646"/>
                                </a:lnTo>
                                <a:lnTo>
                                  <a:pt x="211074" y="89916"/>
                                </a:lnTo>
                                <a:lnTo>
                                  <a:pt x="206883" y="91186"/>
                                </a:lnTo>
                                <a:lnTo>
                                  <a:pt x="202691" y="93726"/>
                                </a:lnTo>
                                <a:lnTo>
                                  <a:pt x="192786" y="103886"/>
                                </a:lnTo>
                                <a:lnTo>
                                  <a:pt x="189737" y="108966"/>
                                </a:lnTo>
                                <a:lnTo>
                                  <a:pt x="188595" y="120396"/>
                                </a:lnTo>
                                <a:lnTo>
                                  <a:pt x="189864" y="124206"/>
                                </a:lnTo>
                                <a:lnTo>
                                  <a:pt x="192912" y="128016"/>
                                </a:lnTo>
                                <a:lnTo>
                                  <a:pt x="194437" y="129286"/>
                                </a:lnTo>
                                <a:lnTo>
                                  <a:pt x="196087" y="130556"/>
                                </a:lnTo>
                                <a:lnTo>
                                  <a:pt x="199516" y="130556"/>
                                </a:lnTo>
                                <a:lnTo>
                                  <a:pt x="201802" y="119126"/>
                                </a:lnTo>
                                <a:lnTo>
                                  <a:pt x="198627" y="115316"/>
                                </a:lnTo>
                                <a:lnTo>
                                  <a:pt x="197103" y="114046"/>
                                </a:lnTo>
                                <a:lnTo>
                                  <a:pt x="196341" y="112776"/>
                                </a:lnTo>
                                <a:lnTo>
                                  <a:pt x="196596" y="110236"/>
                                </a:lnTo>
                                <a:lnTo>
                                  <a:pt x="196596" y="107696"/>
                                </a:lnTo>
                                <a:lnTo>
                                  <a:pt x="197738" y="105156"/>
                                </a:lnTo>
                                <a:lnTo>
                                  <a:pt x="200025" y="102616"/>
                                </a:lnTo>
                                <a:lnTo>
                                  <a:pt x="202946" y="100076"/>
                                </a:lnTo>
                                <a:lnTo>
                                  <a:pt x="205994" y="98806"/>
                                </a:lnTo>
                                <a:lnTo>
                                  <a:pt x="231012" y="98806"/>
                                </a:lnTo>
                                <a:lnTo>
                                  <a:pt x="226313" y="93726"/>
                                </a:lnTo>
                                <a:lnTo>
                                  <a:pt x="222885" y="91186"/>
                                </a:lnTo>
                                <a:lnTo>
                                  <a:pt x="220725" y="89916"/>
                                </a:lnTo>
                                <a:lnTo>
                                  <a:pt x="217424" y="88646"/>
                                </a:lnTo>
                                <a:close/>
                              </a:path>
                              <a:path w="329565" h="323850">
                                <a:moveTo>
                                  <a:pt x="262382" y="112776"/>
                                </a:moveTo>
                                <a:lnTo>
                                  <a:pt x="262255" y="120396"/>
                                </a:lnTo>
                                <a:lnTo>
                                  <a:pt x="262000" y="121666"/>
                                </a:lnTo>
                                <a:lnTo>
                                  <a:pt x="261493" y="122936"/>
                                </a:lnTo>
                                <a:lnTo>
                                  <a:pt x="260350" y="124206"/>
                                </a:lnTo>
                                <a:lnTo>
                                  <a:pt x="266500" y="124206"/>
                                </a:lnTo>
                                <a:lnTo>
                                  <a:pt x="265302" y="116586"/>
                                </a:lnTo>
                                <a:lnTo>
                                  <a:pt x="262382" y="112776"/>
                                </a:lnTo>
                                <a:close/>
                              </a:path>
                              <a:path w="329565" h="323850">
                                <a:moveTo>
                                  <a:pt x="235223" y="46736"/>
                                </a:moveTo>
                                <a:lnTo>
                                  <a:pt x="216788" y="46736"/>
                                </a:lnTo>
                                <a:lnTo>
                                  <a:pt x="218186" y="48006"/>
                                </a:lnTo>
                                <a:lnTo>
                                  <a:pt x="219710" y="49276"/>
                                </a:lnTo>
                                <a:lnTo>
                                  <a:pt x="223265" y="51816"/>
                                </a:lnTo>
                                <a:lnTo>
                                  <a:pt x="228600" y="56896"/>
                                </a:lnTo>
                                <a:lnTo>
                                  <a:pt x="272414" y="101346"/>
                                </a:lnTo>
                                <a:lnTo>
                                  <a:pt x="275463" y="103886"/>
                                </a:lnTo>
                                <a:lnTo>
                                  <a:pt x="277240" y="106426"/>
                                </a:lnTo>
                                <a:lnTo>
                                  <a:pt x="277749" y="107696"/>
                                </a:lnTo>
                                <a:lnTo>
                                  <a:pt x="278384" y="108966"/>
                                </a:lnTo>
                                <a:lnTo>
                                  <a:pt x="278511" y="111506"/>
                                </a:lnTo>
                                <a:lnTo>
                                  <a:pt x="277749" y="114046"/>
                                </a:lnTo>
                                <a:lnTo>
                                  <a:pt x="276478" y="115316"/>
                                </a:lnTo>
                                <a:lnTo>
                                  <a:pt x="274320" y="117856"/>
                                </a:lnTo>
                                <a:lnTo>
                                  <a:pt x="276225" y="119126"/>
                                </a:lnTo>
                                <a:lnTo>
                                  <a:pt x="297222" y="98806"/>
                                </a:lnTo>
                                <a:lnTo>
                                  <a:pt x="289178" y="98806"/>
                                </a:lnTo>
                                <a:lnTo>
                                  <a:pt x="287782" y="97536"/>
                                </a:lnTo>
                                <a:lnTo>
                                  <a:pt x="286385" y="97536"/>
                                </a:lnTo>
                                <a:lnTo>
                                  <a:pt x="284225" y="94996"/>
                                </a:lnTo>
                                <a:lnTo>
                                  <a:pt x="235223" y="46736"/>
                                </a:lnTo>
                                <a:close/>
                              </a:path>
                              <a:path w="329565" h="323850">
                                <a:moveTo>
                                  <a:pt x="297941" y="93726"/>
                                </a:moveTo>
                                <a:lnTo>
                                  <a:pt x="295401" y="96266"/>
                                </a:lnTo>
                                <a:lnTo>
                                  <a:pt x="293497" y="97536"/>
                                </a:lnTo>
                                <a:lnTo>
                                  <a:pt x="290702" y="98806"/>
                                </a:lnTo>
                                <a:lnTo>
                                  <a:pt x="297222" y="98806"/>
                                </a:lnTo>
                                <a:lnTo>
                                  <a:pt x="299847" y="96266"/>
                                </a:lnTo>
                                <a:lnTo>
                                  <a:pt x="297941" y="93726"/>
                                </a:lnTo>
                                <a:close/>
                              </a:path>
                              <a:path w="329565" h="323850">
                                <a:moveTo>
                                  <a:pt x="290395" y="41656"/>
                                </a:moveTo>
                                <a:lnTo>
                                  <a:pt x="272034" y="41656"/>
                                </a:lnTo>
                                <a:lnTo>
                                  <a:pt x="273431" y="42926"/>
                                </a:lnTo>
                                <a:lnTo>
                                  <a:pt x="275336" y="44196"/>
                                </a:lnTo>
                                <a:lnTo>
                                  <a:pt x="278891" y="46736"/>
                                </a:lnTo>
                                <a:lnTo>
                                  <a:pt x="302640" y="70866"/>
                                </a:lnTo>
                                <a:lnTo>
                                  <a:pt x="305688" y="73406"/>
                                </a:lnTo>
                                <a:lnTo>
                                  <a:pt x="307466" y="75946"/>
                                </a:lnTo>
                                <a:lnTo>
                                  <a:pt x="307975" y="77216"/>
                                </a:lnTo>
                                <a:lnTo>
                                  <a:pt x="308610" y="79756"/>
                                </a:lnTo>
                                <a:lnTo>
                                  <a:pt x="308737" y="81026"/>
                                </a:lnTo>
                                <a:lnTo>
                                  <a:pt x="307975" y="83566"/>
                                </a:lnTo>
                                <a:lnTo>
                                  <a:pt x="306577" y="84836"/>
                                </a:lnTo>
                                <a:lnTo>
                                  <a:pt x="304291" y="87376"/>
                                </a:lnTo>
                                <a:lnTo>
                                  <a:pt x="306197" y="89916"/>
                                </a:lnTo>
                                <a:lnTo>
                                  <a:pt x="327105" y="68326"/>
                                </a:lnTo>
                                <a:lnTo>
                                  <a:pt x="319532" y="68326"/>
                                </a:lnTo>
                                <a:lnTo>
                                  <a:pt x="318008" y="67056"/>
                                </a:lnTo>
                                <a:lnTo>
                                  <a:pt x="316611" y="67056"/>
                                </a:lnTo>
                                <a:lnTo>
                                  <a:pt x="314451" y="65786"/>
                                </a:lnTo>
                                <a:lnTo>
                                  <a:pt x="290395" y="41656"/>
                                </a:lnTo>
                                <a:close/>
                              </a:path>
                              <a:path w="329565" h="323850">
                                <a:moveTo>
                                  <a:pt x="327660" y="64516"/>
                                </a:moveTo>
                                <a:lnTo>
                                  <a:pt x="325374" y="65786"/>
                                </a:lnTo>
                                <a:lnTo>
                                  <a:pt x="323596" y="67056"/>
                                </a:lnTo>
                                <a:lnTo>
                                  <a:pt x="322199" y="68326"/>
                                </a:lnTo>
                                <a:lnTo>
                                  <a:pt x="327105" y="68326"/>
                                </a:lnTo>
                                <a:lnTo>
                                  <a:pt x="329564" y="65786"/>
                                </a:lnTo>
                                <a:lnTo>
                                  <a:pt x="327660" y="64516"/>
                                </a:lnTo>
                                <a:close/>
                              </a:path>
                              <a:path w="329565" h="323850">
                                <a:moveTo>
                                  <a:pt x="217170" y="28956"/>
                                </a:moveTo>
                                <a:lnTo>
                                  <a:pt x="214884" y="31496"/>
                                </a:lnTo>
                                <a:lnTo>
                                  <a:pt x="206375" y="51816"/>
                                </a:lnTo>
                                <a:lnTo>
                                  <a:pt x="209169" y="51816"/>
                                </a:lnTo>
                                <a:lnTo>
                                  <a:pt x="209931" y="50546"/>
                                </a:lnTo>
                                <a:lnTo>
                                  <a:pt x="212598" y="46736"/>
                                </a:lnTo>
                                <a:lnTo>
                                  <a:pt x="235223" y="46736"/>
                                </a:lnTo>
                                <a:lnTo>
                                  <a:pt x="217170" y="28956"/>
                                </a:lnTo>
                                <a:close/>
                              </a:path>
                              <a:path w="329565" h="323850">
                                <a:moveTo>
                                  <a:pt x="272669" y="23876"/>
                                </a:moveTo>
                                <a:lnTo>
                                  <a:pt x="270383" y="26416"/>
                                </a:lnTo>
                                <a:lnTo>
                                  <a:pt x="261747" y="46736"/>
                                </a:lnTo>
                                <a:lnTo>
                                  <a:pt x="264287" y="48006"/>
                                </a:lnTo>
                                <a:lnTo>
                                  <a:pt x="265175" y="45466"/>
                                </a:lnTo>
                                <a:lnTo>
                                  <a:pt x="266191" y="44196"/>
                                </a:lnTo>
                                <a:lnTo>
                                  <a:pt x="267081" y="42926"/>
                                </a:lnTo>
                                <a:lnTo>
                                  <a:pt x="268097" y="41656"/>
                                </a:lnTo>
                                <a:lnTo>
                                  <a:pt x="290395" y="41656"/>
                                </a:lnTo>
                                <a:lnTo>
                                  <a:pt x="272669" y="23876"/>
                                </a:lnTo>
                                <a:close/>
                              </a:path>
                              <a:path w="329565" h="323850">
                                <a:moveTo>
                                  <a:pt x="250444" y="0"/>
                                </a:moveTo>
                                <a:lnTo>
                                  <a:pt x="246380" y="0"/>
                                </a:lnTo>
                                <a:lnTo>
                                  <a:pt x="244601" y="762"/>
                                </a:lnTo>
                                <a:lnTo>
                                  <a:pt x="243077" y="2159"/>
                                </a:lnTo>
                                <a:lnTo>
                                  <a:pt x="241553" y="3682"/>
                                </a:lnTo>
                                <a:lnTo>
                                  <a:pt x="240791" y="5461"/>
                                </a:lnTo>
                                <a:lnTo>
                                  <a:pt x="240791" y="9651"/>
                                </a:lnTo>
                                <a:lnTo>
                                  <a:pt x="241553" y="11430"/>
                                </a:lnTo>
                                <a:lnTo>
                                  <a:pt x="243077" y="12826"/>
                                </a:lnTo>
                                <a:lnTo>
                                  <a:pt x="244475" y="14350"/>
                                </a:lnTo>
                                <a:lnTo>
                                  <a:pt x="246252" y="15112"/>
                                </a:lnTo>
                                <a:lnTo>
                                  <a:pt x="250444" y="15112"/>
                                </a:lnTo>
                                <a:lnTo>
                                  <a:pt x="252349" y="14350"/>
                                </a:lnTo>
                                <a:lnTo>
                                  <a:pt x="253746" y="12826"/>
                                </a:lnTo>
                                <a:lnTo>
                                  <a:pt x="255270" y="11430"/>
                                </a:lnTo>
                                <a:lnTo>
                                  <a:pt x="255905" y="9651"/>
                                </a:lnTo>
                                <a:lnTo>
                                  <a:pt x="255905" y="5461"/>
                                </a:lnTo>
                                <a:lnTo>
                                  <a:pt x="255143" y="3682"/>
                                </a:lnTo>
                                <a:lnTo>
                                  <a:pt x="253746" y="2159"/>
                                </a:lnTo>
                                <a:lnTo>
                                  <a:pt x="252222" y="762"/>
                                </a:lnTo>
                                <a:lnTo>
                                  <a:pt x="250444" y="0"/>
                                </a:lnTo>
                                <a:close/>
                              </a:path>
                            </a:pathLst>
                          </a:custGeom>
                          <a:solidFill>
                            <a:srgbClr val="000000"/>
                          </a:solidFill>
                        </wps:spPr>
                        <wps:bodyPr wrap="square" lIns="0" tIns="0" rIns="0" bIns="0" rtlCol="0">
                          <a:prstTxWarp prst="textNoShape">
                            <a:avLst/>
                          </a:prstTxWarp>
                          <a:noAutofit/>
                        </wps:bodyPr>
                      </wps:wsp>
                      <pic:pic>
                        <pic:nvPicPr>
                          <pic:cNvPr id="256" name="Image 256"/>
                          <pic:cNvPicPr/>
                        </pic:nvPicPr>
                        <pic:blipFill>
                          <a:blip r:embed="rId69" cstate="print"/>
                          <a:stretch>
                            <a:fillRect/>
                          </a:stretch>
                        </pic:blipFill>
                        <pic:spPr>
                          <a:xfrm>
                            <a:off x="3379533" y="3527234"/>
                            <a:ext cx="424433" cy="418465"/>
                          </a:xfrm>
                          <a:prstGeom prst="rect">
                            <a:avLst/>
                          </a:prstGeom>
                        </pic:spPr>
                      </pic:pic>
                      <wps:wsp>
                        <wps:cNvPr id="257" name="Graphic 257"/>
                        <wps:cNvSpPr/>
                        <wps:spPr>
                          <a:xfrm>
                            <a:off x="4174172" y="3552888"/>
                            <a:ext cx="311785" cy="299720"/>
                          </a:xfrm>
                          <a:custGeom>
                            <a:avLst/>
                            <a:gdLst/>
                            <a:ahLst/>
                            <a:cxnLst/>
                            <a:rect l="l" t="t" r="r" b="b"/>
                            <a:pathLst>
                              <a:path w="311785" h="299720">
                                <a:moveTo>
                                  <a:pt x="41655" y="274319"/>
                                </a:moveTo>
                                <a:lnTo>
                                  <a:pt x="39624" y="275589"/>
                                </a:lnTo>
                                <a:lnTo>
                                  <a:pt x="64135" y="299719"/>
                                </a:lnTo>
                                <a:lnTo>
                                  <a:pt x="66039" y="298450"/>
                                </a:lnTo>
                                <a:lnTo>
                                  <a:pt x="64642" y="297180"/>
                                </a:lnTo>
                                <a:lnTo>
                                  <a:pt x="64007" y="294639"/>
                                </a:lnTo>
                                <a:lnTo>
                                  <a:pt x="63880" y="293369"/>
                                </a:lnTo>
                                <a:lnTo>
                                  <a:pt x="64388" y="292100"/>
                                </a:lnTo>
                                <a:lnTo>
                                  <a:pt x="65277" y="290830"/>
                                </a:lnTo>
                                <a:lnTo>
                                  <a:pt x="66166" y="290830"/>
                                </a:lnTo>
                                <a:lnTo>
                                  <a:pt x="68834" y="288289"/>
                                </a:lnTo>
                                <a:lnTo>
                                  <a:pt x="73405" y="287019"/>
                                </a:lnTo>
                                <a:lnTo>
                                  <a:pt x="77977" y="284480"/>
                                </a:lnTo>
                                <a:lnTo>
                                  <a:pt x="79375" y="283209"/>
                                </a:lnTo>
                                <a:lnTo>
                                  <a:pt x="60832" y="283209"/>
                                </a:lnTo>
                                <a:lnTo>
                                  <a:pt x="52704" y="280669"/>
                                </a:lnTo>
                                <a:lnTo>
                                  <a:pt x="47625" y="278130"/>
                                </a:lnTo>
                                <a:lnTo>
                                  <a:pt x="41655" y="274319"/>
                                </a:lnTo>
                                <a:close/>
                              </a:path>
                              <a:path w="311785" h="299720">
                                <a:moveTo>
                                  <a:pt x="97662" y="242569"/>
                                </a:moveTo>
                                <a:lnTo>
                                  <a:pt x="76200" y="242569"/>
                                </a:lnTo>
                                <a:lnTo>
                                  <a:pt x="78993" y="243839"/>
                                </a:lnTo>
                                <a:lnTo>
                                  <a:pt x="81661" y="243839"/>
                                </a:lnTo>
                                <a:lnTo>
                                  <a:pt x="83947" y="245109"/>
                                </a:lnTo>
                                <a:lnTo>
                                  <a:pt x="88900" y="250189"/>
                                </a:lnTo>
                                <a:lnTo>
                                  <a:pt x="90297" y="254000"/>
                                </a:lnTo>
                                <a:lnTo>
                                  <a:pt x="90042" y="259080"/>
                                </a:lnTo>
                                <a:lnTo>
                                  <a:pt x="89915" y="264159"/>
                                </a:lnTo>
                                <a:lnTo>
                                  <a:pt x="87502" y="269239"/>
                                </a:lnTo>
                                <a:lnTo>
                                  <a:pt x="83185" y="273050"/>
                                </a:lnTo>
                                <a:lnTo>
                                  <a:pt x="79375" y="276859"/>
                                </a:lnTo>
                                <a:lnTo>
                                  <a:pt x="75056" y="279400"/>
                                </a:lnTo>
                                <a:lnTo>
                                  <a:pt x="65404" y="281939"/>
                                </a:lnTo>
                                <a:lnTo>
                                  <a:pt x="60832" y="283209"/>
                                </a:lnTo>
                                <a:lnTo>
                                  <a:pt x="79375" y="283209"/>
                                </a:lnTo>
                                <a:lnTo>
                                  <a:pt x="80772" y="281939"/>
                                </a:lnTo>
                                <a:lnTo>
                                  <a:pt x="82041" y="281939"/>
                                </a:lnTo>
                                <a:lnTo>
                                  <a:pt x="84200" y="280669"/>
                                </a:lnTo>
                                <a:lnTo>
                                  <a:pt x="86360" y="278130"/>
                                </a:lnTo>
                                <a:lnTo>
                                  <a:pt x="94995" y="269239"/>
                                </a:lnTo>
                                <a:lnTo>
                                  <a:pt x="98425" y="261619"/>
                                </a:lnTo>
                                <a:lnTo>
                                  <a:pt x="98932" y="246380"/>
                                </a:lnTo>
                                <a:lnTo>
                                  <a:pt x="97662" y="242569"/>
                                </a:lnTo>
                                <a:close/>
                              </a:path>
                              <a:path w="311785" h="299720">
                                <a:moveTo>
                                  <a:pt x="31495" y="184150"/>
                                </a:moveTo>
                                <a:lnTo>
                                  <a:pt x="29590" y="185419"/>
                                </a:lnTo>
                                <a:lnTo>
                                  <a:pt x="31495" y="189230"/>
                                </a:lnTo>
                                <a:lnTo>
                                  <a:pt x="31368" y="191769"/>
                                </a:lnTo>
                                <a:lnTo>
                                  <a:pt x="30987" y="193039"/>
                                </a:lnTo>
                                <a:lnTo>
                                  <a:pt x="29972" y="193039"/>
                                </a:lnTo>
                                <a:lnTo>
                                  <a:pt x="29210" y="194309"/>
                                </a:lnTo>
                                <a:lnTo>
                                  <a:pt x="27431" y="195580"/>
                                </a:lnTo>
                                <a:lnTo>
                                  <a:pt x="24511" y="196850"/>
                                </a:lnTo>
                                <a:lnTo>
                                  <a:pt x="18414" y="198119"/>
                                </a:lnTo>
                                <a:lnTo>
                                  <a:pt x="13462" y="201930"/>
                                </a:lnTo>
                                <a:lnTo>
                                  <a:pt x="3682" y="212089"/>
                                </a:lnTo>
                                <a:lnTo>
                                  <a:pt x="507" y="218439"/>
                                </a:lnTo>
                                <a:lnTo>
                                  <a:pt x="0" y="233680"/>
                                </a:lnTo>
                                <a:lnTo>
                                  <a:pt x="2539" y="240030"/>
                                </a:lnTo>
                                <a:lnTo>
                                  <a:pt x="10540" y="247650"/>
                                </a:lnTo>
                                <a:lnTo>
                                  <a:pt x="13969" y="250189"/>
                                </a:lnTo>
                                <a:lnTo>
                                  <a:pt x="17779" y="251459"/>
                                </a:lnTo>
                                <a:lnTo>
                                  <a:pt x="21462" y="252730"/>
                                </a:lnTo>
                                <a:lnTo>
                                  <a:pt x="25653" y="252730"/>
                                </a:lnTo>
                                <a:lnTo>
                                  <a:pt x="34925" y="251459"/>
                                </a:lnTo>
                                <a:lnTo>
                                  <a:pt x="42037" y="250189"/>
                                </a:lnTo>
                                <a:lnTo>
                                  <a:pt x="61087" y="245109"/>
                                </a:lnTo>
                                <a:lnTo>
                                  <a:pt x="67055" y="242569"/>
                                </a:lnTo>
                                <a:lnTo>
                                  <a:pt x="97662" y="242569"/>
                                </a:lnTo>
                                <a:lnTo>
                                  <a:pt x="96392" y="238759"/>
                                </a:lnTo>
                                <a:lnTo>
                                  <a:pt x="93725" y="236219"/>
                                </a:lnTo>
                                <a:lnTo>
                                  <a:pt x="17272" y="236219"/>
                                </a:lnTo>
                                <a:lnTo>
                                  <a:pt x="14477" y="234950"/>
                                </a:lnTo>
                                <a:lnTo>
                                  <a:pt x="12318" y="233680"/>
                                </a:lnTo>
                                <a:lnTo>
                                  <a:pt x="9525" y="229869"/>
                                </a:lnTo>
                                <a:lnTo>
                                  <a:pt x="8127" y="227330"/>
                                </a:lnTo>
                                <a:lnTo>
                                  <a:pt x="8381" y="222250"/>
                                </a:lnTo>
                                <a:lnTo>
                                  <a:pt x="8509" y="217169"/>
                                </a:lnTo>
                                <a:lnTo>
                                  <a:pt x="10413" y="213359"/>
                                </a:lnTo>
                                <a:lnTo>
                                  <a:pt x="14097" y="209550"/>
                                </a:lnTo>
                                <a:lnTo>
                                  <a:pt x="17272" y="205739"/>
                                </a:lnTo>
                                <a:lnTo>
                                  <a:pt x="21209" y="204469"/>
                                </a:lnTo>
                                <a:lnTo>
                                  <a:pt x="30479" y="201930"/>
                                </a:lnTo>
                                <a:lnTo>
                                  <a:pt x="49650" y="201930"/>
                                </a:lnTo>
                                <a:lnTo>
                                  <a:pt x="31495" y="184150"/>
                                </a:lnTo>
                                <a:close/>
                              </a:path>
                              <a:path w="311785" h="299720">
                                <a:moveTo>
                                  <a:pt x="76962" y="226059"/>
                                </a:moveTo>
                                <a:lnTo>
                                  <a:pt x="68452" y="226059"/>
                                </a:lnTo>
                                <a:lnTo>
                                  <a:pt x="64135" y="227330"/>
                                </a:lnTo>
                                <a:lnTo>
                                  <a:pt x="56895" y="228600"/>
                                </a:lnTo>
                                <a:lnTo>
                                  <a:pt x="46609" y="232409"/>
                                </a:lnTo>
                                <a:lnTo>
                                  <a:pt x="37915" y="234950"/>
                                </a:lnTo>
                                <a:lnTo>
                                  <a:pt x="30686" y="236219"/>
                                </a:lnTo>
                                <a:lnTo>
                                  <a:pt x="93725" y="236219"/>
                                </a:lnTo>
                                <a:lnTo>
                                  <a:pt x="91059" y="233680"/>
                                </a:lnTo>
                                <a:lnTo>
                                  <a:pt x="88137" y="231139"/>
                                </a:lnTo>
                                <a:lnTo>
                                  <a:pt x="84836" y="228600"/>
                                </a:lnTo>
                                <a:lnTo>
                                  <a:pt x="76962" y="226059"/>
                                </a:lnTo>
                                <a:close/>
                              </a:path>
                              <a:path w="311785" h="299720">
                                <a:moveTo>
                                  <a:pt x="98170" y="194309"/>
                                </a:moveTo>
                                <a:lnTo>
                                  <a:pt x="77977" y="194309"/>
                                </a:lnTo>
                                <a:lnTo>
                                  <a:pt x="80772" y="195580"/>
                                </a:lnTo>
                                <a:lnTo>
                                  <a:pt x="82550" y="196850"/>
                                </a:lnTo>
                                <a:lnTo>
                                  <a:pt x="106425" y="219709"/>
                                </a:lnTo>
                                <a:lnTo>
                                  <a:pt x="110870" y="224789"/>
                                </a:lnTo>
                                <a:lnTo>
                                  <a:pt x="114680" y="227330"/>
                                </a:lnTo>
                                <a:lnTo>
                                  <a:pt x="117982" y="229869"/>
                                </a:lnTo>
                                <a:lnTo>
                                  <a:pt x="121157" y="231139"/>
                                </a:lnTo>
                                <a:lnTo>
                                  <a:pt x="131699" y="231139"/>
                                </a:lnTo>
                                <a:lnTo>
                                  <a:pt x="142011" y="219709"/>
                                </a:lnTo>
                                <a:lnTo>
                                  <a:pt x="124713" y="219709"/>
                                </a:lnTo>
                                <a:lnTo>
                                  <a:pt x="121030" y="217169"/>
                                </a:lnTo>
                                <a:lnTo>
                                  <a:pt x="98170" y="194309"/>
                                </a:lnTo>
                                <a:close/>
                              </a:path>
                              <a:path w="311785" h="299720">
                                <a:moveTo>
                                  <a:pt x="125602" y="165100"/>
                                </a:moveTo>
                                <a:lnTo>
                                  <a:pt x="108076" y="165100"/>
                                </a:lnTo>
                                <a:lnTo>
                                  <a:pt x="110489" y="166369"/>
                                </a:lnTo>
                                <a:lnTo>
                                  <a:pt x="140588" y="196850"/>
                                </a:lnTo>
                                <a:lnTo>
                                  <a:pt x="140588" y="201930"/>
                                </a:lnTo>
                                <a:lnTo>
                                  <a:pt x="140080" y="205739"/>
                                </a:lnTo>
                                <a:lnTo>
                                  <a:pt x="139191" y="209550"/>
                                </a:lnTo>
                                <a:lnTo>
                                  <a:pt x="138175" y="212089"/>
                                </a:lnTo>
                                <a:lnTo>
                                  <a:pt x="136905" y="214630"/>
                                </a:lnTo>
                                <a:lnTo>
                                  <a:pt x="135381" y="215900"/>
                                </a:lnTo>
                                <a:lnTo>
                                  <a:pt x="133223" y="218439"/>
                                </a:lnTo>
                                <a:lnTo>
                                  <a:pt x="130682" y="219709"/>
                                </a:lnTo>
                                <a:lnTo>
                                  <a:pt x="142011" y="219709"/>
                                </a:lnTo>
                                <a:lnTo>
                                  <a:pt x="143637" y="214630"/>
                                </a:lnTo>
                                <a:lnTo>
                                  <a:pt x="143941" y="209550"/>
                                </a:lnTo>
                                <a:lnTo>
                                  <a:pt x="143827" y="204469"/>
                                </a:lnTo>
                                <a:lnTo>
                                  <a:pt x="143637" y="200659"/>
                                </a:lnTo>
                                <a:lnTo>
                                  <a:pt x="159400" y="200659"/>
                                </a:lnTo>
                                <a:lnTo>
                                  <a:pt x="163123" y="191769"/>
                                </a:lnTo>
                                <a:lnTo>
                                  <a:pt x="154177" y="191769"/>
                                </a:lnTo>
                                <a:lnTo>
                                  <a:pt x="152653" y="190500"/>
                                </a:lnTo>
                                <a:lnTo>
                                  <a:pt x="151129" y="190500"/>
                                </a:lnTo>
                                <a:lnTo>
                                  <a:pt x="147574" y="186689"/>
                                </a:lnTo>
                                <a:lnTo>
                                  <a:pt x="142112" y="181609"/>
                                </a:lnTo>
                                <a:lnTo>
                                  <a:pt x="125602" y="165100"/>
                                </a:lnTo>
                                <a:close/>
                              </a:path>
                              <a:path w="311785" h="299720">
                                <a:moveTo>
                                  <a:pt x="49650" y="201930"/>
                                </a:moveTo>
                                <a:lnTo>
                                  <a:pt x="39497" y="201930"/>
                                </a:lnTo>
                                <a:lnTo>
                                  <a:pt x="43941" y="203200"/>
                                </a:lnTo>
                                <a:lnTo>
                                  <a:pt x="48894" y="205739"/>
                                </a:lnTo>
                                <a:lnTo>
                                  <a:pt x="54228" y="210819"/>
                                </a:lnTo>
                                <a:lnTo>
                                  <a:pt x="56134" y="208280"/>
                                </a:lnTo>
                                <a:lnTo>
                                  <a:pt x="49650" y="201930"/>
                                </a:lnTo>
                                <a:close/>
                              </a:path>
                              <a:path w="311785" h="299720">
                                <a:moveTo>
                                  <a:pt x="159400" y="200659"/>
                                </a:moveTo>
                                <a:lnTo>
                                  <a:pt x="143637" y="200659"/>
                                </a:lnTo>
                                <a:lnTo>
                                  <a:pt x="153797" y="210819"/>
                                </a:lnTo>
                                <a:lnTo>
                                  <a:pt x="156210" y="208280"/>
                                </a:lnTo>
                                <a:lnTo>
                                  <a:pt x="159400" y="200659"/>
                                </a:lnTo>
                                <a:close/>
                              </a:path>
                              <a:path w="311785" h="299720">
                                <a:moveTo>
                                  <a:pt x="84200" y="180339"/>
                                </a:moveTo>
                                <a:lnTo>
                                  <a:pt x="67310" y="198119"/>
                                </a:lnTo>
                                <a:lnTo>
                                  <a:pt x="69341" y="199389"/>
                                </a:lnTo>
                                <a:lnTo>
                                  <a:pt x="71754" y="196850"/>
                                </a:lnTo>
                                <a:lnTo>
                                  <a:pt x="73787" y="195580"/>
                                </a:lnTo>
                                <a:lnTo>
                                  <a:pt x="75184" y="194309"/>
                                </a:lnTo>
                                <a:lnTo>
                                  <a:pt x="98170" y="194309"/>
                                </a:lnTo>
                                <a:lnTo>
                                  <a:pt x="84200" y="180339"/>
                                </a:lnTo>
                                <a:close/>
                              </a:path>
                              <a:path w="311785" h="299720">
                                <a:moveTo>
                                  <a:pt x="162051" y="186689"/>
                                </a:moveTo>
                                <a:lnTo>
                                  <a:pt x="161289" y="187959"/>
                                </a:lnTo>
                                <a:lnTo>
                                  <a:pt x="160400" y="190500"/>
                                </a:lnTo>
                                <a:lnTo>
                                  <a:pt x="158495" y="191769"/>
                                </a:lnTo>
                                <a:lnTo>
                                  <a:pt x="163123" y="191769"/>
                                </a:lnTo>
                                <a:lnTo>
                                  <a:pt x="164718" y="187959"/>
                                </a:lnTo>
                                <a:lnTo>
                                  <a:pt x="162051" y="186689"/>
                                </a:lnTo>
                                <a:close/>
                              </a:path>
                              <a:path w="311785" h="299720">
                                <a:moveTo>
                                  <a:pt x="154197" y="142239"/>
                                </a:moveTo>
                                <a:lnTo>
                                  <a:pt x="135509" y="142239"/>
                                </a:lnTo>
                                <a:lnTo>
                                  <a:pt x="136778" y="143509"/>
                                </a:lnTo>
                                <a:lnTo>
                                  <a:pt x="139826" y="144780"/>
                                </a:lnTo>
                                <a:lnTo>
                                  <a:pt x="143510" y="148589"/>
                                </a:lnTo>
                                <a:lnTo>
                                  <a:pt x="149225" y="154939"/>
                                </a:lnTo>
                                <a:lnTo>
                                  <a:pt x="167131" y="172719"/>
                                </a:lnTo>
                                <a:lnTo>
                                  <a:pt x="170687" y="175259"/>
                                </a:lnTo>
                                <a:lnTo>
                                  <a:pt x="172592" y="179069"/>
                                </a:lnTo>
                                <a:lnTo>
                                  <a:pt x="173354" y="182880"/>
                                </a:lnTo>
                                <a:lnTo>
                                  <a:pt x="172338" y="185419"/>
                                </a:lnTo>
                                <a:lnTo>
                                  <a:pt x="169925" y="187959"/>
                                </a:lnTo>
                                <a:lnTo>
                                  <a:pt x="168782" y="189230"/>
                                </a:lnTo>
                                <a:lnTo>
                                  <a:pt x="170687" y="190500"/>
                                </a:lnTo>
                                <a:lnTo>
                                  <a:pt x="190794" y="170180"/>
                                </a:lnTo>
                                <a:lnTo>
                                  <a:pt x="184023" y="170180"/>
                                </a:lnTo>
                                <a:lnTo>
                                  <a:pt x="182499" y="168909"/>
                                </a:lnTo>
                                <a:lnTo>
                                  <a:pt x="181355" y="168909"/>
                                </a:lnTo>
                                <a:lnTo>
                                  <a:pt x="179069" y="166369"/>
                                </a:lnTo>
                                <a:lnTo>
                                  <a:pt x="175894" y="163830"/>
                                </a:lnTo>
                                <a:lnTo>
                                  <a:pt x="154197" y="142239"/>
                                </a:lnTo>
                                <a:close/>
                              </a:path>
                              <a:path w="311785" h="299720">
                                <a:moveTo>
                                  <a:pt x="112902" y="152400"/>
                                </a:moveTo>
                                <a:lnTo>
                                  <a:pt x="96392" y="168909"/>
                                </a:lnTo>
                                <a:lnTo>
                                  <a:pt x="98425" y="170180"/>
                                </a:lnTo>
                                <a:lnTo>
                                  <a:pt x="101600" y="167639"/>
                                </a:lnTo>
                                <a:lnTo>
                                  <a:pt x="104139" y="166369"/>
                                </a:lnTo>
                                <a:lnTo>
                                  <a:pt x="106172" y="166369"/>
                                </a:lnTo>
                                <a:lnTo>
                                  <a:pt x="108076" y="165100"/>
                                </a:lnTo>
                                <a:lnTo>
                                  <a:pt x="125602" y="165100"/>
                                </a:lnTo>
                                <a:lnTo>
                                  <a:pt x="112902" y="152400"/>
                                </a:lnTo>
                                <a:close/>
                              </a:path>
                              <a:path w="311785" h="299720">
                                <a:moveTo>
                                  <a:pt x="192659" y="165100"/>
                                </a:moveTo>
                                <a:lnTo>
                                  <a:pt x="189991" y="167639"/>
                                </a:lnTo>
                                <a:lnTo>
                                  <a:pt x="188087" y="168909"/>
                                </a:lnTo>
                                <a:lnTo>
                                  <a:pt x="186689" y="168909"/>
                                </a:lnTo>
                                <a:lnTo>
                                  <a:pt x="185419" y="170180"/>
                                </a:lnTo>
                                <a:lnTo>
                                  <a:pt x="190794" y="170180"/>
                                </a:lnTo>
                                <a:lnTo>
                                  <a:pt x="194563" y="166369"/>
                                </a:lnTo>
                                <a:lnTo>
                                  <a:pt x="192659" y="165100"/>
                                </a:lnTo>
                                <a:close/>
                              </a:path>
                              <a:path w="311785" h="299720">
                                <a:moveTo>
                                  <a:pt x="184657" y="115569"/>
                                </a:moveTo>
                                <a:lnTo>
                                  <a:pt x="164845" y="115569"/>
                                </a:lnTo>
                                <a:lnTo>
                                  <a:pt x="167893" y="116839"/>
                                </a:lnTo>
                                <a:lnTo>
                                  <a:pt x="171703" y="119380"/>
                                </a:lnTo>
                                <a:lnTo>
                                  <a:pt x="176022" y="124459"/>
                                </a:lnTo>
                                <a:lnTo>
                                  <a:pt x="198500" y="146050"/>
                                </a:lnTo>
                                <a:lnTo>
                                  <a:pt x="200151" y="148589"/>
                                </a:lnTo>
                                <a:lnTo>
                                  <a:pt x="201549" y="151130"/>
                                </a:lnTo>
                                <a:lnTo>
                                  <a:pt x="201929" y="152400"/>
                                </a:lnTo>
                                <a:lnTo>
                                  <a:pt x="201422" y="154939"/>
                                </a:lnTo>
                                <a:lnTo>
                                  <a:pt x="200278" y="157480"/>
                                </a:lnTo>
                                <a:lnTo>
                                  <a:pt x="196976" y="160019"/>
                                </a:lnTo>
                                <a:lnTo>
                                  <a:pt x="198881" y="162559"/>
                                </a:lnTo>
                                <a:lnTo>
                                  <a:pt x="220244" y="140969"/>
                                </a:lnTo>
                                <a:lnTo>
                                  <a:pt x="212725" y="140969"/>
                                </a:lnTo>
                                <a:lnTo>
                                  <a:pt x="209803" y="139700"/>
                                </a:lnTo>
                                <a:lnTo>
                                  <a:pt x="207517" y="138430"/>
                                </a:lnTo>
                                <a:lnTo>
                                  <a:pt x="184657" y="115569"/>
                                </a:lnTo>
                                <a:close/>
                              </a:path>
                              <a:path w="311785" h="299720">
                                <a:moveTo>
                                  <a:pt x="137160" y="124459"/>
                                </a:moveTo>
                                <a:lnTo>
                                  <a:pt x="134874" y="127000"/>
                                </a:lnTo>
                                <a:lnTo>
                                  <a:pt x="126237" y="147319"/>
                                </a:lnTo>
                                <a:lnTo>
                                  <a:pt x="128904" y="148589"/>
                                </a:lnTo>
                                <a:lnTo>
                                  <a:pt x="129793" y="147319"/>
                                </a:lnTo>
                                <a:lnTo>
                                  <a:pt x="130682" y="144780"/>
                                </a:lnTo>
                                <a:lnTo>
                                  <a:pt x="131572" y="144780"/>
                                </a:lnTo>
                                <a:lnTo>
                                  <a:pt x="132587" y="143509"/>
                                </a:lnTo>
                                <a:lnTo>
                                  <a:pt x="133476" y="143509"/>
                                </a:lnTo>
                                <a:lnTo>
                                  <a:pt x="135509" y="142239"/>
                                </a:lnTo>
                                <a:lnTo>
                                  <a:pt x="154197" y="142239"/>
                                </a:lnTo>
                                <a:lnTo>
                                  <a:pt x="150367" y="138430"/>
                                </a:lnTo>
                                <a:lnTo>
                                  <a:pt x="150204" y="134619"/>
                                </a:lnTo>
                                <a:lnTo>
                                  <a:pt x="147319" y="134619"/>
                                </a:lnTo>
                                <a:lnTo>
                                  <a:pt x="137160" y="124459"/>
                                </a:lnTo>
                                <a:close/>
                              </a:path>
                              <a:path w="311785" h="299720">
                                <a:moveTo>
                                  <a:pt x="220852" y="137159"/>
                                </a:moveTo>
                                <a:lnTo>
                                  <a:pt x="218566" y="138430"/>
                                </a:lnTo>
                                <a:lnTo>
                                  <a:pt x="216662" y="140969"/>
                                </a:lnTo>
                                <a:lnTo>
                                  <a:pt x="220244" y="140969"/>
                                </a:lnTo>
                                <a:lnTo>
                                  <a:pt x="222757" y="138430"/>
                                </a:lnTo>
                                <a:lnTo>
                                  <a:pt x="220852" y="137159"/>
                                </a:lnTo>
                                <a:close/>
                              </a:path>
                              <a:path w="311785" h="299720">
                                <a:moveTo>
                                  <a:pt x="183675" y="63500"/>
                                </a:moveTo>
                                <a:lnTo>
                                  <a:pt x="165480" y="63500"/>
                                </a:lnTo>
                                <a:lnTo>
                                  <a:pt x="168528" y="66039"/>
                                </a:lnTo>
                                <a:lnTo>
                                  <a:pt x="172085" y="68580"/>
                                </a:lnTo>
                                <a:lnTo>
                                  <a:pt x="221487" y="118109"/>
                                </a:lnTo>
                                <a:lnTo>
                                  <a:pt x="224409" y="121919"/>
                                </a:lnTo>
                                <a:lnTo>
                                  <a:pt x="226060" y="123189"/>
                                </a:lnTo>
                                <a:lnTo>
                                  <a:pt x="226694" y="125730"/>
                                </a:lnTo>
                                <a:lnTo>
                                  <a:pt x="227075" y="127000"/>
                                </a:lnTo>
                                <a:lnTo>
                                  <a:pt x="227202" y="128269"/>
                                </a:lnTo>
                                <a:lnTo>
                                  <a:pt x="226822" y="128269"/>
                                </a:lnTo>
                                <a:lnTo>
                                  <a:pt x="226187" y="130809"/>
                                </a:lnTo>
                                <a:lnTo>
                                  <a:pt x="224662" y="133350"/>
                                </a:lnTo>
                                <a:lnTo>
                                  <a:pt x="222250" y="134619"/>
                                </a:lnTo>
                                <a:lnTo>
                                  <a:pt x="224027" y="137159"/>
                                </a:lnTo>
                                <a:lnTo>
                                  <a:pt x="246072" y="115569"/>
                                </a:lnTo>
                                <a:lnTo>
                                  <a:pt x="236854" y="115569"/>
                                </a:lnTo>
                                <a:lnTo>
                                  <a:pt x="235330" y="114300"/>
                                </a:lnTo>
                                <a:lnTo>
                                  <a:pt x="233044" y="113030"/>
                                </a:lnTo>
                                <a:lnTo>
                                  <a:pt x="183675" y="63500"/>
                                </a:lnTo>
                                <a:close/>
                              </a:path>
                              <a:path w="311785" h="299720">
                                <a:moveTo>
                                  <a:pt x="165226" y="102869"/>
                                </a:moveTo>
                                <a:lnTo>
                                  <a:pt x="162051" y="104139"/>
                                </a:lnTo>
                                <a:lnTo>
                                  <a:pt x="158750" y="104139"/>
                                </a:lnTo>
                                <a:lnTo>
                                  <a:pt x="155828" y="106680"/>
                                </a:lnTo>
                                <a:lnTo>
                                  <a:pt x="147085" y="128269"/>
                                </a:lnTo>
                                <a:lnTo>
                                  <a:pt x="147319" y="134619"/>
                                </a:lnTo>
                                <a:lnTo>
                                  <a:pt x="150204" y="134619"/>
                                </a:lnTo>
                                <a:lnTo>
                                  <a:pt x="149987" y="129539"/>
                                </a:lnTo>
                                <a:lnTo>
                                  <a:pt x="151891" y="123189"/>
                                </a:lnTo>
                                <a:lnTo>
                                  <a:pt x="158750" y="115569"/>
                                </a:lnTo>
                                <a:lnTo>
                                  <a:pt x="184657" y="115569"/>
                                </a:lnTo>
                                <a:lnTo>
                                  <a:pt x="179577" y="110489"/>
                                </a:lnTo>
                                <a:lnTo>
                                  <a:pt x="175894" y="106680"/>
                                </a:lnTo>
                                <a:lnTo>
                                  <a:pt x="168910" y="104139"/>
                                </a:lnTo>
                                <a:lnTo>
                                  <a:pt x="165226" y="102869"/>
                                </a:lnTo>
                                <a:close/>
                              </a:path>
                              <a:path w="311785" h="299720">
                                <a:moveTo>
                                  <a:pt x="246761" y="110489"/>
                                </a:moveTo>
                                <a:lnTo>
                                  <a:pt x="243966" y="113030"/>
                                </a:lnTo>
                                <a:lnTo>
                                  <a:pt x="241935" y="115569"/>
                                </a:lnTo>
                                <a:lnTo>
                                  <a:pt x="246072" y="115569"/>
                                </a:lnTo>
                                <a:lnTo>
                                  <a:pt x="248665" y="113030"/>
                                </a:lnTo>
                                <a:lnTo>
                                  <a:pt x="246761" y="110489"/>
                                </a:lnTo>
                                <a:close/>
                              </a:path>
                              <a:path w="311785" h="299720">
                                <a:moveTo>
                                  <a:pt x="220852" y="58419"/>
                                </a:moveTo>
                                <a:lnTo>
                                  <a:pt x="213487" y="58419"/>
                                </a:lnTo>
                                <a:lnTo>
                                  <a:pt x="214629" y="59689"/>
                                </a:lnTo>
                                <a:lnTo>
                                  <a:pt x="214884" y="59689"/>
                                </a:lnTo>
                                <a:lnTo>
                                  <a:pt x="215011" y="60959"/>
                                </a:lnTo>
                                <a:lnTo>
                                  <a:pt x="215137" y="67309"/>
                                </a:lnTo>
                                <a:lnTo>
                                  <a:pt x="215011" y="69850"/>
                                </a:lnTo>
                                <a:lnTo>
                                  <a:pt x="213994" y="93980"/>
                                </a:lnTo>
                                <a:lnTo>
                                  <a:pt x="250825" y="97789"/>
                                </a:lnTo>
                                <a:lnTo>
                                  <a:pt x="252856" y="99059"/>
                                </a:lnTo>
                                <a:lnTo>
                                  <a:pt x="254380" y="100330"/>
                                </a:lnTo>
                                <a:lnTo>
                                  <a:pt x="254635" y="101600"/>
                                </a:lnTo>
                                <a:lnTo>
                                  <a:pt x="254380" y="102869"/>
                                </a:lnTo>
                                <a:lnTo>
                                  <a:pt x="253745" y="104139"/>
                                </a:lnTo>
                                <a:lnTo>
                                  <a:pt x="252349" y="105409"/>
                                </a:lnTo>
                                <a:lnTo>
                                  <a:pt x="254253" y="106680"/>
                                </a:lnTo>
                                <a:lnTo>
                                  <a:pt x="273833" y="87630"/>
                                </a:lnTo>
                                <a:lnTo>
                                  <a:pt x="260730" y="87630"/>
                                </a:lnTo>
                                <a:lnTo>
                                  <a:pt x="255650" y="86359"/>
                                </a:lnTo>
                                <a:lnTo>
                                  <a:pt x="219963" y="82550"/>
                                </a:lnTo>
                                <a:lnTo>
                                  <a:pt x="220852" y="58419"/>
                                </a:lnTo>
                                <a:close/>
                              </a:path>
                              <a:path w="311785" h="299720">
                                <a:moveTo>
                                  <a:pt x="275843" y="81280"/>
                                </a:moveTo>
                                <a:lnTo>
                                  <a:pt x="273685" y="83819"/>
                                </a:lnTo>
                                <a:lnTo>
                                  <a:pt x="271906" y="85089"/>
                                </a:lnTo>
                                <a:lnTo>
                                  <a:pt x="268986" y="86359"/>
                                </a:lnTo>
                                <a:lnTo>
                                  <a:pt x="263016" y="86359"/>
                                </a:lnTo>
                                <a:lnTo>
                                  <a:pt x="260730" y="87630"/>
                                </a:lnTo>
                                <a:lnTo>
                                  <a:pt x="273833" y="87630"/>
                                </a:lnTo>
                                <a:lnTo>
                                  <a:pt x="277749" y="83819"/>
                                </a:lnTo>
                                <a:lnTo>
                                  <a:pt x="275843" y="81280"/>
                                </a:lnTo>
                                <a:close/>
                              </a:path>
                              <a:path w="311785" h="299720">
                                <a:moveTo>
                                  <a:pt x="165988" y="45719"/>
                                </a:moveTo>
                                <a:lnTo>
                                  <a:pt x="163575" y="48259"/>
                                </a:lnTo>
                                <a:lnTo>
                                  <a:pt x="155193" y="68580"/>
                                </a:lnTo>
                                <a:lnTo>
                                  <a:pt x="157861" y="69850"/>
                                </a:lnTo>
                                <a:lnTo>
                                  <a:pt x="158750" y="67309"/>
                                </a:lnTo>
                                <a:lnTo>
                                  <a:pt x="160274" y="64769"/>
                                </a:lnTo>
                                <a:lnTo>
                                  <a:pt x="161162" y="63500"/>
                                </a:lnTo>
                                <a:lnTo>
                                  <a:pt x="183675" y="63500"/>
                                </a:lnTo>
                                <a:lnTo>
                                  <a:pt x="165988" y="45719"/>
                                </a:lnTo>
                                <a:close/>
                              </a:path>
                              <a:path w="311785" h="299720">
                                <a:moveTo>
                                  <a:pt x="279400" y="0"/>
                                </a:moveTo>
                                <a:lnTo>
                                  <a:pt x="265302" y="0"/>
                                </a:lnTo>
                                <a:lnTo>
                                  <a:pt x="259079" y="2539"/>
                                </a:lnTo>
                                <a:lnTo>
                                  <a:pt x="247268" y="13969"/>
                                </a:lnTo>
                                <a:lnTo>
                                  <a:pt x="244220" y="21589"/>
                                </a:lnTo>
                                <a:lnTo>
                                  <a:pt x="244601" y="31750"/>
                                </a:lnTo>
                                <a:lnTo>
                                  <a:pt x="269366" y="64769"/>
                                </a:lnTo>
                                <a:lnTo>
                                  <a:pt x="281939" y="68580"/>
                                </a:lnTo>
                                <a:lnTo>
                                  <a:pt x="290575" y="68580"/>
                                </a:lnTo>
                                <a:lnTo>
                                  <a:pt x="297814" y="66039"/>
                                </a:lnTo>
                                <a:lnTo>
                                  <a:pt x="303529" y="60959"/>
                                </a:lnTo>
                                <a:lnTo>
                                  <a:pt x="308863" y="55880"/>
                                </a:lnTo>
                                <a:lnTo>
                                  <a:pt x="309372" y="54609"/>
                                </a:lnTo>
                                <a:lnTo>
                                  <a:pt x="280542" y="54609"/>
                                </a:lnTo>
                                <a:lnTo>
                                  <a:pt x="272923" y="53339"/>
                                </a:lnTo>
                                <a:lnTo>
                                  <a:pt x="265556" y="49530"/>
                                </a:lnTo>
                                <a:lnTo>
                                  <a:pt x="258444" y="43180"/>
                                </a:lnTo>
                                <a:lnTo>
                                  <a:pt x="262156" y="39369"/>
                                </a:lnTo>
                                <a:lnTo>
                                  <a:pt x="255397" y="39369"/>
                                </a:lnTo>
                                <a:lnTo>
                                  <a:pt x="251840" y="35559"/>
                                </a:lnTo>
                                <a:lnTo>
                                  <a:pt x="249936" y="30480"/>
                                </a:lnTo>
                                <a:lnTo>
                                  <a:pt x="250062" y="21589"/>
                                </a:lnTo>
                                <a:lnTo>
                                  <a:pt x="251587" y="17780"/>
                                </a:lnTo>
                                <a:lnTo>
                                  <a:pt x="254507" y="15239"/>
                                </a:lnTo>
                                <a:lnTo>
                                  <a:pt x="256286" y="12700"/>
                                </a:lnTo>
                                <a:lnTo>
                                  <a:pt x="258699" y="11430"/>
                                </a:lnTo>
                                <a:lnTo>
                                  <a:pt x="261619" y="11430"/>
                                </a:lnTo>
                                <a:lnTo>
                                  <a:pt x="264413" y="10159"/>
                                </a:lnTo>
                                <a:lnTo>
                                  <a:pt x="290608" y="10159"/>
                                </a:lnTo>
                                <a:lnTo>
                                  <a:pt x="291845" y="8889"/>
                                </a:lnTo>
                                <a:lnTo>
                                  <a:pt x="285876" y="3809"/>
                                </a:lnTo>
                                <a:lnTo>
                                  <a:pt x="279400" y="0"/>
                                </a:lnTo>
                                <a:close/>
                              </a:path>
                              <a:path w="311785" h="299720">
                                <a:moveTo>
                                  <a:pt x="227075" y="38100"/>
                                </a:moveTo>
                                <a:lnTo>
                                  <a:pt x="206120" y="58419"/>
                                </a:lnTo>
                                <a:lnTo>
                                  <a:pt x="207772" y="60959"/>
                                </a:lnTo>
                                <a:lnTo>
                                  <a:pt x="209168" y="59689"/>
                                </a:lnTo>
                                <a:lnTo>
                                  <a:pt x="210438" y="58419"/>
                                </a:lnTo>
                                <a:lnTo>
                                  <a:pt x="220852" y="58419"/>
                                </a:lnTo>
                                <a:lnTo>
                                  <a:pt x="221106" y="54609"/>
                                </a:lnTo>
                                <a:lnTo>
                                  <a:pt x="221741" y="50800"/>
                                </a:lnTo>
                                <a:lnTo>
                                  <a:pt x="222885" y="48259"/>
                                </a:lnTo>
                                <a:lnTo>
                                  <a:pt x="223900" y="45719"/>
                                </a:lnTo>
                                <a:lnTo>
                                  <a:pt x="225932" y="41909"/>
                                </a:lnTo>
                                <a:lnTo>
                                  <a:pt x="228726" y="39369"/>
                                </a:lnTo>
                                <a:lnTo>
                                  <a:pt x="227075" y="38100"/>
                                </a:lnTo>
                                <a:close/>
                              </a:path>
                              <a:path w="311785" h="299720">
                                <a:moveTo>
                                  <a:pt x="304291" y="21589"/>
                                </a:moveTo>
                                <a:lnTo>
                                  <a:pt x="301625" y="22859"/>
                                </a:lnTo>
                                <a:lnTo>
                                  <a:pt x="304164" y="27939"/>
                                </a:lnTo>
                                <a:lnTo>
                                  <a:pt x="305180" y="33019"/>
                                </a:lnTo>
                                <a:lnTo>
                                  <a:pt x="288163" y="54609"/>
                                </a:lnTo>
                                <a:lnTo>
                                  <a:pt x="309372" y="54609"/>
                                </a:lnTo>
                                <a:lnTo>
                                  <a:pt x="311403" y="49530"/>
                                </a:lnTo>
                                <a:lnTo>
                                  <a:pt x="310641" y="34289"/>
                                </a:lnTo>
                                <a:lnTo>
                                  <a:pt x="308355" y="26669"/>
                                </a:lnTo>
                                <a:lnTo>
                                  <a:pt x="304291" y="21589"/>
                                </a:lnTo>
                                <a:close/>
                              </a:path>
                              <a:path w="311785" h="299720">
                                <a:moveTo>
                                  <a:pt x="290608" y="10159"/>
                                </a:moveTo>
                                <a:lnTo>
                                  <a:pt x="264413" y="10159"/>
                                </a:lnTo>
                                <a:lnTo>
                                  <a:pt x="267335" y="11430"/>
                                </a:lnTo>
                                <a:lnTo>
                                  <a:pt x="270128" y="11430"/>
                                </a:lnTo>
                                <a:lnTo>
                                  <a:pt x="271906" y="12700"/>
                                </a:lnTo>
                                <a:lnTo>
                                  <a:pt x="274447" y="13969"/>
                                </a:lnTo>
                                <a:lnTo>
                                  <a:pt x="277749" y="17780"/>
                                </a:lnTo>
                                <a:lnTo>
                                  <a:pt x="255397" y="39369"/>
                                </a:lnTo>
                                <a:lnTo>
                                  <a:pt x="262156" y="39369"/>
                                </a:lnTo>
                                <a:lnTo>
                                  <a:pt x="290608" y="10159"/>
                                </a:lnTo>
                                <a:close/>
                              </a:path>
                            </a:pathLst>
                          </a:custGeom>
                          <a:solidFill>
                            <a:srgbClr val="000000"/>
                          </a:solidFill>
                        </wps:spPr>
                        <wps:bodyPr wrap="square" lIns="0" tIns="0" rIns="0" bIns="0" rtlCol="0">
                          <a:prstTxWarp prst="textNoShape">
                            <a:avLst/>
                          </a:prstTxWarp>
                          <a:noAutofit/>
                        </wps:bodyPr>
                      </wps:wsp>
                      <pic:pic>
                        <pic:nvPicPr>
                          <pic:cNvPr id="258" name="Image 258"/>
                          <pic:cNvPicPr/>
                        </pic:nvPicPr>
                        <pic:blipFill>
                          <a:blip r:embed="rId70" cstate="print"/>
                          <a:stretch>
                            <a:fillRect/>
                          </a:stretch>
                        </pic:blipFill>
                        <pic:spPr>
                          <a:xfrm>
                            <a:off x="4752403" y="3526980"/>
                            <a:ext cx="434086" cy="414274"/>
                          </a:xfrm>
                          <a:prstGeom prst="rect">
                            <a:avLst/>
                          </a:prstGeom>
                        </pic:spPr>
                      </pic:pic>
                      <pic:pic>
                        <pic:nvPicPr>
                          <pic:cNvPr id="259" name="Image 259"/>
                          <pic:cNvPicPr/>
                        </pic:nvPicPr>
                        <pic:blipFill>
                          <a:blip r:embed="rId71" cstate="print"/>
                          <a:stretch>
                            <a:fillRect/>
                          </a:stretch>
                        </pic:blipFill>
                        <pic:spPr>
                          <a:xfrm>
                            <a:off x="5276024" y="3550856"/>
                            <a:ext cx="1289812" cy="678180"/>
                          </a:xfrm>
                          <a:prstGeom prst="rect">
                            <a:avLst/>
                          </a:prstGeom>
                        </pic:spPr>
                      </pic:pic>
                      <pic:pic>
                        <pic:nvPicPr>
                          <pic:cNvPr id="260" name="Image 260"/>
                          <pic:cNvPicPr/>
                        </pic:nvPicPr>
                        <pic:blipFill>
                          <a:blip r:embed="rId72" cstate="print"/>
                          <a:stretch>
                            <a:fillRect/>
                          </a:stretch>
                        </pic:blipFill>
                        <pic:spPr>
                          <a:xfrm>
                            <a:off x="6781990" y="3556063"/>
                            <a:ext cx="474472" cy="420369"/>
                          </a:xfrm>
                          <a:prstGeom prst="rect">
                            <a:avLst/>
                          </a:prstGeom>
                        </pic:spPr>
                      </pic:pic>
                      <wps:wsp>
                        <wps:cNvPr id="261" name="Graphic 261"/>
                        <wps:cNvSpPr/>
                        <wps:spPr>
                          <a:xfrm>
                            <a:off x="7706296" y="2209990"/>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C0504D"/>
                          </a:solidFill>
                        </wps:spPr>
                        <wps:bodyPr wrap="square" lIns="0" tIns="0" rIns="0" bIns="0" rtlCol="0">
                          <a:prstTxWarp prst="textNoShape">
                            <a:avLst/>
                          </a:prstTxWarp>
                          <a:noAutofit/>
                        </wps:bodyPr>
                      </wps:wsp>
                      <wps:wsp>
                        <wps:cNvPr id="262" name="Graphic 262"/>
                        <wps:cNvSpPr/>
                        <wps:spPr>
                          <a:xfrm>
                            <a:off x="4762" y="4762"/>
                            <a:ext cx="8420100" cy="4638675"/>
                          </a:xfrm>
                          <a:custGeom>
                            <a:avLst/>
                            <a:gdLst/>
                            <a:ahLst/>
                            <a:cxnLst/>
                            <a:rect l="l" t="t" r="r" b="b"/>
                            <a:pathLst>
                              <a:path w="8420100" h="4638675">
                                <a:moveTo>
                                  <a:pt x="0" y="4638675"/>
                                </a:moveTo>
                                <a:lnTo>
                                  <a:pt x="8420100" y="4638675"/>
                                </a:lnTo>
                                <a:lnTo>
                                  <a:pt x="8420100" y="0"/>
                                </a:lnTo>
                                <a:lnTo>
                                  <a:pt x="0" y="0"/>
                                </a:lnTo>
                                <a:lnTo>
                                  <a:pt x="0" y="4638675"/>
                                </a:lnTo>
                                <a:close/>
                              </a:path>
                            </a:pathLst>
                          </a:custGeom>
                          <a:ln w="9525">
                            <a:solidFill>
                              <a:srgbClr val="858585"/>
                            </a:solidFill>
                            <a:prstDash val="solid"/>
                          </a:ln>
                        </wps:spPr>
                        <wps:bodyPr wrap="square" lIns="0" tIns="0" rIns="0" bIns="0" rtlCol="0">
                          <a:prstTxWarp prst="textNoShape">
                            <a:avLst/>
                          </a:prstTxWarp>
                          <a:noAutofit/>
                        </wps:bodyPr>
                      </wps:wsp>
                      <wps:wsp>
                        <wps:cNvPr id="263" name="Graphic 263"/>
                        <wps:cNvSpPr/>
                        <wps:spPr>
                          <a:xfrm>
                            <a:off x="7500937" y="3081337"/>
                            <a:ext cx="1762125" cy="352425"/>
                          </a:xfrm>
                          <a:custGeom>
                            <a:avLst/>
                            <a:gdLst/>
                            <a:ahLst/>
                            <a:cxnLst/>
                            <a:rect l="l" t="t" r="r" b="b"/>
                            <a:pathLst>
                              <a:path w="1762125" h="352425">
                                <a:moveTo>
                                  <a:pt x="1762125" y="0"/>
                                </a:moveTo>
                                <a:lnTo>
                                  <a:pt x="0" y="0"/>
                                </a:lnTo>
                                <a:lnTo>
                                  <a:pt x="0" y="352425"/>
                                </a:lnTo>
                                <a:lnTo>
                                  <a:pt x="1762125" y="352425"/>
                                </a:lnTo>
                                <a:lnTo>
                                  <a:pt x="1762125" y="0"/>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7500937" y="3081337"/>
                            <a:ext cx="1762125" cy="352425"/>
                          </a:xfrm>
                          <a:custGeom>
                            <a:avLst/>
                            <a:gdLst/>
                            <a:ahLst/>
                            <a:cxnLst/>
                            <a:rect l="l" t="t" r="r" b="b"/>
                            <a:pathLst>
                              <a:path w="1762125" h="352425">
                                <a:moveTo>
                                  <a:pt x="0" y="352425"/>
                                </a:moveTo>
                                <a:lnTo>
                                  <a:pt x="1762125" y="352425"/>
                                </a:lnTo>
                                <a:lnTo>
                                  <a:pt x="1762125" y="0"/>
                                </a:lnTo>
                                <a:lnTo>
                                  <a:pt x="0" y="0"/>
                                </a:lnTo>
                                <a:lnTo>
                                  <a:pt x="0" y="352425"/>
                                </a:lnTo>
                                <a:close/>
                              </a:path>
                            </a:pathLst>
                          </a:custGeom>
                          <a:ln w="9525">
                            <a:solidFill>
                              <a:srgbClr val="000000"/>
                            </a:solidFill>
                            <a:prstDash val="solid"/>
                          </a:ln>
                        </wps:spPr>
                        <wps:bodyPr wrap="square" lIns="0" tIns="0" rIns="0" bIns="0" rtlCol="0">
                          <a:prstTxWarp prst="textNoShape">
                            <a:avLst/>
                          </a:prstTxWarp>
                          <a:noAutofit/>
                        </wps:bodyPr>
                      </wps:wsp>
                      <wps:wsp>
                        <wps:cNvPr id="265" name="Graphic 265"/>
                        <wps:cNvSpPr/>
                        <wps:spPr>
                          <a:xfrm>
                            <a:off x="639127" y="3348037"/>
                            <a:ext cx="6861809" cy="9525"/>
                          </a:xfrm>
                          <a:custGeom>
                            <a:avLst/>
                            <a:gdLst/>
                            <a:ahLst/>
                            <a:cxnLst/>
                            <a:rect l="l" t="t" r="r" b="b"/>
                            <a:pathLst>
                              <a:path w="6861809" h="9525">
                                <a:moveTo>
                                  <a:pt x="0" y="0"/>
                                </a:moveTo>
                                <a:lnTo>
                                  <a:pt x="6861809" y="95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125pt;margin-top:4.185pt;width:729.75pt;height:366pt;mso-position-horizontal-relative:page;mso-position-vertical-relative:paragraph;z-index:-22776320" id="docshapegroup228" coordorigin="1463,84" coordsize="14595,7320">
                <v:shape style="position:absolute;left:2500;top:1464;width:10884;height:3404" id="docshape229" coordorigin="2501,1464" coordsize="10884,3404" path="m13058,4867l13385,4867m6528,4867l8270,4867m10882,4867l11534,4867m3264,4867l3917,4867m5441,4867l6094,4867m9794,4867l10447,4867m2501,4867l2827,4867m4351,4867l5004,4867m11971,4867l12624,4867m8705,4867l9358,4867m6528,4301l8270,4301m2501,4301l2827,4301m9794,4301l12624,4301m4351,4301l5004,4301m3264,4301l3917,4301m8705,4301l9358,4301m5441,4301l6094,4301m13058,4301l13385,4301m6528,3734l13385,3734m2501,3734l6094,3734m6528,3166l13385,3166m2501,3166l6094,3166m2501,2599l6094,2599m6528,2599l13385,2599m2501,2030l6094,2030m6528,2030l13385,2030m2501,1464l6094,1464m6528,1464l13385,1464e" filled="false" stroked="true" strokeweight=".72pt" strokecolor="#858585">
                  <v:path arrowok="t"/>
                  <v:stroke dashstyle="solid"/>
                </v:shape>
                <v:shape style="position:absolute;left:2500;top:328;width:10884;height:569" id="docshape230" coordorigin="2501,329" coordsize="10884,569" path="m2501,898l13385,898m2501,329l13385,329e" filled="false" stroked="true" strokeweight=".72pt" strokecolor="#858585">
                  <v:path arrowok="t"/>
                  <v:stroke dashstyle="solid"/>
                </v:shape>
                <v:shape style="position:absolute;left:2827;top:1346;width:10232;height:4090" id="docshape231" coordorigin="2827,1346" coordsize="10232,4090" path="m3264,3912l2827,3912,2827,5436,3264,5436,3264,3912xm4351,4207l3917,4207,3917,5436,4351,5436,4351,4207xm5441,4279l5004,4279,5004,5436,5441,5436,5441,4279xm6528,1346l6094,1346,6094,5436,6528,5436,6528,1346xm7618,5119l7181,5119,7181,5436,7618,5436,7618,5119xm8705,4241l8270,4241,8270,5436,8705,5436,8705,4241xm9794,3838l9358,3838,9358,5436,9794,5436,9794,3838xm10882,4308l10447,4308,10447,5436,10882,5436,10882,4308xm11971,4469l11534,4469,11534,5436,11971,5436,11971,4469xm13058,4224l12624,4224,12624,5436,13058,5436,13058,4224xe" filled="true" fillcolor="#c0504d" stroked="false">
                  <v:path arrowok="t"/>
                  <v:fill type="solid"/>
                </v:shape>
                <v:shape style="position:absolute;left:2999;top:1032;width:3356;height:3560" id="docshape232" coordorigin="2999,1033" coordsize="3356,3560" path="m3044,4227l3044,3913,3044,3599m2999,4227l3089,4227m2999,3599l3089,3599m4133,4521l4133,4207,4133,3893m4088,4521l4178,4521m4088,3893l4178,3893m5221,4592l5221,4278,5221,3964m5176,4592l5266,4592m5176,3964l5266,3964m6310,1660l6310,1347,6310,1033m6265,1660l6355,1660m6265,1033l6355,1033e" filled="false" stroked="true" strokeweight=".75pt" strokecolor="#000000">
                  <v:path arrowok="t"/>
                  <v:stroke dashstyle="solid"/>
                </v:shape>
                <v:shape style="position:absolute;left:7353;top:4806;width:90;height:628" id="docshape233" coordorigin="7353,4806" coordsize="90,628" path="m7398,5434l7398,5120,7398,4806m7353,5434l7443,5434m7353,4806l7443,4806e" filled="false" stroked="true" strokeweight=".75pt" strokecolor="#000000">
                  <v:path arrowok="t"/>
                  <v:stroke dashstyle="solid"/>
                </v:shape>
                <v:shape style="position:absolute;left:8441;top:3522;width:4444;height:1259" id="docshape234" coordorigin="8441,3523" coordsize="4444,1259" path="m8486,4555l8486,4241,8486,3927m8441,4555l8531,4555m8441,3927l8531,3927m9575,4151l9575,3837,9575,3523m9530,4151l9620,4151m9530,3523l9620,3523m10663,4622l10663,4308,10663,3994m10618,4622l10708,4622m10618,3994l10708,3994m11751,4782l11751,4468,11751,4154m11706,4782l11796,4782m11706,4154l11796,4154m12840,4538l12840,4224,12840,3910m12795,4538l12885,4538m12795,3910l12885,3910e" filled="false" stroked="true" strokeweight=".75pt" strokecolor="#000000">
                  <v:path arrowok="t"/>
                  <v:stroke dashstyle="solid"/>
                </v:shape>
                <v:shape style="position:absolute;left:2431;top:328;width:70;height:5108" id="docshape235" coordorigin="2431,329" coordsize="70,5108" path="m2501,5436l2501,329m2431,5436l2501,5436m2431,4867l2501,4867m2431,4301l2501,4301m2431,3734l2501,3734m2431,3166l2501,3166m2431,2599l2501,2599m2431,2030l2501,2030m2431,1464l2501,1464m2431,898l2501,898m2431,329l2501,329e" filled="false" stroked="true" strokeweight=".72pt" strokecolor="#858585">
                  <v:path arrowok="t"/>
                  <v:stroke dashstyle="solid"/>
                </v:shape>
                <v:line style="position:absolute" from="2501,5436" to="13275,5436" stroked="true" strokeweight=".72pt" strokecolor="#858585">
                  <v:stroke dashstyle="solid"/>
                </v:line>
                <v:shape style="position:absolute;left:2500;top:5436;width:9797;height:72" id="docshape236" coordorigin="2501,5436" coordsize="9797,72" path="m2501,5436l2501,5508m3590,5436l3590,5508m4678,5436l4678,5508m5767,5436l5767,5508m6854,5436l6854,5508m7944,5436l7944,5508m9031,5436l9031,5508m10121,5436l10121,5508m11208,5436l11208,5508m12298,5436l12298,5508e" filled="false" stroked="true" strokeweight=".72pt" strokecolor="#858585">
                  <v:path arrowok="t"/>
                  <v:stroke dashstyle="solid"/>
                </v:shape>
                <v:line style="position:absolute" from="13385,5491" to="13385,5508" stroked="true" strokeweight=".72pt" strokecolor="#858585">
                  <v:stroke dashstyle="solid"/>
                </v:line>
                <v:shape style="position:absolute;left:2490;top:5684;width:604;height:554" type="#_x0000_t75" id="docshape237" stroked="false">
                  <v:imagedata r:id="rId66" o:title=""/>
                </v:shape>
                <v:shape style="position:absolute;left:3537;top:5639;width:650;height:641" type="#_x0000_t75" id="docshape238" stroked="false">
                  <v:imagedata r:id="rId67" o:title=""/>
                </v:shape>
                <v:shape style="position:absolute;left:4619;top:5683;width:638;height:602" type="#_x0000_t75" id="docshape239" stroked="false">
                  <v:imagedata r:id="rId68" o:title=""/>
                </v:shape>
                <v:shape style="position:absolute;left:5846;top:5637;width:519;height:510" id="docshape240" coordorigin="5846,5638" coordsize="519,510" path="m5905,6029l5868,6029,5872,6031,5877,6033,5962,6119,5965,6123,5966,6131,5964,6137,5956,6145,5959,6147,6000,6107,5985,6107,5981,6105,5976,6101,5935,6059,6048,6059,6050,6057,5933,6057,5905,6029xm6004,6097l6000,6101,5997,6103,5994,6105,5987,6107,6000,6107,6007,6101,6004,6097xm6048,6059l6021,6059,6023,6061,6026,6061,6027,6063,6028,6065,6029,6067,6028,6071,6023,6077,6026,6081,6048,6059xm5944,5967l5928,5967,5930,5969,5931,5969,5932,5973,5933,5977,5934,5985,5934,5991,5934,6003,5934,6017,5933,6033,5933,6049,5933,6055,5933,6057,6050,6057,6070,6037,5944,6037,5944,6007,5944,5983,5944,5967xm5894,5987l5846,6035,5849,6039,5853,6035,5856,6031,5859,6031,5863,6029,5905,6029,5893,6017,5889,6013,5888,6011,5887,6009,5887,6007,5888,6003,5889,6001,5891,5997,5897,5991,5894,5987xm6077,6023l6072,6029,6065,6031,6058,6033,6051,6037,6070,6037,6080,6027,6077,6023xm6069,5951l6024,5951,6030,5953,6118,5993,6121,5991,6112,5967,6104,5967,6069,5951xm5953,5929l5911,5971,5915,5973,5917,5971,5920,5969,5922,5967,5944,5967,5945,5961,5945,5955,5949,5943,5952,5937,5953,5935,5956,5933,5953,5929xm6113,5907l6064,5907,6069,5909,6084,5915,6104,5967,6112,5967,6095,5919,6141,5919,6113,5907xm6035,5919l6003,5951,6006,5955,6010,5953,6014,5951,6069,5951,6044,5939,6040,5939,6038,5937,6035,5933,6034,5931,6034,5931,6034,5929,6035,5925,6038,5923,6035,5919xm6141,5919l6095,5919,6162,5949,6165,5945,6155,5921,6146,5921,6141,5919xm6125,5853l6113,5853,6116,5857,6118,5859,6146,5921,6155,5921,6125,5853xm6082,5873l6046,5909,6049,5913,6052,5909,6055,5907,6113,5907,6085,5895,6083,5895,6081,5893,6079,5891,6078,5889,6079,5883,6081,5881,6085,5877,6082,5873xm6210,5793l6181,5793,6188,5797,6198,5807,6193,5821,6188,5831,6185,5841,6182,5847,6180,5857,6180,5865,6181,5871,6182,5875,6185,5879,6188,5883,6194,5889,6201,5891,6215,5891,6221,5889,6226,5883,6229,5881,6232,5877,6233,5873,6234,5871,6207,5871,6202,5869,6195,5861,6193,5857,6192,5849,6192,5843,6194,5837,6195,5833,6198,5825,6203,5813,6230,5813,6210,5793xm6230,5813l6203,5813,6232,5841,6231,5855,6228,5863,6221,5869,6217,5871,6234,5871,6234,5869,6236,5861,6238,5847,6263,5847,6265,5845,6266,5835,6266,5833,6251,5833,6250,5831,6248,5829,6243,5825,6236,5819,6230,5813xm6123,5831l6099,5855,6102,5859,6106,5855,6108,5855,6110,5853,6125,5853,6122,5847,6122,5841,6126,5835,6123,5831xm6263,5847l6238,5847,6242,5851,6246,5853,6250,5855,6253,5855,6256,5853,6259,5851,6263,5847xm6189,5777l6184,5777,6179,5779,6172,5781,6166,5785,6150,5801,6145,5809,6143,5827,6145,5833,6150,5839,6153,5841,6155,5843,6161,5843,6163,5841,6165,5839,6167,5837,6168,5835,6168,5831,6168,5829,6167,5827,6164,5825,6159,5819,6157,5817,6156,5815,6156,5811,6156,5807,6158,5803,6161,5799,6166,5795,6171,5793,6210,5793,6203,5785,6197,5781,6194,5779,6189,5777xm6260,5815l6259,5827,6259,5829,6259,5829,6258,5831,6256,5833,6266,5833,6264,5821,6260,5815xm6217,5711l6188,5711,6190,5713,6192,5715,6198,5719,6206,5727,6275,5797,6280,5801,6283,5805,6284,5807,6285,5809,6285,5813,6284,5817,6282,5819,6278,5823,6281,5825,6314,5793,6302,5793,6300,5791,6297,5791,6294,5787,6217,5711xm6316,5785l6312,5789,6309,5791,6304,5793,6314,5793,6319,5789,6316,5785xm6304,5703l6275,5703,6277,5705,6280,5707,6286,5711,6323,5749,6328,5753,6331,5757,6331,5759,6332,5763,6333,5765,6331,5769,6329,5771,6326,5775,6329,5779,6362,5745,6350,5745,6347,5743,6345,5743,6342,5741,6304,5703xm6362,5739l6359,5741,6356,5743,6354,5745,6362,5745,6365,5741,6362,5739xm6188,5683l6185,5687,6171,5719,6176,5719,6177,5717,6181,5711,6217,5711,6188,5683xm6276,5675l6272,5679,6259,5711,6263,5713,6264,5709,6266,5707,6267,5705,6269,5703,6304,5703,6276,5675xm6241,5638l6234,5638,6232,5639,6229,5641,6227,5643,6226,5646,6226,5653,6227,5656,6229,5658,6231,5660,6234,5661,6241,5661,6244,5660,6246,5658,6248,5656,6249,5653,6249,5646,6248,5643,6246,5641,6244,5639,6241,5638xe" filled="true" fillcolor="#000000" stroked="false">
                  <v:path arrowok="t"/>
                  <v:fill type="solid"/>
                </v:shape>
                <v:shape style="position:absolute;left:6784;top:5638;width:669;height:659" type="#_x0000_t75" id="docshape241" stroked="false">
                  <v:imagedata r:id="rId69" o:title=""/>
                </v:shape>
                <v:shape style="position:absolute;left:8036;top:5678;width:491;height:472" id="docshape242" coordorigin="8036,5679" coordsize="491,472" path="m8102,6111l8098,6113,8137,6151,8140,6149,8138,6147,8137,6143,8137,6141,8137,6139,8139,6137,8140,6137,8144,6133,8152,6131,8159,6127,8161,6125,8132,6125,8119,6121,8111,6117,8102,6111xm8190,6061l8156,6061,8160,6063,8165,6063,8168,6065,8176,6073,8178,6079,8178,6087,8178,6095,8174,6103,8167,6109,8161,6115,8154,6119,8139,6123,8132,6125,8161,6125,8163,6123,8165,6123,8169,6121,8172,6117,8186,6103,8191,6091,8192,6067,8190,6061xm8086,5969l8083,5971,8086,5977,8085,5981,8085,5983,8083,5983,8082,5985,8079,5987,8075,5989,8065,5991,8057,5997,8042,6013,8037,6023,8036,6047,8040,6057,8053,6069,8058,6073,8064,6075,8070,6077,8076,6077,8091,6075,8102,6073,8132,6065,8142,6061,8190,6061,8188,6055,8184,6051,8063,6051,8059,6049,8055,6047,8051,6041,8049,6037,8049,6029,8049,6021,8052,6015,8058,6009,8063,6003,8069,6001,8084,5997,8114,5997,8086,5969xm8157,6035l8144,6035,8137,6037,8126,6039,8109,6045,8096,6049,8084,6051,8184,6051,8179,6047,8175,6043,8170,6039,8157,6035xm8191,5985l8159,5985,8163,5987,8166,5989,8204,6025,8211,6033,8217,6037,8222,6041,8227,6043,8243,6043,8248,6041,8252,6037,8256,6033,8259,6027,8260,6025,8232,6025,8227,6021,8191,5985xm8234,5939l8206,5939,8210,5941,8257,5989,8257,5997,8257,6003,8255,6009,8254,6013,8252,6017,8249,6019,8246,6023,8242,6025,8260,6025,8262,6017,8263,6009,8262,6001,8262,5995,8287,5995,8293,5981,8279,5981,8276,5979,8274,5979,8268,5973,8260,5965,8234,5939xm8114,5997l8098,5997,8105,5999,8113,6003,8121,6011,8124,6007,8114,5997xm8287,5995l8262,5995,8278,6011,8282,6007,8287,5995xm8169,5963l8142,5991,8145,5993,8149,5989,8152,5987,8154,5985,8191,5985,8169,5963xm8291,5973l8290,5975,8289,5979,8286,5981,8293,5981,8295,5975,8291,5973xm8279,5903l8249,5903,8251,5905,8256,5907,8262,5913,8271,5923,8299,5951,8305,5955,8308,5961,8309,5967,8307,5971,8304,5975,8302,5977,8305,5979,8336,5947,8326,5947,8323,5945,8322,5945,8318,5941,8313,5937,8279,5903xm8214,5919l8188,5945,8191,5947,8196,5943,8200,5941,8203,5941,8206,5939,8234,5939,8214,5919xm8339,5939l8335,5943,8332,5945,8330,5945,8328,5947,8336,5947,8342,5941,8339,5939xm8327,5861l8296,5861,8300,5863,8306,5867,8313,5875,8349,5909,8351,5913,8353,5917,8354,5919,8353,5923,8351,5927,8346,5931,8349,5935,8383,5901,8371,5901,8366,5899,8363,5897,8327,5861xm8252,5875l8248,5879,8235,5911,8239,5913,8240,5911,8242,5907,8243,5907,8245,5905,8246,5905,8249,5903,8279,5903,8273,5897,8273,5891,8268,5891,8252,5875xm8384,5895l8380,5897,8377,5901,8383,5901,8387,5897,8384,5895xm8325,5779l8297,5779,8301,5783,8307,5787,8385,5865,8389,5871,8392,5873,8393,5877,8394,5879,8394,5881,8393,5881,8392,5885,8390,5889,8386,5891,8389,5895,8424,5861,8409,5861,8407,5859,8403,5857,8325,5779xm8296,5841l8291,5843,8286,5843,8281,5847,8277,5851,8272,5857,8269,5867,8268,5877,8268,5881,8268,5891,8273,5891,8272,5883,8275,5873,8286,5861,8327,5861,8319,5853,8313,5847,8302,5843,8296,5841xm8425,5853l8420,5857,8417,5861,8424,5861,8428,5857,8425,5853xm8384,5771l8372,5771,8374,5773,8374,5773,8375,5775,8375,5785,8375,5789,8373,5827,8431,5833,8434,5835,8437,5837,8437,5839,8437,5841,8436,5843,8433,5845,8436,5847,8467,5817,8447,5817,8439,5815,8382,5809,8384,5771xm8470,5807l8467,5811,8464,5813,8460,5815,8450,5815,8447,5817,8467,5817,8473,5811,8470,5807xm8297,5751l8294,5755,8280,5787,8285,5789,8286,5785,8288,5781,8290,5779,8325,5779,8297,5751xm8476,5679l8454,5679,8444,5683,8425,5701,8421,5713,8421,5729,8423,5739,8427,5749,8433,5759,8442,5769,8451,5777,8460,5781,8470,5785,8480,5787,8494,5787,8505,5783,8514,5775,8522,5767,8523,5765,8478,5765,8466,5763,8454,5757,8443,5747,8449,5741,8438,5741,8433,5735,8430,5727,8430,5713,8432,5707,8437,5703,8440,5699,8443,5697,8448,5697,8452,5695,8494,5695,8496,5693,8486,5685,8476,5679xm8394,5739l8361,5771,8363,5775,8365,5773,8367,5771,8384,5771,8384,5765,8385,5759,8387,5755,8389,5751,8392,5745,8396,5741,8394,5739xm8515,5713l8511,5715,8515,5723,8517,5731,8516,5737,8515,5743,8512,5749,8499,5761,8490,5765,8523,5765,8526,5757,8525,5733,8522,5721,8515,5713xm8494,5695l8452,5695,8457,5697,8461,5697,8464,5699,8468,5701,8473,5707,8438,5741,8449,5741,8494,5695xe" filled="true" fillcolor="#000000" stroked="false">
                  <v:path arrowok="t"/>
                  <v:fill type="solid"/>
                </v:shape>
                <v:shape style="position:absolute;left:8946;top:5638;width:684;height:653" type="#_x0000_t75" id="docshape243" stroked="false">
                  <v:imagedata r:id="rId70" o:title=""/>
                </v:shape>
                <v:shape style="position:absolute;left:9771;top:5675;width:2032;height:1068" type="#_x0000_t75" id="docshape244" stroked="false">
                  <v:imagedata r:id="rId71" o:title=""/>
                </v:shape>
                <v:shape style="position:absolute;left:12142;top:5683;width:748;height:662" type="#_x0000_t75" id="docshape245" stroked="false">
                  <v:imagedata r:id="rId72" o:title=""/>
                </v:shape>
                <v:rect style="position:absolute;left:13598;top:3564;width:123;height:123" id="docshape246" filled="true" fillcolor="#c0504d" stroked="false">
                  <v:fill type="solid"/>
                </v:rect>
                <v:rect style="position:absolute;left:1470;top:91;width:13260;height:7305" id="docshape247" filled="false" stroked="true" strokeweight=".75pt" strokecolor="#858585">
                  <v:stroke dashstyle="solid"/>
                </v:rect>
                <v:rect style="position:absolute;left:13275;top:4936;width:2775;height:555" id="docshape248" filled="true" fillcolor="#ffffff" stroked="false">
                  <v:fill type="solid"/>
                </v:rect>
                <v:rect style="position:absolute;left:13275;top:4936;width:2775;height:555" id="docshape249" filled="false" stroked="true" strokeweight=".75pt" strokecolor="#000000">
                  <v:stroke dashstyle="solid"/>
                </v:rect>
                <v:line style="position:absolute" from="2469,5356" to="13275,5371" stroked="true" strokeweight=".75pt" strokecolor="#000000">
                  <v:stroke dashstyle="solid"/>
                </v:line>
                <w10:wrap type="none"/>
              </v:group>
            </w:pict>
          </mc:Fallback>
        </mc:AlternateContent>
      </w:r>
      <w:r>
        <w:rPr>
          <w:spacing w:val="-5"/>
        </w:rPr>
        <w:t>90</w:t>
      </w:r>
    </w:p>
    <w:p>
      <w:pPr>
        <w:pStyle w:val="BodyText"/>
        <w:spacing w:before="15"/>
      </w:pPr>
    </w:p>
    <w:p>
      <w:pPr>
        <w:pStyle w:val="BodyText"/>
        <w:ind w:left="714"/>
      </w:pPr>
      <w:r>
        <w:rPr/>
        <mc:AlternateContent>
          <mc:Choice Requires="wps">
            <w:drawing>
              <wp:anchor distT="0" distB="0" distL="0" distR="0" allowOverlap="1" layoutInCell="1" locked="0" behindDoc="0" simplePos="0" relativeHeight="15738880">
                <wp:simplePos x="0" y="0"/>
                <wp:positionH relativeFrom="page">
                  <wp:posOffset>1023755</wp:posOffset>
                </wp:positionH>
                <wp:positionV relativeFrom="paragraph">
                  <wp:posOffset>-86956</wp:posOffset>
                </wp:positionV>
                <wp:extent cx="194310" cy="1755139"/>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94310" cy="1755139"/>
                        </a:xfrm>
                        <a:prstGeom prst="rect">
                          <a:avLst/>
                        </a:prstGeom>
                      </wps:spPr>
                      <wps:txbx>
                        <w:txbxContent>
                          <w:p>
                            <w:pPr>
                              <w:pStyle w:val="BodyText"/>
                              <w:spacing w:before="10"/>
                              <w:ind w:left="20"/>
                            </w:pPr>
                            <w:r>
                              <w:rPr/>
                              <w:t>Lead</w:t>
                            </w:r>
                            <w:r>
                              <w:rPr>
                                <w:spacing w:val="-3"/>
                              </w:rPr>
                              <w:t> </w:t>
                            </w:r>
                            <w:r>
                              <w:rPr/>
                              <w:t>concentration</w:t>
                            </w:r>
                            <w:r>
                              <w:rPr>
                                <w:spacing w:val="-4"/>
                              </w:rPr>
                              <w:t> </w:t>
                            </w:r>
                            <w:r>
                              <w:rPr>
                                <w:spacing w:val="-2"/>
                              </w:rPr>
                              <w:t>(mg/Kg)</w:t>
                            </w:r>
                          </w:p>
                        </w:txbxContent>
                      </wps:txbx>
                      <wps:bodyPr wrap="square" lIns="0" tIns="0" rIns="0" bIns="0" rtlCol="0" vert="vert270">
                        <a:noAutofit/>
                      </wps:bodyPr>
                    </wps:wsp>
                  </a:graphicData>
                </a:graphic>
              </wp:anchor>
            </w:drawing>
          </mc:Choice>
          <mc:Fallback>
            <w:pict>
              <v:shape style="position:absolute;margin-left:80.610641pt;margin-top:-6.846997pt;width:15.3pt;height:138.2pt;mso-position-horizontal-relative:page;mso-position-vertical-relative:paragraph;z-index:15738880" type="#_x0000_t202" id="docshape250" filled="false" stroked="false">
                <v:textbox inset="0,0,0,0" style="layout-flow:vertical;mso-layout-flow-alt:bottom-to-top">
                  <w:txbxContent>
                    <w:p>
                      <w:pPr>
                        <w:pStyle w:val="BodyText"/>
                        <w:spacing w:before="10"/>
                        <w:ind w:left="20"/>
                      </w:pPr>
                      <w:r>
                        <w:rPr/>
                        <w:t>Lead</w:t>
                      </w:r>
                      <w:r>
                        <w:rPr>
                          <w:spacing w:val="-3"/>
                        </w:rPr>
                        <w:t> </w:t>
                      </w:r>
                      <w:r>
                        <w:rPr/>
                        <w:t>concentration</w:t>
                      </w:r>
                      <w:r>
                        <w:rPr>
                          <w:spacing w:val="-4"/>
                        </w:rPr>
                        <w:t> </w:t>
                      </w:r>
                      <w:r>
                        <w:rPr>
                          <w:spacing w:val="-2"/>
                        </w:rPr>
                        <w:t>(mg/Kg)</w:t>
                      </w:r>
                    </w:p>
                  </w:txbxContent>
                </v:textbox>
                <w10:wrap type="none"/>
              </v:shape>
            </w:pict>
          </mc:Fallback>
        </mc:AlternateContent>
      </w:r>
      <w:r>
        <w:rPr>
          <w:spacing w:val="-5"/>
        </w:rPr>
        <w:t>80</w:t>
      </w:r>
    </w:p>
    <w:p>
      <w:pPr>
        <w:pStyle w:val="BodyText"/>
        <w:spacing w:before="16"/>
      </w:pPr>
    </w:p>
    <w:p>
      <w:pPr>
        <w:pStyle w:val="BodyText"/>
        <w:ind w:left="714"/>
      </w:pPr>
      <w:r>
        <w:rPr>
          <w:spacing w:val="-5"/>
        </w:rPr>
        <w:t>70</w:t>
      </w:r>
    </w:p>
    <w:p>
      <w:pPr>
        <w:pStyle w:val="BodyText"/>
        <w:spacing w:before="16"/>
      </w:pPr>
    </w:p>
    <w:p>
      <w:pPr>
        <w:pStyle w:val="BodyText"/>
        <w:ind w:left="714"/>
      </w:pPr>
      <w:r>
        <w:rPr>
          <w:spacing w:val="-5"/>
        </w:rPr>
        <w:t>60</w:t>
      </w:r>
    </w:p>
    <w:p>
      <w:pPr>
        <w:pStyle w:val="BodyText"/>
        <w:spacing w:before="15"/>
      </w:pPr>
    </w:p>
    <w:p>
      <w:pPr>
        <w:pStyle w:val="BodyText"/>
        <w:ind w:left="714"/>
      </w:pPr>
      <w:r>
        <w:rPr>
          <w:spacing w:val="-5"/>
        </w:rPr>
        <w:t>50</w:t>
      </w:r>
    </w:p>
    <w:p>
      <w:pPr>
        <w:pStyle w:val="BodyText"/>
        <w:spacing w:before="15"/>
      </w:pPr>
    </w:p>
    <w:p>
      <w:pPr>
        <w:pStyle w:val="BodyText"/>
        <w:spacing w:before="1"/>
        <w:ind w:left="714"/>
      </w:pPr>
      <w:r>
        <w:rPr>
          <w:spacing w:val="-5"/>
        </w:rPr>
        <w:t>40</w:t>
      </w:r>
    </w:p>
    <w:p>
      <w:pPr>
        <w:pStyle w:val="BodyText"/>
        <w:tabs>
          <w:tab w:pos="12430" w:val="left" w:leader="none"/>
        </w:tabs>
        <w:spacing w:before="186"/>
        <w:ind w:left="714"/>
      </w:pPr>
      <w:r>
        <w:rPr>
          <w:spacing w:val="-5"/>
          <w:position w:val="-9"/>
        </w:rPr>
        <w:t>30</w:t>
      </w:r>
      <w:r>
        <w:rPr>
          <w:position w:val="-9"/>
        </w:rPr>
        <w:tab/>
      </w:r>
      <w:r>
        <w:rPr>
          <w:spacing w:val="-2"/>
        </w:rPr>
        <w:t>Millet</w:t>
      </w:r>
    </w:p>
    <w:p>
      <w:pPr>
        <w:pStyle w:val="BodyText"/>
        <w:spacing w:before="21"/>
      </w:pPr>
    </w:p>
    <w:p>
      <w:pPr>
        <w:pStyle w:val="BodyText"/>
        <w:ind w:left="714"/>
      </w:pPr>
      <w:r>
        <w:rPr>
          <w:spacing w:val="-5"/>
        </w:rPr>
        <w:t>20</w:t>
      </w:r>
    </w:p>
    <w:p>
      <w:pPr>
        <w:pStyle w:val="BodyText"/>
        <w:spacing w:before="15"/>
      </w:pPr>
    </w:p>
    <w:p>
      <w:pPr>
        <w:pStyle w:val="BodyText"/>
        <w:ind w:left="714"/>
      </w:pPr>
      <w:r>
        <w:rPr>
          <w:spacing w:val="-5"/>
        </w:rPr>
        <w:t>10</w:t>
      </w:r>
    </w:p>
    <w:p>
      <w:pPr>
        <w:pStyle w:val="BodyText"/>
        <w:spacing w:line="275" w:lineRule="exact" w:before="17"/>
        <w:ind w:right="107"/>
        <w:jc w:val="right"/>
      </w:pPr>
      <w:r>
        <w:rPr/>
        <w:t>WHO/FAO</w:t>
      </w:r>
      <w:r>
        <w:rPr>
          <w:spacing w:val="-4"/>
        </w:rPr>
        <w:t> </w:t>
      </w:r>
      <w:r>
        <w:rPr/>
        <w:t>=</w:t>
      </w:r>
      <w:r>
        <w:rPr>
          <w:spacing w:val="-1"/>
        </w:rPr>
        <w:t> </w:t>
      </w:r>
      <w:r>
        <w:rPr/>
        <w:t>3.0 </w:t>
      </w:r>
      <w:r>
        <w:rPr>
          <w:spacing w:val="-4"/>
        </w:rPr>
        <w:t>µg/Kg</w:t>
      </w:r>
    </w:p>
    <w:p>
      <w:pPr>
        <w:pStyle w:val="BodyText"/>
        <w:spacing w:line="275" w:lineRule="exact"/>
        <w:ind w:left="835"/>
      </w:pPr>
      <w:r>
        <w:rPr>
          <w:spacing w:val="-10"/>
        </w:rPr>
        <w:t>0</w:t>
      </w:r>
    </w:p>
    <w:p>
      <w:pPr>
        <w:pStyle w:val="BodyText"/>
      </w:pPr>
    </w:p>
    <w:p>
      <w:pPr>
        <w:pStyle w:val="BodyText"/>
      </w:pPr>
    </w:p>
    <w:p>
      <w:pPr>
        <w:pStyle w:val="BodyText"/>
      </w:pPr>
    </w:p>
    <w:p>
      <w:pPr>
        <w:pStyle w:val="BodyText"/>
        <w:spacing w:before="44"/>
      </w:pPr>
    </w:p>
    <w:p>
      <w:pPr>
        <w:pStyle w:val="BodyText"/>
        <w:ind w:left="3256"/>
      </w:pPr>
      <w:r>
        <w:rPr/>
        <w:t>Selected</w:t>
      </w:r>
      <w:r>
        <w:rPr>
          <w:spacing w:val="-2"/>
        </w:rPr>
        <w:t> </w:t>
      </w:r>
      <w:r>
        <w:rPr/>
        <w:t>mining</w:t>
      </w:r>
      <w:r>
        <w:rPr>
          <w:spacing w:val="-4"/>
        </w:rPr>
        <w:t> </w:t>
      </w:r>
      <w:r>
        <w:rPr>
          <w:spacing w:val="-2"/>
        </w:rPr>
        <w:t>communities</w:t>
      </w:r>
    </w:p>
    <w:p>
      <w:pPr>
        <w:pStyle w:val="BodyText"/>
      </w:pPr>
    </w:p>
    <w:p>
      <w:pPr>
        <w:pStyle w:val="BodyText"/>
        <w:spacing w:before="92"/>
      </w:pPr>
    </w:p>
    <w:p>
      <w:pPr>
        <w:pStyle w:val="Heading5"/>
        <w:ind w:left="100"/>
      </w:pPr>
      <w:r>
        <w:rPr/>
        <w:t>Figure</w:t>
      </w:r>
      <w:r>
        <w:rPr>
          <w:spacing w:val="-3"/>
        </w:rPr>
        <w:t> </w:t>
      </w:r>
      <w:r>
        <w:rPr/>
        <w:t>4.7:</w:t>
      </w:r>
      <w:r>
        <w:rPr>
          <w:spacing w:val="-1"/>
        </w:rPr>
        <w:t> </w:t>
      </w:r>
      <w:r>
        <w:rPr/>
        <w:t>Mean lead</w:t>
      </w:r>
      <w:r>
        <w:rPr>
          <w:spacing w:val="-1"/>
        </w:rPr>
        <w:t> </w:t>
      </w:r>
      <w:r>
        <w:rPr/>
        <w:t>concentration</w:t>
      </w:r>
      <w:r>
        <w:rPr>
          <w:spacing w:val="1"/>
        </w:rPr>
        <w:t> </w:t>
      </w:r>
      <w:r>
        <w:rPr/>
        <w:t>in</w:t>
      </w:r>
      <w:r>
        <w:rPr>
          <w:spacing w:val="-1"/>
        </w:rPr>
        <w:t> </w:t>
      </w:r>
      <w:r>
        <w:rPr/>
        <w:t>Millet</w:t>
      </w:r>
      <w:r>
        <w:rPr>
          <w:spacing w:val="-3"/>
        </w:rPr>
        <w:t> </w:t>
      </w:r>
      <w:r>
        <w:rPr/>
        <w:t>(GS2)</w:t>
      </w:r>
      <w:r>
        <w:rPr>
          <w:spacing w:val="-2"/>
        </w:rPr>
        <w:t> </w:t>
      </w:r>
      <w:r>
        <w:rPr/>
        <w:t>from</w:t>
      </w:r>
      <w:r>
        <w:rPr>
          <w:spacing w:val="-5"/>
        </w:rPr>
        <w:t> </w:t>
      </w:r>
      <w:r>
        <w:rPr/>
        <w:t>the</w:t>
      </w:r>
      <w:r>
        <w:rPr>
          <w:spacing w:val="-2"/>
        </w:rPr>
        <w:t> </w:t>
      </w:r>
      <w:r>
        <w:rPr/>
        <w:t>selected</w:t>
      </w:r>
      <w:r>
        <w:rPr>
          <w:spacing w:val="-1"/>
        </w:rPr>
        <w:t> </w:t>
      </w:r>
      <w:r>
        <w:rPr/>
        <w:t>mining</w:t>
      </w:r>
      <w:r>
        <w:rPr>
          <w:spacing w:val="-1"/>
        </w:rPr>
        <w:t> </w:t>
      </w:r>
      <w:r>
        <w:rPr>
          <w:spacing w:val="-2"/>
        </w:rPr>
        <w:t>communities</w:t>
      </w:r>
    </w:p>
    <w:p>
      <w:pPr>
        <w:spacing w:after="0"/>
        <w:sectPr>
          <w:footerReference w:type="default" r:id="rId64"/>
          <w:footerReference w:type="even" r:id="rId65"/>
          <w:pgSz w:w="16840" w:h="11910" w:orient="landscape"/>
          <w:pgMar w:header="0" w:footer="1067" w:top="1340" w:bottom="1260" w:left="1340" w:right="940"/>
          <w:pgNumType w:start="93"/>
        </w:sectPr>
      </w:pPr>
    </w:p>
    <w:p>
      <w:pPr>
        <w:spacing w:before="187"/>
        <w:ind w:left="714" w:right="0" w:firstLine="0"/>
        <w:jc w:val="left"/>
        <w:rPr>
          <w:sz w:val="22"/>
        </w:rPr>
      </w:pPr>
      <w:r>
        <w:rPr/>
        <mc:AlternateContent>
          <mc:Choice Requires="wps">
            <w:drawing>
              <wp:anchor distT="0" distB="0" distL="0" distR="0" allowOverlap="1" layoutInCell="1" locked="0" behindDoc="1" simplePos="0" relativeHeight="480541184">
                <wp:simplePos x="0" y="0"/>
                <wp:positionH relativeFrom="page">
                  <wp:posOffset>928687</wp:posOffset>
                </wp:positionH>
                <wp:positionV relativeFrom="paragraph">
                  <wp:posOffset>53149</wp:posOffset>
                </wp:positionV>
                <wp:extent cx="9172575" cy="441769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9172575" cy="4417695"/>
                          <a:chExt cx="9172575" cy="4417695"/>
                        </a:xfrm>
                      </wpg:grpSpPr>
                      <wps:wsp>
                        <wps:cNvPr id="268" name="Graphic 268"/>
                        <wps:cNvSpPr/>
                        <wps:spPr>
                          <a:xfrm>
                            <a:off x="636460" y="573214"/>
                            <a:ext cx="6940550" cy="2120265"/>
                          </a:xfrm>
                          <a:custGeom>
                            <a:avLst/>
                            <a:gdLst/>
                            <a:ahLst/>
                            <a:cxnLst/>
                            <a:rect l="l" t="t" r="r" b="b"/>
                            <a:pathLst>
                              <a:path w="6940550" h="2120265">
                                <a:moveTo>
                                  <a:pt x="6669024" y="2119884"/>
                                </a:moveTo>
                                <a:lnTo>
                                  <a:pt x="6940296" y="2119884"/>
                                </a:lnTo>
                              </a:path>
                              <a:path w="6940550" h="2120265">
                                <a:moveTo>
                                  <a:pt x="3893819" y="2119884"/>
                                </a:moveTo>
                                <a:lnTo>
                                  <a:pt x="4433316" y="2119884"/>
                                </a:lnTo>
                              </a:path>
                              <a:path w="6940550" h="2120265">
                                <a:moveTo>
                                  <a:pt x="5975604" y="2119884"/>
                                </a:moveTo>
                                <a:lnTo>
                                  <a:pt x="6515100" y="2119884"/>
                                </a:lnTo>
                              </a:path>
                              <a:path w="6940550" h="2120265">
                                <a:moveTo>
                                  <a:pt x="1117092" y="2119884"/>
                                </a:moveTo>
                                <a:lnTo>
                                  <a:pt x="1658112" y="2119884"/>
                                </a:lnTo>
                              </a:path>
                              <a:path w="6940550" h="2120265">
                                <a:moveTo>
                                  <a:pt x="3200400" y="2119884"/>
                                </a:moveTo>
                                <a:lnTo>
                                  <a:pt x="3739896" y="2119884"/>
                                </a:lnTo>
                              </a:path>
                              <a:path w="6940550" h="2120265">
                                <a:moveTo>
                                  <a:pt x="1812036" y="2119884"/>
                                </a:moveTo>
                                <a:lnTo>
                                  <a:pt x="2351531" y="2119884"/>
                                </a:lnTo>
                              </a:path>
                              <a:path w="6940550" h="2120265">
                                <a:moveTo>
                                  <a:pt x="0" y="2119884"/>
                                </a:moveTo>
                                <a:lnTo>
                                  <a:pt x="269747" y="2119884"/>
                                </a:lnTo>
                              </a:path>
                              <a:path w="6940550" h="2120265">
                                <a:moveTo>
                                  <a:pt x="423672" y="2119884"/>
                                </a:moveTo>
                                <a:lnTo>
                                  <a:pt x="963168" y="2119884"/>
                                </a:lnTo>
                              </a:path>
                              <a:path w="6940550" h="2120265">
                                <a:moveTo>
                                  <a:pt x="2505455" y="2119884"/>
                                </a:moveTo>
                                <a:lnTo>
                                  <a:pt x="3044952" y="2119884"/>
                                </a:lnTo>
                              </a:path>
                              <a:path w="6940550" h="2120265">
                                <a:moveTo>
                                  <a:pt x="5282183" y="2119884"/>
                                </a:moveTo>
                                <a:lnTo>
                                  <a:pt x="5821680" y="2119884"/>
                                </a:lnTo>
                              </a:path>
                              <a:path w="6940550" h="2120265">
                                <a:moveTo>
                                  <a:pt x="4587240" y="2119884"/>
                                </a:moveTo>
                                <a:lnTo>
                                  <a:pt x="5128259" y="2119884"/>
                                </a:lnTo>
                              </a:path>
                              <a:path w="6940550" h="2120265">
                                <a:moveTo>
                                  <a:pt x="0" y="1696212"/>
                                </a:moveTo>
                                <a:lnTo>
                                  <a:pt x="269747" y="1696212"/>
                                </a:lnTo>
                              </a:path>
                              <a:path w="6940550" h="2120265">
                                <a:moveTo>
                                  <a:pt x="6669024" y="1696212"/>
                                </a:moveTo>
                                <a:lnTo>
                                  <a:pt x="6940296" y="1696212"/>
                                </a:lnTo>
                              </a:path>
                              <a:path w="6940550" h="2120265">
                                <a:moveTo>
                                  <a:pt x="3200400" y="1696212"/>
                                </a:moveTo>
                                <a:lnTo>
                                  <a:pt x="3739896" y="1696212"/>
                                </a:lnTo>
                              </a:path>
                              <a:path w="6940550" h="2120265">
                                <a:moveTo>
                                  <a:pt x="1812036" y="1696212"/>
                                </a:moveTo>
                                <a:lnTo>
                                  <a:pt x="2351531" y="1696212"/>
                                </a:lnTo>
                              </a:path>
                              <a:path w="6940550" h="2120265">
                                <a:moveTo>
                                  <a:pt x="3893819" y="1696212"/>
                                </a:moveTo>
                                <a:lnTo>
                                  <a:pt x="4433316" y="1696212"/>
                                </a:lnTo>
                              </a:path>
                              <a:path w="6940550" h="2120265">
                                <a:moveTo>
                                  <a:pt x="2505455" y="1696212"/>
                                </a:moveTo>
                                <a:lnTo>
                                  <a:pt x="3044952" y="1696212"/>
                                </a:lnTo>
                              </a:path>
                              <a:path w="6940550" h="2120265">
                                <a:moveTo>
                                  <a:pt x="1117092" y="1696212"/>
                                </a:moveTo>
                                <a:lnTo>
                                  <a:pt x="1658112" y="1696212"/>
                                </a:lnTo>
                              </a:path>
                              <a:path w="6940550" h="2120265">
                                <a:moveTo>
                                  <a:pt x="423672" y="1696212"/>
                                </a:moveTo>
                                <a:lnTo>
                                  <a:pt x="963168" y="1696212"/>
                                </a:lnTo>
                              </a:path>
                              <a:path w="6940550" h="2120265">
                                <a:moveTo>
                                  <a:pt x="4587240" y="1696212"/>
                                </a:moveTo>
                                <a:lnTo>
                                  <a:pt x="5128259" y="1696212"/>
                                </a:lnTo>
                              </a:path>
                              <a:path w="6940550" h="2120265">
                                <a:moveTo>
                                  <a:pt x="5975604" y="1696212"/>
                                </a:moveTo>
                                <a:lnTo>
                                  <a:pt x="6515100" y="1696212"/>
                                </a:lnTo>
                              </a:path>
                              <a:path w="6940550" h="2120265">
                                <a:moveTo>
                                  <a:pt x="5282183" y="1696212"/>
                                </a:moveTo>
                                <a:lnTo>
                                  <a:pt x="5821680" y="1696212"/>
                                </a:lnTo>
                              </a:path>
                              <a:path w="6940550" h="2120265">
                                <a:moveTo>
                                  <a:pt x="3200400" y="1271015"/>
                                </a:moveTo>
                                <a:lnTo>
                                  <a:pt x="3739896" y="1271015"/>
                                </a:lnTo>
                              </a:path>
                              <a:path w="6940550" h="2120265">
                                <a:moveTo>
                                  <a:pt x="3893819" y="1271015"/>
                                </a:moveTo>
                                <a:lnTo>
                                  <a:pt x="5128259" y="1271015"/>
                                </a:lnTo>
                              </a:path>
                              <a:path w="6940550" h="2120265">
                                <a:moveTo>
                                  <a:pt x="5282183" y="1271015"/>
                                </a:moveTo>
                                <a:lnTo>
                                  <a:pt x="5821680" y="1271015"/>
                                </a:lnTo>
                              </a:path>
                              <a:path w="6940550" h="2120265">
                                <a:moveTo>
                                  <a:pt x="1117092" y="1271015"/>
                                </a:moveTo>
                                <a:lnTo>
                                  <a:pt x="1658112" y="1271015"/>
                                </a:lnTo>
                              </a:path>
                              <a:path w="6940550" h="2120265">
                                <a:moveTo>
                                  <a:pt x="0" y="1271015"/>
                                </a:moveTo>
                                <a:lnTo>
                                  <a:pt x="963168" y="1271015"/>
                                </a:lnTo>
                              </a:path>
                              <a:path w="6940550" h="2120265">
                                <a:moveTo>
                                  <a:pt x="5975604" y="1271015"/>
                                </a:moveTo>
                                <a:lnTo>
                                  <a:pt x="6515100" y="1271015"/>
                                </a:lnTo>
                              </a:path>
                              <a:path w="6940550" h="2120265">
                                <a:moveTo>
                                  <a:pt x="2505455" y="1271015"/>
                                </a:moveTo>
                                <a:lnTo>
                                  <a:pt x="3044952" y="1271015"/>
                                </a:lnTo>
                              </a:path>
                              <a:path w="6940550" h="2120265">
                                <a:moveTo>
                                  <a:pt x="1812036" y="1271015"/>
                                </a:moveTo>
                                <a:lnTo>
                                  <a:pt x="2351531" y="1271015"/>
                                </a:lnTo>
                              </a:path>
                              <a:path w="6940550" h="2120265">
                                <a:moveTo>
                                  <a:pt x="6669024" y="1271015"/>
                                </a:moveTo>
                                <a:lnTo>
                                  <a:pt x="6940296" y="1271015"/>
                                </a:lnTo>
                              </a:path>
                              <a:path w="6940550" h="2120265">
                                <a:moveTo>
                                  <a:pt x="5975604" y="847344"/>
                                </a:moveTo>
                                <a:lnTo>
                                  <a:pt x="6940296" y="847344"/>
                                </a:lnTo>
                              </a:path>
                              <a:path w="6940550" h="2120265">
                                <a:moveTo>
                                  <a:pt x="3893819" y="847344"/>
                                </a:moveTo>
                                <a:lnTo>
                                  <a:pt x="5128259" y="847344"/>
                                </a:lnTo>
                              </a:path>
                              <a:path w="6940550" h="2120265">
                                <a:moveTo>
                                  <a:pt x="0" y="847344"/>
                                </a:moveTo>
                                <a:lnTo>
                                  <a:pt x="963168" y="847344"/>
                                </a:lnTo>
                              </a:path>
                              <a:path w="6940550" h="2120265">
                                <a:moveTo>
                                  <a:pt x="3200400" y="847344"/>
                                </a:moveTo>
                                <a:lnTo>
                                  <a:pt x="3739896" y="847344"/>
                                </a:lnTo>
                              </a:path>
                              <a:path w="6940550" h="2120265">
                                <a:moveTo>
                                  <a:pt x="5282183" y="847344"/>
                                </a:moveTo>
                                <a:lnTo>
                                  <a:pt x="5821680" y="847344"/>
                                </a:lnTo>
                              </a:path>
                              <a:path w="6940550" h="2120265">
                                <a:moveTo>
                                  <a:pt x="1812036" y="847344"/>
                                </a:moveTo>
                                <a:lnTo>
                                  <a:pt x="3044952" y="847344"/>
                                </a:lnTo>
                              </a:path>
                              <a:path w="6940550" h="2120265">
                                <a:moveTo>
                                  <a:pt x="1117092" y="847344"/>
                                </a:moveTo>
                                <a:lnTo>
                                  <a:pt x="1658112" y="847344"/>
                                </a:lnTo>
                              </a:path>
                              <a:path w="6940550" h="2120265">
                                <a:moveTo>
                                  <a:pt x="5975604" y="423672"/>
                                </a:moveTo>
                                <a:lnTo>
                                  <a:pt x="6940296" y="423672"/>
                                </a:lnTo>
                              </a:path>
                              <a:path w="6940550" h="2120265">
                                <a:moveTo>
                                  <a:pt x="5282183" y="423672"/>
                                </a:moveTo>
                                <a:lnTo>
                                  <a:pt x="5821680" y="423672"/>
                                </a:lnTo>
                              </a:path>
                              <a:path w="6940550" h="2120265">
                                <a:moveTo>
                                  <a:pt x="1812036" y="423672"/>
                                </a:moveTo>
                                <a:lnTo>
                                  <a:pt x="5128259" y="423672"/>
                                </a:lnTo>
                              </a:path>
                              <a:path w="6940550" h="2120265">
                                <a:moveTo>
                                  <a:pt x="0" y="423672"/>
                                </a:moveTo>
                                <a:lnTo>
                                  <a:pt x="1658112" y="423672"/>
                                </a:lnTo>
                              </a:path>
                              <a:path w="6940550" h="2120265">
                                <a:moveTo>
                                  <a:pt x="0" y="0"/>
                                </a:moveTo>
                                <a:lnTo>
                                  <a:pt x="1658112" y="0"/>
                                </a:lnTo>
                              </a:path>
                              <a:path w="6940550" h="2120265">
                                <a:moveTo>
                                  <a:pt x="1812036" y="0"/>
                                </a:moveTo>
                                <a:lnTo>
                                  <a:pt x="6940296" y="0"/>
                                </a:lnTo>
                              </a:path>
                            </a:pathLst>
                          </a:custGeom>
                          <a:ln w="9144">
                            <a:solidFill>
                              <a:srgbClr val="858585"/>
                            </a:solidFill>
                            <a:prstDash val="solid"/>
                          </a:ln>
                        </wps:spPr>
                        <wps:bodyPr wrap="square" lIns="0" tIns="0" rIns="0" bIns="0" rtlCol="0">
                          <a:prstTxWarp prst="textNoShape">
                            <a:avLst/>
                          </a:prstTxWarp>
                          <a:noAutofit/>
                        </wps:bodyPr>
                      </wps:wsp>
                      <wps:wsp>
                        <wps:cNvPr id="269" name="Graphic 269"/>
                        <wps:cNvSpPr/>
                        <wps:spPr>
                          <a:xfrm>
                            <a:off x="636460" y="148018"/>
                            <a:ext cx="6940550" cy="1270"/>
                          </a:xfrm>
                          <a:custGeom>
                            <a:avLst/>
                            <a:gdLst/>
                            <a:ahLst/>
                            <a:cxnLst/>
                            <a:rect l="l" t="t" r="r" b="b"/>
                            <a:pathLst>
                              <a:path w="6940550" h="0">
                                <a:moveTo>
                                  <a:pt x="0" y="0"/>
                                </a:moveTo>
                                <a:lnTo>
                                  <a:pt x="6940296" y="0"/>
                                </a:lnTo>
                              </a:path>
                            </a:pathLst>
                          </a:custGeom>
                          <a:ln w="9144">
                            <a:solidFill>
                              <a:srgbClr val="858585"/>
                            </a:solidFill>
                            <a:prstDash val="solid"/>
                          </a:ln>
                        </wps:spPr>
                        <wps:bodyPr wrap="square" lIns="0" tIns="0" rIns="0" bIns="0" rtlCol="0">
                          <a:prstTxWarp prst="textNoShape">
                            <a:avLst/>
                          </a:prstTxWarp>
                          <a:noAutofit/>
                        </wps:bodyPr>
                      </wps:wsp>
                      <wps:wsp>
                        <wps:cNvPr id="270" name="Graphic 270"/>
                        <wps:cNvSpPr/>
                        <wps:spPr>
                          <a:xfrm>
                            <a:off x="906208" y="460438"/>
                            <a:ext cx="6399530" cy="2656840"/>
                          </a:xfrm>
                          <a:custGeom>
                            <a:avLst/>
                            <a:gdLst/>
                            <a:ahLst/>
                            <a:cxnLst/>
                            <a:rect l="l" t="t" r="r" b="b"/>
                            <a:pathLst>
                              <a:path w="6399530" h="2656840">
                                <a:moveTo>
                                  <a:pt x="153924" y="1399032"/>
                                </a:moveTo>
                                <a:lnTo>
                                  <a:pt x="0" y="1399032"/>
                                </a:lnTo>
                                <a:lnTo>
                                  <a:pt x="0" y="2656332"/>
                                </a:lnTo>
                                <a:lnTo>
                                  <a:pt x="153924" y="2656332"/>
                                </a:lnTo>
                                <a:lnTo>
                                  <a:pt x="153924" y="1399032"/>
                                </a:lnTo>
                                <a:close/>
                              </a:path>
                              <a:path w="6399530" h="2656840">
                                <a:moveTo>
                                  <a:pt x="847344" y="882396"/>
                                </a:moveTo>
                                <a:lnTo>
                                  <a:pt x="693420" y="882396"/>
                                </a:lnTo>
                                <a:lnTo>
                                  <a:pt x="693420" y="2656332"/>
                                </a:lnTo>
                                <a:lnTo>
                                  <a:pt x="847344" y="2656332"/>
                                </a:lnTo>
                                <a:lnTo>
                                  <a:pt x="847344" y="882396"/>
                                </a:lnTo>
                                <a:close/>
                              </a:path>
                              <a:path w="6399530" h="2656840">
                                <a:moveTo>
                                  <a:pt x="1542288" y="0"/>
                                </a:moveTo>
                                <a:lnTo>
                                  <a:pt x="1388364" y="0"/>
                                </a:lnTo>
                                <a:lnTo>
                                  <a:pt x="1388364" y="2656332"/>
                                </a:lnTo>
                                <a:lnTo>
                                  <a:pt x="1542288" y="2656332"/>
                                </a:lnTo>
                                <a:lnTo>
                                  <a:pt x="1542288" y="0"/>
                                </a:lnTo>
                                <a:close/>
                              </a:path>
                              <a:path w="6399530" h="2656840">
                                <a:moveTo>
                                  <a:pt x="2235708" y="1284732"/>
                                </a:moveTo>
                                <a:lnTo>
                                  <a:pt x="2081784" y="1284732"/>
                                </a:lnTo>
                                <a:lnTo>
                                  <a:pt x="2081784" y="2656332"/>
                                </a:lnTo>
                                <a:lnTo>
                                  <a:pt x="2235708" y="2656332"/>
                                </a:lnTo>
                                <a:lnTo>
                                  <a:pt x="2235708" y="1284732"/>
                                </a:lnTo>
                                <a:close/>
                              </a:path>
                              <a:path w="6399530" h="2656840">
                                <a:moveTo>
                                  <a:pt x="2930652" y="848868"/>
                                </a:moveTo>
                                <a:lnTo>
                                  <a:pt x="2775204" y="848868"/>
                                </a:lnTo>
                                <a:lnTo>
                                  <a:pt x="2775204" y="2656332"/>
                                </a:lnTo>
                                <a:lnTo>
                                  <a:pt x="2930652" y="2656332"/>
                                </a:lnTo>
                                <a:lnTo>
                                  <a:pt x="2930652" y="848868"/>
                                </a:lnTo>
                                <a:close/>
                              </a:path>
                              <a:path w="6399530" h="2656840">
                                <a:moveTo>
                                  <a:pt x="3624072" y="932688"/>
                                </a:moveTo>
                                <a:lnTo>
                                  <a:pt x="3470148" y="932688"/>
                                </a:lnTo>
                                <a:lnTo>
                                  <a:pt x="3470148" y="2656332"/>
                                </a:lnTo>
                                <a:lnTo>
                                  <a:pt x="3624072" y="2656332"/>
                                </a:lnTo>
                                <a:lnTo>
                                  <a:pt x="3624072" y="932688"/>
                                </a:lnTo>
                                <a:close/>
                              </a:path>
                              <a:path w="6399530" h="2656840">
                                <a:moveTo>
                                  <a:pt x="4317492" y="1461516"/>
                                </a:moveTo>
                                <a:lnTo>
                                  <a:pt x="4163568" y="1461516"/>
                                </a:lnTo>
                                <a:lnTo>
                                  <a:pt x="4163568" y="2656332"/>
                                </a:lnTo>
                                <a:lnTo>
                                  <a:pt x="4317492" y="2656332"/>
                                </a:lnTo>
                                <a:lnTo>
                                  <a:pt x="4317492" y="1461516"/>
                                </a:lnTo>
                                <a:close/>
                              </a:path>
                              <a:path w="6399530" h="2656840">
                                <a:moveTo>
                                  <a:pt x="5012436" y="304800"/>
                                </a:moveTo>
                                <a:lnTo>
                                  <a:pt x="4858512" y="304800"/>
                                </a:lnTo>
                                <a:lnTo>
                                  <a:pt x="4858512" y="2656332"/>
                                </a:lnTo>
                                <a:lnTo>
                                  <a:pt x="5012436" y="2656332"/>
                                </a:lnTo>
                                <a:lnTo>
                                  <a:pt x="5012436" y="304800"/>
                                </a:lnTo>
                                <a:close/>
                              </a:path>
                              <a:path w="6399530" h="2656840">
                                <a:moveTo>
                                  <a:pt x="5705856" y="281940"/>
                                </a:moveTo>
                                <a:lnTo>
                                  <a:pt x="5551932" y="281940"/>
                                </a:lnTo>
                                <a:lnTo>
                                  <a:pt x="5551932" y="2656332"/>
                                </a:lnTo>
                                <a:lnTo>
                                  <a:pt x="5705856" y="2656332"/>
                                </a:lnTo>
                                <a:lnTo>
                                  <a:pt x="5705856" y="281940"/>
                                </a:lnTo>
                                <a:close/>
                              </a:path>
                              <a:path w="6399530" h="2656840">
                                <a:moveTo>
                                  <a:pt x="6399276" y="1185672"/>
                                </a:moveTo>
                                <a:lnTo>
                                  <a:pt x="6245352" y="1185672"/>
                                </a:lnTo>
                                <a:lnTo>
                                  <a:pt x="6245352" y="2656332"/>
                                </a:lnTo>
                                <a:lnTo>
                                  <a:pt x="6399276" y="2656332"/>
                                </a:lnTo>
                                <a:lnTo>
                                  <a:pt x="6399276" y="1185672"/>
                                </a:lnTo>
                                <a:close/>
                              </a:path>
                            </a:pathLst>
                          </a:custGeom>
                          <a:solidFill>
                            <a:srgbClr val="9BBA58"/>
                          </a:solidFill>
                        </wps:spPr>
                        <wps:bodyPr wrap="square" lIns="0" tIns="0" rIns="0" bIns="0" rtlCol="0">
                          <a:prstTxWarp prst="textNoShape">
                            <a:avLst/>
                          </a:prstTxWarp>
                          <a:noAutofit/>
                        </wps:bodyPr>
                      </wps:wsp>
                      <wps:wsp>
                        <wps:cNvPr id="271" name="Graphic 271"/>
                        <wps:cNvSpPr/>
                        <wps:spPr>
                          <a:xfrm>
                            <a:off x="953833" y="326961"/>
                            <a:ext cx="6303645" cy="1654810"/>
                          </a:xfrm>
                          <a:custGeom>
                            <a:avLst/>
                            <a:gdLst/>
                            <a:ahLst/>
                            <a:cxnLst/>
                            <a:rect l="l" t="t" r="r" b="b"/>
                            <a:pathLst>
                              <a:path w="6303645" h="1654810">
                                <a:moveTo>
                                  <a:pt x="28575" y="1595247"/>
                                </a:moveTo>
                                <a:lnTo>
                                  <a:pt x="28575" y="1532254"/>
                                </a:lnTo>
                                <a:lnTo>
                                  <a:pt x="28575" y="1469389"/>
                                </a:lnTo>
                              </a:path>
                              <a:path w="6303645" h="1654810">
                                <a:moveTo>
                                  <a:pt x="0" y="1595247"/>
                                </a:moveTo>
                                <a:lnTo>
                                  <a:pt x="57150" y="1595247"/>
                                </a:lnTo>
                              </a:path>
                              <a:path w="6303645" h="1654810">
                                <a:moveTo>
                                  <a:pt x="0" y="1469389"/>
                                </a:moveTo>
                                <a:lnTo>
                                  <a:pt x="57150" y="1469389"/>
                                </a:lnTo>
                              </a:path>
                              <a:path w="6303645" h="1654810">
                                <a:moveTo>
                                  <a:pt x="722503" y="1105280"/>
                                </a:moveTo>
                                <a:lnTo>
                                  <a:pt x="722503" y="1016635"/>
                                </a:lnTo>
                                <a:lnTo>
                                  <a:pt x="722503" y="927988"/>
                                </a:lnTo>
                              </a:path>
                              <a:path w="6303645" h="1654810">
                                <a:moveTo>
                                  <a:pt x="693928" y="1105280"/>
                                </a:moveTo>
                                <a:lnTo>
                                  <a:pt x="751078" y="1105280"/>
                                </a:lnTo>
                              </a:path>
                              <a:path w="6303645" h="1654810">
                                <a:moveTo>
                                  <a:pt x="693928" y="927988"/>
                                </a:moveTo>
                                <a:lnTo>
                                  <a:pt x="751078" y="927988"/>
                                </a:lnTo>
                              </a:path>
                              <a:path w="6303645" h="1654810">
                                <a:moveTo>
                                  <a:pt x="1416558" y="265684"/>
                                </a:moveTo>
                                <a:lnTo>
                                  <a:pt x="1416558" y="132841"/>
                                </a:lnTo>
                                <a:lnTo>
                                  <a:pt x="1416558" y="0"/>
                                </a:lnTo>
                              </a:path>
                              <a:path w="6303645" h="1654810">
                                <a:moveTo>
                                  <a:pt x="1387983" y="265684"/>
                                </a:moveTo>
                                <a:lnTo>
                                  <a:pt x="1445133" y="265684"/>
                                </a:lnTo>
                              </a:path>
                              <a:path w="6303645" h="1654810">
                                <a:moveTo>
                                  <a:pt x="1387983" y="0"/>
                                </a:moveTo>
                                <a:lnTo>
                                  <a:pt x="1445133" y="0"/>
                                </a:lnTo>
                              </a:path>
                              <a:path w="6303645" h="1654810">
                                <a:moveTo>
                                  <a:pt x="2110613" y="1487169"/>
                                </a:moveTo>
                                <a:lnTo>
                                  <a:pt x="2110613" y="1418589"/>
                                </a:lnTo>
                                <a:lnTo>
                                  <a:pt x="2110613" y="1350137"/>
                                </a:lnTo>
                              </a:path>
                              <a:path w="6303645" h="1654810">
                                <a:moveTo>
                                  <a:pt x="2082038" y="1487169"/>
                                </a:moveTo>
                                <a:lnTo>
                                  <a:pt x="2139188" y="1487169"/>
                                </a:lnTo>
                              </a:path>
                              <a:path w="6303645" h="1654810">
                                <a:moveTo>
                                  <a:pt x="2082038" y="1350137"/>
                                </a:moveTo>
                                <a:lnTo>
                                  <a:pt x="2139188" y="1350137"/>
                                </a:lnTo>
                              </a:path>
                              <a:path w="6303645" h="1654810">
                                <a:moveTo>
                                  <a:pt x="2804541" y="1072261"/>
                                </a:moveTo>
                                <a:lnTo>
                                  <a:pt x="2804541" y="981837"/>
                                </a:lnTo>
                                <a:lnTo>
                                  <a:pt x="2804541" y="891413"/>
                                </a:lnTo>
                              </a:path>
                              <a:path w="6303645" h="1654810">
                                <a:moveTo>
                                  <a:pt x="2775966" y="1072261"/>
                                </a:moveTo>
                                <a:lnTo>
                                  <a:pt x="2833116" y="1072261"/>
                                </a:lnTo>
                              </a:path>
                              <a:path w="6303645" h="1654810">
                                <a:moveTo>
                                  <a:pt x="2775966" y="891413"/>
                                </a:moveTo>
                                <a:lnTo>
                                  <a:pt x="2833116" y="891413"/>
                                </a:lnTo>
                              </a:path>
                              <a:path w="6303645" h="1654810">
                                <a:moveTo>
                                  <a:pt x="3498596" y="1152778"/>
                                </a:moveTo>
                                <a:lnTo>
                                  <a:pt x="3498596" y="1066673"/>
                                </a:lnTo>
                                <a:lnTo>
                                  <a:pt x="3498596" y="980439"/>
                                </a:lnTo>
                              </a:path>
                              <a:path w="6303645" h="1654810">
                                <a:moveTo>
                                  <a:pt x="3470021" y="1152778"/>
                                </a:moveTo>
                                <a:lnTo>
                                  <a:pt x="3527171" y="1152778"/>
                                </a:lnTo>
                              </a:path>
                              <a:path w="6303645" h="1654810">
                                <a:moveTo>
                                  <a:pt x="3470021" y="980439"/>
                                </a:moveTo>
                                <a:lnTo>
                                  <a:pt x="3527171" y="980439"/>
                                </a:lnTo>
                              </a:path>
                              <a:path w="6303645" h="1654810">
                                <a:moveTo>
                                  <a:pt x="4192524" y="1654810"/>
                                </a:moveTo>
                                <a:lnTo>
                                  <a:pt x="4192524" y="1595119"/>
                                </a:lnTo>
                                <a:lnTo>
                                  <a:pt x="4192524" y="1535302"/>
                                </a:lnTo>
                              </a:path>
                              <a:path w="6303645" h="1654810">
                                <a:moveTo>
                                  <a:pt x="4163949" y="1654810"/>
                                </a:moveTo>
                                <a:lnTo>
                                  <a:pt x="4221099" y="1654810"/>
                                </a:lnTo>
                              </a:path>
                              <a:path w="6303645" h="1654810">
                                <a:moveTo>
                                  <a:pt x="4163949" y="1535302"/>
                                </a:moveTo>
                                <a:lnTo>
                                  <a:pt x="4221099" y="1535302"/>
                                </a:lnTo>
                              </a:path>
                              <a:path w="6303645" h="1654810">
                                <a:moveTo>
                                  <a:pt x="4886579" y="555751"/>
                                </a:moveTo>
                                <a:lnTo>
                                  <a:pt x="4886579" y="438150"/>
                                </a:lnTo>
                                <a:lnTo>
                                  <a:pt x="4886579" y="320548"/>
                                </a:lnTo>
                              </a:path>
                              <a:path w="6303645" h="1654810">
                                <a:moveTo>
                                  <a:pt x="4858004" y="555751"/>
                                </a:moveTo>
                                <a:lnTo>
                                  <a:pt x="4915154" y="555751"/>
                                </a:lnTo>
                              </a:path>
                              <a:path w="6303645" h="1654810">
                                <a:moveTo>
                                  <a:pt x="4858004" y="320548"/>
                                </a:moveTo>
                                <a:lnTo>
                                  <a:pt x="4915154" y="320548"/>
                                </a:lnTo>
                              </a:path>
                              <a:path w="6303645" h="1654810">
                                <a:moveTo>
                                  <a:pt x="5580507" y="534035"/>
                                </a:moveTo>
                                <a:lnTo>
                                  <a:pt x="5580507" y="415289"/>
                                </a:lnTo>
                                <a:lnTo>
                                  <a:pt x="5580507" y="296544"/>
                                </a:lnTo>
                              </a:path>
                              <a:path w="6303645" h="1654810">
                                <a:moveTo>
                                  <a:pt x="5551932" y="534035"/>
                                </a:moveTo>
                                <a:lnTo>
                                  <a:pt x="5609082" y="534035"/>
                                </a:lnTo>
                              </a:path>
                              <a:path w="6303645" h="1654810">
                                <a:moveTo>
                                  <a:pt x="5551932" y="296544"/>
                                </a:moveTo>
                                <a:lnTo>
                                  <a:pt x="5609082" y="296544"/>
                                </a:lnTo>
                              </a:path>
                              <a:path w="6303645" h="1654810">
                                <a:moveTo>
                                  <a:pt x="6274561" y="1392174"/>
                                </a:moveTo>
                                <a:lnTo>
                                  <a:pt x="6274561" y="1318514"/>
                                </a:lnTo>
                                <a:lnTo>
                                  <a:pt x="6274561" y="1244980"/>
                                </a:lnTo>
                              </a:path>
                              <a:path w="6303645" h="1654810">
                                <a:moveTo>
                                  <a:pt x="6245986" y="1392174"/>
                                </a:moveTo>
                                <a:lnTo>
                                  <a:pt x="6303136" y="1392174"/>
                                </a:lnTo>
                              </a:path>
                              <a:path w="6303645" h="1654810">
                                <a:moveTo>
                                  <a:pt x="6245986" y="1244980"/>
                                </a:moveTo>
                                <a:lnTo>
                                  <a:pt x="6303136" y="1244980"/>
                                </a:lnTo>
                              </a:path>
                            </a:pathLst>
                          </a:custGeom>
                          <a:ln w="9525">
                            <a:solidFill>
                              <a:srgbClr val="000000"/>
                            </a:solidFill>
                            <a:prstDash val="solid"/>
                          </a:ln>
                        </wps:spPr>
                        <wps:bodyPr wrap="square" lIns="0" tIns="0" rIns="0" bIns="0" rtlCol="0">
                          <a:prstTxWarp prst="textNoShape">
                            <a:avLst/>
                          </a:prstTxWarp>
                          <a:noAutofit/>
                        </wps:bodyPr>
                      </wps:wsp>
                      <wps:wsp>
                        <wps:cNvPr id="272" name="Graphic 272"/>
                        <wps:cNvSpPr/>
                        <wps:spPr>
                          <a:xfrm>
                            <a:off x="595312" y="148018"/>
                            <a:ext cx="6981825" cy="3014980"/>
                          </a:xfrm>
                          <a:custGeom>
                            <a:avLst/>
                            <a:gdLst/>
                            <a:ahLst/>
                            <a:cxnLst/>
                            <a:rect l="l" t="t" r="r" b="b"/>
                            <a:pathLst>
                              <a:path w="6981825" h="3014980">
                                <a:moveTo>
                                  <a:pt x="41147" y="2968752"/>
                                </a:moveTo>
                                <a:lnTo>
                                  <a:pt x="41147" y="0"/>
                                </a:lnTo>
                              </a:path>
                              <a:path w="6981825" h="3014980">
                                <a:moveTo>
                                  <a:pt x="0" y="2968752"/>
                                </a:moveTo>
                                <a:lnTo>
                                  <a:pt x="41147" y="2968752"/>
                                </a:lnTo>
                              </a:path>
                              <a:path w="6981825" h="3014980">
                                <a:moveTo>
                                  <a:pt x="0" y="2545079"/>
                                </a:moveTo>
                                <a:lnTo>
                                  <a:pt x="41147" y="2545079"/>
                                </a:lnTo>
                              </a:path>
                              <a:path w="6981825" h="3014980">
                                <a:moveTo>
                                  <a:pt x="0" y="2121407"/>
                                </a:moveTo>
                                <a:lnTo>
                                  <a:pt x="41147" y="2121407"/>
                                </a:lnTo>
                              </a:path>
                              <a:path w="6981825" h="3014980">
                                <a:moveTo>
                                  <a:pt x="0" y="1696211"/>
                                </a:moveTo>
                                <a:lnTo>
                                  <a:pt x="41147" y="1696211"/>
                                </a:lnTo>
                              </a:path>
                              <a:path w="6981825" h="3014980">
                                <a:moveTo>
                                  <a:pt x="0" y="1272539"/>
                                </a:moveTo>
                                <a:lnTo>
                                  <a:pt x="41147" y="1272539"/>
                                </a:lnTo>
                              </a:path>
                              <a:path w="6981825" h="3014980">
                                <a:moveTo>
                                  <a:pt x="0" y="848867"/>
                                </a:moveTo>
                                <a:lnTo>
                                  <a:pt x="41147" y="848867"/>
                                </a:lnTo>
                              </a:path>
                              <a:path w="6981825" h="3014980">
                                <a:moveTo>
                                  <a:pt x="0" y="425195"/>
                                </a:moveTo>
                                <a:lnTo>
                                  <a:pt x="41147" y="425195"/>
                                </a:lnTo>
                              </a:path>
                              <a:path w="6981825" h="3014980">
                                <a:moveTo>
                                  <a:pt x="0" y="0"/>
                                </a:moveTo>
                                <a:lnTo>
                                  <a:pt x="41147" y="0"/>
                                </a:lnTo>
                              </a:path>
                              <a:path w="6981825" h="3014980">
                                <a:moveTo>
                                  <a:pt x="41147" y="2968752"/>
                                </a:moveTo>
                                <a:lnTo>
                                  <a:pt x="6981444" y="2968752"/>
                                </a:lnTo>
                              </a:path>
                              <a:path w="6981825" h="3014980">
                                <a:moveTo>
                                  <a:pt x="41147" y="2968752"/>
                                </a:moveTo>
                                <a:lnTo>
                                  <a:pt x="41147" y="3014471"/>
                                </a:lnTo>
                              </a:path>
                              <a:path w="6981825" h="3014980">
                                <a:moveTo>
                                  <a:pt x="734568" y="2968752"/>
                                </a:moveTo>
                                <a:lnTo>
                                  <a:pt x="734568" y="3014471"/>
                                </a:lnTo>
                              </a:path>
                              <a:path w="6981825" h="3014980">
                                <a:moveTo>
                                  <a:pt x="1429512" y="2968752"/>
                                </a:moveTo>
                                <a:lnTo>
                                  <a:pt x="1429512" y="3014471"/>
                                </a:lnTo>
                              </a:path>
                              <a:path w="6981825" h="3014980">
                                <a:moveTo>
                                  <a:pt x="2122932" y="2968752"/>
                                </a:moveTo>
                                <a:lnTo>
                                  <a:pt x="2122932" y="3014471"/>
                                </a:lnTo>
                              </a:path>
                              <a:path w="6981825" h="3014980">
                                <a:moveTo>
                                  <a:pt x="2816352" y="2968752"/>
                                </a:moveTo>
                                <a:lnTo>
                                  <a:pt x="2816352" y="3014471"/>
                                </a:lnTo>
                              </a:path>
                              <a:path w="6981825" h="3014980">
                                <a:moveTo>
                                  <a:pt x="3511296" y="2968752"/>
                                </a:moveTo>
                                <a:lnTo>
                                  <a:pt x="3511296" y="3014471"/>
                                </a:lnTo>
                              </a:path>
                              <a:path w="6981825" h="3014980">
                                <a:moveTo>
                                  <a:pt x="4204716" y="2968752"/>
                                </a:moveTo>
                                <a:lnTo>
                                  <a:pt x="4204716" y="3014471"/>
                                </a:lnTo>
                              </a:path>
                              <a:path w="6981825" h="3014980">
                                <a:moveTo>
                                  <a:pt x="4898136" y="2968752"/>
                                </a:moveTo>
                                <a:lnTo>
                                  <a:pt x="4898136" y="3014471"/>
                                </a:lnTo>
                              </a:path>
                              <a:path w="6981825" h="3014980">
                                <a:moveTo>
                                  <a:pt x="5593080" y="2968752"/>
                                </a:moveTo>
                                <a:lnTo>
                                  <a:pt x="5593080" y="3014471"/>
                                </a:lnTo>
                              </a:path>
                              <a:path w="6981825" h="3014980">
                                <a:moveTo>
                                  <a:pt x="6286500" y="2968752"/>
                                </a:moveTo>
                                <a:lnTo>
                                  <a:pt x="6286500" y="3014471"/>
                                </a:lnTo>
                              </a:path>
                              <a:path w="6981825" h="3014980">
                                <a:moveTo>
                                  <a:pt x="6981444" y="2968752"/>
                                </a:moveTo>
                                <a:lnTo>
                                  <a:pt x="6981444" y="3014471"/>
                                </a:lnTo>
                              </a:path>
                            </a:pathLst>
                          </a:custGeom>
                          <a:ln w="9144">
                            <a:solidFill>
                              <a:srgbClr val="858585"/>
                            </a:solidFill>
                            <a:prstDash val="solid"/>
                          </a:ln>
                        </wps:spPr>
                        <wps:bodyPr wrap="square" lIns="0" tIns="0" rIns="0" bIns="0" rtlCol="0">
                          <a:prstTxWarp prst="textNoShape">
                            <a:avLst/>
                          </a:prstTxWarp>
                          <a:noAutofit/>
                        </wps:bodyPr>
                      </wps:wsp>
                      <pic:pic>
                        <pic:nvPicPr>
                          <pic:cNvPr id="273" name="Image 273"/>
                          <pic:cNvPicPr/>
                        </pic:nvPicPr>
                        <pic:blipFill>
                          <a:blip r:embed="rId73" cstate="print"/>
                          <a:stretch>
                            <a:fillRect/>
                          </a:stretch>
                        </pic:blipFill>
                        <pic:spPr>
                          <a:xfrm>
                            <a:off x="576262" y="3328987"/>
                            <a:ext cx="383158" cy="351789"/>
                          </a:xfrm>
                          <a:prstGeom prst="rect">
                            <a:avLst/>
                          </a:prstGeom>
                        </pic:spPr>
                      </pic:pic>
                      <pic:pic>
                        <pic:nvPicPr>
                          <pic:cNvPr id="274" name="Image 274"/>
                          <pic:cNvPicPr/>
                        </pic:nvPicPr>
                        <pic:blipFill>
                          <a:blip r:embed="rId74" cstate="print"/>
                          <a:stretch>
                            <a:fillRect/>
                          </a:stretch>
                        </pic:blipFill>
                        <pic:spPr>
                          <a:xfrm>
                            <a:off x="1244409" y="3300158"/>
                            <a:ext cx="412495" cy="406653"/>
                          </a:xfrm>
                          <a:prstGeom prst="rect">
                            <a:avLst/>
                          </a:prstGeom>
                        </pic:spPr>
                      </pic:pic>
                      <pic:pic>
                        <pic:nvPicPr>
                          <pic:cNvPr id="275" name="Image 275"/>
                          <pic:cNvPicPr/>
                        </pic:nvPicPr>
                        <pic:blipFill>
                          <a:blip r:embed="rId75" cstate="print"/>
                          <a:stretch>
                            <a:fillRect/>
                          </a:stretch>
                        </pic:blipFill>
                        <pic:spPr>
                          <a:xfrm>
                            <a:off x="1961197" y="3301555"/>
                            <a:ext cx="404622" cy="382270"/>
                          </a:xfrm>
                          <a:prstGeom prst="rect">
                            <a:avLst/>
                          </a:prstGeom>
                        </pic:spPr>
                      </pic:pic>
                      <wps:wsp>
                        <wps:cNvPr id="276" name="Graphic 276"/>
                        <wps:cNvSpPr/>
                        <wps:spPr>
                          <a:xfrm>
                            <a:off x="2716212" y="3299269"/>
                            <a:ext cx="330200" cy="323850"/>
                          </a:xfrm>
                          <a:custGeom>
                            <a:avLst/>
                            <a:gdLst/>
                            <a:ahLst/>
                            <a:cxnLst/>
                            <a:rect l="l" t="t" r="r" b="b"/>
                            <a:pathLst>
                              <a:path w="330200" h="323850">
                                <a:moveTo>
                                  <a:pt x="36747" y="248665"/>
                                </a:moveTo>
                                <a:lnTo>
                                  <a:pt x="14986" y="248665"/>
                                </a:lnTo>
                                <a:lnTo>
                                  <a:pt x="16637" y="249935"/>
                                </a:lnTo>
                                <a:lnTo>
                                  <a:pt x="19176" y="251205"/>
                                </a:lnTo>
                                <a:lnTo>
                                  <a:pt x="73151" y="305815"/>
                                </a:lnTo>
                                <a:lnTo>
                                  <a:pt x="75437" y="308355"/>
                                </a:lnTo>
                                <a:lnTo>
                                  <a:pt x="76200" y="313435"/>
                                </a:lnTo>
                                <a:lnTo>
                                  <a:pt x="74929" y="317245"/>
                                </a:lnTo>
                                <a:lnTo>
                                  <a:pt x="71882" y="319785"/>
                                </a:lnTo>
                                <a:lnTo>
                                  <a:pt x="69469" y="322325"/>
                                </a:lnTo>
                                <a:lnTo>
                                  <a:pt x="71374" y="323595"/>
                                </a:lnTo>
                                <a:lnTo>
                                  <a:pt x="97767" y="298195"/>
                                </a:lnTo>
                                <a:lnTo>
                                  <a:pt x="86867" y="298195"/>
                                </a:lnTo>
                                <a:lnTo>
                                  <a:pt x="85216" y="296925"/>
                                </a:lnTo>
                                <a:lnTo>
                                  <a:pt x="82676" y="294385"/>
                                </a:lnTo>
                                <a:lnTo>
                                  <a:pt x="78994" y="291845"/>
                                </a:lnTo>
                                <a:lnTo>
                                  <a:pt x="56007" y="268985"/>
                                </a:lnTo>
                                <a:lnTo>
                                  <a:pt x="105028" y="267715"/>
                                </a:lnTo>
                                <a:lnTo>
                                  <a:pt x="128166" y="267715"/>
                                </a:lnTo>
                                <a:lnTo>
                                  <a:pt x="129427" y="266445"/>
                                </a:lnTo>
                                <a:lnTo>
                                  <a:pt x="54737" y="266445"/>
                                </a:lnTo>
                                <a:lnTo>
                                  <a:pt x="36747" y="248665"/>
                                </a:lnTo>
                                <a:close/>
                              </a:path>
                              <a:path w="330200" h="323850">
                                <a:moveTo>
                                  <a:pt x="99822" y="291845"/>
                                </a:moveTo>
                                <a:lnTo>
                                  <a:pt x="95758" y="295655"/>
                                </a:lnTo>
                                <a:lnTo>
                                  <a:pt x="93725" y="296925"/>
                                </a:lnTo>
                                <a:lnTo>
                                  <a:pt x="91312" y="298195"/>
                                </a:lnTo>
                                <a:lnTo>
                                  <a:pt x="97767" y="298195"/>
                                </a:lnTo>
                                <a:lnTo>
                                  <a:pt x="101726" y="294385"/>
                                </a:lnTo>
                                <a:lnTo>
                                  <a:pt x="99822" y="291845"/>
                                </a:lnTo>
                                <a:close/>
                              </a:path>
                              <a:path w="330200" h="323850">
                                <a:moveTo>
                                  <a:pt x="128166" y="267715"/>
                                </a:moveTo>
                                <a:lnTo>
                                  <a:pt x="110998" y="267715"/>
                                </a:lnTo>
                                <a:lnTo>
                                  <a:pt x="112013" y="268985"/>
                                </a:lnTo>
                                <a:lnTo>
                                  <a:pt x="113919" y="268985"/>
                                </a:lnTo>
                                <a:lnTo>
                                  <a:pt x="115697" y="271525"/>
                                </a:lnTo>
                                <a:lnTo>
                                  <a:pt x="115824" y="274065"/>
                                </a:lnTo>
                                <a:lnTo>
                                  <a:pt x="115570" y="275335"/>
                                </a:lnTo>
                                <a:lnTo>
                                  <a:pt x="114426" y="277875"/>
                                </a:lnTo>
                                <a:lnTo>
                                  <a:pt x="112395" y="279145"/>
                                </a:lnTo>
                                <a:lnTo>
                                  <a:pt x="114300" y="281685"/>
                                </a:lnTo>
                                <a:lnTo>
                                  <a:pt x="128166" y="267715"/>
                                </a:lnTo>
                                <a:close/>
                              </a:path>
                              <a:path w="330200" h="323850">
                                <a:moveTo>
                                  <a:pt x="62166" y="209295"/>
                                </a:moveTo>
                                <a:lnTo>
                                  <a:pt x="52070" y="209295"/>
                                </a:lnTo>
                                <a:lnTo>
                                  <a:pt x="52832" y="210565"/>
                                </a:lnTo>
                                <a:lnTo>
                                  <a:pt x="53848" y="211835"/>
                                </a:lnTo>
                                <a:lnTo>
                                  <a:pt x="54610" y="213105"/>
                                </a:lnTo>
                                <a:lnTo>
                                  <a:pt x="55117" y="215645"/>
                                </a:lnTo>
                                <a:lnTo>
                                  <a:pt x="55691" y="220725"/>
                                </a:lnTo>
                                <a:lnTo>
                                  <a:pt x="55810" y="234695"/>
                                </a:lnTo>
                                <a:lnTo>
                                  <a:pt x="55697" y="241045"/>
                                </a:lnTo>
                                <a:lnTo>
                                  <a:pt x="54863" y="265175"/>
                                </a:lnTo>
                                <a:lnTo>
                                  <a:pt x="54737" y="266445"/>
                                </a:lnTo>
                                <a:lnTo>
                                  <a:pt x="129427" y="266445"/>
                                </a:lnTo>
                                <a:lnTo>
                                  <a:pt x="142033" y="253745"/>
                                </a:lnTo>
                                <a:lnTo>
                                  <a:pt x="62229" y="253745"/>
                                </a:lnTo>
                                <a:lnTo>
                                  <a:pt x="62166" y="209295"/>
                                </a:lnTo>
                                <a:close/>
                              </a:path>
                              <a:path w="330200" h="323850">
                                <a:moveTo>
                                  <a:pt x="30479" y="221995"/>
                                </a:moveTo>
                                <a:lnTo>
                                  <a:pt x="0" y="252475"/>
                                </a:lnTo>
                                <a:lnTo>
                                  <a:pt x="1904" y="255015"/>
                                </a:lnTo>
                                <a:lnTo>
                                  <a:pt x="4445" y="252475"/>
                                </a:lnTo>
                                <a:lnTo>
                                  <a:pt x="6223" y="251205"/>
                                </a:lnTo>
                                <a:lnTo>
                                  <a:pt x="8254" y="249935"/>
                                </a:lnTo>
                                <a:lnTo>
                                  <a:pt x="12319" y="248665"/>
                                </a:lnTo>
                                <a:lnTo>
                                  <a:pt x="36747" y="248665"/>
                                </a:lnTo>
                                <a:lnTo>
                                  <a:pt x="32892" y="244855"/>
                                </a:lnTo>
                                <a:lnTo>
                                  <a:pt x="29463" y="241045"/>
                                </a:lnTo>
                                <a:lnTo>
                                  <a:pt x="27304" y="239775"/>
                                </a:lnTo>
                                <a:lnTo>
                                  <a:pt x="26670" y="237235"/>
                                </a:lnTo>
                                <a:lnTo>
                                  <a:pt x="25908" y="235965"/>
                                </a:lnTo>
                                <a:lnTo>
                                  <a:pt x="25780" y="234695"/>
                                </a:lnTo>
                                <a:lnTo>
                                  <a:pt x="26415" y="233425"/>
                                </a:lnTo>
                                <a:lnTo>
                                  <a:pt x="27050" y="230885"/>
                                </a:lnTo>
                                <a:lnTo>
                                  <a:pt x="28321" y="228345"/>
                                </a:lnTo>
                                <a:lnTo>
                                  <a:pt x="32385" y="224535"/>
                                </a:lnTo>
                                <a:lnTo>
                                  <a:pt x="30479" y="221995"/>
                                </a:lnTo>
                                <a:close/>
                              </a:path>
                              <a:path w="330200" h="323850">
                                <a:moveTo>
                                  <a:pt x="146303" y="244855"/>
                                </a:moveTo>
                                <a:lnTo>
                                  <a:pt x="143128" y="248665"/>
                                </a:lnTo>
                                <a:lnTo>
                                  <a:pt x="139191" y="249935"/>
                                </a:lnTo>
                                <a:lnTo>
                                  <a:pt x="134492" y="252475"/>
                                </a:lnTo>
                                <a:lnTo>
                                  <a:pt x="129921" y="253745"/>
                                </a:lnTo>
                                <a:lnTo>
                                  <a:pt x="142033" y="253745"/>
                                </a:lnTo>
                                <a:lnTo>
                                  <a:pt x="148336" y="247395"/>
                                </a:lnTo>
                                <a:lnTo>
                                  <a:pt x="146303" y="244855"/>
                                </a:lnTo>
                                <a:close/>
                              </a:path>
                              <a:path w="330200" h="323850">
                                <a:moveTo>
                                  <a:pt x="140002" y="199135"/>
                                </a:moveTo>
                                <a:lnTo>
                                  <a:pt x="112902" y="199135"/>
                                </a:lnTo>
                                <a:lnTo>
                                  <a:pt x="116459" y="201675"/>
                                </a:lnTo>
                                <a:lnTo>
                                  <a:pt x="172465" y="225805"/>
                                </a:lnTo>
                                <a:lnTo>
                                  <a:pt x="174371" y="224535"/>
                                </a:lnTo>
                                <a:lnTo>
                                  <a:pt x="168783" y="209295"/>
                                </a:lnTo>
                                <a:lnTo>
                                  <a:pt x="163449" y="209295"/>
                                </a:lnTo>
                                <a:lnTo>
                                  <a:pt x="140002" y="199135"/>
                                </a:lnTo>
                                <a:close/>
                              </a:path>
                              <a:path w="330200" h="323850">
                                <a:moveTo>
                                  <a:pt x="67563" y="185165"/>
                                </a:moveTo>
                                <a:lnTo>
                                  <a:pt x="41401" y="211835"/>
                                </a:lnTo>
                                <a:lnTo>
                                  <a:pt x="43307" y="213105"/>
                                </a:lnTo>
                                <a:lnTo>
                                  <a:pt x="44958" y="211835"/>
                                </a:lnTo>
                                <a:lnTo>
                                  <a:pt x="46736" y="210565"/>
                                </a:lnTo>
                                <a:lnTo>
                                  <a:pt x="48260" y="209295"/>
                                </a:lnTo>
                                <a:lnTo>
                                  <a:pt x="62166" y="209295"/>
                                </a:lnTo>
                                <a:lnTo>
                                  <a:pt x="62357" y="205485"/>
                                </a:lnTo>
                                <a:lnTo>
                                  <a:pt x="69469" y="187705"/>
                                </a:lnTo>
                                <a:lnTo>
                                  <a:pt x="67563" y="185165"/>
                                </a:lnTo>
                                <a:close/>
                              </a:path>
                              <a:path w="330200" h="323850">
                                <a:moveTo>
                                  <a:pt x="169457" y="171195"/>
                                </a:moveTo>
                                <a:lnTo>
                                  <a:pt x="138429" y="171195"/>
                                </a:lnTo>
                                <a:lnTo>
                                  <a:pt x="151257" y="176275"/>
                                </a:lnTo>
                                <a:lnTo>
                                  <a:pt x="163449" y="209295"/>
                                </a:lnTo>
                                <a:lnTo>
                                  <a:pt x="168783" y="209295"/>
                                </a:lnTo>
                                <a:lnTo>
                                  <a:pt x="157607" y="178815"/>
                                </a:lnTo>
                                <a:lnTo>
                                  <a:pt x="187276" y="178815"/>
                                </a:lnTo>
                                <a:lnTo>
                                  <a:pt x="169457" y="171195"/>
                                </a:lnTo>
                                <a:close/>
                              </a:path>
                              <a:path w="330200" h="323850">
                                <a:moveTo>
                                  <a:pt x="119887" y="178815"/>
                                </a:moveTo>
                                <a:lnTo>
                                  <a:pt x="99695" y="199135"/>
                                </a:lnTo>
                                <a:lnTo>
                                  <a:pt x="101600" y="201675"/>
                                </a:lnTo>
                                <a:lnTo>
                                  <a:pt x="104139" y="200405"/>
                                </a:lnTo>
                                <a:lnTo>
                                  <a:pt x="106425" y="199135"/>
                                </a:lnTo>
                                <a:lnTo>
                                  <a:pt x="140002" y="199135"/>
                                </a:lnTo>
                                <a:lnTo>
                                  <a:pt x="125349" y="192785"/>
                                </a:lnTo>
                                <a:lnTo>
                                  <a:pt x="123189" y="191515"/>
                                </a:lnTo>
                                <a:lnTo>
                                  <a:pt x="121665" y="190245"/>
                                </a:lnTo>
                                <a:lnTo>
                                  <a:pt x="119507" y="187705"/>
                                </a:lnTo>
                                <a:lnTo>
                                  <a:pt x="119125" y="187705"/>
                                </a:lnTo>
                                <a:lnTo>
                                  <a:pt x="119125" y="185165"/>
                                </a:lnTo>
                                <a:lnTo>
                                  <a:pt x="121792" y="181355"/>
                                </a:lnTo>
                                <a:lnTo>
                                  <a:pt x="119887" y="178815"/>
                                </a:lnTo>
                                <a:close/>
                              </a:path>
                              <a:path w="330200" h="323850">
                                <a:moveTo>
                                  <a:pt x="187276" y="178815"/>
                                </a:moveTo>
                                <a:lnTo>
                                  <a:pt x="157607" y="178815"/>
                                </a:lnTo>
                                <a:lnTo>
                                  <a:pt x="200405" y="197865"/>
                                </a:lnTo>
                                <a:lnTo>
                                  <a:pt x="202564" y="196595"/>
                                </a:lnTo>
                                <a:lnTo>
                                  <a:pt x="195386" y="180085"/>
                                </a:lnTo>
                                <a:lnTo>
                                  <a:pt x="190246" y="180085"/>
                                </a:lnTo>
                                <a:lnTo>
                                  <a:pt x="187276" y="178815"/>
                                </a:lnTo>
                                <a:close/>
                              </a:path>
                              <a:path w="330200" h="323850">
                                <a:moveTo>
                                  <a:pt x="176625" y="136905"/>
                                </a:moveTo>
                                <a:lnTo>
                                  <a:pt x="168655" y="136905"/>
                                </a:lnTo>
                                <a:lnTo>
                                  <a:pt x="169545" y="138175"/>
                                </a:lnTo>
                                <a:lnTo>
                                  <a:pt x="170307" y="138175"/>
                                </a:lnTo>
                                <a:lnTo>
                                  <a:pt x="171323" y="139445"/>
                                </a:lnTo>
                                <a:lnTo>
                                  <a:pt x="172592" y="140715"/>
                                </a:lnTo>
                                <a:lnTo>
                                  <a:pt x="190246" y="180085"/>
                                </a:lnTo>
                                <a:lnTo>
                                  <a:pt x="195386" y="180085"/>
                                </a:lnTo>
                                <a:lnTo>
                                  <a:pt x="176625" y="136905"/>
                                </a:lnTo>
                                <a:close/>
                              </a:path>
                              <a:path w="330200" h="323850">
                                <a:moveTo>
                                  <a:pt x="149478" y="149605"/>
                                </a:moveTo>
                                <a:lnTo>
                                  <a:pt x="126491" y="172465"/>
                                </a:lnTo>
                                <a:lnTo>
                                  <a:pt x="128524" y="175005"/>
                                </a:lnTo>
                                <a:lnTo>
                                  <a:pt x="130683" y="172465"/>
                                </a:lnTo>
                                <a:lnTo>
                                  <a:pt x="132461" y="171195"/>
                                </a:lnTo>
                                <a:lnTo>
                                  <a:pt x="169457" y="171195"/>
                                </a:lnTo>
                                <a:lnTo>
                                  <a:pt x="151637" y="163575"/>
                                </a:lnTo>
                                <a:lnTo>
                                  <a:pt x="149733" y="163575"/>
                                </a:lnTo>
                                <a:lnTo>
                                  <a:pt x="149098" y="162305"/>
                                </a:lnTo>
                                <a:lnTo>
                                  <a:pt x="147827" y="161035"/>
                                </a:lnTo>
                                <a:lnTo>
                                  <a:pt x="147320" y="159765"/>
                                </a:lnTo>
                                <a:lnTo>
                                  <a:pt x="147447" y="158495"/>
                                </a:lnTo>
                                <a:lnTo>
                                  <a:pt x="147700" y="157225"/>
                                </a:lnTo>
                                <a:lnTo>
                                  <a:pt x="148971" y="154685"/>
                                </a:lnTo>
                                <a:lnTo>
                                  <a:pt x="151384" y="152145"/>
                                </a:lnTo>
                                <a:lnTo>
                                  <a:pt x="149478" y="149605"/>
                                </a:lnTo>
                                <a:close/>
                              </a:path>
                              <a:path w="330200" h="323850">
                                <a:moveTo>
                                  <a:pt x="231444" y="98805"/>
                                </a:moveTo>
                                <a:lnTo>
                                  <a:pt x="212725" y="98805"/>
                                </a:lnTo>
                                <a:lnTo>
                                  <a:pt x="216788" y="101345"/>
                                </a:lnTo>
                                <a:lnTo>
                                  <a:pt x="221614" y="106425"/>
                                </a:lnTo>
                                <a:lnTo>
                                  <a:pt x="223520" y="107695"/>
                                </a:lnTo>
                                <a:lnTo>
                                  <a:pt x="219896" y="116585"/>
                                </a:lnTo>
                                <a:lnTo>
                                  <a:pt x="217011" y="122935"/>
                                </a:lnTo>
                                <a:lnTo>
                                  <a:pt x="214840" y="129285"/>
                                </a:lnTo>
                                <a:lnTo>
                                  <a:pt x="213360" y="133095"/>
                                </a:lnTo>
                                <a:lnTo>
                                  <a:pt x="211962" y="139445"/>
                                </a:lnTo>
                                <a:lnTo>
                                  <a:pt x="211709" y="144525"/>
                                </a:lnTo>
                                <a:lnTo>
                                  <a:pt x="212598" y="148335"/>
                                </a:lnTo>
                                <a:lnTo>
                                  <a:pt x="224916" y="161035"/>
                                </a:lnTo>
                                <a:lnTo>
                                  <a:pt x="233807" y="161035"/>
                                </a:lnTo>
                                <a:lnTo>
                                  <a:pt x="246126" y="148335"/>
                                </a:lnTo>
                                <a:lnTo>
                                  <a:pt x="228853" y="148335"/>
                                </a:lnTo>
                                <a:lnTo>
                                  <a:pt x="226060" y="147065"/>
                                </a:lnTo>
                                <a:lnTo>
                                  <a:pt x="223520" y="144525"/>
                                </a:lnTo>
                                <a:lnTo>
                                  <a:pt x="221487" y="141985"/>
                                </a:lnTo>
                                <a:lnTo>
                                  <a:pt x="220345" y="139445"/>
                                </a:lnTo>
                                <a:lnTo>
                                  <a:pt x="219328" y="134365"/>
                                </a:lnTo>
                                <a:lnTo>
                                  <a:pt x="219710" y="130555"/>
                                </a:lnTo>
                                <a:lnTo>
                                  <a:pt x="221614" y="124205"/>
                                </a:lnTo>
                                <a:lnTo>
                                  <a:pt x="223520" y="119125"/>
                                </a:lnTo>
                                <a:lnTo>
                                  <a:pt x="226695" y="111505"/>
                                </a:lnTo>
                                <a:lnTo>
                                  <a:pt x="244271" y="111505"/>
                                </a:lnTo>
                                <a:lnTo>
                                  <a:pt x="231444" y="98805"/>
                                </a:lnTo>
                                <a:close/>
                              </a:path>
                              <a:path w="330200" h="323850">
                                <a:moveTo>
                                  <a:pt x="244271" y="111505"/>
                                </a:moveTo>
                                <a:lnTo>
                                  <a:pt x="226695" y="111505"/>
                                </a:lnTo>
                                <a:lnTo>
                                  <a:pt x="245110" y="129285"/>
                                </a:lnTo>
                                <a:lnTo>
                                  <a:pt x="244221" y="138175"/>
                                </a:lnTo>
                                <a:lnTo>
                                  <a:pt x="242442" y="143255"/>
                                </a:lnTo>
                                <a:lnTo>
                                  <a:pt x="237871" y="147065"/>
                                </a:lnTo>
                                <a:lnTo>
                                  <a:pt x="235203" y="148335"/>
                                </a:lnTo>
                                <a:lnTo>
                                  <a:pt x="246126" y="148335"/>
                                </a:lnTo>
                                <a:lnTo>
                                  <a:pt x="246507" y="147065"/>
                                </a:lnTo>
                                <a:lnTo>
                                  <a:pt x="247396" y="141985"/>
                                </a:lnTo>
                                <a:lnTo>
                                  <a:pt x="248538" y="133095"/>
                                </a:lnTo>
                                <a:lnTo>
                                  <a:pt x="264456" y="133095"/>
                                </a:lnTo>
                                <a:lnTo>
                                  <a:pt x="265684" y="131825"/>
                                </a:lnTo>
                                <a:lnTo>
                                  <a:pt x="266700" y="125475"/>
                                </a:lnTo>
                                <a:lnTo>
                                  <a:pt x="266518" y="124205"/>
                                </a:lnTo>
                                <a:lnTo>
                                  <a:pt x="257301" y="124205"/>
                                </a:lnTo>
                                <a:lnTo>
                                  <a:pt x="256032" y="122935"/>
                                </a:lnTo>
                                <a:lnTo>
                                  <a:pt x="254888" y="121665"/>
                                </a:lnTo>
                                <a:lnTo>
                                  <a:pt x="251967" y="119125"/>
                                </a:lnTo>
                                <a:lnTo>
                                  <a:pt x="244271" y="111505"/>
                                </a:lnTo>
                                <a:close/>
                              </a:path>
                              <a:path w="330200" h="323850">
                                <a:moveTo>
                                  <a:pt x="175767" y="122935"/>
                                </a:moveTo>
                                <a:lnTo>
                                  <a:pt x="160527" y="138175"/>
                                </a:lnTo>
                                <a:lnTo>
                                  <a:pt x="162560" y="140715"/>
                                </a:lnTo>
                                <a:lnTo>
                                  <a:pt x="164591" y="138175"/>
                                </a:lnTo>
                                <a:lnTo>
                                  <a:pt x="166242" y="138175"/>
                                </a:lnTo>
                                <a:lnTo>
                                  <a:pt x="167386" y="136905"/>
                                </a:lnTo>
                                <a:lnTo>
                                  <a:pt x="176625" y="136905"/>
                                </a:lnTo>
                                <a:lnTo>
                                  <a:pt x="175005" y="133095"/>
                                </a:lnTo>
                                <a:lnTo>
                                  <a:pt x="175133" y="129285"/>
                                </a:lnTo>
                                <a:lnTo>
                                  <a:pt x="177673" y="125475"/>
                                </a:lnTo>
                                <a:lnTo>
                                  <a:pt x="175767" y="122935"/>
                                </a:lnTo>
                                <a:close/>
                              </a:path>
                              <a:path w="330200" h="323850">
                                <a:moveTo>
                                  <a:pt x="264456" y="133095"/>
                                </a:moveTo>
                                <a:lnTo>
                                  <a:pt x="248538" y="133095"/>
                                </a:lnTo>
                                <a:lnTo>
                                  <a:pt x="251333" y="135635"/>
                                </a:lnTo>
                                <a:lnTo>
                                  <a:pt x="254000" y="138175"/>
                                </a:lnTo>
                                <a:lnTo>
                                  <a:pt x="258317" y="138175"/>
                                </a:lnTo>
                                <a:lnTo>
                                  <a:pt x="260350" y="136905"/>
                                </a:lnTo>
                                <a:lnTo>
                                  <a:pt x="262000" y="135635"/>
                                </a:lnTo>
                                <a:lnTo>
                                  <a:pt x="264456" y="133095"/>
                                </a:lnTo>
                                <a:close/>
                              </a:path>
                              <a:path w="330200" h="323850">
                                <a:moveTo>
                                  <a:pt x="217550" y="88645"/>
                                </a:moveTo>
                                <a:lnTo>
                                  <a:pt x="214249" y="88645"/>
                                </a:lnTo>
                                <a:lnTo>
                                  <a:pt x="211074" y="89915"/>
                                </a:lnTo>
                                <a:lnTo>
                                  <a:pt x="206883" y="91185"/>
                                </a:lnTo>
                                <a:lnTo>
                                  <a:pt x="188722" y="120395"/>
                                </a:lnTo>
                                <a:lnTo>
                                  <a:pt x="189864" y="124205"/>
                                </a:lnTo>
                                <a:lnTo>
                                  <a:pt x="192912" y="128015"/>
                                </a:lnTo>
                                <a:lnTo>
                                  <a:pt x="194437" y="129285"/>
                                </a:lnTo>
                                <a:lnTo>
                                  <a:pt x="196087" y="130555"/>
                                </a:lnTo>
                                <a:lnTo>
                                  <a:pt x="199644" y="130555"/>
                                </a:lnTo>
                                <a:lnTo>
                                  <a:pt x="201167" y="129285"/>
                                </a:lnTo>
                                <a:lnTo>
                                  <a:pt x="203708" y="126745"/>
                                </a:lnTo>
                                <a:lnTo>
                                  <a:pt x="204470" y="125475"/>
                                </a:lnTo>
                                <a:lnTo>
                                  <a:pt x="204342" y="124205"/>
                                </a:lnTo>
                                <a:lnTo>
                                  <a:pt x="204342" y="121665"/>
                                </a:lnTo>
                                <a:lnTo>
                                  <a:pt x="203453" y="120395"/>
                                </a:lnTo>
                                <a:lnTo>
                                  <a:pt x="201802" y="119125"/>
                                </a:lnTo>
                                <a:lnTo>
                                  <a:pt x="198754" y="116585"/>
                                </a:lnTo>
                                <a:lnTo>
                                  <a:pt x="197103" y="114045"/>
                                </a:lnTo>
                                <a:lnTo>
                                  <a:pt x="196469" y="112775"/>
                                </a:lnTo>
                                <a:lnTo>
                                  <a:pt x="196723" y="107695"/>
                                </a:lnTo>
                                <a:lnTo>
                                  <a:pt x="197865" y="105155"/>
                                </a:lnTo>
                                <a:lnTo>
                                  <a:pt x="202946" y="100075"/>
                                </a:lnTo>
                                <a:lnTo>
                                  <a:pt x="206121" y="98805"/>
                                </a:lnTo>
                                <a:lnTo>
                                  <a:pt x="231444" y="98805"/>
                                </a:lnTo>
                                <a:lnTo>
                                  <a:pt x="226313" y="93725"/>
                                </a:lnTo>
                                <a:lnTo>
                                  <a:pt x="222885" y="91185"/>
                                </a:lnTo>
                                <a:lnTo>
                                  <a:pt x="220852" y="89915"/>
                                </a:lnTo>
                                <a:lnTo>
                                  <a:pt x="217550" y="88645"/>
                                </a:lnTo>
                                <a:close/>
                              </a:path>
                              <a:path w="330200" h="323850">
                                <a:moveTo>
                                  <a:pt x="262509" y="114045"/>
                                </a:moveTo>
                                <a:lnTo>
                                  <a:pt x="262382" y="120395"/>
                                </a:lnTo>
                                <a:lnTo>
                                  <a:pt x="262000" y="121665"/>
                                </a:lnTo>
                                <a:lnTo>
                                  <a:pt x="261492" y="122935"/>
                                </a:lnTo>
                                <a:lnTo>
                                  <a:pt x="260476" y="124205"/>
                                </a:lnTo>
                                <a:lnTo>
                                  <a:pt x="266518" y="124205"/>
                                </a:lnTo>
                                <a:lnTo>
                                  <a:pt x="265429" y="116585"/>
                                </a:lnTo>
                                <a:lnTo>
                                  <a:pt x="262509" y="114045"/>
                                </a:lnTo>
                                <a:close/>
                              </a:path>
                              <a:path w="330200" h="323850">
                                <a:moveTo>
                                  <a:pt x="235316" y="46735"/>
                                </a:moveTo>
                                <a:lnTo>
                                  <a:pt x="216788" y="46735"/>
                                </a:lnTo>
                                <a:lnTo>
                                  <a:pt x="219837" y="49275"/>
                                </a:lnTo>
                                <a:lnTo>
                                  <a:pt x="223265" y="51815"/>
                                </a:lnTo>
                                <a:lnTo>
                                  <a:pt x="228726" y="56895"/>
                                </a:lnTo>
                                <a:lnTo>
                                  <a:pt x="275463" y="103885"/>
                                </a:lnTo>
                                <a:lnTo>
                                  <a:pt x="278511" y="111505"/>
                                </a:lnTo>
                                <a:lnTo>
                                  <a:pt x="278257" y="112775"/>
                                </a:lnTo>
                                <a:lnTo>
                                  <a:pt x="277875" y="114045"/>
                                </a:lnTo>
                                <a:lnTo>
                                  <a:pt x="276605" y="115315"/>
                                </a:lnTo>
                                <a:lnTo>
                                  <a:pt x="274320" y="117855"/>
                                </a:lnTo>
                                <a:lnTo>
                                  <a:pt x="276225" y="119125"/>
                                </a:lnTo>
                                <a:lnTo>
                                  <a:pt x="297222" y="98805"/>
                                </a:lnTo>
                                <a:lnTo>
                                  <a:pt x="289305" y="98805"/>
                                </a:lnTo>
                                <a:lnTo>
                                  <a:pt x="287909" y="97535"/>
                                </a:lnTo>
                                <a:lnTo>
                                  <a:pt x="286385" y="97535"/>
                                </a:lnTo>
                                <a:lnTo>
                                  <a:pt x="284225" y="94995"/>
                                </a:lnTo>
                                <a:lnTo>
                                  <a:pt x="235316" y="46735"/>
                                </a:lnTo>
                                <a:close/>
                              </a:path>
                              <a:path w="330200" h="323850">
                                <a:moveTo>
                                  <a:pt x="297941" y="93725"/>
                                </a:moveTo>
                                <a:lnTo>
                                  <a:pt x="295528" y="96265"/>
                                </a:lnTo>
                                <a:lnTo>
                                  <a:pt x="293497" y="97535"/>
                                </a:lnTo>
                                <a:lnTo>
                                  <a:pt x="290702" y="98805"/>
                                </a:lnTo>
                                <a:lnTo>
                                  <a:pt x="297222" y="98805"/>
                                </a:lnTo>
                                <a:lnTo>
                                  <a:pt x="299847" y="96265"/>
                                </a:lnTo>
                                <a:lnTo>
                                  <a:pt x="297941" y="93725"/>
                                </a:lnTo>
                                <a:close/>
                              </a:path>
                              <a:path w="330200" h="323850">
                                <a:moveTo>
                                  <a:pt x="290395" y="41655"/>
                                </a:moveTo>
                                <a:lnTo>
                                  <a:pt x="272161" y="41655"/>
                                </a:lnTo>
                                <a:lnTo>
                                  <a:pt x="275336" y="44195"/>
                                </a:lnTo>
                                <a:lnTo>
                                  <a:pt x="278891" y="46735"/>
                                </a:lnTo>
                                <a:lnTo>
                                  <a:pt x="305688" y="74675"/>
                                </a:lnTo>
                                <a:lnTo>
                                  <a:pt x="307466" y="75945"/>
                                </a:lnTo>
                                <a:lnTo>
                                  <a:pt x="308101" y="78485"/>
                                </a:lnTo>
                                <a:lnTo>
                                  <a:pt x="308610" y="79755"/>
                                </a:lnTo>
                                <a:lnTo>
                                  <a:pt x="308737" y="81025"/>
                                </a:lnTo>
                                <a:lnTo>
                                  <a:pt x="307975" y="83565"/>
                                </a:lnTo>
                                <a:lnTo>
                                  <a:pt x="306704" y="84835"/>
                                </a:lnTo>
                                <a:lnTo>
                                  <a:pt x="304291" y="87375"/>
                                </a:lnTo>
                                <a:lnTo>
                                  <a:pt x="306197" y="89915"/>
                                </a:lnTo>
                                <a:lnTo>
                                  <a:pt x="327218" y="68325"/>
                                </a:lnTo>
                                <a:lnTo>
                                  <a:pt x="318135" y="68325"/>
                                </a:lnTo>
                                <a:lnTo>
                                  <a:pt x="316738" y="67055"/>
                                </a:lnTo>
                                <a:lnTo>
                                  <a:pt x="314451" y="65785"/>
                                </a:lnTo>
                                <a:lnTo>
                                  <a:pt x="290395" y="41655"/>
                                </a:lnTo>
                                <a:close/>
                              </a:path>
                              <a:path w="330200" h="323850">
                                <a:moveTo>
                                  <a:pt x="327787" y="64515"/>
                                </a:moveTo>
                                <a:lnTo>
                                  <a:pt x="325500" y="65785"/>
                                </a:lnTo>
                                <a:lnTo>
                                  <a:pt x="323596" y="68325"/>
                                </a:lnTo>
                                <a:lnTo>
                                  <a:pt x="327218" y="68325"/>
                                </a:lnTo>
                                <a:lnTo>
                                  <a:pt x="329691" y="65785"/>
                                </a:lnTo>
                                <a:lnTo>
                                  <a:pt x="327787" y="64515"/>
                                </a:lnTo>
                                <a:close/>
                              </a:path>
                              <a:path w="330200" h="323850">
                                <a:moveTo>
                                  <a:pt x="217297" y="28955"/>
                                </a:moveTo>
                                <a:lnTo>
                                  <a:pt x="214884" y="31495"/>
                                </a:lnTo>
                                <a:lnTo>
                                  <a:pt x="206501" y="51815"/>
                                </a:lnTo>
                                <a:lnTo>
                                  <a:pt x="209169" y="51815"/>
                                </a:lnTo>
                                <a:lnTo>
                                  <a:pt x="211836" y="48005"/>
                                </a:lnTo>
                                <a:lnTo>
                                  <a:pt x="212598" y="46735"/>
                                </a:lnTo>
                                <a:lnTo>
                                  <a:pt x="235316" y="46735"/>
                                </a:lnTo>
                                <a:lnTo>
                                  <a:pt x="217297" y="28955"/>
                                </a:lnTo>
                                <a:close/>
                              </a:path>
                              <a:path w="330200" h="323850">
                                <a:moveTo>
                                  <a:pt x="272669" y="23875"/>
                                </a:moveTo>
                                <a:lnTo>
                                  <a:pt x="270383" y="26415"/>
                                </a:lnTo>
                                <a:lnTo>
                                  <a:pt x="261747" y="46735"/>
                                </a:lnTo>
                                <a:lnTo>
                                  <a:pt x="264413" y="48005"/>
                                </a:lnTo>
                                <a:lnTo>
                                  <a:pt x="265302" y="45465"/>
                                </a:lnTo>
                                <a:lnTo>
                                  <a:pt x="266191" y="44195"/>
                                </a:lnTo>
                                <a:lnTo>
                                  <a:pt x="268097" y="42925"/>
                                </a:lnTo>
                                <a:lnTo>
                                  <a:pt x="268986" y="41655"/>
                                </a:lnTo>
                                <a:lnTo>
                                  <a:pt x="290395" y="41655"/>
                                </a:lnTo>
                                <a:lnTo>
                                  <a:pt x="272669" y="23875"/>
                                </a:lnTo>
                                <a:close/>
                              </a:path>
                              <a:path w="330200" h="323850">
                                <a:moveTo>
                                  <a:pt x="250571" y="0"/>
                                </a:moveTo>
                                <a:lnTo>
                                  <a:pt x="246379" y="0"/>
                                </a:lnTo>
                                <a:lnTo>
                                  <a:pt x="244601" y="761"/>
                                </a:lnTo>
                                <a:lnTo>
                                  <a:pt x="243077" y="2158"/>
                                </a:lnTo>
                                <a:lnTo>
                                  <a:pt x="241680" y="3682"/>
                                </a:lnTo>
                                <a:lnTo>
                                  <a:pt x="240919" y="5460"/>
                                </a:lnTo>
                                <a:lnTo>
                                  <a:pt x="240919" y="9651"/>
                                </a:lnTo>
                                <a:lnTo>
                                  <a:pt x="241553" y="11429"/>
                                </a:lnTo>
                                <a:lnTo>
                                  <a:pt x="243077" y="12826"/>
                                </a:lnTo>
                                <a:lnTo>
                                  <a:pt x="244601" y="14350"/>
                                </a:lnTo>
                                <a:lnTo>
                                  <a:pt x="246379" y="15112"/>
                                </a:lnTo>
                                <a:lnTo>
                                  <a:pt x="250571" y="15112"/>
                                </a:lnTo>
                                <a:lnTo>
                                  <a:pt x="252349" y="14350"/>
                                </a:lnTo>
                                <a:lnTo>
                                  <a:pt x="255270" y="11429"/>
                                </a:lnTo>
                                <a:lnTo>
                                  <a:pt x="256032" y="9651"/>
                                </a:lnTo>
                                <a:lnTo>
                                  <a:pt x="256032" y="5460"/>
                                </a:lnTo>
                                <a:lnTo>
                                  <a:pt x="255270" y="3682"/>
                                </a:lnTo>
                                <a:lnTo>
                                  <a:pt x="252349" y="761"/>
                                </a:lnTo>
                                <a:lnTo>
                                  <a:pt x="250571" y="0"/>
                                </a:lnTo>
                                <a:close/>
                              </a:path>
                            </a:pathLst>
                          </a:custGeom>
                          <a:solidFill>
                            <a:srgbClr val="000000"/>
                          </a:solidFill>
                        </wps:spPr>
                        <wps:bodyPr wrap="square" lIns="0" tIns="0" rIns="0" bIns="0" rtlCol="0">
                          <a:prstTxWarp prst="textNoShape">
                            <a:avLst/>
                          </a:prstTxWarp>
                          <a:noAutofit/>
                        </wps:bodyPr>
                      </wps:wsp>
                      <pic:pic>
                        <pic:nvPicPr>
                          <pic:cNvPr id="277" name="Image 277"/>
                          <pic:cNvPicPr/>
                        </pic:nvPicPr>
                        <pic:blipFill>
                          <a:blip r:embed="rId76" cstate="print"/>
                          <a:stretch>
                            <a:fillRect/>
                          </a:stretch>
                        </pic:blipFill>
                        <pic:spPr>
                          <a:xfrm>
                            <a:off x="3314890" y="3299777"/>
                            <a:ext cx="424434" cy="418465"/>
                          </a:xfrm>
                          <a:prstGeom prst="rect">
                            <a:avLst/>
                          </a:prstGeom>
                        </pic:spPr>
                      </pic:pic>
                      <wps:wsp>
                        <wps:cNvPr id="278" name="Graphic 278"/>
                        <wps:cNvSpPr/>
                        <wps:spPr>
                          <a:xfrm>
                            <a:off x="4112450" y="3325431"/>
                            <a:ext cx="311785" cy="299720"/>
                          </a:xfrm>
                          <a:custGeom>
                            <a:avLst/>
                            <a:gdLst/>
                            <a:ahLst/>
                            <a:cxnLst/>
                            <a:rect l="l" t="t" r="r" b="b"/>
                            <a:pathLst>
                              <a:path w="311785" h="299720">
                                <a:moveTo>
                                  <a:pt x="41528" y="274320"/>
                                </a:moveTo>
                                <a:lnTo>
                                  <a:pt x="39624" y="275590"/>
                                </a:lnTo>
                                <a:lnTo>
                                  <a:pt x="64135" y="299720"/>
                                </a:lnTo>
                                <a:lnTo>
                                  <a:pt x="66039" y="298450"/>
                                </a:lnTo>
                                <a:lnTo>
                                  <a:pt x="64642" y="297180"/>
                                </a:lnTo>
                                <a:lnTo>
                                  <a:pt x="63881" y="294640"/>
                                </a:lnTo>
                                <a:lnTo>
                                  <a:pt x="63881" y="293370"/>
                                </a:lnTo>
                                <a:lnTo>
                                  <a:pt x="64262" y="292100"/>
                                </a:lnTo>
                                <a:lnTo>
                                  <a:pt x="66039" y="290830"/>
                                </a:lnTo>
                                <a:lnTo>
                                  <a:pt x="68834" y="288290"/>
                                </a:lnTo>
                                <a:lnTo>
                                  <a:pt x="73406" y="287020"/>
                                </a:lnTo>
                                <a:lnTo>
                                  <a:pt x="77850" y="284480"/>
                                </a:lnTo>
                                <a:lnTo>
                                  <a:pt x="79311" y="283210"/>
                                </a:lnTo>
                                <a:lnTo>
                                  <a:pt x="60833" y="283210"/>
                                </a:lnTo>
                                <a:lnTo>
                                  <a:pt x="52704" y="280670"/>
                                </a:lnTo>
                                <a:lnTo>
                                  <a:pt x="47625" y="278130"/>
                                </a:lnTo>
                                <a:lnTo>
                                  <a:pt x="41528" y="274320"/>
                                </a:lnTo>
                                <a:close/>
                              </a:path>
                              <a:path w="311785" h="299720">
                                <a:moveTo>
                                  <a:pt x="97662" y="242570"/>
                                </a:moveTo>
                                <a:lnTo>
                                  <a:pt x="76200" y="242570"/>
                                </a:lnTo>
                                <a:lnTo>
                                  <a:pt x="78866" y="243840"/>
                                </a:lnTo>
                                <a:lnTo>
                                  <a:pt x="81661" y="243840"/>
                                </a:lnTo>
                                <a:lnTo>
                                  <a:pt x="83947" y="245110"/>
                                </a:lnTo>
                                <a:lnTo>
                                  <a:pt x="85598" y="247650"/>
                                </a:lnTo>
                                <a:lnTo>
                                  <a:pt x="88773" y="250190"/>
                                </a:lnTo>
                                <a:lnTo>
                                  <a:pt x="90297" y="254000"/>
                                </a:lnTo>
                                <a:lnTo>
                                  <a:pt x="89788" y="264160"/>
                                </a:lnTo>
                                <a:lnTo>
                                  <a:pt x="87502" y="269240"/>
                                </a:lnTo>
                                <a:lnTo>
                                  <a:pt x="83185" y="273050"/>
                                </a:lnTo>
                                <a:lnTo>
                                  <a:pt x="79375" y="276860"/>
                                </a:lnTo>
                                <a:lnTo>
                                  <a:pt x="75057" y="279400"/>
                                </a:lnTo>
                                <a:lnTo>
                                  <a:pt x="65277" y="281940"/>
                                </a:lnTo>
                                <a:lnTo>
                                  <a:pt x="60833" y="283210"/>
                                </a:lnTo>
                                <a:lnTo>
                                  <a:pt x="79311" y="283210"/>
                                </a:lnTo>
                                <a:lnTo>
                                  <a:pt x="80772" y="281940"/>
                                </a:lnTo>
                                <a:lnTo>
                                  <a:pt x="84200" y="280670"/>
                                </a:lnTo>
                                <a:lnTo>
                                  <a:pt x="86233" y="278130"/>
                                </a:lnTo>
                                <a:lnTo>
                                  <a:pt x="94996" y="269240"/>
                                </a:lnTo>
                                <a:lnTo>
                                  <a:pt x="98425" y="261620"/>
                                </a:lnTo>
                                <a:lnTo>
                                  <a:pt x="98933" y="246380"/>
                                </a:lnTo>
                                <a:lnTo>
                                  <a:pt x="97662" y="242570"/>
                                </a:lnTo>
                                <a:close/>
                              </a:path>
                              <a:path w="311785" h="299720">
                                <a:moveTo>
                                  <a:pt x="31496" y="184150"/>
                                </a:moveTo>
                                <a:lnTo>
                                  <a:pt x="29463" y="185420"/>
                                </a:lnTo>
                                <a:lnTo>
                                  <a:pt x="30861" y="187960"/>
                                </a:lnTo>
                                <a:lnTo>
                                  <a:pt x="31496" y="189230"/>
                                </a:lnTo>
                                <a:lnTo>
                                  <a:pt x="31369" y="191770"/>
                                </a:lnTo>
                                <a:lnTo>
                                  <a:pt x="30861" y="193040"/>
                                </a:lnTo>
                                <a:lnTo>
                                  <a:pt x="29972" y="193040"/>
                                </a:lnTo>
                                <a:lnTo>
                                  <a:pt x="29210" y="194310"/>
                                </a:lnTo>
                                <a:lnTo>
                                  <a:pt x="27304" y="195580"/>
                                </a:lnTo>
                                <a:lnTo>
                                  <a:pt x="24511" y="196850"/>
                                </a:lnTo>
                                <a:lnTo>
                                  <a:pt x="18414" y="198120"/>
                                </a:lnTo>
                                <a:lnTo>
                                  <a:pt x="13462" y="201930"/>
                                </a:lnTo>
                                <a:lnTo>
                                  <a:pt x="3556" y="212090"/>
                                </a:lnTo>
                                <a:lnTo>
                                  <a:pt x="508" y="218440"/>
                                </a:lnTo>
                                <a:lnTo>
                                  <a:pt x="0" y="233680"/>
                                </a:lnTo>
                                <a:lnTo>
                                  <a:pt x="2412" y="240030"/>
                                </a:lnTo>
                                <a:lnTo>
                                  <a:pt x="7620" y="245110"/>
                                </a:lnTo>
                                <a:lnTo>
                                  <a:pt x="10540" y="247650"/>
                                </a:lnTo>
                                <a:lnTo>
                                  <a:pt x="13842" y="250190"/>
                                </a:lnTo>
                                <a:lnTo>
                                  <a:pt x="21462" y="252730"/>
                                </a:lnTo>
                                <a:lnTo>
                                  <a:pt x="25653" y="252730"/>
                                </a:lnTo>
                                <a:lnTo>
                                  <a:pt x="34925" y="251460"/>
                                </a:lnTo>
                                <a:lnTo>
                                  <a:pt x="41910" y="250190"/>
                                </a:lnTo>
                                <a:lnTo>
                                  <a:pt x="60960" y="245110"/>
                                </a:lnTo>
                                <a:lnTo>
                                  <a:pt x="66928" y="242570"/>
                                </a:lnTo>
                                <a:lnTo>
                                  <a:pt x="97662" y="242570"/>
                                </a:lnTo>
                                <a:lnTo>
                                  <a:pt x="96392" y="238760"/>
                                </a:lnTo>
                                <a:lnTo>
                                  <a:pt x="95017" y="237490"/>
                                </a:lnTo>
                                <a:lnTo>
                                  <a:pt x="20574" y="237490"/>
                                </a:lnTo>
                                <a:lnTo>
                                  <a:pt x="17272" y="236220"/>
                                </a:lnTo>
                                <a:lnTo>
                                  <a:pt x="14477" y="234950"/>
                                </a:lnTo>
                                <a:lnTo>
                                  <a:pt x="12319" y="233680"/>
                                </a:lnTo>
                                <a:lnTo>
                                  <a:pt x="9525" y="229870"/>
                                </a:lnTo>
                                <a:lnTo>
                                  <a:pt x="8127" y="227330"/>
                                </a:lnTo>
                                <a:lnTo>
                                  <a:pt x="8382" y="217170"/>
                                </a:lnTo>
                                <a:lnTo>
                                  <a:pt x="30479" y="201930"/>
                                </a:lnTo>
                                <a:lnTo>
                                  <a:pt x="49650" y="201930"/>
                                </a:lnTo>
                                <a:lnTo>
                                  <a:pt x="31496" y="184150"/>
                                </a:lnTo>
                                <a:close/>
                              </a:path>
                              <a:path w="311785" h="299720">
                                <a:moveTo>
                                  <a:pt x="76962" y="226060"/>
                                </a:moveTo>
                                <a:lnTo>
                                  <a:pt x="68452" y="226060"/>
                                </a:lnTo>
                                <a:lnTo>
                                  <a:pt x="64135" y="227330"/>
                                </a:lnTo>
                                <a:lnTo>
                                  <a:pt x="56769" y="228600"/>
                                </a:lnTo>
                                <a:lnTo>
                                  <a:pt x="46609" y="232410"/>
                                </a:lnTo>
                                <a:lnTo>
                                  <a:pt x="37897" y="234950"/>
                                </a:lnTo>
                                <a:lnTo>
                                  <a:pt x="30638" y="236220"/>
                                </a:lnTo>
                                <a:lnTo>
                                  <a:pt x="24856" y="237490"/>
                                </a:lnTo>
                                <a:lnTo>
                                  <a:pt x="95017" y="237490"/>
                                </a:lnTo>
                                <a:lnTo>
                                  <a:pt x="88137" y="231140"/>
                                </a:lnTo>
                                <a:lnTo>
                                  <a:pt x="84709" y="228600"/>
                                </a:lnTo>
                                <a:lnTo>
                                  <a:pt x="80899" y="227330"/>
                                </a:lnTo>
                                <a:lnTo>
                                  <a:pt x="76962" y="226060"/>
                                </a:lnTo>
                                <a:close/>
                              </a:path>
                              <a:path w="311785" h="299720">
                                <a:moveTo>
                                  <a:pt x="97848" y="194310"/>
                                </a:moveTo>
                                <a:lnTo>
                                  <a:pt x="79375" y="194310"/>
                                </a:lnTo>
                                <a:lnTo>
                                  <a:pt x="80645" y="195580"/>
                                </a:lnTo>
                                <a:lnTo>
                                  <a:pt x="82550" y="196850"/>
                                </a:lnTo>
                                <a:lnTo>
                                  <a:pt x="110871" y="224790"/>
                                </a:lnTo>
                                <a:lnTo>
                                  <a:pt x="114681" y="227330"/>
                                </a:lnTo>
                                <a:lnTo>
                                  <a:pt x="117856" y="229870"/>
                                </a:lnTo>
                                <a:lnTo>
                                  <a:pt x="124460" y="232410"/>
                                </a:lnTo>
                                <a:lnTo>
                                  <a:pt x="128015" y="231140"/>
                                </a:lnTo>
                                <a:lnTo>
                                  <a:pt x="131572" y="231140"/>
                                </a:lnTo>
                                <a:lnTo>
                                  <a:pt x="134747" y="229870"/>
                                </a:lnTo>
                                <a:lnTo>
                                  <a:pt x="137413" y="227330"/>
                                </a:lnTo>
                                <a:lnTo>
                                  <a:pt x="139826" y="224790"/>
                                </a:lnTo>
                                <a:lnTo>
                                  <a:pt x="141604" y="220980"/>
                                </a:lnTo>
                                <a:lnTo>
                                  <a:pt x="142112" y="219710"/>
                                </a:lnTo>
                                <a:lnTo>
                                  <a:pt x="124713" y="219710"/>
                                </a:lnTo>
                                <a:lnTo>
                                  <a:pt x="120903" y="217170"/>
                                </a:lnTo>
                                <a:lnTo>
                                  <a:pt x="116459" y="213360"/>
                                </a:lnTo>
                                <a:lnTo>
                                  <a:pt x="97848" y="194310"/>
                                </a:lnTo>
                                <a:close/>
                              </a:path>
                              <a:path w="311785" h="299720">
                                <a:moveTo>
                                  <a:pt x="125664" y="165100"/>
                                </a:moveTo>
                                <a:lnTo>
                                  <a:pt x="108076" y="165100"/>
                                </a:lnTo>
                                <a:lnTo>
                                  <a:pt x="110489" y="166370"/>
                                </a:lnTo>
                                <a:lnTo>
                                  <a:pt x="113157" y="170180"/>
                                </a:lnTo>
                                <a:lnTo>
                                  <a:pt x="140462" y="196850"/>
                                </a:lnTo>
                                <a:lnTo>
                                  <a:pt x="140335" y="203200"/>
                                </a:lnTo>
                                <a:lnTo>
                                  <a:pt x="140081" y="205740"/>
                                </a:lnTo>
                                <a:lnTo>
                                  <a:pt x="130556" y="219710"/>
                                </a:lnTo>
                                <a:lnTo>
                                  <a:pt x="142112" y="219710"/>
                                </a:lnTo>
                                <a:lnTo>
                                  <a:pt x="142621" y="218440"/>
                                </a:lnTo>
                                <a:lnTo>
                                  <a:pt x="143637" y="214630"/>
                                </a:lnTo>
                                <a:lnTo>
                                  <a:pt x="143840" y="209550"/>
                                </a:lnTo>
                                <a:lnTo>
                                  <a:pt x="143721" y="203200"/>
                                </a:lnTo>
                                <a:lnTo>
                                  <a:pt x="143637" y="200660"/>
                                </a:lnTo>
                                <a:lnTo>
                                  <a:pt x="159353" y="200660"/>
                                </a:lnTo>
                                <a:lnTo>
                                  <a:pt x="162496" y="193040"/>
                                </a:lnTo>
                                <a:lnTo>
                                  <a:pt x="155448" y="193040"/>
                                </a:lnTo>
                                <a:lnTo>
                                  <a:pt x="154177" y="191770"/>
                                </a:lnTo>
                                <a:lnTo>
                                  <a:pt x="152653" y="190500"/>
                                </a:lnTo>
                                <a:lnTo>
                                  <a:pt x="151129" y="190500"/>
                                </a:lnTo>
                                <a:lnTo>
                                  <a:pt x="147574" y="186690"/>
                                </a:lnTo>
                                <a:lnTo>
                                  <a:pt x="125664" y="165100"/>
                                </a:lnTo>
                                <a:close/>
                              </a:path>
                              <a:path w="311785" h="299720">
                                <a:moveTo>
                                  <a:pt x="49650" y="201930"/>
                                </a:moveTo>
                                <a:lnTo>
                                  <a:pt x="39497" y="201930"/>
                                </a:lnTo>
                                <a:lnTo>
                                  <a:pt x="43941" y="203200"/>
                                </a:lnTo>
                                <a:lnTo>
                                  <a:pt x="48767" y="205740"/>
                                </a:lnTo>
                                <a:lnTo>
                                  <a:pt x="54228" y="210820"/>
                                </a:lnTo>
                                <a:lnTo>
                                  <a:pt x="56134" y="208280"/>
                                </a:lnTo>
                                <a:lnTo>
                                  <a:pt x="49650" y="201930"/>
                                </a:lnTo>
                                <a:close/>
                              </a:path>
                              <a:path w="311785" h="299720">
                                <a:moveTo>
                                  <a:pt x="159353" y="200660"/>
                                </a:moveTo>
                                <a:lnTo>
                                  <a:pt x="143637" y="200660"/>
                                </a:lnTo>
                                <a:lnTo>
                                  <a:pt x="153797" y="210820"/>
                                </a:lnTo>
                                <a:lnTo>
                                  <a:pt x="156210" y="208280"/>
                                </a:lnTo>
                                <a:lnTo>
                                  <a:pt x="159353" y="200660"/>
                                </a:lnTo>
                                <a:close/>
                              </a:path>
                              <a:path w="311785" h="299720">
                                <a:moveTo>
                                  <a:pt x="84200" y="180340"/>
                                </a:moveTo>
                                <a:lnTo>
                                  <a:pt x="67310" y="198120"/>
                                </a:lnTo>
                                <a:lnTo>
                                  <a:pt x="69214" y="199390"/>
                                </a:lnTo>
                                <a:lnTo>
                                  <a:pt x="71754" y="196850"/>
                                </a:lnTo>
                                <a:lnTo>
                                  <a:pt x="73660" y="195580"/>
                                </a:lnTo>
                                <a:lnTo>
                                  <a:pt x="75184" y="195580"/>
                                </a:lnTo>
                                <a:lnTo>
                                  <a:pt x="76581" y="194310"/>
                                </a:lnTo>
                                <a:lnTo>
                                  <a:pt x="97848" y="194310"/>
                                </a:lnTo>
                                <a:lnTo>
                                  <a:pt x="84200" y="180340"/>
                                </a:lnTo>
                                <a:close/>
                              </a:path>
                              <a:path w="311785" h="299720">
                                <a:moveTo>
                                  <a:pt x="162051" y="186690"/>
                                </a:moveTo>
                                <a:lnTo>
                                  <a:pt x="161289" y="187960"/>
                                </a:lnTo>
                                <a:lnTo>
                                  <a:pt x="160400" y="190500"/>
                                </a:lnTo>
                                <a:lnTo>
                                  <a:pt x="158496" y="191770"/>
                                </a:lnTo>
                                <a:lnTo>
                                  <a:pt x="157607" y="191770"/>
                                </a:lnTo>
                                <a:lnTo>
                                  <a:pt x="155448" y="193040"/>
                                </a:lnTo>
                                <a:lnTo>
                                  <a:pt x="162496" y="193040"/>
                                </a:lnTo>
                                <a:lnTo>
                                  <a:pt x="164591" y="187960"/>
                                </a:lnTo>
                                <a:lnTo>
                                  <a:pt x="162051" y="186690"/>
                                </a:lnTo>
                                <a:close/>
                              </a:path>
                              <a:path w="311785" h="299720">
                                <a:moveTo>
                                  <a:pt x="154177" y="142240"/>
                                </a:moveTo>
                                <a:lnTo>
                                  <a:pt x="135509" y="142240"/>
                                </a:lnTo>
                                <a:lnTo>
                                  <a:pt x="136778" y="143510"/>
                                </a:lnTo>
                                <a:lnTo>
                                  <a:pt x="139826" y="144780"/>
                                </a:lnTo>
                                <a:lnTo>
                                  <a:pt x="143383" y="148590"/>
                                </a:lnTo>
                                <a:lnTo>
                                  <a:pt x="167132" y="172720"/>
                                </a:lnTo>
                                <a:lnTo>
                                  <a:pt x="170561" y="176530"/>
                                </a:lnTo>
                                <a:lnTo>
                                  <a:pt x="172592" y="179070"/>
                                </a:lnTo>
                                <a:lnTo>
                                  <a:pt x="173354" y="182880"/>
                                </a:lnTo>
                                <a:lnTo>
                                  <a:pt x="172338" y="185420"/>
                                </a:lnTo>
                                <a:lnTo>
                                  <a:pt x="169799" y="187960"/>
                                </a:lnTo>
                                <a:lnTo>
                                  <a:pt x="168783" y="189230"/>
                                </a:lnTo>
                                <a:lnTo>
                                  <a:pt x="170687" y="190500"/>
                                </a:lnTo>
                                <a:lnTo>
                                  <a:pt x="190794" y="170180"/>
                                </a:lnTo>
                                <a:lnTo>
                                  <a:pt x="183896" y="170180"/>
                                </a:lnTo>
                                <a:lnTo>
                                  <a:pt x="181228" y="168910"/>
                                </a:lnTo>
                                <a:lnTo>
                                  <a:pt x="179070" y="166370"/>
                                </a:lnTo>
                                <a:lnTo>
                                  <a:pt x="175767" y="163830"/>
                                </a:lnTo>
                                <a:lnTo>
                                  <a:pt x="154177" y="142240"/>
                                </a:lnTo>
                                <a:close/>
                              </a:path>
                              <a:path w="311785" h="299720">
                                <a:moveTo>
                                  <a:pt x="112775" y="152400"/>
                                </a:moveTo>
                                <a:lnTo>
                                  <a:pt x="96392" y="168910"/>
                                </a:lnTo>
                                <a:lnTo>
                                  <a:pt x="98298" y="170180"/>
                                </a:lnTo>
                                <a:lnTo>
                                  <a:pt x="101600" y="167640"/>
                                </a:lnTo>
                                <a:lnTo>
                                  <a:pt x="104139" y="166370"/>
                                </a:lnTo>
                                <a:lnTo>
                                  <a:pt x="106172" y="166370"/>
                                </a:lnTo>
                                <a:lnTo>
                                  <a:pt x="108076" y="165100"/>
                                </a:lnTo>
                                <a:lnTo>
                                  <a:pt x="125664" y="165100"/>
                                </a:lnTo>
                                <a:lnTo>
                                  <a:pt x="112775" y="152400"/>
                                </a:lnTo>
                                <a:close/>
                              </a:path>
                              <a:path w="311785" h="299720">
                                <a:moveTo>
                                  <a:pt x="192659" y="165100"/>
                                </a:moveTo>
                                <a:lnTo>
                                  <a:pt x="189991" y="167640"/>
                                </a:lnTo>
                                <a:lnTo>
                                  <a:pt x="187960" y="168910"/>
                                </a:lnTo>
                                <a:lnTo>
                                  <a:pt x="186689" y="168910"/>
                                </a:lnTo>
                                <a:lnTo>
                                  <a:pt x="185292" y="170180"/>
                                </a:lnTo>
                                <a:lnTo>
                                  <a:pt x="190794" y="170180"/>
                                </a:lnTo>
                                <a:lnTo>
                                  <a:pt x="194563" y="166370"/>
                                </a:lnTo>
                                <a:lnTo>
                                  <a:pt x="192659" y="165100"/>
                                </a:lnTo>
                                <a:close/>
                              </a:path>
                              <a:path w="311785" h="299720">
                                <a:moveTo>
                                  <a:pt x="185139" y="115570"/>
                                </a:moveTo>
                                <a:lnTo>
                                  <a:pt x="164719" y="115570"/>
                                </a:lnTo>
                                <a:lnTo>
                                  <a:pt x="167894" y="116840"/>
                                </a:lnTo>
                                <a:lnTo>
                                  <a:pt x="171576" y="119380"/>
                                </a:lnTo>
                                <a:lnTo>
                                  <a:pt x="176022" y="124460"/>
                                </a:lnTo>
                                <a:lnTo>
                                  <a:pt x="195707" y="143510"/>
                                </a:lnTo>
                                <a:lnTo>
                                  <a:pt x="198500" y="146050"/>
                                </a:lnTo>
                                <a:lnTo>
                                  <a:pt x="200025" y="148590"/>
                                </a:lnTo>
                                <a:lnTo>
                                  <a:pt x="201422" y="151130"/>
                                </a:lnTo>
                                <a:lnTo>
                                  <a:pt x="201802" y="152400"/>
                                </a:lnTo>
                                <a:lnTo>
                                  <a:pt x="201675" y="153670"/>
                                </a:lnTo>
                                <a:lnTo>
                                  <a:pt x="201422" y="154940"/>
                                </a:lnTo>
                                <a:lnTo>
                                  <a:pt x="200151" y="157480"/>
                                </a:lnTo>
                                <a:lnTo>
                                  <a:pt x="197992" y="160020"/>
                                </a:lnTo>
                                <a:lnTo>
                                  <a:pt x="196976" y="160020"/>
                                </a:lnTo>
                                <a:lnTo>
                                  <a:pt x="198882" y="162560"/>
                                </a:lnTo>
                                <a:lnTo>
                                  <a:pt x="220131" y="140970"/>
                                </a:lnTo>
                                <a:lnTo>
                                  <a:pt x="211327" y="140970"/>
                                </a:lnTo>
                                <a:lnTo>
                                  <a:pt x="209803" y="139700"/>
                                </a:lnTo>
                                <a:lnTo>
                                  <a:pt x="207517" y="138430"/>
                                </a:lnTo>
                                <a:lnTo>
                                  <a:pt x="185139" y="115570"/>
                                </a:lnTo>
                                <a:close/>
                              </a:path>
                              <a:path w="311785" h="299720">
                                <a:moveTo>
                                  <a:pt x="137033" y="124460"/>
                                </a:moveTo>
                                <a:lnTo>
                                  <a:pt x="134747" y="127000"/>
                                </a:lnTo>
                                <a:lnTo>
                                  <a:pt x="126111" y="147320"/>
                                </a:lnTo>
                                <a:lnTo>
                                  <a:pt x="128904" y="148590"/>
                                </a:lnTo>
                                <a:lnTo>
                                  <a:pt x="129666" y="147320"/>
                                </a:lnTo>
                                <a:lnTo>
                                  <a:pt x="130556" y="146050"/>
                                </a:lnTo>
                                <a:lnTo>
                                  <a:pt x="132461" y="143510"/>
                                </a:lnTo>
                                <a:lnTo>
                                  <a:pt x="133476" y="143510"/>
                                </a:lnTo>
                                <a:lnTo>
                                  <a:pt x="135509" y="142240"/>
                                </a:lnTo>
                                <a:lnTo>
                                  <a:pt x="154177" y="142240"/>
                                </a:lnTo>
                                <a:lnTo>
                                  <a:pt x="150367" y="138430"/>
                                </a:lnTo>
                                <a:lnTo>
                                  <a:pt x="150204" y="134620"/>
                                </a:lnTo>
                                <a:lnTo>
                                  <a:pt x="147320" y="134620"/>
                                </a:lnTo>
                                <a:lnTo>
                                  <a:pt x="137033" y="124460"/>
                                </a:lnTo>
                                <a:close/>
                              </a:path>
                              <a:path w="311785" h="299720">
                                <a:moveTo>
                                  <a:pt x="220725" y="137160"/>
                                </a:moveTo>
                                <a:lnTo>
                                  <a:pt x="218439" y="138430"/>
                                </a:lnTo>
                                <a:lnTo>
                                  <a:pt x="216662" y="140970"/>
                                </a:lnTo>
                                <a:lnTo>
                                  <a:pt x="220131" y="140970"/>
                                </a:lnTo>
                                <a:lnTo>
                                  <a:pt x="222631" y="138430"/>
                                </a:lnTo>
                                <a:lnTo>
                                  <a:pt x="220725" y="137160"/>
                                </a:lnTo>
                                <a:close/>
                              </a:path>
                              <a:path w="311785" h="299720">
                                <a:moveTo>
                                  <a:pt x="183675" y="63500"/>
                                </a:moveTo>
                                <a:lnTo>
                                  <a:pt x="165481" y="63500"/>
                                </a:lnTo>
                                <a:lnTo>
                                  <a:pt x="168528" y="66040"/>
                                </a:lnTo>
                                <a:lnTo>
                                  <a:pt x="171958" y="68580"/>
                                </a:lnTo>
                                <a:lnTo>
                                  <a:pt x="224282" y="121920"/>
                                </a:lnTo>
                                <a:lnTo>
                                  <a:pt x="226060" y="123190"/>
                                </a:lnTo>
                                <a:lnTo>
                                  <a:pt x="226695" y="125730"/>
                                </a:lnTo>
                                <a:lnTo>
                                  <a:pt x="227075" y="127000"/>
                                </a:lnTo>
                                <a:lnTo>
                                  <a:pt x="227075" y="128270"/>
                                </a:lnTo>
                                <a:lnTo>
                                  <a:pt x="226822" y="128270"/>
                                </a:lnTo>
                                <a:lnTo>
                                  <a:pt x="226187" y="130810"/>
                                </a:lnTo>
                                <a:lnTo>
                                  <a:pt x="224662" y="133350"/>
                                </a:lnTo>
                                <a:lnTo>
                                  <a:pt x="222123" y="134620"/>
                                </a:lnTo>
                                <a:lnTo>
                                  <a:pt x="224027" y="137160"/>
                                </a:lnTo>
                                <a:lnTo>
                                  <a:pt x="245958" y="115570"/>
                                </a:lnTo>
                                <a:lnTo>
                                  <a:pt x="236727" y="115570"/>
                                </a:lnTo>
                                <a:lnTo>
                                  <a:pt x="235331" y="114300"/>
                                </a:lnTo>
                                <a:lnTo>
                                  <a:pt x="233045" y="113030"/>
                                </a:lnTo>
                                <a:lnTo>
                                  <a:pt x="229997" y="109220"/>
                                </a:lnTo>
                                <a:lnTo>
                                  <a:pt x="213995" y="93980"/>
                                </a:lnTo>
                                <a:lnTo>
                                  <a:pt x="183675" y="63500"/>
                                </a:lnTo>
                                <a:close/>
                              </a:path>
                              <a:path w="311785" h="299720">
                                <a:moveTo>
                                  <a:pt x="165226" y="102870"/>
                                </a:moveTo>
                                <a:lnTo>
                                  <a:pt x="161925" y="104140"/>
                                </a:lnTo>
                                <a:lnTo>
                                  <a:pt x="158750" y="104140"/>
                                </a:lnTo>
                                <a:lnTo>
                                  <a:pt x="155828" y="106680"/>
                                </a:lnTo>
                                <a:lnTo>
                                  <a:pt x="147038" y="128270"/>
                                </a:lnTo>
                                <a:lnTo>
                                  <a:pt x="147320" y="134620"/>
                                </a:lnTo>
                                <a:lnTo>
                                  <a:pt x="150204" y="134620"/>
                                </a:lnTo>
                                <a:lnTo>
                                  <a:pt x="149987" y="129540"/>
                                </a:lnTo>
                                <a:lnTo>
                                  <a:pt x="151891" y="123190"/>
                                </a:lnTo>
                                <a:lnTo>
                                  <a:pt x="155956" y="119380"/>
                                </a:lnTo>
                                <a:lnTo>
                                  <a:pt x="158750" y="115570"/>
                                </a:lnTo>
                                <a:lnTo>
                                  <a:pt x="185139" y="115570"/>
                                </a:lnTo>
                                <a:lnTo>
                                  <a:pt x="183896" y="114300"/>
                                </a:lnTo>
                                <a:lnTo>
                                  <a:pt x="179450" y="110490"/>
                                </a:lnTo>
                                <a:lnTo>
                                  <a:pt x="175895" y="107950"/>
                                </a:lnTo>
                                <a:lnTo>
                                  <a:pt x="172974" y="105410"/>
                                </a:lnTo>
                                <a:lnTo>
                                  <a:pt x="168910" y="104140"/>
                                </a:lnTo>
                                <a:lnTo>
                                  <a:pt x="165226" y="102870"/>
                                </a:lnTo>
                                <a:close/>
                              </a:path>
                              <a:path w="311785" h="299720">
                                <a:moveTo>
                                  <a:pt x="246634" y="110490"/>
                                </a:moveTo>
                                <a:lnTo>
                                  <a:pt x="243966" y="113030"/>
                                </a:lnTo>
                                <a:lnTo>
                                  <a:pt x="241935" y="115570"/>
                                </a:lnTo>
                                <a:lnTo>
                                  <a:pt x="245958" y="115570"/>
                                </a:lnTo>
                                <a:lnTo>
                                  <a:pt x="248538" y="113030"/>
                                </a:lnTo>
                                <a:lnTo>
                                  <a:pt x="246634" y="110490"/>
                                </a:lnTo>
                                <a:close/>
                              </a:path>
                              <a:path w="311785" h="299720">
                                <a:moveTo>
                                  <a:pt x="220852" y="58420"/>
                                </a:moveTo>
                                <a:lnTo>
                                  <a:pt x="213487" y="58420"/>
                                </a:lnTo>
                                <a:lnTo>
                                  <a:pt x="214122" y="59690"/>
                                </a:lnTo>
                                <a:lnTo>
                                  <a:pt x="214629" y="59690"/>
                                </a:lnTo>
                                <a:lnTo>
                                  <a:pt x="214884" y="60960"/>
                                </a:lnTo>
                                <a:lnTo>
                                  <a:pt x="215011" y="69850"/>
                                </a:lnTo>
                                <a:lnTo>
                                  <a:pt x="213995" y="93980"/>
                                </a:lnTo>
                                <a:lnTo>
                                  <a:pt x="250825" y="97790"/>
                                </a:lnTo>
                                <a:lnTo>
                                  <a:pt x="252857" y="99060"/>
                                </a:lnTo>
                                <a:lnTo>
                                  <a:pt x="253619" y="99060"/>
                                </a:lnTo>
                                <a:lnTo>
                                  <a:pt x="254253" y="100330"/>
                                </a:lnTo>
                                <a:lnTo>
                                  <a:pt x="254508" y="101600"/>
                                </a:lnTo>
                                <a:lnTo>
                                  <a:pt x="254381" y="102870"/>
                                </a:lnTo>
                                <a:lnTo>
                                  <a:pt x="253619" y="104140"/>
                                </a:lnTo>
                                <a:lnTo>
                                  <a:pt x="252349" y="105410"/>
                                </a:lnTo>
                                <a:lnTo>
                                  <a:pt x="254253" y="106680"/>
                                </a:lnTo>
                                <a:lnTo>
                                  <a:pt x="273727" y="87630"/>
                                </a:lnTo>
                                <a:lnTo>
                                  <a:pt x="260731" y="87630"/>
                                </a:lnTo>
                                <a:lnTo>
                                  <a:pt x="247903" y="85090"/>
                                </a:lnTo>
                                <a:lnTo>
                                  <a:pt x="219837" y="82550"/>
                                </a:lnTo>
                                <a:lnTo>
                                  <a:pt x="220852" y="58420"/>
                                </a:lnTo>
                                <a:close/>
                              </a:path>
                              <a:path w="311785" h="299720">
                                <a:moveTo>
                                  <a:pt x="275716" y="81280"/>
                                </a:moveTo>
                                <a:lnTo>
                                  <a:pt x="273558" y="83820"/>
                                </a:lnTo>
                                <a:lnTo>
                                  <a:pt x="271907" y="85090"/>
                                </a:lnTo>
                                <a:lnTo>
                                  <a:pt x="270637" y="85090"/>
                                </a:lnTo>
                                <a:lnTo>
                                  <a:pt x="268859" y="86360"/>
                                </a:lnTo>
                                <a:lnTo>
                                  <a:pt x="263016" y="86360"/>
                                </a:lnTo>
                                <a:lnTo>
                                  <a:pt x="260731" y="87630"/>
                                </a:lnTo>
                                <a:lnTo>
                                  <a:pt x="273727" y="87630"/>
                                </a:lnTo>
                                <a:lnTo>
                                  <a:pt x="277622" y="83820"/>
                                </a:lnTo>
                                <a:lnTo>
                                  <a:pt x="275716" y="81280"/>
                                </a:lnTo>
                                <a:close/>
                              </a:path>
                              <a:path w="311785" h="299720">
                                <a:moveTo>
                                  <a:pt x="165988" y="45720"/>
                                </a:moveTo>
                                <a:lnTo>
                                  <a:pt x="163575" y="48260"/>
                                </a:lnTo>
                                <a:lnTo>
                                  <a:pt x="155066" y="68580"/>
                                </a:lnTo>
                                <a:lnTo>
                                  <a:pt x="157861" y="69850"/>
                                </a:lnTo>
                                <a:lnTo>
                                  <a:pt x="158750" y="67310"/>
                                </a:lnTo>
                                <a:lnTo>
                                  <a:pt x="159512" y="66040"/>
                                </a:lnTo>
                                <a:lnTo>
                                  <a:pt x="161162" y="63500"/>
                                </a:lnTo>
                                <a:lnTo>
                                  <a:pt x="183675" y="63500"/>
                                </a:lnTo>
                                <a:lnTo>
                                  <a:pt x="165988" y="45720"/>
                                </a:lnTo>
                                <a:close/>
                              </a:path>
                              <a:path w="311785" h="299720">
                                <a:moveTo>
                                  <a:pt x="279273" y="0"/>
                                </a:moveTo>
                                <a:lnTo>
                                  <a:pt x="265175" y="0"/>
                                </a:lnTo>
                                <a:lnTo>
                                  <a:pt x="258952" y="2540"/>
                                </a:lnTo>
                                <a:lnTo>
                                  <a:pt x="247269" y="13970"/>
                                </a:lnTo>
                                <a:lnTo>
                                  <a:pt x="244221" y="22860"/>
                                </a:lnTo>
                                <a:lnTo>
                                  <a:pt x="244601" y="31750"/>
                                </a:lnTo>
                                <a:lnTo>
                                  <a:pt x="269366" y="66040"/>
                                </a:lnTo>
                                <a:lnTo>
                                  <a:pt x="281939" y="68580"/>
                                </a:lnTo>
                                <a:lnTo>
                                  <a:pt x="290575" y="68580"/>
                                </a:lnTo>
                                <a:lnTo>
                                  <a:pt x="297814" y="66040"/>
                                </a:lnTo>
                                <a:lnTo>
                                  <a:pt x="303529" y="60960"/>
                                </a:lnTo>
                                <a:lnTo>
                                  <a:pt x="308863" y="54610"/>
                                </a:lnTo>
                                <a:lnTo>
                                  <a:pt x="280542" y="54610"/>
                                </a:lnTo>
                                <a:lnTo>
                                  <a:pt x="272923" y="53340"/>
                                </a:lnTo>
                                <a:lnTo>
                                  <a:pt x="265557" y="49530"/>
                                </a:lnTo>
                                <a:lnTo>
                                  <a:pt x="258445" y="43180"/>
                                </a:lnTo>
                                <a:lnTo>
                                  <a:pt x="262142" y="39370"/>
                                </a:lnTo>
                                <a:lnTo>
                                  <a:pt x="255397" y="39370"/>
                                </a:lnTo>
                                <a:lnTo>
                                  <a:pt x="251713" y="35560"/>
                                </a:lnTo>
                                <a:lnTo>
                                  <a:pt x="249936" y="30480"/>
                                </a:lnTo>
                                <a:lnTo>
                                  <a:pt x="250062" y="21590"/>
                                </a:lnTo>
                                <a:lnTo>
                                  <a:pt x="251460" y="17780"/>
                                </a:lnTo>
                                <a:lnTo>
                                  <a:pt x="256286" y="12700"/>
                                </a:lnTo>
                                <a:lnTo>
                                  <a:pt x="258699" y="11430"/>
                                </a:lnTo>
                                <a:lnTo>
                                  <a:pt x="261492" y="11430"/>
                                </a:lnTo>
                                <a:lnTo>
                                  <a:pt x="264413" y="10160"/>
                                </a:lnTo>
                                <a:lnTo>
                                  <a:pt x="290486" y="10160"/>
                                </a:lnTo>
                                <a:lnTo>
                                  <a:pt x="291719" y="8890"/>
                                </a:lnTo>
                                <a:lnTo>
                                  <a:pt x="285750" y="3810"/>
                                </a:lnTo>
                                <a:lnTo>
                                  <a:pt x="279273" y="0"/>
                                </a:lnTo>
                                <a:close/>
                              </a:path>
                              <a:path w="311785" h="299720">
                                <a:moveTo>
                                  <a:pt x="226949" y="38100"/>
                                </a:moveTo>
                                <a:lnTo>
                                  <a:pt x="205994" y="58420"/>
                                </a:lnTo>
                                <a:lnTo>
                                  <a:pt x="207772" y="60960"/>
                                </a:lnTo>
                                <a:lnTo>
                                  <a:pt x="209169" y="59690"/>
                                </a:lnTo>
                                <a:lnTo>
                                  <a:pt x="210438" y="58420"/>
                                </a:lnTo>
                                <a:lnTo>
                                  <a:pt x="220852" y="58420"/>
                                </a:lnTo>
                                <a:lnTo>
                                  <a:pt x="228726" y="39370"/>
                                </a:lnTo>
                                <a:lnTo>
                                  <a:pt x="226949" y="38100"/>
                                </a:lnTo>
                                <a:close/>
                              </a:path>
                              <a:path w="311785" h="299720">
                                <a:moveTo>
                                  <a:pt x="304291" y="21590"/>
                                </a:moveTo>
                                <a:lnTo>
                                  <a:pt x="301498" y="22860"/>
                                </a:lnTo>
                                <a:lnTo>
                                  <a:pt x="304164" y="27940"/>
                                </a:lnTo>
                                <a:lnTo>
                                  <a:pt x="305181" y="33020"/>
                                </a:lnTo>
                                <a:lnTo>
                                  <a:pt x="304546" y="36830"/>
                                </a:lnTo>
                                <a:lnTo>
                                  <a:pt x="304038" y="41910"/>
                                </a:lnTo>
                                <a:lnTo>
                                  <a:pt x="302133" y="44450"/>
                                </a:lnTo>
                                <a:lnTo>
                                  <a:pt x="298958" y="48260"/>
                                </a:lnTo>
                                <a:lnTo>
                                  <a:pt x="294259" y="53340"/>
                                </a:lnTo>
                                <a:lnTo>
                                  <a:pt x="288036" y="54610"/>
                                </a:lnTo>
                                <a:lnTo>
                                  <a:pt x="308863" y="54610"/>
                                </a:lnTo>
                                <a:lnTo>
                                  <a:pt x="311403" y="48260"/>
                                </a:lnTo>
                                <a:lnTo>
                                  <a:pt x="310896" y="41910"/>
                                </a:lnTo>
                                <a:lnTo>
                                  <a:pt x="310514" y="34290"/>
                                </a:lnTo>
                                <a:lnTo>
                                  <a:pt x="308356" y="27940"/>
                                </a:lnTo>
                                <a:lnTo>
                                  <a:pt x="304291" y="21590"/>
                                </a:lnTo>
                                <a:close/>
                              </a:path>
                              <a:path w="311785" h="299720">
                                <a:moveTo>
                                  <a:pt x="290486" y="10160"/>
                                </a:moveTo>
                                <a:lnTo>
                                  <a:pt x="267208" y="10160"/>
                                </a:lnTo>
                                <a:lnTo>
                                  <a:pt x="270128" y="11430"/>
                                </a:lnTo>
                                <a:lnTo>
                                  <a:pt x="271907" y="12700"/>
                                </a:lnTo>
                                <a:lnTo>
                                  <a:pt x="274447" y="13970"/>
                                </a:lnTo>
                                <a:lnTo>
                                  <a:pt x="277749" y="17780"/>
                                </a:lnTo>
                                <a:lnTo>
                                  <a:pt x="255397" y="39370"/>
                                </a:lnTo>
                                <a:lnTo>
                                  <a:pt x="262142" y="39370"/>
                                </a:lnTo>
                                <a:lnTo>
                                  <a:pt x="290486" y="10160"/>
                                </a:lnTo>
                                <a:close/>
                              </a:path>
                            </a:pathLst>
                          </a:custGeom>
                          <a:solidFill>
                            <a:srgbClr val="000000"/>
                          </a:solidFill>
                        </wps:spPr>
                        <wps:bodyPr wrap="square" lIns="0" tIns="0" rIns="0" bIns="0" rtlCol="0">
                          <a:prstTxWarp prst="textNoShape">
                            <a:avLst/>
                          </a:prstTxWarp>
                          <a:noAutofit/>
                        </wps:bodyPr>
                      </wps:wsp>
                      <pic:pic>
                        <pic:nvPicPr>
                          <pic:cNvPr id="279" name="Image 279"/>
                          <pic:cNvPicPr/>
                        </pic:nvPicPr>
                        <pic:blipFill>
                          <a:blip r:embed="rId77" cstate="print"/>
                          <a:stretch>
                            <a:fillRect/>
                          </a:stretch>
                        </pic:blipFill>
                        <pic:spPr>
                          <a:xfrm>
                            <a:off x="4693475" y="3299523"/>
                            <a:ext cx="434086" cy="414274"/>
                          </a:xfrm>
                          <a:prstGeom prst="rect">
                            <a:avLst/>
                          </a:prstGeom>
                        </pic:spPr>
                      </pic:pic>
                      <pic:pic>
                        <pic:nvPicPr>
                          <pic:cNvPr id="280" name="Image 280"/>
                          <pic:cNvPicPr/>
                        </pic:nvPicPr>
                        <pic:blipFill>
                          <a:blip r:embed="rId78" cstate="print"/>
                          <a:stretch>
                            <a:fillRect/>
                          </a:stretch>
                        </pic:blipFill>
                        <pic:spPr>
                          <a:xfrm>
                            <a:off x="5195633" y="3296348"/>
                            <a:ext cx="1343913" cy="702056"/>
                          </a:xfrm>
                          <a:prstGeom prst="rect">
                            <a:avLst/>
                          </a:prstGeom>
                        </pic:spPr>
                      </pic:pic>
                      <pic:pic>
                        <pic:nvPicPr>
                          <pic:cNvPr id="281" name="Image 281"/>
                          <pic:cNvPicPr/>
                        </pic:nvPicPr>
                        <pic:blipFill>
                          <a:blip r:embed="rId79" cstate="print"/>
                          <a:stretch>
                            <a:fillRect/>
                          </a:stretch>
                        </pic:blipFill>
                        <pic:spPr>
                          <a:xfrm>
                            <a:off x="6731698" y="3328606"/>
                            <a:ext cx="474472" cy="420370"/>
                          </a:xfrm>
                          <a:prstGeom prst="rect">
                            <a:avLst/>
                          </a:prstGeom>
                        </pic:spPr>
                      </pic:pic>
                      <wps:wsp>
                        <wps:cNvPr id="282" name="Graphic 282"/>
                        <wps:cNvSpPr/>
                        <wps:spPr>
                          <a:xfrm>
                            <a:off x="7753540" y="2170366"/>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9BBA58"/>
                          </a:solidFill>
                        </wps:spPr>
                        <wps:bodyPr wrap="square" lIns="0" tIns="0" rIns="0" bIns="0" rtlCol="0">
                          <a:prstTxWarp prst="textNoShape">
                            <a:avLst/>
                          </a:prstTxWarp>
                          <a:noAutofit/>
                        </wps:bodyPr>
                      </wps:wsp>
                      <wps:wsp>
                        <wps:cNvPr id="283" name="Graphic 283"/>
                        <wps:cNvSpPr/>
                        <wps:spPr>
                          <a:xfrm>
                            <a:off x="4762" y="4762"/>
                            <a:ext cx="8395335" cy="4408170"/>
                          </a:xfrm>
                          <a:custGeom>
                            <a:avLst/>
                            <a:gdLst/>
                            <a:ahLst/>
                            <a:cxnLst/>
                            <a:rect l="l" t="t" r="r" b="b"/>
                            <a:pathLst>
                              <a:path w="8395335" h="4408170">
                                <a:moveTo>
                                  <a:pt x="0" y="4408042"/>
                                </a:moveTo>
                                <a:lnTo>
                                  <a:pt x="8395335" y="4408042"/>
                                </a:lnTo>
                                <a:lnTo>
                                  <a:pt x="8395335" y="0"/>
                                </a:lnTo>
                                <a:lnTo>
                                  <a:pt x="0" y="0"/>
                                </a:lnTo>
                                <a:lnTo>
                                  <a:pt x="0" y="4408042"/>
                                </a:lnTo>
                                <a:close/>
                              </a:path>
                            </a:pathLst>
                          </a:custGeom>
                          <a:ln w="9525">
                            <a:solidFill>
                              <a:srgbClr val="858585"/>
                            </a:solidFill>
                            <a:prstDash val="solid"/>
                          </a:ln>
                        </wps:spPr>
                        <wps:bodyPr wrap="square" lIns="0" tIns="0" rIns="0" bIns="0" rtlCol="0">
                          <a:prstTxWarp prst="textNoShape">
                            <a:avLst/>
                          </a:prstTxWarp>
                          <a:noAutofit/>
                        </wps:bodyPr>
                      </wps:wsp>
                      <wps:wsp>
                        <wps:cNvPr id="284" name="Graphic 284"/>
                        <wps:cNvSpPr/>
                        <wps:spPr>
                          <a:xfrm>
                            <a:off x="7358062" y="2795587"/>
                            <a:ext cx="1809750" cy="314325"/>
                          </a:xfrm>
                          <a:custGeom>
                            <a:avLst/>
                            <a:gdLst/>
                            <a:ahLst/>
                            <a:cxnLst/>
                            <a:rect l="l" t="t" r="r" b="b"/>
                            <a:pathLst>
                              <a:path w="1809750" h="314325">
                                <a:moveTo>
                                  <a:pt x="1809750" y="0"/>
                                </a:moveTo>
                                <a:lnTo>
                                  <a:pt x="0" y="0"/>
                                </a:lnTo>
                                <a:lnTo>
                                  <a:pt x="0" y="314325"/>
                                </a:lnTo>
                                <a:lnTo>
                                  <a:pt x="1809750" y="314325"/>
                                </a:lnTo>
                                <a:lnTo>
                                  <a:pt x="1809750" y="0"/>
                                </a:lnTo>
                                <a:close/>
                              </a:path>
                            </a:pathLst>
                          </a:custGeom>
                          <a:solidFill>
                            <a:srgbClr val="FFFFFF"/>
                          </a:solidFill>
                        </wps:spPr>
                        <wps:bodyPr wrap="square" lIns="0" tIns="0" rIns="0" bIns="0" rtlCol="0">
                          <a:prstTxWarp prst="textNoShape">
                            <a:avLst/>
                          </a:prstTxWarp>
                          <a:noAutofit/>
                        </wps:bodyPr>
                      </wps:wsp>
                      <wps:wsp>
                        <wps:cNvPr id="285" name="Graphic 285"/>
                        <wps:cNvSpPr/>
                        <wps:spPr>
                          <a:xfrm>
                            <a:off x="7358062" y="2795587"/>
                            <a:ext cx="1809750" cy="314325"/>
                          </a:xfrm>
                          <a:custGeom>
                            <a:avLst/>
                            <a:gdLst/>
                            <a:ahLst/>
                            <a:cxnLst/>
                            <a:rect l="l" t="t" r="r" b="b"/>
                            <a:pathLst>
                              <a:path w="1809750" h="314325">
                                <a:moveTo>
                                  <a:pt x="0" y="314325"/>
                                </a:moveTo>
                                <a:lnTo>
                                  <a:pt x="1809750" y="314325"/>
                                </a:lnTo>
                                <a:lnTo>
                                  <a:pt x="1809750" y="0"/>
                                </a:lnTo>
                                <a:lnTo>
                                  <a:pt x="0" y="0"/>
                                </a:lnTo>
                                <a:lnTo>
                                  <a:pt x="0" y="314325"/>
                                </a:lnTo>
                                <a:close/>
                              </a:path>
                            </a:pathLst>
                          </a:custGeom>
                          <a:ln w="9525">
                            <a:solidFill>
                              <a:srgbClr val="000000"/>
                            </a:solidFill>
                            <a:prstDash val="solid"/>
                          </a:ln>
                        </wps:spPr>
                        <wps:bodyPr wrap="square" lIns="0" tIns="0" rIns="0" bIns="0" rtlCol="0">
                          <a:prstTxWarp prst="textNoShape">
                            <a:avLst/>
                          </a:prstTxWarp>
                          <a:noAutofit/>
                        </wps:bodyPr>
                      </wps:wsp>
                      <wps:wsp>
                        <wps:cNvPr id="286" name="Graphic 286"/>
                        <wps:cNvSpPr/>
                        <wps:spPr>
                          <a:xfrm>
                            <a:off x="623887" y="2871787"/>
                            <a:ext cx="6734175" cy="9525"/>
                          </a:xfrm>
                          <a:custGeom>
                            <a:avLst/>
                            <a:gdLst/>
                            <a:ahLst/>
                            <a:cxnLst/>
                            <a:rect l="l" t="t" r="r" b="b"/>
                            <a:pathLst>
                              <a:path w="6734175" h="9525">
                                <a:moveTo>
                                  <a:pt x="0" y="9525"/>
                                </a:moveTo>
                                <a:lnTo>
                                  <a:pt x="67341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125pt;margin-top:4.185pt;width:722.25pt;height:347.85pt;mso-position-horizontal-relative:page;mso-position-vertical-relative:paragraph;z-index:-22775296" id="docshapegroup251" coordorigin="1463,84" coordsize="14445,6957">
                <v:shape style="position:absolute;left:2464;top:986;width:10930;height:3339" id="docshape252" coordorigin="2465,986" coordsize="10930,3339" path="m12967,4325l13394,4325m8597,4325l9446,4325m11875,4325l12725,4325m4224,4325l5076,4325m7505,4325l8354,4325m5318,4325l6168,4325m2465,4325l2890,4325m3132,4325l3982,4325m6410,4325l7260,4325m10783,4325l11633,4325m9689,4325l10541,4325m2465,3658l2890,3658m12967,3658l13394,3658m7505,3658l8354,3658m5318,3658l6168,3658m8597,3658l9446,3658m6410,3658l7260,3658m4224,3658l5076,3658m3132,3658l3982,3658m9689,3658l10541,3658m11875,3658l12725,3658m10783,3658l11633,3658m7505,2988l8354,2988m8597,2988l10541,2988m10783,2988l11633,2988m4224,2988l5076,2988m2465,2988l3982,2988m11875,2988l12725,2988m6410,2988l7260,2988m5318,2988l6168,2988m12967,2988l13394,2988m11875,2321l13394,2321m8597,2321l10541,2321m2465,2321l3982,2321m7505,2321l8354,2321m10783,2321l11633,2321m5318,2321l7260,2321m4224,2321l5076,2321m11875,1654l13394,1654m10783,1654l11633,1654m5318,1654l10541,1654m2465,1654l5076,1654m2465,986l5076,986m5318,986l13394,986e" filled="false" stroked="true" strokeweight=".72pt" strokecolor="#858585">
                  <v:path arrowok="t"/>
                  <v:stroke dashstyle="solid"/>
                </v:shape>
                <v:line style="position:absolute" from="2465,317" to="13394,317" stroked="true" strokeweight=".72pt" strokecolor="#858585">
                  <v:stroke dashstyle="solid"/>
                </v:line>
                <v:shape style="position:absolute;left:2889;top:808;width:10078;height:4184" id="docshape253" coordorigin="2890,809" coordsize="10078,4184" path="m3132,3012l2890,3012,2890,4992,3132,4992,3132,3012xm4224,2198l3982,2198,3982,4992,4224,4992,4224,2198xm5318,809l5076,809,5076,4992,5318,4992,5318,809xm6410,2832l6168,2832,6168,4992,6410,4992,6410,2832xm7505,2146l7260,2146,7260,4992,7505,4992,7505,2146xm8597,2278l8354,2278,8354,4992,8597,4992,8597,2278xm9689,3110l9446,3110,9446,4992,9689,4992,9689,3110xm10783,1289l10541,1289,10541,4992,10783,4992,10783,1289xm11875,1253l11633,1253,11633,4992,11875,4992,11875,1253xm12967,2676l12725,2676,12725,4992,12967,4992,12967,2676xe" filled="true" fillcolor="#9bba58" stroked="false">
                  <v:path arrowok="t"/>
                  <v:fill type="solid"/>
                </v:shape>
                <v:shape style="position:absolute;left:2964;top:598;width:9927;height:2606" id="docshape254" coordorigin="2965,599" coordsize="9927,2606" path="m3010,3111l3010,3012,3010,2913m2965,3111l3055,3111m2965,2913l3055,2913m4102,2339l4102,2200,4102,2060m4057,2339l4147,2339m4057,2060l4147,2060m5195,1017l5195,808,5195,599m5150,1017l5240,1017m5150,599l5240,599m6288,2941l6288,2833,6288,2725m6243,2941l6333,2941m6243,2725l6333,2725m7381,2287l7381,2145,7381,2002m7336,2287l7426,2287m7336,2002l7426,2002m8474,2414l8474,2278,8474,2143m8429,2414l8519,2414m8429,2143l8519,2143m9567,3205l9567,3111,9567,3016m9522,3205l9612,3205m9522,3016l9612,3016m10660,1474l10660,1289,10660,1103m10615,1474l10705,1474m10615,1103l10705,1103m11753,1440l11753,1253,11753,1066m11708,1440l11798,1440m11708,1066l11798,1066m12846,2791l12846,2675,12846,2559m12801,2791l12891,2791m12801,2559l12891,2559e" filled="false" stroked="true" strokeweight=".75pt" strokecolor="#000000">
                  <v:path arrowok="t"/>
                  <v:stroke dashstyle="solid"/>
                </v:shape>
                <v:shape style="position:absolute;left:2400;top:316;width:10995;height:4748" id="docshape255" coordorigin="2400,317" coordsize="10995,4748" path="m2465,4992l2465,317m2400,4992l2465,4992m2400,4325l2465,4325m2400,3658l2465,3658m2400,2988l2465,2988m2400,2321l2465,2321m2400,1654l2465,1654m2400,986l2465,986m2400,317l2465,317m2465,4992l13394,4992m2465,4992l2465,5064m3557,4992l3557,5064m4651,4992l4651,5064m5743,4992l5743,5064m6835,4992l6835,5064m7930,4992l7930,5064m9022,4992l9022,5064m10114,4992l10114,5064m11208,4992l11208,5064m12300,4992l12300,5064m13394,4992l13394,5064e" filled="false" stroked="true" strokeweight=".72pt" strokecolor="#858585">
                  <v:path arrowok="t"/>
                  <v:stroke dashstyle="solid"/>
                </v:shape>
                <v:shape style="position:absolute;left:2370;top:5326;width:604;height:554" type="#_x0000_t75" id="docshape256" stroked="false">
                  <v:imagedata r:id="rId73" o:title=""/>
                </v:shape>
                <v:shape style="position:absolute;left:3422;top:5280;width:650;height:641" type="#_x0000_t75" id="docshape257" stroked="false">
                  <v:imagedata r:id="rId74" o:title=""/>
                </v:shape>
                <v:shape style="position:absolute;left:4551;top:5283;width:638;height:602" type="#_x0000_t75" id="docshape258" stroked="false">
                  <v:imagedata r:id="rId75" o:title=""/>
                </v:shape>
                <v:shape style="position:absolute;left:5740;top:5279;width:520;height:510" id="docshape259" coordorigin="5740,5279" coordsize="520,510" path="m5798,5671l5764,5671,5766,5673,5770,5675,5855,5761,5859,5765,5860,5773,5858,5779,5853,5783,5849,5787,5852,5789,5894,5749,5877,5749,5874,5747,5870,5743,5864,5739,5828,5703,5905,5701,5942,5701,5944,5699,5826,5699,5798,5671xm5897,5739l5891,5745,5888,5747,5884,5749,5894,5749,5900,5743,5897,5739xm5942,5701l5915,5701,5916,5703,5919,5703,5922,5707,5922,5711,5922,5713,5920,5717,5917,5719,5920,5723,5942,5701xm5838,5609l5822,5609,5823,5611,5825,5613,5826,5615,5827,5619,5828,5627,5828,5649,5828,5659,5826,5697,5826,5699,5944,5699,5964,5679,5838,5679,5838,5609xm5788,5629l5740,5677,5743,5681,5747,5677,5750,5675,5753,5673,5759,5671,5798,5671,5792,5665,5786,5659,5783,5657,5782,5653,5781,5651,5781,5649,5782,5647,5783,5643,5785,5639,5791,5633,5788,5629xm5970,5665l5965,5671,5959,5673,5952,5677,5945,5679,5964,5679,5974,5669,5970,5665xm5960,5593l5918,5593,5923,5597,6012,5635,6015,5633,6006,5609,5997,5609,5960,5593xm5846,5571l5805,5613,5808,5615,5811,5613,5814,5611,5816,5609,5838,5609,5838,5603,5839,5597,5840,5593,5842,5585,5845,5579,5847,5577,5849,5575,5846,5571xm6007,5549l5958,5549,5978,5557,5997,5609,6006,5609,5988,5561,6035,5561,6007,5549xm5929,5561l5897,5593,5900,5597,5904,5595,5908,5593,5960,5593,5937,5583,5934,5581,5932,5579,5928,5575,5928,5575,5928,5571,5932,5565,5929,5561xm6035,5561l5988,5561,6056,5591,6059,5589,6048,5563,6040,5563,6035,5561xm6018,5495l6006,5495,6007,5497,6008,5497,6010,5499,6012,5501,6040,5563,6048,5563,6018,5495xm5975,5515l5939,5551,5942,5555,5946,5551,5949,5549,6007,5549,5979,5537,5976,5537,5975,5535,5973,5533,5972,5531,5972,5529,5973,5527,5975,5523,5978,5519,5975,5515xm6104,5435l6075,5435,6081,5439,6089,5447,6092,5449,6086,5463,6082,5473,6078,5483,6076,5489,6074,5499,6073,5507,6075,5513,6076,5517,6078,5521,6082,5525,6088,5531,6094,5533,6108,5533,6114,5531,6123,5523,6125,5519,6127,5515,6128,5513,6100,5513,6096,5511,6092,5507,6089,5503,6087,5499,6085,5491,6086,5485,6089,5475,6092,5467,6097,5455,6125,5455,6104,5435xm6125,5455l6097,5455,6126,5483,6125,5497,6122,5505,6115,5511,6110,5513,6128,5513,6128,5511,6130,5503,6131,5489,6156,5489,6158,5487,6160,5477,6160,5475,6145,5475,6143,5473,6141,5471,6137,5467,6125,5455xm6017,5473l5993,5497,5996,5501,5999,5497,6002,5497,6004,5495,6018,5495,6016,5489,6016,5483,6020,5477,6017,5473xm6156,5489l6131,5489,6136,5493,6140,5497,6147,5497,6150,5495,6153,5493,6156,5489xm6083,5419l6077,5419,6072,5421,6066,5423,6059,5427,6052,5433,6044,5443,6039,5451,6037,5469,6039,5475,6044,5481,6046,5483,6049,5485,6054,5485,6057,5483,6061,5479,6062,5477,6062,5475,6062,5471,6060,5469,6058,5467,6053,5463,6050,5459,6049,5457,6050,5449,6052,5445,6060,5437,6065,5435,6104,5435,6096,5427,6091,5423,6088,5421,6083,5419xm6153,5459l6153,5469,6153,5471,6152,5471,6152,5473,6150,5475,6160,5475,6158,5463,6153,5459xm6111,5353l6081,5353,6086,5357,6092,5361,6100,5369,6174,5443,6177,5447,6178,5449,6178,5453,6179,5455,6178,5457,6178,5459,6176,5461,6172,5465,6175,5467,6208,5435,6196,5435,6193,5433,6191,5433,6188,5429,6111,5353xm6209,5427l6205,5431,6202,5433,6198,5435,6208,5435,6212,5431,6209,5427xm6197,5345l6169,5345,6174,5349,6179,5353,6221,5397,6224,5399,6225,5403,6226,5405,6226,5407,6225,5411,6223,5413,6219,5417,6222,5421,6255,5387,6241,5387,6239,5385,6235,5383,6197,5345xm6256,5381l6253,5383,6250,5387,6255,5387,6259,5383,6256,5381xm6082,5325l6078,5329,6065,5361,6069,5361,6074,5355,6075,5353,6111,5353,6082,5325xm6169,5317l6166,5321,6152,5353,6156,5355,6158,5351,6159,5349,6162,5347,6164,5345,6197,5345,6169,5317xm6135,5279l6128,5279,6125,5281,6123,5283,6121,5285,6119,5288,6119,5295,6120,5297,6123,5300,6125,5302,6128,5303,6135,5303,6137,5302,6142,5297,6143,5295,6143,5288,6142,5285,6137,5281,6135,5279xe" filled="true" fillcolor="#000000" stroked="false">
                  <v:path arrowok="t"/>
                  <v:fill type="solid"/>
                </v:shape>
                <v:shape style="position:absolute;left:6682;top:5280;width:669;height:659" type="#_x0000_t75" id="docshape260" stroked="false">
                  <v:imagedata r:id="rId76" o:title=""/>
                </v:shape>
                <v:shape style="position:absolute;left:7938;top:5320;width:491;height:472" id="docshape261" coordorigin="7939,5321" coordsize="491,472" path="m8004,5753l8001,5755,8040,5793,8043,5791,8041,5789,8039,5785,8039,5783,8040,5781,8043,5779,8047,5775,8054,5773,8061,5769,8064,5767,8035,5767,8022,5763,8014,5759,8004,5753xm8093,5703l8059,5703,8063,5705,8067,5705,8071,5707,8074,5711,8079,5715,8081,5721,8080,5737,8077,5745,8070,5751,8064,5757,8057,5761,8042,5765,8035,5767,8064,5767,8066,5765,8071,5763,8075,5759,8088,5745,8094,5733,8095,5709,8093,5703xm7988,5611l7985,5613,7987,5617,7988,5619,7988,5623,7987,5625,7986,5625,7985,5627,7982,5629,7977,5631,7968,5633,7960,5639,7944,5655,7940,5665,7939,5689,7943,5699,7951,5707,7955,5711,7961,5715,7973,5719,7979,5719,7994,5717,8005,5715,8035,5707,8044,5703,8093,5703,8091,5697,8088,5695,7971,5695,7966,5693,7962,5691,7958,5689,7954,5683,7952,5679,7952,5663,7955,5657,7961,5651,7966,5647,7972,5643,7987,5639,8017,5639,7988,5611xm8060,5677l8047,5677,8040,5679,8028,5681,8012,5687,7998,5691,7987,5693,7978,5695,8088,5695,8078,5685,8072,5681,8066,5679,8060,5677xm8093,5627l8064,5627,8066,5629,8069,5631,8113,5675,8119,5679,8124,5683,8135,5687,8140,5685,8146,5685,8151,5683,8155,5679,8159,5675,8162,5669,8163,5667,8135,5667,8129,5663,8122,5657,8093,5627xm8137,5581l8109,5581,8113,5583,8117,5589,8160,5631,8160,5641,8159,5645,8158,5651,8156,5655,8154,5659,8149,5665,8144,5667,8163,5667,8163,5665,8165,5659,8165,5651,8165,5641,8165,5637,8190,5637,8195,5625,8184,5625,8182,5623,8179,5621,8177,5621,8171,5615,8137,5581xm8017,5639l8001,5639,8008,5641,8016,5645,8024,5653,8027,5649,8017,5639xm8190,5637l8165,5637,8181,5653,8185,5649,8190,5637xm8071,5605l8045,5633,8048,5635,8052,5631,8055,5629,8057,5629,8059,5627,8093,5627,8071,5605xm8194,5615l8193,5617,8191,5621,8188,5623,8187,5623,8184,5625,8195,5625,8198,5617,8194,5615xm8182,5545l8152,5545,8154,5547,8159,5549,8165,5555,8202,5593,8207,5599,8211,5603,8212,5609,8210,5613,8206,5617,8205,5619,8208,5621,8239,5589,8228,5589,8224,5587,8221,5583,8216,5579,8182,5545xm8116,5561l8091,5587,8094,5589,8099,5585,8103,5583,8106,5583,8109,5581,8137,5581,8116,5561xm8242,5581l8238,5585,8235,5587,8233,5587,8231,5589,8239,5589,8245,5583,8242,5581xm8230,5503l8198,5503,8203,5505,8209,5509,8216,5517,8247,5547,8251,5551,8254,5555,8256,5559,8257,5561,8256,5563,8256,5565,8254,5569,8251,5573,8249,5573,8252,5577,8285,5543,8272,5543,8269,5541,8266,5539,8230,5503xm8155,5517l8151,5521,8137,5553,8142,5555,8143,5553,8144,5551,8147,5547,8149,5547,8152,5545,8182,5545,8176,5539,8175,5533,8171,5533,8155,5517xm8286,5537l8283,5539,8280,5543,8285,5543,8289,5539,8286,5537xm8228,5421l8199,5421,8204,5425,8210,5429,8292,5513,8295,5515,8296,5519,8296,5521,8296,5523,8296,5523,8295,5527,8293,5531,8289,5533,8292,5537,8326,5503,8312,5503,8309,5501,8306,5499,8301,5493,8276,5469,8228,5421xm8199,5483l8194,5485,8189,5485,8184,5489,8180,5493,8175,5499,8172,5509,8170,5519,8170,5523,8171,5533,8175,5533,8175,5525,8178,5515,8184,5509,8189,5503,8230,5503,8228,5501,8221,5495,8216,5491,8211,5487,8205,5485,8199,5483xm8327,5495l8323,5499,8320,5503,8326,5503,8330,5499,8327,5495xm8287,5413l8275,5413,8276,5415,8277,5415,8277,5417,8277,5431,8276,5469,8334,5475,8337,5477,8338,5477,8339,5479,8340,5481,8339,5483,8338,5485,8336,5487,8339,5489,8370,5459,8349,5459,8329,5455,8285,5451,8287,5413xm8373,5449l8370,5453,8367,5455,8365,5455,8362,5457,8353,5457,8349,5459,8370,5459,8376,5453,8373,5449xm8200,5393l8196,5397,8183,5429,8187,5431,8189,5427,8190,5425,8193,5421,8228,5421,8200,5393xm8379,5321l8356,5321,8347,5325,8328,5343,8323,5357,8324,5371,8326,5381,8330,5391,8336,5401,8344,5411,8354,5419,8363,5425,8383,5429,8396,5429,8408,5425,8417,5417,8425,5407,8381,5407,8369,5405,8357,5399,8346,5389,8352,5383,8341,5383,8335,5377,8332,5369,8333,5355,8335,5349,8342,5341,8346,5339,8351,5339,8355,5337,8396,5337,8398,5335,8389,5327,8379,5321xm8296,5381l8263,5413,8266,5417,8268,5415,8270,5413,8287,5413,8287,5407,8288,5401,8290,5397,8291,5393,8294,5387,8299,5383,8296,5381xm8418,5355l8414,5357,8418,5365,8419,5373,8418,5379,8418,5387,8415,5391,8410,5397,8402,5405,8392,5407,8425,5407,8429,5397,8428,5387,8428,5375,8424,5365,8418,5355xm8396,5337l8360,5337,8364,5339,8367,5341,8371,5343,8376,5349,8341,5383,8352,5383,8396,5337xe" filled="true" fillcolor="#000000" stroked="false">
                  <v:path arrowok="t"/>
                  <v:fill type="solid"/>
                </v:shape>
                <v:shape style="position:absolute;left:8853;top:5279;width:684;height:653" type="#_x0000_t75" id="docshape262" stroked="false">
                  <v:imagedata r:id="rId77" o:title=""/>
                </v:shape>
                <v:shape style="position:absolute;left:9644;top:5274;width:2117;height:1106" type="#_x0000_t75" id="docshape263" stroked="false">
                  <v:imagedata r:id="rId78" o:title=""/>
                </v:shape>
                <v:shape style="position:absolute;left:12063;top:5325;width:748;height:662" type="#_x0000_t75" id="docshape264" stroked="false">
                  <v:imagedata r:id="rId79" o:title=""/>
                </v:shape>
                <v:rect style="position:absolute;left:13672;top:3501;width:123;height:123" id="docshape265" filled="true" fillcolor="#9bba58" stroked="false">
                  <v:fill type="solid"/>
                </v:rect>
                <v:rect style="position:absolute;left:1470;top:91;width:13221;height:6942" id="docshape266" filled="false" stroked="true" strokeweight=".75pt" strokecolor="#858585">
                  <v:stroke dashstyle="solid"/>
                </v:rect>
                <v:rect style="position:absolute;left:13050;top:4486;width:2850;height:495" id="docshape267" filled="true" fillcolor="#ffffff" stroked="false">
                  <v:fill type="solid"/>
                </v:rect>
                <v:rect style="position:absolute;left:13050;top:4486;width:2850;height:495" id="docshape268" filled="false" stroked="true" strokeweight=".75pt" strokecolor="#000000">
                  <v:stroke dashstyle="solid"/>
                </v:rect>
                <v:line style="position:absolute" from="2445,4621" to="13050,4606" stroked="true" strokeweight=".75pt" strokecolor="#000000">
                  <v:stroke dashstyle="solid"/>
                </v:line>
                <w10:wrap type="none"/>
              </v:group>
            </w:pict>
          </mc:Fallback>
        </mc:AlternateContent>
      </w:r>
      <w:r>
        <w:rPr>
          <w:spacing w:val="-5"/>
          <w:sz w:val="22"/>
        </w:rPr>
        <w:t>35</w:t>
      </w:r>
    </w:p>
    <w:p>
      <w:pPr>
        <w:pStyle w:val="BodyText"/>
        <w:spacing w:before="161"/>
        <w:rPr>
          <w:sz w:val="22"/>
        </w:rPr>
      </w:pPr>
    </w:p>
    <w:p>
      <w:pPr>
        <w:spacing w:before="0"/>
        <w:ind w:left="714" w:right="0" w:firstLine="0"/>
        <w:jc w:val="left"/>
        <w:rPr>
          <w:sz w:val="22"/>
        </w:rPr>
      </w:pPr>
      <w:r>
        <w:rPr>
          <w:spacing w:val="-5"/>
          <w:sz w:val="22"/>
        </w:rPr>
        <w:t>30</w:t>
      </w:r>
    </w:p>
    <w:p>
      <w:pPr>
        <w:pStyle w:val="BodyText"/>
        <w:spacing w:before="162"/>
        <w:rPr>
          <w:sz w:val="22"/>
        </w:rPr>
      </w:pPr>
    </w:p>
    <w:p>
      <w:pPr>
        <w:spacing w:before="0"/>
        <w:ind w:left="714" w:right="0" w:firstLine="0"/>
        <w:jc w:val="left"/>
        <w:rPr>
          <w:sz w:val="22"/>
        </w:rPr>
      </w:pPr>
      <w:r>
        <w:rPr/>
        <mc:AlternateContent>
          <mc:Choice Requires="wps">
            <w:drawing>
              <wp:anchor distT="0" distB="0" distL="0" distR="0" allowOverlap="1" layoutInCell="1" locked="0" behindDoc="0" simplePos="0" relativeHeight="15739904">
                <wp:simplePos x="0" y="0"/>
                <wp:positionH relativeFrom="page">
                  <wp:posOffset>1023145</wp:posOffset>
                </wp:positionH>
                <wp:positionV relativeFrom="paragraph">
                  <wp:posOffset>11724</wp:posOffset>
                </wp:positionV>
                <wp:extent cx="194310" cy="178879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94310" cy="1788795"/>
                        </a:xfrm>
                        <a:prstGeom prst="rect">
                          <a:avLst/>
                        </a:prstGeom>
                      </wps:spPr>
                      <wps:txbx>
                        <w:txbxContent>
                          <w:p>
                            <w:pPr>
                              <w:pStyle w:val="BodyText"/>
                              <w:spacing w:before="10"/>
                              <w:ind w:left="20"/>
                            </w:pPr>
                            <w:r>
                              <w:rPr/>
                              <w:t>Lead</w:t>
                            </w:r>
                            <w:r>
                              <w:rPr>
                                <w:spacing w:val="-3"/>
                              </w:rPr>
                              <w:t> </w:t>
                            </w:r>
                            <w:r>
                              <w:rPr/>
                              <w:t>Concentration</w:t>
                            </w:r>
                            <w:r>
                              <w:rPr>
                                <w:spacing w:val="-5"/>
                              </w:rPr>
                              <w:t> </w:t>
                            </w:r>
                            <w:r>
                              <w:rPr>
                                <w:spacing w:val="-2"/>
                              </w:rPr>
                              <w:t>(mg/Kg)</w:t>
                            </w:r>
                          </w:p>
                        </w:txbxContent>
                      </wps:txbx>
                      <wps:bodyPr wrap="square" lIns="0" tIns="0" rIns="0" bIns="0" rtlCol="0" vert="vert270">
                        <a:noAutofit/>
                      </wps:bodyPr>
                    </wps:wsp>
                  </a:graphicData>
                </a:graphic>
              </wp:anchor>
            </w:drawing>
          </mc:Choice>
          <mc:Fallback>
            <w:pict>
              <v:shape style="position:absolute;margin-left:80.562637pt;margin-top:.923221pt;width:15.3pt;height:140.85pt;mso-position-horizontal-relative:page;mso-position-vertical-relative:paragraph;z-index:15739904" type="#_x0000_t202" id="docshape269" filled="false" stroked="false">
                <v:textbox inset="0,0,0,0" style="layout-flow:vertical;mso-layout-flow-alt:bottom-to-top">
                  <w:txbxContent>
                    <w:p>
                      <w:pPr>
                        <w:pStyle w:val="BodyText"/>
                        <w:spacing w:before="10"/>
                        <w:ind w:left="20"/>
                      </w:pPr>
                      <w:r>
                        <w:rPr/>
                        <w:t>Lead</w:t>
                      </w:r>
                      <w:r>
                        <w:rPr>
                          <w:spacing w:val="-3"/>
                        </w:rPr>
                        <w:t> </w:t>
                      </w:r>
                      <w:r>
                        <w:rPr/>
                        <w:t>Concentration</w:t>
                      </w:r>
                      <w:r>
                        <w:rPr>
                          <w:spacing w:val="-5"/>
                        </w:rPr>
                        <w:t> </w:t>
                      </w:r>
                      <w:r>
                        <w:rPr>
                          <w:spacing w:val="-2"/>
                        </w:rPr>
                        <w:t>(mg/Kg)</w:t>
                      </w:r>
                    </w:p>
                  </w:txbxContent>
                </v:textbox>
                <w10:wrap type="none"/>
              </v:shape>
            </w:pict>
          </mc:Fallback>
        </mc:AlternateContent>
      </w:r>
      <w:r>
        <w:rPr>
          <w:spacing w:val="-5"/>
          <w:sz w:val="22"/>
        </w:rPr>
        <w:t>25</w:t>
      </w:r>
    </w:p>
    <w:p>
      <w:pPr>
        <w:pStyle w:val="BodyText"/>
        <w:spacing w:before="162"/>
        <w:rPr>
          <w:sz w:val="22"/>
        </w:rPr>
      </w:pPr>
    </w:p>
    <w:p>
      <w:pPr>
        <w:spacing w:before="1"/>
        <w:ind w:left="714" w:right="0" w:firstLine="0"/>
        <w:jc w:val="left"/>
        <w:rPr>
          <w:sz w:val="22"/>
        </w:rPr>
      </w:pPr>
      <w:r>
        <w:rPr>
          <w:spacing w:val="-5"/>
          <w:sz w:val="22"/>
        </w:rPr>
        <w:t>20</w:t>
      </w:r>
    </w:p>
    <w:p>
      <w:pPr>
        <w:pStyle w:val="BodyText"/>
        <w:spacing w:before="161"/>
        <w:rPr>
          <w:sz w:val="22"/>
        </w:rPr>
      </w:pPr>
    </w:p>
    <w:p>
      <w:pPr>
        <w:spacing w:before="0"/>
        <w:ind w:left="714" w:right="0" w:firstLine="0"/>
        <w:jc w:val="left"/>
        <w:rPr>
          <w:sz w:val="22"/>
        </w:rPr>
      </w:pPr>
      <w:r>
        <w:rPr>
          <w:spacing w:val="-5"/>
          <w:sz w:val="22"/>
        </w:rPr>
        <w:t>15</w:t>
      </w:r>
    </w:p>
    <w:p>
      <w:pPr>
        <w:pStyle w:val="BodyText"/>
        <w:spacing w:before="59"/>
        <w:rPr>
          <w:sz w:val="22"/>
        </w:rPr>
      </w:pPr>
    </w:p>
    <w:p>
      <w:pPr>
        <w:tabs>
          <w:tab w:pos="12505" w:val="left" w:leader="none"/>
        </w:tabs>
        <w:spacing w:before="0"/>
        <w:ind w:left="714" w:right="0" w:firstLine="0"/>
        <w:jc w:val="left"/>
        <w:rPr>
          <w:sz w:val="24"/>
        </w:rPr>
      </w:pPr>
      <w:r>
        <w:rPr>
          <w:spacing w:val="-5"/>
          <w:position w:val="-8"/>
          <w:sz w:val="22"/>
        </w:rPr>
        <w:t>10</w:t>
      </w:r>
      <w:r>
        <w:rPr>
          <w:position w:val="-8"/>
          <w:sz w:val="22"/>
        </w:rPr>
        <w:tab/>
      </w:r>
      <w:r>
        <w:rPr>
          <w:spacing w:val="-2"/>
          <w:sz w:val="24"/>
        </w:rPr>
        <w:t>Maize</w:t>
      </w:r>
    </w:p>
    <w:p>
      <w:pPr>
        <w:pStyle w:val="BodyText"/>
        <w:spacing w:before="156"/>
        <w:rPr>
          <w:sz w:val="22"/>
        </w:rPr>
      </w:pPr>
    </w:p>
    <w:p>
      <w:pPr>
        <w:spacing w:before="0"/>
        <w:ind w:left="825" w:right="0" w:firstLine="0"/>
        <w:jc w:val="left"/>
        <w:rPr>
          <w:sz w:val="22"/>
        </w:rPr>
      </w:pPr>
      <w:r>
        <w:rPr>
          <w:spacing w:val="-10"/>
          <w:sz w:val="22"/>
        </w:rPr>
        <w:t>5</w:t>
      </w:r>
    </w:p>
    <w:p>
      <w:pPr>
        <w:pStyle w:val="BodyText"/>
        <w:spacing w:before="123"/>
        <w:ind w:right="393"/>
        <w:jc w:val="right"/>
      </w:pPr>
      <w:r>
        <w:rPr/>
        <w:t>WHO/FAO</w:t>
      </w:r>
      <w:r>
        <w:rPr>
          <w:spacing w:val="-4"/>
        </w:rPr>
        <w:t> </w:t>
      </w:r>
      <w:r>
        <w:rPr/>
        <w:t>=3.0</w:t>
      </w:r>
      <w:r>
        <w:rPr>
          <w:spacing w:val="-1"/>
        </w:rPr>
        <w:t> </w:t>
      </w:r>
      <w:r>
        <w:rPr>
          <w:spacing w:val="-4"/>
        </w:rPr>
        <w:t>µg/Kg</w:t>
      </w:r>
    </w:p>
    <w:p>
      <w:pPr>
        <w:spacing w:before="17"/>
        <w:ind w:left="825" w:right="0" w:firstLine="0"/>
        <w:jc w:val="left"/>
        <w:rPr>
          <w:sz w:val="22"/>
        </w:rPr>
      </w:pPr>
      <w:r>
        <w:rPr>
          <w:spacing w:val="-10"/>
          <w:sz w:val="22"/>
        </w:rPr>
        <w:t>0</w:t>
      </w:r>
    </w:p>
    <w:p>
      <w:pPr>
        <w:pStyle w:val="BodyText"/>
      </w:pPr>
    </w:p>
    <w:p>
      <w:pPr>
        <w:pStyle w:val="BodyText"/>
      </w:pPr>
    </w:p>
    <w:p>
      <w:pPr>
        <w:pStyle w:val="BodyText"/>
      </w:pPr>
    </w:p>
    <w:p>
      <w:pPr>
        <w:pStyle w:val="BodyText"/>
        <w:spacing w:before="114"/>
      </w:pPr>
    </w:p>
    <w:p>
      <w:pPr>
        <w:pStyle w:val="BodyText"/>
        <w:ind w:left="2894"/>
      </w:pPr>
      <w:r>
        <w:rPr/>
        <w:t>Selected</w:t>
      </w:r>
      <w:r>
        <w:rPr>
          <w:spacing w:val="-2"/>
        </w:rPr>
        <w:t> </w:t>
      </w:r>
      <w:r>
        <w:rPr/>
        <w:t>mining</w:t>
      </w:r>
      <w:r>
        <w:rPr>
          <w:spacing w:val="-4"/>
        </w:rPr>
        <w:t> </w:t>
      </w:r>
      <w:r>
        <w:rPr>
          <w:spacing w:val="-2"/>
        </w:rPr>
        <w:t>communities</w:t>
      </w:r>
    </w:p>
    <w:p>
      <w:pPr>
        <w:pStyle w:val="BodyText"/>
      </w:pPr>
    </w:p>
    <w:p>
      <w:pPr>
        <w:pStyle w:val="BodyText"/>
      </w:pPr>
    </w:p>
    <w:p>
      <w:pPr>
        <w:pStyle w:val="BodyText"/>
        <w:spacing w:before="145"/>
      </w:pPr>
    </w:p>
    <w:p>
      <w:pPr>
        <w:pStyle w:val="Heading5"/>
        <w:ind w:left="100"/>
      </w:pPr>
      <w:r>
        <w:rPr/>
        <w:t>Figure</w:t>
      </w:r>
      <w:r>
        <w:rPr>
          <w:spacing w:val="-3"/>
        </w:rPr>
        <w:t> </w:t>
      </w:r>
      <w:r>
        <w:rPr/>
        <w:t>4.8:</w:t>
      </w:r>
      <w:r>
        <w:rPr>
          <w:spacing w:val="-1"/>
        </w:rPr>
        <w:t> </w:t>
      </w:r>
      <w:r>
        <w:rPr/>
        <w:t>Mean lead</w:t>
      </w:r>
      <w:r>
        <w:rPr>
          <w:spacing w:val="-1"/>
        </w:rPr>
        <w:t> </w:t>
      </w:r>
      <w:r>
        <w:rPr/>
        <w:t>concentration</w:t>
      </w:r>
      <w:r>
        <w:rPr>
          <w:spacing w:val="1"/>
        </w:rPr>
        <w:t> </w:t>
      </w:r>
      <w:r>
        <w:rPr/>
        <w:t>in</w:t>
      </w:r>
      <w:r>
        <w:rPr>
          <w:spacing w:val="-1"/>
        </w:rPr>
        <w:t> </w:t>
      </w:r>
      <w:r>
        <w:rPr/>
        <w:t>Maize</w:t>
      </w:r>
      <w:r>
        <w:rPr>
          <w:spacing w:val="-3"/>
        </w:rPr>
        <w:t> </w:t>
      </w:r>
      <w:r>
        <w:rPr/>
        <w:t>(GS3)</w:t>
      </w:r>
      <w:r>
        <w:rPr>
          <w:spacing w:val="-2"/>
        </w:rPr>
        <w:t> </w:t>
      </w:r>
      <w:r>
        <w:rPr/>
        <w:t>from</w:t>
      </w:r>
      <w:r>
        <w:rPr>
          <w:spacing w:val="-5"/>
        </w:rPr>
        <w:t> </w:t>
      </w:r>
      <w:r>
        <w:rPr/>
        <w:t>the</w:t>
      </w:r>
      <w:r>
        <w:rPr>
          <w:spacing w:val="-2"/>
        </w:rPr>
        <w:t> </w:t>
      </w:r>
      <w:r>
        <w:rPr/>
        <w:t>selected</w:t>
      </w:r>
      <w:r>
        <w:rPr>
          <w:spacing w:val="-1"/>
        </w:rPr>
        <w:t> </w:t>
      </w:r>
      <w:r>
        <w:rPr/>
        <w:t>mining</w:t>
      </w:r>
      <w:r>
        <w:rPr>
          <w:spacing w:val="-1"/>
        </w:rPr>
        <w:t> </w:t>
      </w:r>
      <w:r>
        <w:rPr>
          <w:spacing w:val="-2"/>
        </w:rPr>
        <w:t>communities</w:t>
      </w:r>
    </w:p>
    <w:p>
      <w:pPr>
        <w:spacing w:after="0"/>
        <w:sectPr>
          <w:pgSz w:w="16840" w:h="11910" w:orient="landscape"/>
          <w:pgMar w:header="0" w:footer="1067" w:top="1340" w:bottom="1260" w:left="1340" w:right="940"/>
        </w:sectPr>
      </w:pPr>
    </w:p>
    <w:p>
      <w:pPr>
        <w:pStyle w:val="ListParagraph"/>
        <w:numPr>
          <w:ilvl w:val="1"/>
          <w:numId w:val="20"/>
        </w:numPr>
        <w:tabs>
          <w:tab w:pos="1051" w:val="left" w:leader="none"/>
        </w:tabs>
        <w:spacing w:line="477" w:lineRule="auto" w:before="63" w:after="0"/>
        <w:ind w:left="336" w:right="116" w:firstLine="355"/>
        <w:jc w:val="left"/>
        <w:rPr>
          <w:sz w:val="24"/>
        </w:rPr>
      </w:pPr>
      <w:r>
        <w:rPr>
          <w:b/>
          <w:sz w:val="24"/>
        </w:rPr>
        <w:t>Comparison of Mean Lead Concentration in the Three Common Grains </w:t>
      </w:r>
      <w:r>
        <w:rPr>
          <w:sz w:val="24"/>
        </w:rPr>
        <w:t>Comparison</w:t>
      </w:r>
      <w:r>
        <w:rPr>
          <w:spacing w:val="39"/>
          <w:sz w:val="24"/>
        </w:rPr>
        <w:t> </w:t>
      </w:r>
      <w:r>
        <w:rPr>
          <w:sz w:val="24"/>
        </w:rPr>
        <w:t>of</w:t>
      </w:r>
      <w:r>
        <w:rPr>
          <w:spacing w:val="40"/>
          <w:sz w:val="24"/>
        </w:rPr>
        <w:t> </w:t>
      </w:r>
      <w:r>
        <w:rPr>
          <w:sz w:val="24"/>
        </w:rPr>
        <w:t>the</w:t>
      </w:r>
      <w:r>
        <w:rPr>
          <w:spacing w:val="40"/>
          <w:sz w:val="24"/>
        </w:rPr>
        <w:t> </w:t>
      </w:r>
      <w:r>
        <w:rPr>
          <w:sz w:val="24"/>
        </w:rPr>
        <w:t>mean</w:t>
      </w:r>
      <w:r>
        <w:rPr>
          <w:spacing w:val="39"/>
          <w:sz w:val="24"/>
        </w:rPr>
        <w:t> </w:t>
      </w:r>
      <w:r>
        <w:rPr>
          <w:sz w:val="24"/>
        </w:rPr>
        <w:t>lead</w:t>
      </w:r>
      <w:r>
        <w:rPr>
          <w:spacing w:val="37"/>
          <w:sz w:val="24"/>
        </w:rPr>
        <w:t> </w:t>
      </w:r>
      <w:r>
        <w:rPr>
          <w:sz w:val="24"/>
        </w:rPr>
        <w:t>concentration</w:t>
      </w:r>
      <w:r>
        <w:rPr>
          <w:spacing w:val="40"/>
          <w:sz w:val="24"/>
        </w:rPr>
        <w:t> </w:t>
      </w:r>
      <w:r>
        <w:rPr>
          <w:sz w:val="24"/>
        </w:rPr>
        <w:t>of</w:t>
      </w:r>
      <w:r>
        <w:rPr>
          <w:spacing w:val="39"/>
          <w:sz w:val="24"/>
        </w:rPr>
        <w:t> </w:t>
      </w:r>
      <w:r>
        <w:rPr>
          <w:sz w:val="24"/>
        </w:rPr>
        <w:t>the</w:t>
      </w:r>
      <w:r>
        <w:rPr>
          <w:spacing w:val="40"/>
          <w:sz w:val="24"/>
        </w:rPr>
        <w:t> </w:t>
      </w:r>
      <w:r>
        <w:rPr>
          <w:sz w:val="24"/>
        </w:rPr>
        <w:t>three</w:t>
      </w:r>
      <w:r>
        <w:rPr>
          <w:spacing w:val="40"/>
          <w:sz w:val="24"/>
        </w:rPr>
        <w:t> </w:t>
      </w:r>
      <w:r>
        <w:rPr>
          <w:sz w:val="24"/>
        </w:rPr>
        <w:t>common</w:t>
      </w:r>
      <w:r>
        <w:rPr>
          <w:spacing w:val="39"/>
          <w:sz w:val="24"/>
        </w:rPr>
        <w:t> </w:t>
      </w:r>
      <w:r>
        <w:rPr>
          <w:sz w:val="24"/>
        </w:rPr>
        <w:t>grains</w:t>
      </w:r>
      <w:r>
        <w:rPr>
          <w:spacing w:val="40"/>
          <w:sz w:val="24"/>
        </w:rPr>
        <w:t> </w:t>
      </w:r>
      <w:r>
        <w:rPr>
          <w:sz w:val="24"/>
        </w:rPr>
        <w:t>(Sorghum, Millet</w:t>
      </w:r>
      <w:r>
        <w:rPr>
          <w:spacing w:val="80"/>
          <w:w w:val="150"/>
          <w:sz w:val="24"/>
        </w:rPr>
        <w:t> </w:t>
      </w:r>
      <w:r>
        <w:rPr>
          <w:sz w:val="24"/>
        </w:rPr>
        <w:t>and</w:t>
      </w:r>
      <w:r>
        <w:rPr>
          <w:spacing w:val="79"/>
          <w:w w:val="150"/>
          <w:sz w:val="24"/>
        </w:rPr>
        <w:t> </w:t>
      </w:r>
      <w:r>
        <w:rPr>
          <w:sz w:val="24"/>
        </w:rPr>
        <w:t>Maize)</w:t>
      </w:r>
      <w:r>
        <w:rPr>
          <w:spacing w:val="78"/>
          <w:w w:val="150"/>
          <w:sz w:val="24"/>
        </w:rPr>
        <w:t> </w:t>
      </w:r>
      <w:r>
        <w:rPr>
          <w:sz w:val="24"/>
        </w:rPr>
        <w:t>show</w:t>
      </w:r>
      <w:r>
        <w:rPr>
          <w:spacing w:val="79"/>
          <w:w w:val="150"/>
          <w:sz w:val="24"/>
        </w:rPr>
        <w:t> </w:t>
      </w:r>
      <w:r>
        <w:rPr>
          <w:sz w:val="24"/>
        </w:rPr>
        <w:t>some</w:t>
      </w:r>
      <w:r>
        <w:rPr>
          <w:spacing w:val="80"/>
          <w:w w:val="150"/>
          <w:sz w:val="24"/>
        </w:rPr>
        <w:t> </w:t>
      </w:r>
      <w:r>
        <w:rPr>
          <w:sz w:val="24"/>
        </w:rPr>
        <w:t>similarities</w:t>
      </w:r>
      <w:r>
        <w:rPr>
          <w:spacing w:val="79"/>
          <w:w w:val="150"/>
          <w:sz w:val="24"/>
        </w:rPr>
        <w:t> </w:t>
      </w:r>
      <w:r>
        <w:rPr>
          <w:sz w:val="24"/>
        </w:rPr>
        <w:t>and</w:t>
      </w:r>
      <w:r>
        <w:rPr>
          <w:spacing w:val="79"/>
          <w:w w:val="150"/>
          <w:sz w:val="24"/>
        </w:rPr>
        <w:t> </w:t>
      </w:r>
      <w:r>
        <w:rPr>
          <w:sz w:val="24"/>
        </w:rPr>
        <w:t>one</w:t>
      </w:r>
      <w:r>
        <w:rPr>
          <w:spacing w:val="80"/>
          <w:w w:val="150"/>
          <w:sz w:val="24"/>
        </w:rPr>
        <w:t> </w:t>
      </w:r>
      <w:r>
        <w:rPr>
          <w:sz w:val="24"/>
        </w:rPr>
        <w:t>distinct</w:t>
      </w:r>
      <w:r>
        <w:rPr>
          <w:spacing w:val="80"/>
          <w:w w:val="150"/>
          <w:sz w:val="24"/>
        </w:rPr>
        <w:t> </w:t>
      </w:r>
      <w:r>
        <w:rPr>
          <w:sz w:val="24"/>
        </w:rPr>
        <w:t>difference</w:t>
      </w:r>
      <w:r>
        <w:rPr>
          <w:spacing w:val="80"/>
          <w:w w:val="150"/>
          <w:sz w:val="24"/>
        </w:rPr>
        <w:t> </w:t>
      </w:r>
      <w:r>
        <w:rPr>
          <w:sz w:val="24"/>
        </w:rPr>
        <w:t>in</w:t>
      </w:r>
      <w:r>
        <w:rPr>
          <w:spacing w:val="80"/>
          <w:w w:val="150"/>
          <w:sz w:val="24"/>
        </w:rPr>
        <w:t> </w:t>
      </w:r>
      <w:r>
        <w:rPr>
          <w:sz w:val="24"/>
        </w:rPr>
        <w:t>the concentration</w:t>
      </w:r>
      <w:r>
        <w:rPr>
          <w:spacing w:val="32"/>
          <w:sz w:val="24"/>
        </w:rPr>
        <w:t> </w:t>
      </w:r>
      <w:r>
        <w:rPr>
          <w:sz w:val="24"/>
        </w:rPr>
        <w:t>of</w:t>
      </w:r>
      <w:r>
        <w:rPr>
          <w:spacing w:val="34"/>
          <w:sz w:val="24"/>
        </w:rPr>
        <w:t> </w:t>
      </w:r>
      <w:r>
        <w:rPr>
          <w:sz w:val="24"/>
        </w:rPr>
        <w:t>millet</w:t>
      </w:r>
      <w:r>
        <w:rPr>
          <w:spacing w:val="30"/>
          <w:sz w:val="24"/>
        </w:rPr>
        <w:t> </w:t>
      </w:r>
      <w:r>
        <w:rPr>
          <w:sz w:val="24"/>
        </w:rPr>
        <w:t>from</w:t>
      </w:r>
      <w:r>
        <w:rPr>
          <w:spacing w:val="33"/>
          <w:sz w:val="24"/>
        </w:rPr>
        <w:t> </w:t>
      </w:r>
      <w:r>
        <w:rPr>
          <w:sz w:val="24"/>
        </w:rPr>
        <w:t>Kwali.</w:t>
      </w:r>
      <w:r>
        <w:rPr>
          <w:spacing w:val="32"/>
          <w:sz w:val="24"/>
        </w:rPr>
        <w:t> </w:t>
      </w:r>
      <w:r>
        <w:rPr>
          <w:sz w:val="24"/>
        </w:rPr>
        <w:t>From</w:t>
      </w:r>
      <w:r>
        <w:rPr>
          <w:spacing w:val="32"/>
          <w:sz w:val="24"/>
        </w:rPr>
        <w:t> </w:t>
      </w:r>
      <w:r>
        <w:rPr>
          <w:sz w:val="24"/>
        </w:rPr>
        <w:t>the</w:t>
      </w:r>
      <w:r>
        <w:rPr>
          <w:spacing w:val="34"/>
          <w:sz w:val="24"/>
        </w:rPr>
        <w:t> </w:t>
      </w:r>
      <w:r>
        <w:rPr>
          <w:sz w:val="24"/>
        </w:rPr>
        <w:t>lead</w:t>
      </w:r>
      <w:r>
        <w:rPr>
          <w:spacing w:val="32"/>
          <w:sz w:val="24"/>
        </w:rPr>
        <w:t> </w:t>
      </w:r>
      <w:r>
        <w:rPr>
          <w:sz w:val="24"/>
        </w:rPr>
        <w:t>concentration</w:t>
      </w:r>
      <w:r>
        <w:rPr>
          <w:spacing w:val="30"/>
          <w:sz w:val="24"/>
        </w:rPr>
        <w:t> </w:t>
      </w:r>
      <w:r>
        <w:rPr>
          <w:sz w:val="24"/>
        </w:rPr>
        <w:t>in</w:t>
      </w:r>
      <w:r>
        <w:rPr>
          <w:spacing w:val="33"/>
          <w:sz w:val="24"/>
        </w:rPr>
        <w:t> </w:t>
      </w:r>
      <w:r>
        <w:rPr>
          <w:sz w:val="24"/>
        </w:rPr>
        <w:t>the</w:t>
      </w:r>
      <w:r>
        <w:rPr>
          <w:spacing w:val="31"/>
          <w:sz w:val="24"/>
        </w:rPr>
        <w:t> </w:t>
      </w:r>
      <w:r>
        <w:rPr>
          <w:sz w:val="24"/>
        </w:rPr>
        <w:t>three</w:t>
      </w:r>
      <w:r>
        <w:rPr>
          <w:spacing w:val="33"/>
          <w:sz w:val="24"/>
        </w:rPr>
        <w:t> </w:t>
      </w:r>
      <w:r>
        <w:rPr>
          <w:sz w:val="24"/>
        </w:rPr>
        <w:t>grains, Sorghum</w:t>
      </w:r>
      <w:r>
        <w:rPr>
          <w:spacing w:val="40"/>
          <w:sz w:val="24"/>
        </w:rPr>
        <w:t> </w:t>
      </w:r>
      <w:r>
        <w:rPr>
          <w:sz w:val="24"/>
        </w:rPr>
        <w:t>appears</w:t>
      </w:r>
      <w:r>
        <w:rPr>
          <w:spacing w:val="40"/>
          <w:sz w:val="24"/>
        </w:rPr>
        <w:t> </w:t>
      </w:r>
      <w:r>
        <w:rPr>
          <w:sz w:val="24"/>
        </w:rPr>
        <w:t>to</w:t>
      </w:r>
      <w:r>
        <w:rPr>
          <w:spacing w:val="40"/>
          <w:sz w:val="24"/>
        </w:rPr>
        <w:t> </w:t>
      </w:r>
      <w:r>
        <w:rPr>
          <w:sz w:val="24"/>
        </w:rPr>
        <w:t>have</w:t>
      </w:r>
      <w:r>
        <w:rPr>
          <w:spacing w:val="40"/>
          <w:sz w:val="24"/>
        </w:rPr>
        <w:t> </w:t>
      </w:r>
      <w:r>
        <w:rPr>
          <w:sz w:val="24"/>
        </w:rPr>
        <w:t>the</w:t>
      </w:r>
      <w:r>
        <w:rPr>
          <w:spacing w:val="40"/>
          <w:sz w:val="24"/>
        </w:rPr>
        <w:t> </w:t>
      </w:r>
      <w:r>
        <w:rPr>
          <w:sz w:val="24"/>
        </w:rPr>
        <w:t>highest</w:t>
      </w:r>
      <w:r>
        <w:rPr>
          <w:spacing w:val="40"/>
          <w:sz w:val="24"/>
        </w:rPr>
        <w:t> </w:t>
      </w:r>
      <w:r>
        <w:rPr>
          <w:sz w:val="24"/>
        </w:rPr>
        <w:t>concentration</w:t>
      </w:r>
      <w:r>
        <w:rPr>
          <w:spacing w:val="40"/>
          <w:sz w:val="24"/>
        </w:rPr>
        <w:t> </w:t>
      </w:r>
      <w:r>
        <w:rPr>
          <w:sz w:val="24"/>
        </w:rPr>
        <w:t>from</w:t>
      </w:r>
      <w:r>
        <w:rPr>
          <w:spacing w:val="40"/>
          <w:sz w:val="24"/>
        </w:rPr>
        <w:t> </w:t>
      </w:r>
      <w:r>
        <w:rPr>
          <w:sz w:val="24"/>
        </w:rPr>
        <w:t>7</w:t>
      </w:r>
      <w:r>
        <w:rPr>
          <w:spacing w:val="40"/>
          <w:sz w:val="24"/>
        </w:rPr>
        <w:t> </w:t>
      </w:r>
      <w:r>
        <w:rPr>
          <w:sz w:val="24"/>
        </w:rPr>
        <w:t>out</w:t>
      </w:r>
      <w:r>
        <w:rPr>
          <w:spacing w:val="40"/>
          <w:sz w:val="24"/>
        </w:rPr>
        <w:t> </w:t>
      </w:r>
      <w:r>
        <w:rPr>
          <w:sz w:val="24"/>
        </w:rPr>
        <w:t>of</w:t>
      </w:r>
      <w:r>
        <w:rPr>
          <w:spacing w:val="40"/>
          <w:sz w:val="24"/>
        </w:rPr>
        <w:t> </w:t>
      </w:r>
      <w:r>
        <w:rPr>
          <w:sz w:val="24"/>
        </w:rPr>
        <w:t>the</w:t>
      </w:r>
      <w:r>
        <w:rPr>
          <w:spacing w:val="40"/>
          <w:sz w:val="24"/>
        </w:rPr>
        <w:t> </w:t>
      </w:r>
      <w:r>
        <w:rPr>
          <w:sz w:val="24"/>
        </w:rPr>
        <w:t>10</w:t>
      </w:r>
      <w:r>
        <w:rPr>
          <w:spacing w:val="40"/>
          <w:sz w:val="24"/>
        </w:rPr>
        <w:t> </w:t>
      </w:r>
      <w:r>
        <w:rPr>
          <w:sz w:val="24"/>
        </w:rPr>
        <w:t>villages, followed by millet and then maize as shown in Figure 4.9 and Appendix VI.</w:t>
      </w:r>
    </w:p>
    <w:p>
      <w:pPr>
        <w:pStyle w:val="BodyText"/>
        <w:spacing w:line="480" w:lineRule="auto" w:before="10"/>
        <w:ind w:left="336" w:right="116"/>
        <w:jc w:val="both"/>
      </w:pPr>
      <w:r>
        <w:rPr/>
        <w:t>Statistical analysis indicated that there was no significant difference (P &lt; 0.05) within communities except in one case involving the millet sample from Kwali. Also there</w:t>
      </w:r>
      <w:r>
        <w:rPr>
          <w:spacing w:val="40"/>
        </w:rPr>
        <w:t> </w:t>
      </w:r>
      <w:r>
        <w:rPr/>
        <w:t>was no significant difference (P &lt; 0.05) across communities except in the comparison involving millet from Kwali and the rest of the communities.</w:t>
      </w:r>
    </w:p>
    <w:p>
      <w:pPr>
        <w:spacing w:after="0" w:line="480" w:lineRule="auto"/>
        <w:jc w:val="both"/>
        <w:sectPr>
          <w:footerReference w:type="default" r:id="rId80"/>
          <w:footerReference w:type="even" r:id="rId81"/>
          <w:pgSz w:w="11910" w:h="16840"/>
          <w:pgMar w:header="0" w:footer="1070" w:top="1360" w:bottom="1260" w:left="1680" w:right="1320"/>
          <w:pgNumType w:start="95"/>
        </w:sectPr>
      </w:pPr>
    </w:p>
    <w:p>
      <w:pPr>
        <w:pStyle w:val="BodyText"/>
      </w:pPr>
      <w:r>
        <w:rPr/>
        <mc:AlternateContent>
          <mc:Choice Requires="wps">
            <w:drawing>
              <wp:anchor distT="0" distB="0" distL="0" distR="0" allowOverlap="1" layoutInCell="1" locked="0" behindDoc="0" simplePos="0" relativeHeight="15740416">
                <wp:simplePos x="0" y="0"/>
                <wp:positionH relativeFrom="page">
                  <wp:posOffset>928687</wp:posOffset>
                </wp:positionH>
                <wp:positionV relativeFrom="page">
                  <wp:posOffset>909637</wp:posOffset>
                </wp:positionV>
                <wp:extent cx="8448675" cy="461010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8448675" cy="4610100"/>
                          <a:chExt cx="8448675" cy="4610100"/>
                        </a:xfrm>
                      </wpg:grpSpPr>
                      <wps:wsp>
                        <wps:cNvPr id="291" name="Graphic 291"/>
                        <wps:cNvSpPr/>
                        <wps:spPr>
                          <a:xfrm>
                            <a:off x="625792" y="564070"/>
                            <a:ext cx="6565900" cy="2529840"/>
                          </a:xfrm>
                          <a:custGeom>
                            <a:avLst/>
                            <a:gdLst/>
                            <a:ahLst/>
                            <a:cxnLst/>
                            <a:rect l="l" t="t" r="r" b="b"/>
                            <a:pathLst>
                              <a:path w="6565900" h="2529840">
                                <a:moveTo>
                                  <a:pt x="5798820" y="2529840"/>
                                </a:moveTo>
                                <a:lnTo>
                                  <a:pt x="6018276" y="2529840"/>
                                </a:lnTo>
                              </a:path>
                              <a:path w="6565900" h="2529840">
                                <a:moveTo>
                                  <a:pt x="6455664" y="2529840"/>
                                </a:moveTo>
                                <a:lnTo>
                                  <a:pt x="6565392" y="2529840"/>
                                </a:lnTo>
                              </a:path>
                              <a:path w="6565900" h="2529840">
                                <a:moveTo>
                                  <a:pt x="2516123" y="2529840"/>
                                </a:moveTo>
                                <a:lnTo>
                                  <a:pt x="2735580" y="2529840"/>
                                </a:lnTo>
                              </a:path>
                              <a:path w="6565900" h="2529840">
                                <a:moveTo>
                                  <a:pt x="2880360" y="2529840"/>
                                </a:moveTo>
                                <a:lnTo>
                                  <a:pt x="3026664" y="2529840"/>
                                </a:lnTo>
                              </a:path>
                              <a:path w="6565900" h="2529840">
                                <a:moveTo>
                                  <a:pt x="547115" y="2529840"/>
                                </a:moveTo>
                                <a:lnTo>
                                  <a:pt x="765047" y="2529840"/>
                                </a:lnTo>
                              </a:path>
                              <a:path w="6565900" h="2529840">
                                <a:moveTo>
                                  <a:pt x="0" y="2529840"/>
                                </a:moveTo>
                                <a:lnTo>
                                  <a:pt x="109727" y="2529840"/>
                                </a:lnTo>
                              </a:path>
                              <a:path w="6565900" h="2529840">
                                <a:moveTo>
                                  <a:pt x="4485132" y="2529840"/>
                                </a:moveTo>
                                <a:lnTo>
                                  <a:pt x="4704587" y="2529840"/>
                                </a:lnTo>
                              </a:path>
                              <a:path w="6565900" h="2529840">
                                <a:moveTo>
                                  <a:pt x="3172968" y="2529840"/>
                                </a:moveTo>
                                <a:lnTo>
                                  <a:pt x="3390900" y="2529840"/>
                                </a:lnTo>
                              </a:path>
                              <a:path w="6565900" h="2529840">
                                <a:moveTo>
                                  <a:pt x="1202436" y="2529840"/>
                                </a:moveTo>
                                <a:lnTo>
                                  <a:pt x="1421892" y="2529840"/>
                                </a:lnTo>
                              </a:path>
                              <a:path w="6565900" h="2529840">
                                <a:moveTo>
                                  <a:pt x="5141976" y="2529840"/>
                                </a:moveTo>
                                <a:lnTo>
                                  <a:pt x="5361432" y="2529840"/>
                                </a:lnTo>
                              </a:path>
                              <a:path w="6565900" h="2529840">
                                <a:moveTo>
                                  <a:pt x="3829811" y="2529840"/>
                                </a:moveTo>
                                <a:lnTo>
                                  <a:pt x="4047744" y="2529840"/>
                                </a:lnTo>
                              </a:path>
                              <a:path w="6565900" h="2529840">
                                <a:moveTo>
                                  <a:pt x="1859280" y="2529840"/>
                                </a:moveTo>
                                <a:lnTo>
                                  <a:pt x="2078735" y="2529840"/>
                                </a:lnTo>
                              </a:path>
                              <a:path w="6565900" h="2529840">
                                <a:moveTo>
                                  <a:pt x="400812" y="2107691"/>
                                </a:moveTo>
                                <a:lnTo>
                                  <a:pt x="765047" y="2107691"/>
                                </a:lnTo>
                              </a:path>
                              <a:path w="6565900" h="2529840">
                                <a:moveTo>
                                  <a:pt x="4340352" y="2107691"/>
                                </a:moveTo>
                                <a:lnTo>
                                  <a:pt x="4995672" y="2107691"/>
                                </a:lnTo>
                              </a:path>
                              <a:path w="6565900" h="2529840">
                                <a:moveTo>
                                  <a:pt x="3172968" y="2107691"/>
                                </a:moveTo>
                                <a:lnTo>
                                  <a:pt x="3537204" y="2107691"/>
                                </a:lnTo>
                              </a:path>
                              <a:path w="6565900" h="2529840">
                                <a:moveTo>
                                  <a:pt x="1202436" y="2107691"/>
                                </a:moveTo>
                                <a:lnTo>
                                  <a:pt x="1568195" y="2107691"/>
                                </a:lnTo>
                              </a:path>
                              <a:path w="6565900" h="2529840">
                                <a:moveTo>
                                  <a:pt x="0" y="2107691"/>
                                </a:moveTo>
                                <a:lnTo>
                                  <a:pt x="109727" y="2107691"/>
                                </a:lnTo>
                              </a:path>
                              <a:path w="6565900" h="2529840">
                                <a:moveTo>
                                  <a:pt x="6309360" y="2107691"/>
                                </a:moveTo>
                                <a:lnTo>
                                  <a:pt x="6565392" y="2107691"/>
                                </a:lnTo>
                              </a:path>
                              <a:path w="6565900" h="2529840">
                                <a:moveTo>
                                  <a:pt x="1859280" y="2107691"/>
                                </a:moveTo>
                                <a:lnTo>
                                  <a:pt x="2078735" y="2107691"/>
                                </a:lnTo>
                              </a:path>
                              <a:path w="6565900" h="2529840">
                                <a:moveTo>
                                  <a:pt x="3829811" y="2107691"/>
                                </a:moveTo>
                                <a:lnTo>
                                  <a:pt x="4194048" y="2107691"/>
                                </a:lnTo>
                              </a:path>
                              <a:path w="6565900" h="2529840">
                                <a:moveTo>
                                  <a:pt x="5798820" y="2107691"/>
                                </a:moveTo>
                                <a:lnTo>
                                  <a:pt x="6163056" y="2107691"/>
                                </a:lnTo>
                              </a:path>
                              <a:path w="6565900" h="2529840">
                                <a:moveTo>
                                  <a:pt x="5141976" y="2107691"/>
                                </a:moveTo>
                                <a:lnTo>
                                  <a:pt x="5361432" y="2107691"/>
                                </a:lnTo>
                              </a:path>
                              <a:path w="6565900" h="2529840">
                                <a:moveTo>
                                  <a:pt x="2369820" y="2107691"/>
                                </a:moveTo>
                                <a:lnTo>
                                  <a:pt x="2735580" y="2107691"/>
                                </a:lnTo>
                              </a:path>
                              <a:path w="6565900" h="2529840">
                                <a:moveTo>
                                  <a:pt x="5507736" y="2107691"/>
                                </a:moveTo>
                                <a:lnTo>
                                  <a:pt x="5652516" y="2107691"/>
                                </a:lnTo>
                              </a:path>
                              <a:path w="6565900" h="2529840">
                                <a:moveTo>
                                  <a:pt x="2880360" y="2107691"/>
                                </a:moveTo>
                                <a:lnTo>
                                  <a:pt x="3026664" y="2107691"/>
                                </a:lnTo>
                              </a:path>
                              <a:path w="6565900" h="2529840">
                                <a:moveTo>
                                  <a:pt x="1859280" y="1687067"/>
                                </a:moveTo>
                                <a:lnTo>
                                  <a:pt x="2225040" y="1687067"/>
                                </a:lnTo>
                              </a:path>
                              <a:path w="6565900" h="2529840">
                                <a:moveTo>
                                  <a:pt x="2369820" y="1687067"/>
                                </a:moveTo>
                                <a:lnTo>
                                  <a:pt x="6565392" y="1687067"/>
                                </a:lnTo>
                              </a:path>
                              <a:path w="6565900" h="2529840">
                                <a:moveTo>
                                  <a:pt x="0" y="1687067"/>
                                </a:moveTo>
                                <a:lnTo>
                                  <a:pt x="1714499" y="1687067"/>
                                </a:lnTo>
                              </a:path>
                              <a:path w="6565900" h="2529840">
                                <a:moveTo>
                                  <a:pt x="0" y="1264919"/>
                                </a:moveTo>
                                <a:lnTo>
                                  <a:pt x="2225040" y="1264919"/>
                                </a:lnTo>
                              </a:path>
                              <a:path w="6565900" h="2529840">
                                <a:moveTo>
                                  <a:pt x="2369820" y="1264919"/>
                                </a:moveTo>
                                <a:lnTo>
                                  <a:pt x="6565392" y="1264919"/>
                                </a:lnTo>
                              </a:path>
                              <a:path w="6565900" h="2529840">
                                <a:moveTo>
                                  <a:pt x="0" y="842771"/>
                                </a:moveTo>
                                <a:lnTo>
                                  <a:pt x="2225040" y="842771"/>
                                </a:lnTo>
                              </a:path>
                              <a:path w="6565900" h="2529840">
                                <a:moveTo>
                                  <a:pt x="2369820" y="842771"/>
                                </a:moveTo>
                                <a:lnTo>
                                  <a:pt x="6565392" y="842771"/>
                                </a:lnTo>
                              </a:path>
                              <a:path w="6565900" h="2529840">
                                <a:moveTo>
                                  <a:pt x="2369820" y="422147"/>
                                </a:moveTo>
                                <a:lnTo>
                                  <a:pt x="6565392" y="422147"/>
                                </a:lnTo>
                              </a:path>
                              <a:path w="6565900" h="2529840">
                                <a:moveTo>
                                  <a:pt x="0" y="422147"/>
                                </a:moveTo>
                                <a:lnTo>
                                  <a:pt x="2225040" y="422147"/>
                                </a:lnTo>
                              </a:path>
                              <a:path w="6565900" h="2529840">
                                <a:moveTo>
                                  <a:pt x="2369820" y="0"/>
                                </a:moveTo>
                                <a:lnTo>
                                  <a:pt x="6565392" y="0"/>
                                </a:lnTo>
                              </a:path>
                              <a:path w="6565900" h="2529840">
                                <a:moveTo>
                                  <a:pt x="0" y="0"/>
                                </a:moveTo>
                                <a:lnTo>
                                  <a:pt x="2225040" y="0"/>
                                </a:lnTo>
                              </a:path>
                            </a:pathLst>
                          </a:custGeom>
                          <a:ln w="9144">
                            <a:solidFill>
                              <a:srgbClr val="858585"/>
                            </a:solidFill>
                            <a:prstDash val="solid"/>
                          </a:ln>
                        </wps:spPr>
                        <wps:bodyPr wrap="square" lIns="0" tIns="0" rIns="0" bIns="0" rtlCol="0">
                          <a:prstTxWarp prst="textNoShape">
                            <a:avLst/>
                          </a:prstTxWarp>
                          <a:noAutofit/>
                        </wps:bodyPr>
                      </wps:wsp>
                      <wps:wsp>
                        <wps:cNvPr id="292" name="Graphic 292"/>
                        <wps:cNvSpPr/>
                        <wps:spPr>
                          <a:xfrm>
                            <a:off x="625792" y="141922"/>
                            <a:ext cx="6565900" cy="1270"/>
                          </a:xfrm>
                          <a:custGeom>
                            <a:avLst/>
                            <a:gdLst/>
                            <a:ahLst/>
                            <a:cxnLst/>
                            <a:rect l="l" t="t" r="r" b="b"/>
                            <a:pathLst>
                              <a:path w="6565900" h="0">
                                <a:moveTo>
                                  <a:pt x="0" y="0"/>
                                </a:moveTo>
                                <a:lnTo>
                                  <a:pt x="6565392" y="0"/>
                                </a:lnTo>
                              </a:path>
                            </a:pathLst>
                          </a:custGeom>
                          <a:ln w="9144">
                            <a:solidFill>
                              <a:srgbClr val="858585"/>
                            </a:solidFill>
                            <a:prstDash val="solid"/>
                          </a:ln>
                        </wps:spPr>
                        <wps:bodyPr wrap="square" lIns="0" tIns="0" rIns="0" bIns="0" rtlCol="0">
                          <a:prstTxWarp prst="textNoShape">
                            <a:avLst/>
                          </a:prstTxWarp>
                          <a:noAutofit/>
                        </wps:bodyPr>
                      </wps:wsp>
                      <wps:wsp>
                        <wps:cNvPr id="293" name="Graphic 293"/>
                        <wps:cNvSpPr/>
                        <wps:spPr>
                          <a:xfrm>
                            <a:off x="735507" y="2415730"/>
                            <a:ext cx="6053455" cy="1100455"/>
                          </a:xfrm>
                          <a:custGeom>
                            <a:avLst/>
                            <a:gdLst/>
                            <a:ahLst/>
                            <a:cxnLst/>
                            <a:rect l="l" t="t" r="r" b="b"/>
                            <a:pathLst>
                              <a:path w="6053455" h="1100455">
                                <a:moveTo>
                                  <a:pt x="144792" y="131064"/>
                                </a:moveTo>
                                <a:lnTo>
                                  <a:pt x="0" y="131064"/>
                                </a:lnTo>
                                <a:lnTo>
                                  <a:pt x="0" y="1100328"/>
                                </a:lnTo>
                                <a:lnTo>
                                  <a:pt x="144792" y="1100328"/>
                                </a:lnTo>
                                <a:lnTo>
                                  <a:pt x="144792" y="131064"/>
                                </a:lnTo>
                                <a:close/>
                              </a:path>
                              <a:path w="6053455" h="1100455">
                                <a:moveTo>
                                  <a:pt x="801636" y="175260"/>
                                </a:moveTo>
                                <a:lnTo>
                                  <a:pt x="655332" y="175260"/>
                                </a:lnTo>
                                <a:lnTo>
                                  <a:pt x="655332" y="1100328"/>
                                </a:lnTo>
                                <a:lnTo>
                                  <a:pt x="801636" y="1100328"/>
                                </a:lnTo>
                                <a:lnTo>
                                  <a:pt x="801636" y="175260"/>
                                </a:lnTo>
                                <a:close/>
                              </a:path>
                              <a:path w="6053455" h="1100455">
                                <a:moveTo>
                                  <a:pt x="1458480" y="324612"/>
                                </a:moveTo>
                                <a:lnTo>
                                  <a:pt x="1312176" y="324612"/>
                                </a:lnTo>
                                <a:lnTo>
                                  <a:pt x="1312176" y="1100328"/>
                                </a:lnTo>
                                <a:lnTo>
                                  <a:pt x="1458480" y="1100328"/>
                                </a:lnTo>
                                <a:lnTo>
                                  <a:pt x="1458480" y="324612"/>
                                </a:lnTo>
                                <a:close/>
                              </a:path>
                              <a:path w="6053455" h="1100455">
                                <a:moveTo>
                                  <a:pt x="2115324" y="86868"/>
                                </a:moveTo>
                                <a:lnTo>
                                  <a:pt x="1969020" y="86868"/>
                                </a:lnTo>
                                <a:lnTo>
                                  <a:pt x="1969020" y="1100328"/>
                                </a:lnTo>
                                <a:lnTo>
                                  <a:pt x="2115324" y="1100328"/>
                                </a:lnTo>
                                <a:lnTo>
                                  <a:pt x="2115324" y="86868"/>
                                </a:lnTo>
                                <a:close/>
                              </a:path>
                              <a:path w="6053455" h="1100455">
                                <a:moveTo>
                                  <a:pt x="2770644" y="0"/>
                                </a:moveTo>
                                <a:lnTo>
                                  <a:pt x="2625864" y="0"/>
                                </a:lnTo>
                                <a:lnTo>
                                  <a:pt x="2625864" y="1100328"/>
                                </a:lnTo>
                                <a:lnTo>
                                  <a:pt x="2770644" y="1100328"/>
                                </a:lnTo>
                                <a:lnTo>
                                  <a:pt x="2770644" y="0"/>
                                </a:lnTo>
                                <a:close/>
                              </a:path>
                              <a:path w="6053455" h="1100455">
                                <a:moveTo>
                                  <a:pt x="3427488" y="461772"/>
                                </a:moveTo>
                                <a:lnTo>
                                  <a:pt x="3281184" y="461772"/>
                                </a:lnTo>
                                <a:lnTo>
                                  <a:pt x="3281184" y="1100328"/>
                                </a:lnTo>
                                <a:lnTo>
                                  <a:pt x="3427488" y="1100328"/>
                                </a:lnTo>
                                <a:lnTo>
                                  <a:pt x="3427488" y="461772"/>
                                </a:lnTo>
                                <a:close/>
                              </a:path>
                              <a:path w="6053455" h="1100455">
                                <a:moveTo>
                                  <a:pt x="4084332" y="466344"/>
                                </a:moveTo>
                                <a:lnTo>
                                  <a:pt x="3938028" y="466344"/>
                                </a:lnTo>
                                <a:lnTo>
                                  <a:pt x="3938028" y="1100328"/>
                                </a:lnTo>
                                <a:lnTo>
                                  <a:pt x="4084332" y="1100328"/>
                                </a:lnTo>
                                <a:lnTo>
                                  <a:pt x="4084332" y="466344"/>
                                </a:lnTo>
                                <a:close/>
                              </a:path>
                              <a:path w="6053455" h="1100455">
                                <a:moveTo>
                                  <a:pt x="4741176" y="348996"/>
                                </a:moveTo>
                                <a:lnTo>
                                  <a:pt x="4594872" y="348996"/>
                                </a:lnTo>
                                <a:lnTo>
                                  <a:pt x="4594872" y="1100328"/>
                                </a:lnTo>
                                <a:lnTo>
                                  <a:pt x="4741176" y="1100328"/>
                                </a:lnTo>
                                <a:lnTo>
                                  <a:pt x="4741176" y="348996"/>
                                </a:lnTo>
                                <a:close/>
                              </a:path>
                              <a:path w="6053455" h="1100455">
                                <a:moveTo>
                                  <a:pt x="5398020" y="92964"/>
                                </a:moveTo>
                                <a:lnTo>
                                  <a:pt x="5251716" y="92964"/>
                                </a:lnTo>
                                <a:lnTo>
                                  <a:pt x="5251716" y="1100328"/>
                                </a:lnTo>
                                <a:lnTo>
                                  <a:pt x="5398020" y="1100328"/>
                                </a:lnTo>
                                <a:lnTo>
                                  <a:pt x="5398020" y="92964"/>
                                </a:lnTo>
                                <a:close/>
                              </a:path>
                              <a:path w="6053455" h="1100455">
                                <a:moveTo>
                                  <a:pt x="6053340" y="637032"/>
                                </a:moveTo>
                                <a:lnTo>
                                  <a:pt x="5908560" y="637032"/>
                                </a:lnTo>
                                <a:lnTo>
                                  <a:pt x="5908560" y="1100328"/>
                                </a:lnTo>
                                <a:lnTo>
                                  <a:pt x="6053340" y="1100328"/>
                                </a:lnTo>
                                <a:lnTo>
                                  <a:pt x="6053340" y="637032"/>
                                </a:lnTo>
                                <a:close/>
                              </a:path>
                            </a:pathLst>
                          </a:custGeom>
                          <a:solidFill>
                            <a:srgbClr val="4F81BC"/>
                          </a:solidFill>
                        </wps:spPr>
                        <wps:bodyPr wrap="square" lIns="0" tIns="0" rIns="0" bIns="0" rtlCol="0">
                          <a:prstTxWarp prst="textNoShape">
                            <a:avLst/>
                          </a:prstTxWarp>
                          <a:noAutofit/>
                        </wps:bodyPr>
                      </wps:wsp>
                      <wps:wsp>
                        <wps:cNvPr id="294" name="Graphic 294"/>
                        <wps:cNvSpPr/>
                        <wps:spPr>
                          <a:xfrm>
                            <a:off x="880300" y="477202"/>
                            <a:ext cx="6055360" cy="3039110"/>
                          </a:xfrm>
                          <a:custGeom>
                            <a:avLst/>
                            <a:gdLst/>
                            <a:ahLst/>
                            <a:cxnLst/>
                            <a:rect l="l" t="t" r="r" b="b"/>
                            <a:pathLst>
                              <a:path w="6055360" h="3039110">
                                <a:moveTo>
                                  <a:pt x="146304" y="1906524"/>
                                </a:moveTo>
                                <a:lnTo>
                                  <a:pt x="0" y="1906524"/>
                                </a:lnTo>
                                <a:lnTo>
                                  <a:pt x="0" y="3038856"/>
                                </a:lnTo>
                                <a:lnTo>
                                  <a:pt x="146304" y="3038856"/>
                                </a:lnTo>
                                <a:lnTo>
                                  <a:pt x="146304" y="1906524"/>
                                </a:lnTo>
                                <a:close/>
                              </a:path>
                              <a:path w="6055360" h="3039110">
                                <a:moveTo>
                                  <a:pt x="803148" y="2125980"/>
                                </a:moveTo>
                                <a:lnTo>
                                  <a:pt x="656844" y="2125980"/>
                                </a:lnTo>
                                <a:lnTo>
                                  <a:pt x="656844" y="3038856"/>
                                </a:lnTo>
                                <a:lnTo>
                                  <a:pt x="803148" y="3038856"/>
                                </a:lnTo>
                                <a:lnTo>
                                  <a:pt x="803148" y="2125980"/>
                                </a:lnTo>
                                <a:close/>
                              </a:path>
                              <a:path w="6055360" h="3039110">
                                <a:moveTo>
                                  <a:pt x="1459979" y="2177796"/>
                                </a:moveTo>
                                <a:lnTo>
                                  <a:pt x="1313688" y="2177796"/>
                                </a:lnTo>
                                <a:lnTo>
                                  <a:pt x="1313688" y="3038856"/>
                                </a:lnTo>
                                <a:lnTo>
                                  <a:pt x="1459979" y="3038856"/>
                                </a:lnTo>
                                <a:lnTo>
                                  <a:pt x="1459979" y="2177796"/>
                                </a:lnTo>
                                <a:close/>
                              </a:path>
                              <a:path w="6055360" h="3039110">
                                <a:moveTo>
                                  <a:pt x="2115312" y="0"/>
                                </a:moveTo>
                                <a:lnTo>
                                  <a:pt x="1970532" y="0"/>
                                </a:lnTo>
                                <a:lnTo>
                                  <a:pt x="1970532" y="3038856"/>
                                </a:lnTo>
                                <a:lnTo>
                                  <a:pt x="2115312" y="3038856"/>
                                </a:lnTo>
                                <a:lnTo>
                                  <a:pt x="2115312" y="0"/>
                                </a:lnTo>
                                <a:close/>
                              </a:path>
                              <a:path w="6055360" h="3039110">
                                <a:moveTo>
                                  <a:pt x="2772156" y="2804160"/>
                                </a:moveTo>
                                <a:lnTo>
                                  <a:pt x="2625852" y="2804160"/>
                                </a:lnTo>
                                <a:lnTo>
                                  <a:pt x="2625852" y="3038856"/>
                                </a:lnTo>
                                <a:lnTo>
                                  <a:pt x="2772156" y="3038856"/>
                                </a:lnTo>
                                <a:lnTo>
                                  <a:pt x="2772156" y="2804160"/>
                                </a:lnTo>
                                <a:close/>
                              </a:path>
                              <a:path w="6055360" h="3039110">
                                <a:moveTo>
                                  <a:pt x="3429000" y="2150364"/>
                                </a:moveTo>
                                <a:lnTo>
                                  <a:pt x="3282696" y="2150364"/>
                                </a:lnTo>
                                <a:lnTo>
                                  <a:pt x="3282696" y="3038856"/>
                                </a:lnTo>
                                <a:lnTo>
                                  <a:pt x="3429000" y="3038856"/>
                                </a:lnTo>
                                <a:lnTo>
                                  <a:pt x="3429000" y="2150364"/>
                                </a:lnTo>
                                <a:close/>
                              </a:path>
                              <a:path w="6055360" h="3039110">
                                <a:moveTo>
                                  <a:pt x="4085844" y="1850136"/>
                                </a:moveTo>
                                <a:lnTo>
                                  <a:pt x="3939540" y="1850136"/>
                                </a:lnTo>
                                <a:lnTo>
                                  <a:pt x="3939540" y="3038856"/>
                                </a:lnTo>
                                <a:lnTo>
                                  <a:pt x="4085844" y="3038856"/>
                                </a:lnTo>
                                <a:lnTo>
                                  <a:pt x="4085844" y="1850136"/>
                                </a:lnTo>
                                <a:close/>
                              </a:path>
                              <a:path w="6055360" h="3039110">
                                <a:moveTo>
                                  <a:pt x="4741164" y="2200656"/>
                                </a:moveTo>
                                <a:lnTo>
                                  <a:pt x="4596384" y="2200656"/>
                                </a:lnTo>
                                <a:lnTo>
                                  <a:pt x="4596384" y="3038856"/>
                                </a:lnTo>
                                <a:lnTo>
                                  <a:pt x="4741164" y="3038856"/>
                                </a:lnTo>
                                <a:lnTo>
                                  <a:pt x="4741164" y="2200656"/>
                                </a:lnTo>
                                <a:close/>
                              </a:path>
                              <a:path w="6055360" h="3039110">
                                <a:moveTo>
                                  <a:pt x="5398008" y="2319528"/>
                                </a:moveTo>
                                <a:lnTo>
                                  <a:pt x="5253228" y="2319528"/>
                                </a:lnTo>
                                <a:lnTo>
                                  <a:pt x="5253228" y="3038856"/>
                                </a:lnTo>
                                <a:lnTo>
                                  <a:pt x="5398008" y="3038856"/>
                                </a:lnTo>
                                <a:lnTo>
                                  <a:pt x="5398008" y="2319528"/>
                                </a:lnTo>
                                <a:close/>
                              </a:path>
                              <a:path w="6055360" h="3039110">
                                <a:moveTo>
                                  <a:pt x="6054852" y="2138172"/>
                                </a:moveTo>
                                <a:lnTo>
                                  <a:pt x="5908548" y="2138172"/>
                                </a:lnTo>
                                <a:lnTo>
                                  <a:pt x="5908548" y="3038856"/>
                                </a:lnTo>
                                <a:lnTo>
                                  <a:pt x="6054852" y="3038856"/>
                                </a:lnTo>
                                <a:lnTo>
                                  <a:pt x="6054852" y="2138172"/>
                                </a:lnTo>
                                <a:close/>
                              </a:path>
                            </a:pathLst>
                          </a:custGeom>
                          <a:solidFill>
                            <a:srgbClr val="C0504D"/>
                          </a:solidFill>
                        </wps:spPr>
                        <wps:bodyPr wrap="square" lIns="0" tIns="0" rIns="0" bIns="0" rtlCol="0">
                          <a:prstTxWarp prst="textNoShape">
                            <a:avLst/>
                          </a:prstTxWarp>
                          <a:noAutofit/>
                        </wps:bodyPr>
                      </wps:wsp>
                      <wps:wsp>
                        <wps:cNvPr id="295" name="Graphic 295"/>
                        <wps:cNvSpPr/>
                        <wps:spPr>
                          <a:xfrm>
                            <a:off x="1026604" y="2194750"/>
                            <a:ext cx="6055360" cy="1321435"/>
                          </a:xfrm>
                          <a:custGeom>
                            <a:avLst/>
                            <a:gdLst/>
                            <a:ahLst/>
                            <a:cxnLst/>
                            <a:rect l="l" t="t" r="r" b="b"/>
                            <a:pathLst>
                              <a:path w="6055360" h="1321435">
                                <a:moveTo>
                                  <a:pt x="146304" y="696468"/>
                                </a:moveTo>
                                <a:lnTo>
                                  <a:pt x="0" y="696468"/>
                                </a:lnTo>
                                <a:lnTo>
                                  <a:pt x="0" y="1321308"/>
                                </a:lnTo>
                                <a:lnTo>
                                  <a:pt x="146304" y="1321308"/>
                                </a:lnTo>
                                <a:lnTo>
                                  <a:pt x="146304" y="696468"/>
                                </a:lnTo>
                                <a:close/>
                              </a:path>
                              <a:path w="6055360" h="1321435">
                                <a:moveTo>
                                  <a:pt x="801624" y="438912"/>
                                </a:moveTo>
                                <a:lnTo>
                                  <a:pt x="656844" y="438912"/>
                                </a:lnTo>
                                <a:lnTo>
                                  <a:pt x="656844" y="1321308"/>
                                </a:lnTo>
                                <a:lnTo>
                                  <a:pt x="801624" y="1321308"/>
                                </a:lnTo>
                                <a:lnTo>
                                  <a:pt x="801624" y="438912"/>
                                </a:lnTo>
                                <a:close/>
                              </a:path>
                              <a:path w="6055360" h="1321435">
                                <a:moveTo>
                                  <a:pt x="1458468" y="0"/>
                                </a:moveTo>
                                <a:lnTo>
                                  <a:pt x="1313675" y="0"/>
                                </a:lnTo>
                                <a:lnTo>
                                  <a:pt x="1313675" y="1321308"/>
                                </a:lnTo>
                                <a:lnTo>
                                  <a:pt x="1458468" y="1321308"/>
                                </a:lnTo>
                                <a:lnTo>
                                  <a:pt x="1458468" y="0"/>
                                </a:lnTo>
                                <a:close/>
                              </a:path>
                              <a:path w="6055360" h="1321435">
                                <a:moveTo>
                                  <a:pt x="2115312" y="638556"/>
                                </a:moveTo>
                                <a:lnTo>
                                  <a:pt x="1969008" y="638556"/>
                                </a:lnTo>
                                <a:lnTo>
                                  <a:pt x="1969008" y="1321308"/>
                                </a:lnTo>
                                <a:lnTo>
                                  <a:pt x="2115312" y="1321308"/>
                                </a:lnTo>
                                <a:lnTo>
                                  <a:pt x="2115312" y="638556"/>
                                </a:lnTo>
                                <a:close/>
                              </a:path>
                              <a:path w="6055360" h="1321435">
                                <a:moveTo>
                                  <a:pt x="2772156" y="422148"/>
                                </a:moveTo>
                                <a:lnTo>
                                  <a:pt x="2625852" y="422148"/>
                                </a:lnTo>
                                <a:lnTo>
                                  <a:pt x="2625852" y="1321308"/>
                                </a:lnTo>
                                <a:lnTo>
                                  <a:pt x="2772156" y="1321308"/>
                                </a:lnTo>
                                <a:lnTo>
                                  <a:pt x="2772156" y="422148"/>
                                </a:lnTo>
                                <a:close/>
                              </a:path>
                              <a:path w="6055360" h="1321435">
                                <a:moveTo>
                                  <a:pt x="3429000" y="464820"/>
                                </a:moveTo>
                                <a:lnTo>
                                  <a:pt x="3282696" y="464820"/>
                                </a:lnTo>
                                <a:lnTo>
                                  <a:pt x="3282696" y="1321308"/>
                                </a:lnTo>
                                <a:lnTo>
                                  <a:pt x="3429000" y="1321308"/>
                                </a:lnTo>
                                <a:lnTo>
                                  <a:pt x="3429000" y="464820"/>
                                </a:lnTo>
                                <a:close/>
                              </a:path>
                              <a:path w="6055360" h="1321435">
                                <a:moveTo>
                                  <a:pt x="4084320" y="726948"/>
                                </a:moveTo>
                                <a:lnTo>
                                  <a:pt x="3939540" y="726948"/>
                                </a:lnTo>
                                <a:lnTo>
                                  <a:pt x="3939540" y="1321308"/>
                                </a:lnTo>
                                <a:lnTo>
                                  <a:pt x="4084320" y="1321308"/>
                                </a:lnTo>
                                <a:lnTo>
                                  <a:pt x="4084320" y="726948"/>
                                </a:lnTo>
                                <a:close/>
                              </a:path>
                              <a:path w="6055360" h="1321435">
                                <a:moveTo>
                                  <a:pt x="4741164" y="152400"/>
                                </a:moveTo>
                                <a:lnTo>
                                  <a:pt x="4594860" y="152400"/>
                                </a:lnTo>
                                <a:lnTo>
                                  <a:pt x="4594860" y="1321308"/>
                                </a:lnTo>
                                <a:lnTo>
                                  <a:pt x="4741164" y="1321308"/>
                                </a:lnTo>
                                <a:lnTo>
                                  <a:pt x="4741164" y="152400"/>
                                </a:lnTo>
                                <a:close/>
                              </a:path>
                              <a:path w="6055360" h="1321435">
                                <a:moveTo>
                                  <a:pt x="5398008" y="140208"/>
                                </a:moveTo>
                                <a:lnTo>
                                  <a:pt x="5251704" y="140208"/>
                                </a:lnTo>
                                <a:lnTo>
                                  <a:pt x="5251704" y="1321308"/>
                                </a:lnTo>
                                <a:lnTo>
                                  <a:pt x="5398008" y="1321308"/>
                                </a:lnTo>
                                <a:lnTo>
                                  <a:pt x="5398008" y="140208"/>
                                </a:lnTo>
                                <a:close/>
                              </a:path>
                              <a:path w="6055360" h="1321435">
                                <a:moveTo>
                                  <a:pt x="6054852" y="589788"/>
                                </a:moveTo>
                                <a:lnTo>
                                  <a:pt x="5908548" y="589788"/>
                                </a:lnTo>
                                <a:lnTo>
                                  <a:pt x="5908548" y="1321308"/>
                                </a:lnTo>
                                <a:lnTo>
                                  <a:pt x="6054852" y="1321308"/>
                                </a:lnTo>
                                <a:lnTo>
                                  <a:pt x="6054852" y="589788"/>
                                </a:lnTo>
                                <a:close/>
                              </a:path>
                            </a:pathLst>
                          </a:custGeom>
                          <a:solidFill>
                            <a:srgbClr val="9BBA58"/>
                          </a:solidFill>
                        </wps:spPr>
                        <wps:bodyPr wrap="square" lIns="0" tIns="0" rIns="0" bIns="0" rtlCol="0">
                          <a:prstTxWarp prst="textNoShape">
                            <a:avLst/>
                          </a:prstTxWarp>
                          <a:noAutofit/>
                        </wps:bodyPr>
                      </wps:wsp>
                      <wps:wsp>
                        <wps:cNvPr id="296" name="Graphic 296"/>
                        <wps:cNvSpPr/>
                        <wps:spPr>
                          <a:xfrm>
                            <a:off x="580072" y="141922"/>
                            <a:ext cx="6611620" cy="3420110"/>
                          </a:xfrm>
                          <a:custGeom>
                            <a:avLst/>
                            <a:gdLst/>
                            <a:ahLst/>
                            <a:cxnLst/>
                            <a:rect l="l" t="t" r="r" b="b"/>
                            <a:pathLst>
                              <a:path w="6611620" h="3420110">
                                <a:moveTo>
                                  <a:pt x="45720" y="3374135"/>
                                </a:moveTo>
                                <a:lnTo>
                                  <a:pt x="45720" y="0"/>
                                </a:lnTo>
                              </a:path>
                              <a:path w="6611620" h="3420110">
                                <a:moveTo>
                                  <a:pt x="0" y="3374135"/>
                                </a:moveTo>
                                <a:lnTo>
                                  <a:pt x="45720" y="3374135"/>
                                </a:lnTo>
                              </a:path>
                              <a:path w="6611620" h="3420110">
                                <a:moveTo>
                                  <a:pt x="0" y="2951988"/>
                                </a:moveTo>
                                <a:lnTo>
                                  <a:pt x="45720" y="2951988"/>
                                </a:lnTo>
                              </a:path>
                              <a:path w="6611620" h="3420110">
                                <a:moveTo>
                                  <a:pt x="0" y="2529840"/>
                                </a:moveTo>
                                <a:lnTo>
                                  <a:pt x="45720" y="2529840"/>
                                </a:lnTo>
                              </a:path>
                              <a:path w="6611620" h="3420110">
                                <a:moveTo>
                                  <a:pt x="0" y="2109216"/>
                                </a:moveTo>
                                <a:lnTo>
                                  <a:pt x="45720" y="2109216"/>
                                </a:lnTo>
                              </a:path>
                              <a:path w="6611620" h="3420110">
                                <a:moveTo>
                                  <a:pt x="0" y="1687067"/>
                                </a:moveTo>
                                <a:lnTo>
                                  <a:pt x="45720" y="1687067"/>
                                </a:lnTo>
                              </a:path>
                              <a:path w="6611620" h="3420110">
                                <a:moveTo>
                                  <a:pt x="0" y="1264919"/>
                                </a:moveTo>
                                <a:lnTo>
                                  <a:pt x="45720" y="1264919"/>
                                </a:lnTo>
                              </a:path>
                              <a:path w="6611620" h="3420110">
                                <a:moveTo>
                                  <a:pt x="0" y="844295"/>
                                </a:moveTo>
                                <a:lnTo>
                                  <a:pt x="45720" y="844295"/>
                                </a:lnTo>
                              </a:path>
                              <a:path w="6611620" h="3420110">
                                <a:moveTo>
                                  <a:pt x="0" y="422148"/>
                                </a:moveTo>
                                <a:lnTo>
                                  <a:pt x="45720" y="422148"/>
                                </a:lnTo>
                              </a:path>
                              <a:path w="6611620" h="3420110">
                                <a:moveTo>
                                  <a:pt x="0" y="0"/>
                                </a:moveTo>
                                <a:lnTo>
                                  <a:pt x="45720" y="0"/>
                                </a:lnTo>
                              </a:path>
                              <a:path w="6611620" h="3420110">
                                <a:moveTo>
                                  <a:pt x="45720" y="3374135"/>
                                </a:moveTo>
                                <a:lnTo>
                                  <a:pt x="6611112" y="3374135"/>
                                </a:lnTo>
                              </a:path>
                              <a:path w="6611620" h="3420110">
                                <a:moveTo>
                                  <a:pt x="45720" y="3374135"/>
                                </a:moveTo>
                                <a:lnTo>
                                  <a:pt x="45720" y="3419855"/>
                                </a:lnTo>
                              </a:path>
                              <a:path w="6611620" h="3420110">
                                <a:moveTo>
                                  <a:pt x="702564" y="3374135"/>
                                </a:moveTo>
                                <a:lnTo>
                                  <a:pt x="702564" y="3419855"/>
                                </a:lnTo>
                              </a:path>
                              <a:path w="6611620" h="3420110">
                                <a:moveTo>
                                  <a:pt x="1357884" y="3374135"/>
                                </a:moveTo>
                                <a:lnTo>
                                  <a:pt x="1357884" y="3419855"/>
                                </a:lnTo>
                              </a:path>
                              <a:path w="6611620" h="3420110">
                                <a:moveTo>
                                  <a:pt x="2014727" y="3374135"/>
                                </a:moveTo>
                                <a:lnTo>
                                  <a:pt x="2014727" y="3419855"/>
                                </a:lnTo>
                              </a:path>
                              <a:path w="6611620" h="3420110">
                                <a:moveTo>
                                  <a:pt x="2671572" y="3374135"/>
                                </a:moveTo>
                                <a:lnTo>
                                  <a:pt x="2671572" y="3419855"/>
                                </a:lnTo>
                              </a:path>
                              <a:path w="6611620" h="3420110">
                                <a:moveTo>
                                  <a:pt x="3328416" y="3374135"/>
                                </a:moveTo>
                                <a:lnTo>
                                  <a:pt x="3328416" y="3419855"/>
                                </a:lnTo>
                              </a:path>
                              <a:path w="6611620" h="3420110">
                                <a:moveTo>
                                  <a:pt x="3983736" y="3374135"/>
                                </a:moveTo>
                                <a:lnTo>
                                  <a:pt x="3983736" y="3419855"/>
                                </a:lnTo>
                              </a:path>
                              <a:path w="6611620" h="3420110">
                                <a:moveTo>
                                  <a:pt x="4640580" y="3374135"/>
                                </a:moveTo>
                                <a:lnTo>
                                  <a:pt x="4640580" y="3419855"/>
                                </a:lnTo>
                              </a:path>
                              <a:path w="6611620" h="3420110">
                                <a:moveTo>
                                  <a:pt x="5297423" y="3374135"/>
                                </a:moveTo>
                                <a:lnTo>
                                  <a:pt x="5297423" y="3419855"/>
                                </a:lnTo>
                              </a:path>
                              <a:path w="6611620" h="3420110">
                                <a:moveTo>
                                  <a:pt x="5954268" y="3374135"/>
                                </a:moveTo>
                                <a:lnTo>
                                  <a:pt x="5954268" y="3419855"/>
                                </a:lnTo>
                              </a:path>
                              <a:path w="6611620" h="3420110">
                                <a:moveTo>
                                  <a:pt x="6611112" y="3374135"/>
                                </a:moveTo>
                                <a:lnTo>
                                  <a:pt x="6611112" y="3419855"/>
                                </a:lnTo>
                              </a:path>
                            </a:pathLst>
                          </a:custGeom>
                          <a:ln w="9144">
                            <a:solidFill>
                              <a:srgbClr val="858585"/>
                            </a:solidFill>
                            <a:prstDash val="solid"/>
                          </a:ln>
                        </wps:spPr>
                        <wps:bodyPr wrap="square" lIns="0" tIns="0" rIns="0" bIns="0" rtlCol="0">
                          <a:prstTxWarp prst="textNoShape">
                            <a:avLst/>
                          </a:prstTxWarp>
                          <a:noAutofit/>
                        </wps:bodyPr>
                      </wps:wsp>
                      <pic:pic>
                        <pic:nvPicPr>
                          <pic:cNvPr id="297" name="Image 297"/>
                          <pic:cNvPicPr/>
                        </pic:nvPicPr>
                        <pic:blipFill>
                          <a:blip r:embed="rId82" cstate="print"/>
                          <a:stretch>
                            <a:fillRect/>
                          </a:stretch>
                        </pic:blipFill>
                        <pic:spPr>
                          <a:xfrm>
                            <a:off x="600265" y="3674300"/>
                            <a:ext cx="383159" cy="351789"/>
                          </a:xfrm>
                          <a:prstGeom prst="rect">
                            <a:avLst/>
                          </a:prstGeom>
                        </pic:spPr>
                      </pic:pic>
                      <pic:pic>
                        <pic:nvPicPr>
                          <pic:cNvPr id="298" name="Image 298"/>
                          <pic:cNvPicPr/>
                        </pic:nvPicPr>
                        <pic:blipFill>
                          <a:blip r:embed="rId83" cstate="print"/>
                          <a:stretch>
                            <a:fillRect/>
                          </a:stretch>
                        </pic:blipFill>
                        <pic:spPr>
                          <a:xfrm>
                            <a:off x="1230947" y="3645344"/>
                            <a:ext cx="412622" cy="406654"/>
                          </a:xfrm>
                          <a:prstGeom prst="rect">
                            <a:avLst/>
                          </a:prstGeom>
                        </pic:spPr>
                      </pic:pic>
                      <pic:pic>
                        <pic:nvPicPr>
                          <pic:cNvPr id="299" name="Image 299"/>
                          <pic:cNvPicPr/>
                        </pic:nvPicPr>
                        <pic:blipFill>
                          <a:blip r:embed="rId84" cstate="print"/>
                          <a:stretch>
                            <a:fillRect/>
                          </a:stretch>
                        </pic:blipFill>
                        <pic:spPr>
                          <a:xfrm>
                            <a:off x="1883346" y="3673792"/>
                            <a:ext cx="404495" cy="382269"/>
                          </a:xfrm>
                          <a:prstGeom prst="rect">
                            <a:avLst/>
                          </a:prstGeom>
                        </pic:spPr>
                      </pic:pic>
                      <wps:wsp>
                        <wps:cNvPr id="300" name="Graphic 300"/>
                        <wps:cNvSpPr/>
                        <wps:spPr>
                          <a:xfrm>
                            <a:off x="2627820" y="3644455"/>
                            <a:ext cx="329565" cy="323850"/>
                          </a:xfrm>
                          <a:custGeom>
                            <a:avLst/>
                            <a:gdLst/>
                            <a:ahLst/>
                            <a:cxnLst/>
                            <a:rect l="l" t="t" r="r" b="b"/>
                            <a:pathLst>
                              <a:path w="329565" h="323850">
                                <a:moveTo>
                                  <a:pt x="36114" y="248666"/>
                                </a:moveTo>
                                <a:lnTo>
                                  <a:pt x="14986" y="248666"/>
                                </a:lnTo>
                                <a:lnTo>
                                  <a:pt x="16637" y="249936"/>
                                </a:lnTo>
                                <a:lnTo>
                                  <a:pt x="19176" y="251206"/>
                                </a:lnTo>
                                <a:lnTo>
                                  <a:pt x="73151" y="305816"/>
                                </a:lnTo>
                                <a:lnTo>
                                  <a:pt x="75437" y="308356"/>
                                </a:lnTo>
                                <a:lnTo>
                                  <a:pt x="75691" y="310896"/>
                                </a:lnTo>
                                <a:lnTo>
                                  <a:pt x="76200" y="313436"/>
                                </a:lnTo>
                                <a:lnTo>
                                  <a:pt x="74802" y="317246"/>
                                </a:lnTo>
                                <a:lnTo>
                                  <a:pt x="69341" y="322326"/>
                                </a:lnTo>
                                <a:lnTo>
                                  <a:pt x="71374" y="323596"/>
                                </a:lnTo>
                                <a:lnTo>
                                  <a:pt x="97767" y="298196"/>
                                </a:lnTo>
                                <a:lnTo>
                                  <a:pt x="88137" y="298196"/>
                                </a:lnTo>
                                <a:lnTo>
                                  <a:pt x="85216" y="296926"/>
                                </a:lnTo>
                                <a:lnTo>
                                  <a:pt x="82676" y="295656"/>
                                </a:lnTo>
                                <a:lnTo>
                                  <a:pt x="56006" y="267716"/>
                                </a:lnTo>
                                <a:lnTo>
                                  <a:pt x="128114" y="267716"/>
                                </a:lnTo>
                                <a:lnTo>
                                  <a:pt x="129370" y="266446"/>
                                </a:lnTo>
                                <a:lnTo>
                                  <a:pt x="54737" y="266446"/>
                                </a:lnTo>
                                <a:lnTo>
                                  <a:pt x="36114" y="248666"/>
                                </a:lnTo>
                                <a:close/>
                              </a:path>
                              <a:path w="329565" h="323850">
                                <a:moveTo>
                                  <a:pt x="99821" y="291846"/>
                                </a:moveTo>
                                <a:lnTo>
                                  <a:pt x="95757" y="295656"/>
                                </a:lnTo>
                                <a:lnTo>
                                  <a:pt x="93725" y="296926"/>
                                </a:lnTo>
                                <a:lnTo>
                                  <a:pt x="91312" y="298196"/>
                                </a:lnTo>
                                <a:lnTo>
                                  <a:pt x="97767" y="298196"/>
                                </a:lnTo>
                                <a:lnTo>
                                  <a:pt x="101726" y="294386"/>
                                </a:lnTo>
                                <a:lnTo>
                                  <a:pt x="99821" y="291846"/>
                                </a:lnTo>
                                <a:close/>
                              </a:path>
                              <a:path w="329565" h="323850">
                                <a:moveTo>
                                  <a:pt x="128114" y="267716"/>
                                </a:moveTo>
                                <a:lnTo>
                                  <a:pt x="110997" y="267716"/>
                                </a:lnTo>
                                <a:lnTo>
                                  <a:pt x="112013" y="268986"/>
                                </a:lnTo>
                                <a:lnTo>
                                  <a:pt x="113918" y="268986"/>
                                </a:lnTo>
                                <a:lnTo>
                                  <a:pt x="115696" y="271526"/>
                                </a:lnTo>
                                <a:lnTo>
                                  <a:pt x="115950" y="272796"/>
                                </a:lnTo>
                                <a:lnTo>
                                  <a:pt x="115696" y="274066"/>
                                </a:lnTo>
                                <a:lnTo>
                                  <a:pt x="115569" y="275336"/>
                                </a:lnTo>
                                <a:lnTo>
                                  <a:pt x="114426" y="277876"/>
                                </a:lnTo>
                                <a:lnTo>
                                  <a:pt x="112394" y="279146"/>
                                </a:lnTo>
                                <a:lnTo>
                                  <a:pt x="114300" y="281686"/>
                                </a:lnTo>
                                <a:lnTo>
                                  <a:pt x="128114" y="267716"/>
                                </a:lnTo>
                                <a:close/>
                              </a:path>
                              <a:path w="329565" h="323850">
                                <a:moveTo>
                                  <a:pt x="62166" y="209296"/>
                                </a:moveTo>
                                <a:lnTo>
                                  <a:pt x="51942" y="209296"/>
                                </a:lnTo>
                                <a:lnTo>
                                  <a:pt x="52831" y="210566"/>
                                </a:lnTo>
                                <a:lnTo>
                                  <a:pt x="53847" y="210566"/>
                                </a:lnTo>
                                <a:lnTo>
                                  <a:pt x="54609" y="213106"/>
                                </a:lnTo>
                                <a:lnTo>
                                  <a:pt x="55117" y="215646"/>
                                </a:lnTo>
                                <a:lnTo>
                                  <a:pt x="55691" y="220726"/>
                                </a:lnTo>
                                <a:lnTo>
                                  <a:pt x="55777" y="237236"/>
                                </a:lnTo>
                                <a:lnTo>
                                  <a:pt x="55654" y="242316"/>
                                </a:lnTo>
                                <a:lnTo>
                                  <a:pt x="54990" y="261366"/>
                                </a:lnTo>
                                <a:lnTo>
                                  <a:pt x="54737" y="265176"/>
                                </a:lnTo>
                                <a:lnTo>
                                  <a:pt x="54737" y="266446"/>
                                </a:lnTo>
                                <a:lnTo>
                                  <a:pt x="129370" y="266446"/>
                                </a:lnTo>
                                <a:lnTo>
                                  <a:pt x="141929" y="253746"/>
                                </a:lnTo>
                                <a:lnTo>
                                  <a:pt x="62229" y="253746"/>
                                </a:lnTo>
                                <a:lnTo>
                                  <a:pt x="62166" y="209296"/>
                                </a:lnTo>
                                <a:close/>
                              </a:path>
                              <a:path w="329565" h="323850">
                                <a:moveTo>
                                  <a:pt x="30352" y="221996"/>
                                </a:moveTo>
                                <a:lnTo>
                                  <a:pt x="0" y="252476"/>
                                </a:lnTo>
                                <a:lnTo>
                                  <a:pt x="1904" y="255016"/>
                                </a:lnTo>
                                <a:lnTo>
                                  <a:pt x="6095" y="251206"/>
                                </a:lnTo>
                                <a:lnTo>
                                  <a:pt x="8127" y="249936"/>
                                </a:lnTo>
                                <a:lnTo>
                                  <a:pt x="10540" y="248666"/>
                                </a:lnTo>
                                <a:lnTo>
                                  <a:pt x="36114" y="248666"/>
                                </a:lnTo>
                                <a:lnTo>
                                  <a:pt x="29463" y="242316"/>
                                </a:lnTo>
                                <a:lnTo>
                                  <a:pt x="27304" y="239776"/>
                                </a:lnTo>
                                <a:lnTo>
                                  <a:pt x="26669" y="237236"/>
                                </a:lnTo>
                                <a:lnTo>
                                  <a:pt x="25907" y="235966"/>
                                </a:lnTo>
                                <a:lnTo>
                                  <a:pt x="25780" y="234696"/>
                                </a:lnTo>
                                <a:lnTo>
                                  <a:pt x="27050" y="230886"/>
                                </a:lnTo>
                                <a:lnTo>
                                  <a:pt x="28320" y="228346"/>
                                </a:lnTo>
                                <a:lnTo>
                                  <a:pt x="29971" y="227076"/>
                                </a:lnTo>
                                <a:lnTo>
                                  <a:pt x="32384" y="224536"/>
                                </a:lnTo>
                                <a:lnTo>
                                  <a:pt x="30352" y="221996"/>
                                </a:lnTo>
                                <a:close/>
                              </a:path>
                              <a:path w="329565" h="323850">
                                <a:moveTo>
                                  <a:pt x="146303" y="244856"/>
                                </a:moveTo>
                                <a:lnTo>
                                  <a:pt x="143001" y="248666"/>
                                </a:lnTo>
                                <a:lnTo>
                                  <a:pt x="139064" y="249936"/>
                                </a:lnTo>
                                <a:lnTo>
                                  <a:pt x="134492" y="252476"/>
                                </a:lnTo>
                                <a:lnTo>
                                  <a:pt x="129920" y="253746"/>
                                </a:lnTo>
                                <a:lnTo>
                                  <a:pt x="141929" y="253746"/>
                                </a:lnTo>
                                <a:lnTo>
                                  <a:pt x="148208" y="247396"/>
                                </a:lnTo>
                                <a:lnTo>
                                  <a:pt x="146303" y="244856"/>
                                </a:lnTo>
                                <a:close/>
                              </a:path>
                              <a:path w="329565" h="323850">
                                <a:moveTo>
                                  <a:pt x="141677" y="199136"/>
                                </a:moveTo>
                                <a:lnTo>
                                  <a:pt x="112775" y="199136"/>
                                </a:lnTo>
                                <a:lnTo>
                                  <a:pt x="116458" y="201676"/>
                                </a:lnTo>
                                <a:lnTo>
                                  <a:pt x="172338" y="225806"/>
                                </a:lnTo>
                                <a:lnTo>
                                  <a:pt x="174370" y="224536"/>
                                </a:lnTo>
                                <a:lnTo>
                                  <a:pt x="168782" y="209296"/>
                                </a:lnTo>
                                <a:lnTo>
                                  <a:pt x="163449" y="209296"/>
                                </a:lnTo>
                                <a:lnTo>
                                  <a:pt x="141677" y="199136"/>
                                </a:lnTo>
                                <a:close/>
                              </a:path>
                              <a:path w="329565" h="323850">
                                <a:moveTo>
                                  <a:pt x="67563" y="185166"/>
                                </a:moveTo>
                                <a:lnTo>
                                  <a:pt x="41401" y="211836"/>
                                </a:lnTo>
                                <a:lnTo>
                                  <a:pt x="43306" y="213106"/>
                                </a:lnTo>
                                <a:lnTo>
                                  <a:pt x="48259" y="209296"/>
                                </a:lnTo>
                                <a:lnTo>
                                  <a:pt x="62166" y="209296"/>
                                </a:lnTo>
                                <a:lnTo>
                                  <a:pt x="69468" y="187706"/>
                                </a:lnTo>
                                <a:lnTo>
                                  <a:pt x="67563" y="185166"/>
                                </a:lnTo>
                                <a:close/>
                              </a:path>
                              <a:path w="329565" h="323850">
                                <a:moveTo>
                                  <a:pt x="168184" y="171196"/>
                                </a:moveTo>
                                <a:lnTo>
                                  <a:pt x="138429" y="171196"/>
                                </a:lnTo>
                                <a:lnTo>
                                  <a:pt x="141350" y="172466"/>
                                </a:lnTo>
                                <a:lnTo>
                                  <a:pt x="151129" y="176276"/>
                                </a:lnTo>
                                <a:lnTo>
                                  <a:pt x="163449" y="209296"/>
                                </a:lnTo>
                                <a:lnTo>
                                  <a:pt x="168782" y="209296"/>
                                </a:lnTo>
                                <a:lnTo>
                                  <a:pt x="157606" y="178816"/>
                                </a:lnTo>
                                <a:lnTo>
                                  <a:pt x="184730" y="178816"/>
                                </a:lnTo>
                                <a:lnTo>
                                  <a:pt x="168184" y="171196"/>
                                </a:lnTo>
                                <a:close/>
                              </a:path>
                              <a:path w="329565" h="323850">
                                <a:moveTo>
                                  <a:pt x="119761" y="178816"/>
                                </a:moveTo>
                                <a:lnTo>
                                  <a:pt x="99567" y="199136"/>
                                </a:lnTo>
                                <a:lnTo>
                                  <a:pt x="101600" y="201676"/>
                                </a:lnTo>
                                <a:lnTo>
                                  <a:pt x="104139" y="200406"/>
                                </a:lnTo>
                                <a:lnTo>
                                  <a:pt x="106299" y="199136"/>
                                </a:lnTo>
                                <a:lnTo>
                                  <a:pt x="141677" y="199136"/>
                                </a:lnTo>
                                <a:lnTo>
                                  <a:pt x="125349" y="191516"/>
                                </a:lnTo>
                                <a:lnTo>
                                  <a:pt x="123189" y="191516"/>
                                </a:lnTo>
                                <a:lnTo>
                                  <a:pt x="121538" y="190246"/>
                                </a:lnTo>
                                <a:lnTo>
                                  <a:pt x="119506" y="187706"/>
                                </a:lnTo>
                                <a:lnTo>
                                  <a:pt x="118999" y="187706"/>
                                </a:lnTo>
                                <a:lnTo>
                                  <a:pt x="119125" y="185166"/>
                                </a:lnTo>
                                <a:lnTo>
                                  <a:pt x="121792" y="181356"/>
                                </a:lnTo>
                                <a:lnTo>
                                  <a:pt x="119761" y="178816"/>
                                </a:lnTo>
                                <a:close/>
                              </a:path>
                              <a:path w="329565" h="323850">
                                <a:moveTo>
                                  <a:pt x="184730" y="178816"/>
                                </a:moveTo>
                                <a:lnTo>
                                  <a:pt x="157606" y="178816"/>
                                </a:lnTo>
                                <a:lnTo>
                                  <a:pt x="200405" y="197866"/>
                                </a:lnTo>
                                <a:lnTo>
                                  <a:pt x="202564" y="196596"/>
                                </a:lnTo>
                                <a:lnTo>
                                  <a:pt x="195938" y="181356"/>
                                </a:lnTo>
                                <a:lnTo>
                                  <a:pt x="190245" y="181356"/>
                                </a:lnTo>
                                <a:lnTo>
                                  <a:pt x="184730" y="178816"/>
                                </a:lnTo>
                                <a:close/>
                              </a:path>
                              <a:path w="329565" h="323850">
                                <a:moveTo>
                                  <a:pt x="176593" y="136906"/>
                                </a:moveTo>
                                <a:lnTo>
                                  <a:pt x="168655" y="136906"/>
                                </a:lnTo>
                                <a:lnTo>
                                  <a:pt x="169544" y="138176"/>
                                </a:lnTo>
                                <a:lnTo>
                                  <a:pt x="170179" y="138176"/>
                                </a:lnTo>
                                <a:lnTo>
                                  <a:pt x="172465" y="140716"/>
                                </a:lnTo>
                                <a:lnTo>
                                  <a:pt x="173736" y="144526"/>
                                </a:lnTo>
                                <a:lnTo>
                                  <a:pt x="190245" y="181356"/>
                                </a:lnTo>
                                <a:lnTo>
                                  <a:pt x="195938" y="181356"/>
                                </a:lnTo>
                                <a:lnTo>
                                  <a:pt x="177164" y="138176"/>
                                </a:lnTo>
                                <a:lnTo>
                                  <a:pt x="176593" y="136906"/>
                                </a:lnTo>
                                <a:close/>
                              </a:path>
                              <a:path w="329565" h="323850">
                                <a:moveTo>
                                  <a:pt x="149478" y="149606"/>
                                </a:moveTo>
                                <a:lnTo>
                                  <a:pt x="126491" y="172466"/>
                                </a:lnTo>
                                <a:lnTo>
                                  <a:pt x="128396" y="175006"/>
                                </a:lnTo>
                                <a:lnTo>
                                  <a:pt x="130682" y="172466"/>
                                </a:lnTo>
                                <a:lnTo>
                                  <a:pt x="132461" y="171196"/>
                                </a:lnTo>
                                <a:lnTo>
                                  <a:pt x="168184" y="171196"/>
                                </a:lnTo>
                                <a:lnTo>
                                  <a:pt x="151637" y="163576"/>
                                </a:lnTo>
                                <a:lnTo>
                                  <a:pt x="149732" y="163576"/>
                                </a:lnTo>
                                <a:lnTo>
                                  <a:pt x="148970" y="162306"/>
                                </a:lnTo>
                                <a:lnTo>
                                  <a:pt x="147827" y="161036"/>
                                </a:lnTo>
                                <a:lnTo>
                                  <a:pt x="147192" y="159766"/>
                                </a:lnTo>
                                <a:lnTo>
                                  <a:pt x="147700" y="157226"/>
                                </a:lnTo>
                                <a:lnTo>
                                  <a:pt x="148970" y="154686"/>
                                </a:lnTo>
                                <a:lnTo>
                                  <a:pt x="151383" y="152146"/>
                                </a:lnTo>
                                <a:lnTo>
                                  <a:pt x="149478" y="149606"/>
                                </a:lnTo>
                                <a:close/>
                              </a:path>
                              <a:path w="329565" h="323850">
                                <a:moveTo>
                                  <a:pt x="231444" y="98806"/>
                                </a:moveTo>
                                <a:lnTo>
                                  <a:pt x="212725" y="98806"/>
                                </a:lnTo>
                                <a:lnTo>
                                  <a:pt x="216788" y="101346"/>
                                </a:lnTo>
                                <a:lnTo>
                                  <a:pt x="223519" y="107696"/>
                                </a:lnTo>
                                <a:lnTo>
                                  <a:pt x="219896" y="116586"/>
                                </a:lnTo>
                                <a:lnTo>
                                  <a:pt x="217011" y="122936"/>
                                </a:lnTo>
                                <a:lnTo>
                                  <a:pt x="214840" y="129286"/>
                                </a:lnTo>
                                <a:lnTo>
                                  <a:pt x="213359" y="133096"/>
                                </a:lnTo>
                                <a:lnTo>
                                  <a:pt x="211962" y="139446"/>
                                </a:lnTo>
                                <a:lnTo>
                                  <a:pt x="211708" y="144526"/>
                                </a:lnTo>
                                <a:lnTo>
                                  <a:pt x="213232" y="150876"/>
                                </a:lnTo>
                                <a:lnTo>
                                  <a:pt x="214756" y="153416"/>
                                </a:lnTo>
                                <a:lnTo>
                                  <a:pt x="220852" y="159766"/>
                                </a:lnTo>
                                <a:lnTo>
                                  <a:pt x="224916" y="161036"/>
                                </a:lnTo>
                                <a:lnTo>
                                  <a:pt x="233806" y="161036"/>
                                </a:lnTo>
                                <a:lnTo>
                                  <a:pt x="246062" y="148336"/>
                                </a:lnTo>
                                <a:lnTo>
                                  <a:pt x="228853" y="148336"/>
                                </a:lnTo>
                                <a:lnTo>
                                  <a:pt x="226059" y="147066"/>
                                </a:lnTo>
                                <a:lnTo>
                                  <a:pt x="223519" y="144526"/>
                                </a:lnTo>
                                <a:lnTo>
                                  <a:pt x="221487" y="141986"/>
                                </a:lnTo>
                                <a:lnTo>
                                  <a:pt x="220217" y="139446"/>
                                </a:lnTo>
                                <a:lnTo>
                                  <a:pt x="219837" y="136906"/>
                                </a:lnTo>
                                <a:lnTo>
                                  <a:pt x="219328" y="134366"/>
                                </a:lnTo>
                                <a:lnTo>
                                  <a:pt x="219709" y="130556"/>
                                </a:lnTo>
                                <a:lnTo>
                                  <a:pt x="221487" y="124206"/>
                                </a:lnTo>
                                <a:lnTo>
                                  <a:pt x="223519" y="119126"/>
                                </a:lnTo>
                                <a:lnTo>
                                  <a:pt x="226694" y="111506"/>
                                </a:lnTo>
                                <a:lnTo>
                                  <a:pt x="244271" y="111506"/>
                                </a:lnTo>
                                <a:lnTo>
                                  <a:pt x="231444" y="98806"/>
                                </a:lnTo>
                                <a:close/>
                              </a:path>
                              <a:path w="329565" h="323850">
                                <a:moveTo>
                                  <a:pt x="244271" y="111506"/>
                                </a:moveTo>
                                <a:lnTo>
                                  <a:pt x="226694" y="111506"/>
                                </a:lnTo>
                                <a:lnTo>
                                  <a:pt x="244982" y="130556"/>
                                </a:lnTo>
                                <a:lnTo>
                                  <a:pt x="244220" y="138176"/>
                                </a:lnTo>
                                <a:lnTo>
                                  <a:pt x="242442" y="143256"/>
                                </a:lnTo>
                                <a:lnTo>
                                  <a:pt x="239775" y="145796"/>
                                </a:lnTo>
                                <a:lnTo>
                                  <a:pt x="237743" y="147066"/>
                                </a:lnTo>
                                <a:lnTo>
                                  <a:pt x="235203" y="148336"/>
                                </a:lnTo>
                                <a:lnTo>
                                  <a:pt x="246062" y="148336"/>
                                </a:lnTo>
                                <a:lnTo>
                                  <a:pt x="246379" y="147066"/>
                                </a:lnTo>
                                <a:lnTo>
                                  <a:pt x="247268" y="141986"/>
                                </a:lnTo>
                                <a:lnTo>
                                  <a:pt x="248412" y="133096"/>
                                </a:lnTo>
                                <a:lnTo>
                                  <a:pt x="264255" y="133096"/>
                                </a:lnTo>
                                <a:lnTo>
                                  <a:pt x="265556" y="131826"/>
                                </a:lnTo>
                                <a:lnTo>
                                  <a:pt x="266700" y="125476"/>
                                </a:lnTo>
                                <a:lnTo>
                                  <a:pt x="266518" y="124206"/>
                                </a:lnTo>
                                <a:lnTo>
                                  <a:pt x="257301" y="124206"/>
                                </a:lnTo>
                                <a:lnTo>
                                  <a:pt x="256031" y="122936"/>
                                </a:lnTo>
                                <a:lnTo>
                                  <a:pt x="254888" y="121666"/>
                                </a:lnTo>
                                <a:lnTo>
                                  <a:pt x="251967" y="119126"/>
                                </a:lnTo>
                                <a:lnTo>
                                  <a:pt x="244271" y="111506"/>
                                </a:lnTo>
                                <a:close/>
                              </a:path>
                              <a:path w="329565" h="323850">
                                <a:moveTo>
                                  <a:pt x="175767" y="122936"/>
                                </a:moveTo>
                                <a:lnTo>
                                  <a:pt x="160527" y="138176"/>
                                </a:lnTo>
                                <a:lnTo>
                                  <a:pt x="162559" y="140716"/>
                                </a:lnTo>
                                <a:lnTo>
                                  <a:pt x="164591" y="138176"/>
                                </a:lnTo>
                                <a:lnTo>
                                  <a:pt x="167386" y="138176"/>
                                </a:lnTo>
                                <a:lnTo>
                                  <a:pt x="168655" y="136906"/>
                                </a:lnTo>
                                <a:lnTo>
                                  <a:pt x="176593" y="136906"/>
                                </a:lnTo>
                                <a:lnTo>
                                  <a:pt x="174878" y="133096"/>
                                </a:lnTo>
                                <a:lnTo>
                                  <a:pt x="175132" y="129286"/>
                                </a:lnTo>
                                <a:lnTo>
                                  <a:pt x="177672" y="125476"/>
                                </a:lnTo>
                                <a:lnTo>
                                  <a:pt x="175767" y="122936"/>
                                </a:lnTo>
                                <a:close/>
                              </a:path>
                              <a:path w="329565" h="323850">
                                <a:moveTo>
                                  <a:pt x="264255" y="133096"/>
                                </a:moveTo>
                                <a:lnTo>
                                  <a:pt x="248412" y="133096"/>
                                </a:lnTo>
                                <a:lnTo>
                                  <a:pt x="251332" y="135636"/>
                                </a:lnTo>
                                <a:lnTo>
                                  <a:pt x="253872" y="138176"/>
                                </a:lnTo>
                                <a:lnTo>
                                  <a:pt x="258317" y="138176"/>
                                </a:lnTo>
                                <a:lnTo>
                                  <a:pt x="260350" y="136906"/>
                                </a:lnTo>
                                <a:lnTo>
                                  <a:pt x="264255" y="133096"/>
                                </a:lnTo>
                                <a:close/>
                              </a:path>
                              <a:path w="329565" h="323850">
                                <a:moveTo>
                                  <a:pt x="217424" y="88646"/>
                                </a:moveTo>
                                <a:lnTo>
                                  <a:pt x="214249" y="88646"/>
                                </a:lnTo>
                                <a:lnTo>
                                  <a:pt x="211074" y="89916"/>
                                </a:lnTo>
                                <a:lnTo>
                                  <a:pt x="206882" y="91186"/>
                                </a:lnTo>
                                <a:lnTo>
                                  <a:pt x="189229" y="115316"/>
                                </a:lnTo>
                                <a:lnTo>
                                  <a:pt x="188594" y="120396"/>
                                </a:lnTo>
                                <a:lnTo>
                                  <a:pt x="189864" y="124206"/>
                                </a:lnTo>
                                <a:lnTo>
                                  <a:pt x="194437" y="129286"/>
                                </a:lnTo>
                                <a:lnTo>
                                  <a:pt x="196087" y="130556"/>
                                </a:lnTo>
                                <a:lnTo>
                                  <a:pt x="199643" y="130556"/>
                                </a:lnTo>
                                <a:lnTo>
                                  <a:pt x="201167" y="129286"/>
                                </a:lnTo>
                                <a:lnTo>
                                  <a:pt x="203707" y="126746"/>
                                </a:lnTo>
                                <a:lnTo>
                                  <a:pt x="204342" y="125476"/>
                                </a:lnTo>
                                <a:lnTo>
                                  <a:pt x="204342" y="121666"/>
                                </a:lnTo>
                                <a:lnTo>
                                  <a:pt x="203453" y="120396"/>
                                </a:lnTo>
                                <a:lnTo>
                                  <a:pt x="201802" y="119126"/>
                                </a:lnTo>
                                <a:lnTo>
                                  <a:pt x="198627" y="115316"/>
                                </a:lnTo>
                                <a:lnTo>
                                  <a:pt x="197103" y="114046"/>
                                </a:lnTo>
                                <a:lnTo>
                                  <a:pt x="196468" y="112776"/>
                                </a:lnTo>
                                <a:lnTo>
                                  <a:pt x="196722" y="107696"/>
                                </a:lnTo>
                                <a:lnTo>
                                  <a:pt x="197865" y="105156"/>
                                </a:lnTo>
                                <a:lnTo>
                                  <a:pt x="200025" y="102616"/>
                                </a:lnTo>
                                <a:lnTo>
                                  <a:pt x="202945" y="100076"/>
                                </a:lnTo>
                                <a:lnTo>
                                  <a:pt x="206120" y="98806"/>
                                </a:lnTo>
                                <a:lnTo>
                                  <a:pt x="231444" y="98806"/>
                                </a:lnTo>
                                <a:lnTo>
                                  <a:pt x="226313" y="93726"/>
                                </a:lnTo>
                                <a:lnTo>
                                  <a:pt x="222884" y="91186"/>
                                </a:lnTo>
                                <a:lnTo>
                                  <a:pt x="220725" y="89916"/>
                                </a:lnTo>
                                <a:lnTo>
                                  <a:pt x="217424" y="88646"/>
                                </a:lnTo>
                                <a:close/>
                              </a:path>
                              <a:path w="329565" h="323850">
                                <a:moveTo>
                                  <a:pt x="262508" y="114046"/>
                                </a:moveTo>
                                <a:lnTo>
                                  <a:pt x="262381" y="119126"/>
                                </a:lnTo>
                                <a:lnTo>
                                  <a:pt x="262254" y="120396"/>
                                </a:lnTo>
                                <a:lnTo>
                                  <a:pt x="261492" y="122936"/>
                                </a:lnTo>
                                <a:lnTo>
                                  <a:pt x="260984" y="122936"/>
                                </a:lnTo>
                                <a:lnTo>
                                  <a:pt x="260350" y="124206"/>
                                </a:lnTo>
                                <a:lnTo>
                                  <a:pt x="266518" y="124206"/>
                                </a:lnTo>
                                <a:lnTo>
                                  <a:pt x="265429" y="116586"/>
                                </a:lnTo>
                                <a:lnTo>
                                  <a:pt x="262508" y="114046"/>
                                </a:lnTo>
                                <a:close/>
                              </a:path>
                              <a:path w="329565" h="323850">
                                <a:moveTo>
                                  <a:pt x="235183" y="46736"/>
                                </a:moveTo>
                                <a:lnTo>
                                  <a:pt x="216788" y="46736"/>
                                </a:lnTo>
                                <a:lnTo>
                                  <a:pt x="219837" y="49276"/>
                                </a:lnTo>
                                <a:lnTo>
                                  <a:pt x="223265" y="51816"/>
                                </a:lnTo>
                                <a:lnTo>
                                  <a:pt x="275463" y="103886"/>
                                </a:lnTo>
                                <a:lnTo>
                                  <a:pt x="277240" y="106426"/>
                                </a:lnTo>
                                <a:lnTo>
                                  <a:pt x="277875" y="107696"/>
                                </a:lnTo>
                                <a:lnTo>
                                  <a:pt x="278383" y="108966"/>
                                </a:lnTo>
                                <a:lnTo>
                                  <a:pt x="278511" y="111506"/>
                                </a:lnTo>
                                <a:lnTo>
                                  <a:pt x="278129" y="112776"/>
                                </a:lnTo>
                                <a:lnTo>
                                  <a:pt x="277875" y="114046"/>
                                </a:lnTo>
                                <a:lnTo>
                                  <a:pt x="276605" y="115316"/>
                                </a:lnTo>
                                <a:lnTo>
                                  <a:pt x="274319" y="117856"/>
                                </a:lnTo>
                                <a:lnTo>
                                  <a:pt x="276225" y="119126"/>
                                </a:lnTo>
                                <a:lnTo>
                                  <a:pt x="297222" y="98806"/>
                                </a:lnTo>
                                <a:lnTo>
                                  <a:pt x="289305" y="98806"/>
                                </a:lnTo>
                                <a:lnTo>
                                  <a:pt x="287781" y="97536"/>
                                </a:lnTo>
                                <a:lnTo>
                                  <a:pt x="286384" y="97536"/>
                                </a:lnTo>
                                <a:lnTo>
                                  <a:pt x="284225" y="94996"/>
                                </a:lnTo>
                                <a:lnTo>
                                  <a:pt x="281177" y="92456"/>
                                </a:lnTo>
                                <a:lnTo>
                                  <a:pt x="235183" y="46736"/>
                                </a:lnTo>
                                <a:close/>
                              </a:path>
                              <a:path w="329565" h="323850">
                                <a:moveTo>
                                  <a:pt x="297941" y="93726"/>
                                </a:moveTo>
                                <a:lnTo>
                                  <a:pt x="295528" y="96266"/>
                                </a:lnTo>
                                <a:lnTo>
                                  <a:pt x="293496" y="97536"/>
                                </a:lnTo>
                                <a:lnTo>
                                  <a:pt x="290702" y="98806"/>
                                </a:lnTo>
                                <a:lnTo>
                                  <a:pt x="297222" y="98806"/>
                                </a:lnTo>
                                <a:lnTo>
                                  <a:pt x="299846" y="96266"/>
                                </a:lnTo>
                                <a:lnTo>
                                  <a:pt x="297941" y="93726"/>
                                </a:lnTo>
                                <a:close/>
                              </a:path>
                              <a:path w="329565" h="323850">
                                <a:moveTo>
                                  <a:pt x="290745" y="41656"/>
                                </a:moveTo>
                                <a:lnTo>
                                  <a:pt x="272161" y="41656"/>
                                </a:lnTo>
                                <a:lnTo>
                                  <a:pt x="273430" y="42926"/>
                                </a:lnTo>
                                <a:lnTo>
                                  <a:pt x="275336" y="44196"/>
                                </a:lnTo>
                                <a:lnTo>
                                  <a:pt x="278891" y="48006"/>
                                </a:lnTo>
                                <a:lnTo>
                                  <a:pt x="305688" y="74676"/>
                                </a:lnTo>
                                <a:lnTo>
                                  <a:pt x="307466" y="75946"/>
                                </a:lnTo>
                                <a:lnTo>
                                  <a:pt x="307975" y="78486"/>
                                </a:lnTo>
                                <a:lnTo>
                                  <a:pt x="308609" y="79756"/>
                                </a:lnTo>
                                <a:lnTo>
                                  <a:pt x="308737" y="81026"/>
                                </a:lnTo>
                                <a:lnTo>
                                  <a:pt x="307975" y="83566"/>
                                </a:lnTo>
                                <a:lnTo>
                                  <a:pt x="306704" y="84836"/>
                                </a:lnTo>
                                <a:lnTo>
                                  <a:pt x="304291" y="87376"/>
                                </a:lnTo>
                                <a:lnTo>
                                  <a:pt x="306196" y="89916"/>
                                </a:lnTo>
                                <a:lnTo>
                                  <a:pt x="327105" y="68326"/>
                                </a:lnTo>
                                <a:lnTo>
                                  <a:pt x="318134" y="68326"/>
                                </a:lnTo>
                                <a:lnTo>
                                  <a:pt x="316611" y="67056"/>
                                </a:lnTo>
                                <a:lnTo>
                                  <a:pt x="314451" y="65786"/>
                                </a:lnTo>
                                <a:lnTo>
                                  <a:pt x="311403" y="61976"/>
                                </a:lnTo>
                                <a:lnTo>
                                  <a:pt x="290745" y="41656"/>
                                </a:lnTo>
                                <a:close/>
                              </a:path>
                              <a:path w="329565" h="323850">
                                <a:moveTo>
                                  <a:pt x="327787" y="64516"/>
                                </a:moveTo>
                                <a:lnTo>
                                  <a:pt x="325500" y="67056"/>
                                </a:lnTo>
                                <a:lnTo>
                                  <a:pt x="323595" y="68326"/>
                                </a:lnTo>
                                <a:lnTo>
                                  <a:pt x="327105" y="68326"/>
                                </a:lnTo>
                                <a:lnTo>
                                  <a:pt x="329564" y="65786"/>
                                </a:lnTo>
                                <a:lnTo>
                                  <a:pt x="327787" y="64516"/>
                                </a:lnTo>
                                <a:close/>
                              </a:path>
                              <a:path w="329565" h="323850">
                                <a:moveTo>
                                  <a:pt x="217296" y="28956"/>
                                </a:moveTo>
                                <a:lnTo>
                                  <a:pt x="214883" y="31496"/>
                                </a:lnTo>
                                <a:lnTo>
                                  <a:pt x="206375" y="51816"/>
                                </a:lnTo>
                                <a:lnTo>
                                  <a:pt x="209168" y="51816"/>
                                </a:lnTo>
                                <a:lnTo>
                                  <a:pt x="210057" y="50546"/>
                                </a:lnTo>
                                <a:lnTo>
                                  <a:pt x="210819" y="49276"/>
                                </a:lnTo>
                                <a:lnTo>
                                  <a:pt x="211836" y="48006"/>
                                </a:lnTo>
                                <a:lnTo>
                                  <a:pt x="212597" y="46736"/>
                                </a:lnTo>
                                <a:lnTo>
                                  <a:pt x="235183" y="46736"/>
                                </a:lnTo>
                                <a:lnTo>
                                  <a:pt x="217296" y="28956"/>
                                </a:lnTo>
                                <a:close/>
                              </a:path>
                              <a:path w="329565" h="323850">
                                <a:moveTo>
                                  <a:pt x="272668" y="23876"/>
                                </a:moveTo>
                                <a:lnTo>
                                  <a:pt x="270382" y="26416"/>
                                </a:lnTo>
                                <a:lnTo>
                                  <a:pt x="261746" y="46736"/>
                                </a:lnTo>
                                <a:lnTo>
                                  <a:pt x="264413" y="48006"/>
                                </a:lnTo>
                                <a:lnTo>
                                  <a:pt x="265302" y="45466"/>
                                </a:lnTo>
                                <a:lnTo>
                                  <a:pt x="266191" y="44196"/>
                                </a:lnTo>
                                <a:lnTo>
                                  <a:pt x="268096" y="42926"/>
                                </a:lnTo>
                                <a:lnTo>
                                  <a:pt x="268986" y="41656"/>
                                </a:lnTo>
                                <a:lnTo>
                                  <a:pt x="290745" y="41656"/>
                                </a:lnTo>
                                <a:lnTo>
                                  <a:pt x="272668" y="23876"/>
                                </a:lnTo>
                                <a:close/>
                              </a:path>
                              <a:path w="329565" h="323850">
                                <a:moveTo>
                                  <a:pt x="250443" y="0"/>
                                </a:moveTo>
                                <a:lnTo>
                                  <a:pt x="246379" y="0"/>
                                </a:lnTo>
                                <a:lnTo>
                                  <a:pt x="244601" y="762"/>
                                </a:lnTo>
                                <a:lnTo>
                                  <a:pt x="243077" y="2286"/>
                                </a:lnTo>
                                <a:lnTo>
                                  <a:pt x="241553" y="3683"/>
                                </a:lnTo>
                                <a:lnTo>
                                  <a:pt x="240791" y="5461"/>
                                </a:lnTo>
                                <a:lnTo>
                                  <a:pt x="240791" y="9652"/>
                                </a:lnTo>
                                <a:lnTo>
                                  <a:pt x="241553" y="11430"/>
                                </a:lnTo>
                                <a:lnTo>
                                  <a:pt x="244475" y="14351"/>
                                </a:lnTo>
                                <a:lnTo>
                                  <a:pt x="246379" y="15113"/>
                                </a:lnTo>
                                <a:lnTo>
                                  <a:pt x="250570" y="15113"/>
                                </a:lnTo>
                                <a:lnTo>
                                  <a:pt x="252349" y="14351"/>
                                </a:lnTo>
                                <a:lnTo>
                                  <a:pt x="255269" y="11430"/>
                                </a:lnTo>
                                <a:lnTo>
                                  <a:pt x="256031" y="9652"/>
                                </a:lnTo>
                                <a:lnTo>
                                  <a:pt x="255904" y="5461"/>
                                </a:lnTo>
                                <a:lnTo>
                                  <a:pt x="255269" y="3683"/>
                                </a:lnTo>
                                <a:lnTo>
                                  <a:pt x="253745" y="2286"/>
                                </a:lnTo>
                                <a:lnTo>
                                  <a:pt x="252221" y="762"/>
                                </a:lnTo>
                                <a:lnTo>
                                  <a:pt x="250443" y="0"/>
                                </a:lnTo>
                                <a:close/>
                              </a:path>
                            </a:pathLst>
                          </a:custGeom>
                          <a:solidFill>
                            <a:srgbClr val="000000"/>
                          </a:solidFill>
                        </wps:spPr>
                        <wps:bodyPr wrap="square" lIns="0" tIns="0" rIns="0" bIns="0" rtlCol="0">
                          <a:prstTxWarp prst="textNoShape">
                            <a:avLst/>
                          </a:prstTxWarp>
                          <a:noAutofit/>
                        </wps:bodyPr>
                      </wps:wsp>
                      <pic:pic>
                        <pic:nvPicPr>
                          <pic:cNvPr id="301" name="Image 301"/>
                          <pic:cNvPicPr/>
                        </pic:nvPicPr>
                        <pic:blipFill>
                          <a:blip r:embed="rId85" cstate="print"/>
                          <a:stretch>
                            <a:fillRect/>
                          </a:stretch>
                        </pic:blipFill>
                        <pic:spPr>
                          <a:xfrm>
                            <a:off x="3189033" y="3644963"/>
                            <a:ext cx="424433" cy="418464"/>
                          </a:xfrm>
                          <a:prstGeom prst="rect">
                            <a:avLst/>
                          </a:prstGeom>
                        </pic:spPr>
                      </pic:pic>
                      <wps:wsp>
                        <wps:cNvPr id="302" name="Graphic 302"/>
                        <wps:cNvSpPr/>
                        <wps:spPr>
                          <a:xfrm>
                            <a:off x="3949128" y="3670617"/>
                            <a:ext cx="311785" cy="299720"/>
                          </a:xfrm>
                          <a:custGeom>
                            <a:avLst/>
                            <a:gdLst/>
                            <a:ahLst/>
                            <a:cxnLst/>
                            <a:rect l="l" t="t" r="r" b="b"/>
                            <a:pathLst>
                              <a:path w="311785" h="299720">
                                <a:moveTo>
                                  <a:pt x="41529" y="274319"/>
                                </a:moveTo>
                                <a:lnTo>
                                  <a:pt x="39624" y="275589"/>
                                </a:lnTo>
                                <a:lnTo>
                                  <a:pt x="64008" y="299719"/>
                                </a:lnTo>
                                <a:lnTo>
                                  <a:pt x="66039" y="298449"/>
                                </a:lnTo>
                                <a:lnTo>
                                  <a:pt x="64643" y="295909"/>
                                </a:lnTo>
                                <a:lnTo>
                                  <a:pt x="63881" y="294639"/>
                                </a:lnTo>
                                <a:lnTo>
                                  <a:pt x="63881" y="293369"/>
                                </a:lnTo>
                                <a:lnTo>
                                  <a:pt x="64262" y="292099"/>
                                </a:lnTo>
                                <a:lnTo>
                                  <a:pt x="66039" y="290829"/>
                                </a:lnTo>
                                <a:lnTo>
                                  <a:pt x="68834" y="288289"/>
                                </a:lnTo>
                                <a:lnTo>
                                  <a:pt x="73279" y="287019"/>
                                </a:lnTo>
                                <a:lnTo>
                                  <a:pt x="77850" y="284479"/>
                                </a:lnTo>
                                <a:lnTo>
                                  <a:pt x="79311" y="283209"/>
                                </a:lnTo>
                                <a:lnTo>
                                  <a:pt x="60833" y="283209"/>
                                </a:lnTo>
                                <a:lnTo>
                                  <a:pt x="52578" y="280669"/>
                                </a:lnTo>
                                <a:lnTo>
                                  <a:pt x="47498" y="278129"/>
                                </a:lnTo>
                                <a:lnTo>
                                  <a:pt x="41529" y="274319"/>
                                </a:lnTo>
                                <a:close/>
                              </a:path>
                              <a:path w="311785" h="299720">
                                <a:moveTo>
                                  <a:pt x="97599" y="242569"/>
                                </a:moveTo>
                                <a:lnTo>
                                  <a:pt x="76073" y="242569"/>
                                </a:lnTo>
                                <a:lnTo>
                                  <a:pt x="78867" y="243839"/>
                                </a:lnTo>
                                <a:lnTo>
                                  <a:pt x="81661" y="243839"/>
                                </a:lnTo>
                                <a:lnTo>
                                  <a:pt x="83820" y="245109"/>
                                </a:lnTo>
                                <a:lnTo>
                                  <a:pt x="88773" y="250189"/>
                                </a:lnTo>
                                <a:lnTo>
                                  <a:pt x="90170" y="253999"/>
                                </a:lnTo>
                                <a:lnTo>
                                  <a:pt x="90043" y="259079"/>
                                </a:lnTo>
                                <a:lnTo>
                                  <a:pt x="65278" y="281939"/>
                                </a:lnTo>
                                <a:lnTo>
                                  <a:pt x="60833" y="283209"/>
                                </a:lnTo>
                                <a:lnTo>
                                  <a:pt x="79311" y="283209"/>
                                </a:lnTo>
                                <a:lnTo>
                                  <a:pt x="80772" y="281939"/>
                                </a:lnTo>
                                <a:lnTo>
                                  <a:pt x="82042" y="281939"/>
                                </a:lnTo>
                                <a:lnTo>
                                  <a:pt x="84074" y="280669"/>
                                </a:lnTo>
                                <a:lnTo>
                                  <a:pt x="86233" y="278129"/>
                                </a:lnTo>
                                <a:lnTo>
                                  <a:pt x="88264" y="275589"/>
                                </a:lnTo>
                                <a:lnTo>
                                  <a:pt x="94869" y="269239"/>
                                </a:lnTo>
                                <a:lnTo>
                                  <a:pt x="98298" y="261619"/>
                                </a:lnTo>
                                <a:lnTo>
                                  <a:pt x="98551" y="253999"/>
                                </a:lnTo>
                                <a:lnTo>
                                  <a:pt x="98933" y="246379"/>
                                </a:lnTo>
                                <a:lnTo>
                                  <a:pt x="97599" y="242569"/>
                                </a:lnTo>
                                <a:close/>
                              </a:path>
                              <a:path w="311785" h="299720">
                                <a:moveTo>
                                  <a:pt x="31369" y="184149"/>
                                </a:moveTo>
                                <a:lnTo>
                                  <a:pt x="29463" y="185419"/>
                                </a:lnTo>
                                <a:lnTo>
                                  <a:pt x="31369" y="189229"/>
                                </a:lnTo>
                                <a:lnTo>
                                  <a:pt x="31369" y="191769"/>
                                </a:lnTo>
                                <a:lnTo>
                                  <a:pt x="30861" y="193039"/>
                                </a:lnTo>
                                <a:lnTo>
                                  <a:pt x="29972" y="193039"/>
                                </a:lnTo>
                                <a:lnTo>
                                  <a:pt x="29083" y="194309"/>
                                </a:lnTo>
                                <a:lnTo>
                                  <a:pt x="27305" y="195579"/>
                                </a:lnTo>
                                <a:lnTo>
                                  <a:pt x="24511" y="196849"/>
                                </a:lnTo>
                                <a:lnTo>
                                  <a:pt x="18414" y="198119"/>
                                </a:lnTo>
                                <a:lnTo>
                                  <a:pt x="13462" y="201929"/>
                                </a:lnTo>
                                <a:lnTo>
                                  <a:pt x="3556" y="212089"/>
                                </a:lnTo>
                                <a:lnTo>
                                  <a:pt x="381" y="218439"/>
                                </a:lnTo>
                                <a:lnTo>
                                  <a:pt x="126" y="226059"/>
                                </a:lnTo>
                                <a:lnTo>
                                  <a:pt x="0" y="233679"/>
                                </a:lnTo>
                                <a:lnTo>
                                  <a:pt x="2412" y="240029"/>
                                </a:lnTo>
                                <a:lnTo>
                                  <a:pt x="10413" y="247649"/>
                                </a:lnTo>
                                <a:lnTo>
                                  <a:pt x="13843" y="250189"/>
                                </a:lnTo>
                                <a:lnTo>
                                  <a:pt x="21462" y="252729"/>
                                </a:lnTo>
                                <a:lnTo>
                                  <a:pt x="25654" y="252729"/>
                                </a:lnTo>
                                <a:lnTo>
                                  <a:pt x="34798" y="251459"/>
                                </a:lnTo>
                                <a:lnTo>
                                  <a:pt x="41910" y="250189"/>
                                </a:lnTo>
                                <a:lnTo>
                                  <a:pt x="60960" y="245109"/>
                                </a:lnTo>
                                <a:lnTo>
                                  <a:pt x="66929" y="242569"/>
                                </a:lnTo>
                                <a:lnTo>
                                  <a:pt x="97599" y="242569"/>
                                </a:lnTo>
                                <a:lnTo>
                                  <a:pt x="96266" y="238759"/>
                                </a:lnTo>
                                <a:lnTo>
                                  <a:pt x="94932" y="237489"/>
                                </a:lnTo>
                                <a:lnTo>
                                  <a:pt x="20447" y="237489"/>
                                </a:lnTo>
                                <a:lnTo>
                                  <a:pt x="17145" y="236219"/>
                                </a:lnTo>
                                <a:lnTo>
                                  <a:pt x="14478" y="234949"/>
                                </a:lnTo>
                                <a:lnTo>
                                  <a:pt x="9398" y="229869"/>
                                </a:lnTo>
                                <a:lnTo>
                                  <a:pt x="8128" y="226059"/>
                                </a:lnTo>
                                <a:lnTo>
                                  <a:pt x="8382" y="217169"/>
                                </a:lnTo>
                                <a:lnTo>
                                  <a:pt x="10287" y="213359"/>
                                </a:lnTo>
                                <a:lnTo>
                                  <a:pt x="17145" y="207009"/>
                                </a:lnTo>
                                <a:lnTo>
                                  <a:pt x="21082" y="204469"/>
                                </a:lnTo>
                                <a:lnTo>
                                  <a:pt x="35051" y="200659"/>
                                </a:lnTo>
                                <a:lnTo>
                                  <a:pt x="48313" y="200659"/>
                                </a:lnTo>
                                <a:lnTo>
                                  <a:pt x="31369" y="184149"/>
                                </a:lnTo>
                                <a:close/>
                              </a:path>
                              <a:path w="311785" h="299720">
                                <a:moveTo>
                                  <a:pt x="76835" y="226059"/>
                                </a:moveTo>
                                <a:lnTo>
                                  <a:pt x="72771" y="226059"/>
                                </a:lnTo>
                                <a:lnTo>
                                  <a:pt x="64008" y="227329"/>
                                </a:lnTo>
                                <a:lnTo>
                                  <a:pt x="56769" y="228599"/>
                                </a:lnTo>
                                <a:lnTo>
                                  <a:pt x="46482" y="232409"/>
                                </a:lnTo>
                                <a:lnTo>
                                  <a:pt x="37788" y="234949"/>
                                </a:lnTo>
                                <a:lnTo>
                                  <a:pt x="30559" y="236219"/>
                                </a:lnTo>
                                <a:lnTo>
                                  <a:pt x="24782" y="237489"/>
                                </a:lnTo>
                                <a:lnTo>
                                  <a:pt x="94932" y="237489"/>
                                </a:lnTo>
                                <a:lnTo>
                                  <a:pt x="90932" y="233679"/>
                                </a:lnTo>
                                <a:lnTo>
                                  <a:pt x="88137" y="231139"/>
                                </a:lnTo>
                                <a:lnTo>
                                  <a:pt x="84709" y="228599"/>
                                </a:lnTo>
                                <a:lnTo>
                                  <a:pt x="76835" y="226059"/>
                                </a:lnTo>
                                <a:close/>
                              </a:path>
                              <a:path w="311785" h="299720">
                                <a:moveTo>
                                  <a:pt x="97721" y="194309"/>
                                </a:moveTo>
                                <a:lnTo>
                                  <a:pt x="79248" y="194309"/>
                                </a:lnTo>
                                <a:lnTo>
                                  <a:pt x="80645" y="195579"/>
                                </a:lnTo>
                                <a:lnTo>
                                  <a:pt x="82423" y="196849"/>
                                </a:lnTo>
                                <a:lnTo>
                                  <a:pt x="110744" y="224789"/>
                                </a:lnTo>
                                <a:lnTo>
                                  <a:pt x="114681" y="227329"/>
                                </a:lnTo>
                                <a:lnTo>
                                  <a:pt x="117856" y="229869"/>
                                </a:lnTo>
                                <a:lnTo>
                                  <a:pt x="121031" y="231139"/>
                                </a:lnTo>
                                <a:lnTo>
                                  <a:pt x="124460" y="232409"/>
                                </a:lnTo>
                                <a:lnTo>
                                  <a:pt x="128016" y="231139"/>
                                </a:lnTo>
                                <a:lnTo>
                                  <a:pt x="131572" y="231139"/>
                                </a:lnTo>
                                <a:lnTo>
                                  <a:pt x="134620" y="229869"/>
                                </a:lnTo>
                                <a:lnTo>
                                  <a:pt x="139826" y="224789"/>
                                </a:lnTo>
                                <a:lnTo>
                                  <a:pt x="141478" y="220979"/>
                                </a:lnTo>
                                <a:lnTo>
                                  <a:pt x="141986" y="219709"/>
                                </a:lnTo>
                                <a:lnTo>
                                  <a:pt x="124587" y="219709"/>
                                </a:lnTo>
                                <a:lnTo>
                                  <a:pt x="120904" y="217169"/>
                                </a:lnTo>
                                <a:lnTo>
                                  <a:pt x="116332" y="213359"/>
                                </a:lnTo>
                                <a:lnTo>
                                  <a:pt x="97721" y="194309"/>
                                </a:lnTo>
                                <a:close/>
                              </a:path>
                              <a:path w="311785" h="299720">
                                <a:moveTo>
                                  <a:pt x="126952" y="166369"/>
                                </a:moveTo>
                                <a:lnTo>
                                  <a:pt x="110362" y="166369"/>
                                </a:lnTo>
                                <a:lnTo>
                                  <a:pt x="140462" y="196849"/>
                                </a:lnTo>
                                <a:lnTo>
                                  <a:pt x="140335" y="203199"/>
                                </a:lnTo>
                                <a:lnTo>
                                  <a:pt x="135382" y="215899"/>
                                </a:lnTo>
                                <a:lnTo>
                                  <a:pt x="133096" y="218439"/>
                                </a:lnTo>
                                <a:lnTo>
                                  <a:pt x="130556" y="219709"/>
                                </a:lnTo>
                                <a:lnTo>
                                  <a:pt x="141986" y="219709"/>
                                </a:lnTo>
                                <a:lnTo>
                                  <a:pt x="142494" y="218439"/>
                                </a:lnTo>
                                <a:lnTo>
                                  <a:pt x="143510" y="214629"/>
                                </a:lnTo>
                                <a:lnTo>
                                  <a:pt x="143814" y="209549"/>
                                </a:lnTo>
                                <a:lnTo>
                                  <a:pt x="143700" y="204469"/>
                                </a:lnTo>
                                <a:lnTo>
                                  <a:pt x="143510" y="200659"/>
                                </a:lnTo>
                                <a:lnTo>
                                  <a:pt x="159273" y="200659"/>
                                </a:lnTo>
                                <a:lnTo>
                                  <a:pt x="162464" y="193039"/>
                                </a:lnTo>
                                <a:lnTo>
                                  <a:pt x="155448" y="193039"/>
                                </a:lnTo>
                                <a:lnTo>
                                  <a:pt x="154050" y="191769"/>
                                </a:lnTo>
                                <a:lnTo>
                                  <a:pt x="152526" y="191769"/>
                                </a:lnTo>
                                <a:lnTo>
                                  <a:pt x="151130" y="190499"/>
                                </a:lnTo>
                                <a:lnTo>
                                  <a:pt x="147574" y="186689"/>
                                </a:lnTo>
                                <a:lnTo>
                                  <a:pt x="126952" y="166369"/>
                                </a:lnTo>
                                <a:close/>
                              </a:path>
                              <a:path w="311785" h="299720">
                                <a:moveTo>
                                  <a:pt x="48313" y="200659"/>
                                </a:moveTo>
                                <a:lnTo>
                                  <a:pt x="35051" y="200659"/>
                                </a:lnTo>
                                <a:lnTo>
                                  <a:pt x="39497" y="203199"/>
                                </a:lnTo>
                                <a:lnTo>
                                  <a:pt x="43814" y="203199"/>
                                </a:lnTo>
                                <a:lnTo>
                                  <a:pt x="48768" y="205739"/>
                                </a:lnTo>
                                <a:lnTo>
                                  <a:pt x="54101" y="210819"/>
                                </a:lnTo>
                                <a:lnTo>
                                  <a:pt x="56134" y="208279"/>
                                </a:lnTo>
                                <a:lnTo>
                                  <a:pt x="48313" y="200659"/>
                                </a:lnTo>
                                <a:close/>
                              </a:path>
                              <a:path w="311785" h="299720">
                                <a:moveTo>
                                  <a:pt x="159273" y="200659"/>
                                </a:moveTo>
                                <a:lnTo>
                                  <a:pt x="143510" y="200659"/>
                                </a:lnTo>
                                <a:lnTo>
                                  <a:pt x="153797" y="210819"/>
                                </a:lnTo>
                                <a:lnTo>
                                  <a:pt x="156083" y="208279"/>
                                </a:lnTo>
                                <a:lnTo>
                                  <a:pt x="159273" y="200659"/>
                                </a:lnTo>
                                <a:close/>
                              </a:path>
                              <a:path w="311785" h="299720">
                                <a:moveTo>
                                  <a:pt x="84074" y="180339"/>
                                </a:moveTo>
                                <a:lnTo>
                                  <a:pt x="67183" y="198119"/>
                                </a:lnTo>
                                <a:lnTo>
                                  <a:pt x="69214" y="199389"/>
                                </a:lnTo>
                                <a:lnTo>
                                  <a:pt x="71628" y="196849"/>
                                </a:lnTo>
                                <a:lnTo>
                                  <a:pt x="73660" y="195579"/>
                                </a:lnTo>
                                <a:lnTo>
                                  <a:pt x="75057" y="194309"/>
                                </a:lnTo>
                                <a:lnTo>
                                  <a:pt x="97721" y="194309"/>
                                </a:lnTo>
                                <a:lnTo>
                                  <a:pt x="84074" y="180339"/>
                                </a:lnTo>
                                <a:close/>
                              </a:path>
                              <a:path w="311785" h="299720">
                                <a:moveTo>
                                  <a:pt x="162051" y="186689"/>
                                </a:moveTo>
                                <a:lnTo>
                                  <a:pt x="161289" y="187959"/>
                                </a:lnTo>
                                <a:lnTo>
                                  <a:pt x="160274" y="190499"/>
                                </a:lnTo>
                                <a:lnTo>
                                  <a:pt x="159258" y="191769"/>
                                </a:lnTo>
                                <a:lnTo>
                                  <a:pt x="157480" y="191769"/>
                                </a:lnTo>
                                <a:lnTo>
                                  <a:pt x="155448" y="193039"/>
                                </a:lnTo>
                                <a:lnTo>
                                  <a:pt x="162464" y="193039"/>
                                </a:lnTo>
                                <a:lnTo>
                                  <a:pt x="164592" y="187959"/>
                                </a:lnTo>
                                <a:lnTo>
                                  <a:pt x="162051" y="186689"/>
                                </a:lnTo>
                                <a:close/>
                              </a:path>
                              <a:path w="311785" h="299720">
                                <a:moveTo>
                                  <a:pt x="154264" y="142239"/>
                                </a:moveTo>
                                <a:lnTo>
                                  <a:pt x="135382" y="142239"/>
                                </a:lnTo>
                                <a:lnTo>
                                  <a:pt x="136651" y="143509"/>
                                </a:lnTo>
                                <a:lnTo>
                                  <a:pt x="139700" y="144779"/>
                                </a:lnTo>
                                <a:lnTo>
                                  <a:pt x="143383" y="148589"/>
                                </a:lnTo>
                                <a:lnTo>
                                  <a:pt x="149225" y="154939"/>
                                </a:lnTo>
                                <a:lnTo>
                                  <a:pt x="167005" y="172719"/>
                                </a:lnTo>
                                <a:lnTo>
                                  <a:pt x="170561" y="175259"/>
                                </a:lnTo>
                                <a:lnTo>
                                  <a:pt x="172466" y="179069"/>
                                </a:lnTo>
                                <a:lnTo>
                                  <a:pt x="173228" y="182879"/>
                                </a:lnTo>
                                <a:lnTo>
                                  <a:pt x="172212" y="185419"/>
                                </a:lnTo>
                                <a:lnTo>
                                  <a:pt x="169799" y="187959"/>
                                </a:lnTo>
                                <a:lnTo>
                                  <a:pt x="168783" y="189229"/>
                                </a:lnTo>
                                <a:lnTo>
                                  <a:pt x="170687" y="190499"/>
                                </a:lnTo>
                                <a:lnTo>
                                  <a:pt x="190687" y="170179"/>
                                </a:lnTo>
                                <a:lnTo>
                                  <a:pt x="183896" y="170179"/>
                                </a:lnTo>
                                <a:lnTo>
                                  <a:pt x="181229" y="168909"/>
                                </a:lnTo>
                                <a:lnTo>
                                  <a:pt x="178943" y="166369"/>
                                </a:lnTo>
                                <a:lnTo>
                                  <a:pt x="154264" y="142239"/>
                                </a:lnTo>
                                <a:close/>
                              </a:path>
                              <a:path w="311785" h="299720">
                                <a:moveTo>
                                  <a:pt x="112775" y="152399"/>
                                </a:moveTo>
                                <a:lnTo>
                                  <a:pt x="96393" y="168909"/>
                                </a:lnTo>
                                <a:lnTo>
                                  <a:pt x="98298" y="170179"/>
                                </a:lnTo>
                                <a:lnTo>
                                  <a:pt x="101473" y="167639"/>
                                </a:lnTo>
                                <a:lnTo>
                                  <a:pt x="104139" y="166369"/>
                                </a:lnTo>
                                <a:lnTo>
                                  <a:pt x="126952" y="166369"/>
                                </a:lnTo>
                                <a:lnTo>
                                  <a:pt x="112775" y="152399"/>
                                </a:lnTo>
                                <a:close/>
                              </a:path>
                              <a:path w="311785" h="299720">
                                <a:moveTo>
                                  <a:pt x="192532" y="165099"/>
                                </a:moveTo>
                                <a:lnTo>
                                  <a:pt x="189992" y="167639"/>
                                </a:lnTo>
                                <a:lnTo>
                                  <a:pt x="187960" y="168909"/>
                                </a:lnTo>
                                <a:lnTo>
                                  <a:pt x="186689" y="168909"/>
                                </a:lnTo>
                                <a:lnTo>
                                  <a:pt x="185293" y="170179"/>
                                </a:lnTo>
                                <a:lnTo>
                                  <a:pt x="190687" y="170179"/>
                                </a:lnTo>
                                <a:lnTo>
                                  <a:pt x="194437" y="166369"/>
                                </a:lnTo>
                                <a:lnTo>
                                  <a:pt x="192532" y="165099"/>
                                </a:lnTo>
                                <a:close/>
                              </a:path>
                              <a:path w="311785" h="299720">
                                <a:moveTo>
                                  <a:pt x="184531" y="115569"/>
                                </a:moveTo>
                                <a:lnTo>
                                  <a:pt x="164719" y="115569"/>
                                </a:lnTo>
                                <a:lnTo>
                                  <a:pt x="167767" y="116839"/>
                                </a:lnTo>
                                <a:lnTo>
                                  <a:pt x="171576" y="119379"/>
                                </a:lnTo>
                                <a:lnTo>
                                  <a:pt x="195707" y="143509"/>
                                </a:lnTo>
                                <a:lnTo>
                                  <a:pt x="198500" y="146049"/>
                                </a:lnTo>
                                <a:lnTo>
                                  <a:pt x="200025" y="148589"/>
                                </a:lnTo>
                                <a:lnTo>
                                  <a:pt x="201422" y="151129"/>
                                </a:lnTo>
                                <a:lnTo>
                                  <a:pt x="201803" y="152399"/>
                                </a:lnTo>
                                <a:lnTo>
                                  <a:pt x="201549" y="153669"/>
                                </a:lnTo>
                                <a:lnTo>
                                  <a:pt x="201422" y="154939"/>
                                </a:lnTo>
                                <a:lnTo>
                                  <a:pt x="200151" y="157479"/>
                                </a:lnTo>
                                <a:lnTo>
                                  <a:pt x="196850" y="160019"/>
                                </a:lnTo>
                                <a:lnTo>
                                  <a:pt x="198755" y="162559"/>
                                </a:lnTo>
                                <a:lnTo>
                                  <a:pt x="220117" y="140969"/>
                                </a:lnTo>
                                <a:lnTo>
                                  <a:pt x="211328" y="140969"/>
                                </a:lnTo>
                                <a:lnTo>
                                  <a:pt x="209676" y="139699"/>
                                </a:lnTo>
                                <a:lnTo>
                                  <a:pt x="207391" y="138429"/>
                                </a:lnTo>
                                <a:lnTo>
                                  <a:pt x="184531" y="115569"/>
                                </a:lnTo>
                                <a:close/>
                              </a:path>
                              <a:path w="311785" h="299720">
                                <a:moveTo>
                                  <a:pt x="137033" y="124459"/>
                                </a:moveTo>
                                <a:lnTo>
                                  <a:pt x="134747" y="126999"/>
                                </a:lnTo>
                                <a:lnTo>
                                  <a:pt x="126111" y="147319"/>
                                </a:lnTo>
                                <a:lnTo>
                                  <a:pt x="128778" y="148589"/>
                                </a:lnTo>
                                <a:lnTo>
                                  <a:pt x="130556" y="146049"/>
                                </a:lnTo>
                                <a:lnTo>
                                  <a:pt x="132461" y="143509"/>
                                </a:lnTo>
                                <a:lnTo>
                                  <a:pt x="133350" y="143509"/>
                                </a:lnTo>
                                <a:lnTo>
                                  <a:pt x="134366" y="142239"/>
                                </a:lnTo>
                                <a:lnTo>
                                  <a:pt x="154264" y="142239"/>
                                </a:lnTo>
                                <a:lnTo>
                                  <a:pt x="150368" y="138429"/>
                                </a:lnTo>
                                <a:lnTo>
                                  <a:pt x="150150" y="134619"/>
                                </a:lnTo>
                                <a:lnTo>
                                  <a:pt x="147193" y="134619"/>
                                </a:lnTo>
                                <a:lnTo>
                                  <a:pt x="137033" y="124459"/>
                                </a:lnTo>
                                <a:close/>
                              </a:path>
                              <a:path w="311785" h="299720">
                                <a:moveTo>
                                  <a:pt x="220725" y="137159"/>
                                </a:moveTo>
                                <a:lnTo>
                                  <a:pt x="218439" y="138429"/>
                                </a:lnTo>
                                <a:lnTo>
                                  <a:pt x="216535" y="140969"/>
                                </a:lnTo>
                                <a:lnTo>
                                  <a:pt x="220117" y="140969"/>
                                </a:lnTo>
                                <a:lnTo>
                                  <a:pt x="222631" y="138429"/>
                                </a:lnTo>
                                <a:lnTo>
                                  <a:pt x="220725" y="137159"/>
                                </a:lnTo>
                                <a:close/>
                              </a:path>
                              <a:path w="311785" h="299720">
                                <a:moveTo>
                                  <a:pt x="183548" y="63499"/>
                                </a:moveTo>
                                <a:lnTo>
                                  <a:pt x="165481" y="63499"/>
                                </a:lnTo>
                                <a:lnTo>
                                  <a:pt x="166878" y="64769"/>
                                </a:lnTo>
                                <a:lnTo>
                                  <a:pt x="168401" y="66039"/>
                                </a:lnTo>
                                <a:lnTo>
                                  <a:pt x="171958" y="69849"/>
                                </a:lnTo>
                                <a:lnTo>
                                  <a:pt x="221361" y="118109"/>
                                </a:lnTo>
                                <a:lnTo>
                                  <a:pt x="224282" y="121919"/>
                                </a:lnTo>
                                <a:lnTo>
                                  <a:pt x="225933" y="123189"/>
                                </a:lnTo>
                                <a:lnTo>
                                  <a:pt x="227075" y="126999"/>
                                </a:lnTo>
                                <a:lnTo>
                                  <a:pt x="227075" y="128269"/>
                                </a:lnTo>
                                <a:lnTo>
                                  <a:pt x="226695" y="128269"/>
                                </a:lnTo>
                                <a:lnTo>
                                  <a:pt x="226060" y="130809"/>
                                </a:lnTo>
                                <a:lnTo>
                                  <a:pt x="224536" y="133349"/>
                                </a:lnTo>
                                <a:lnTo>
                                  <a:pt x="222123" y="134619"/>
                                </a:lnTo>
                                <a:lnTo>
                                  <a:pt x="224028" y="137159"/>
                                </a:lnTo>
                                <a:lnTo>
                                  <a:pt x="245958" y="115569"/>
                                </a:lnTo>
                                <a:lnTo>
                                  <a:pt x="236728" y="115569"/>
                                </a:lnTo>
                                <a:lnTo>
                                  <a:pt x="235331" y="114299"/>
                                </a:lnTo>
                                <a:lnTo>
                                  <a:pt x="233045" y="113029"/>
                                </a:lnTo>
                                <a:lnTo>
                                  <a:pt x="213868" y="93979"/>
                                </a:lnTo>
                                <a:lnTo>
                                  <a:pt x="183548" y="63499"/>
                                </a:lnTo>
                                <a:close/>
                              </a:path>
                              <a:path w="311785" h="299720">
                                <a:moveTo>
                                  <a:pt x="165100" y="102869"/>
                                </a:moveTo>
                                <a:lnTo>
                                  <a:pt x="161925" y="104139"/>
                                </a:lnTo>
                                <a:lnTo>
                                  <a:pt x="158750" y="104139"/>
                                </a:lnTo>
                                <a:lnTo>
                                  <a:pt x="155829" y="106679"/>
                                </a:lnTo>
                                <a:lnTo>
                                  <a:pt x="153162" y="109219"/>
                                </a:lnTo>
                                <a:lnTo>
                                  <a:pt x="149925" y="113029"/>
                                </a:lnTo>
                                <a:lnTo>
                                  <a:pt x="147843" y="119379"/>
                                </a:lnTo>
                                <a:lnTo>
                                  <a:pt x="146929" y="126999"/>
                                </a:lnTo>
                                <a:lnTo>
                                  <a:pt x="147193" y="134619"/>
                                </a:lnTo>
                                <a:lnTo>
                                  <a:pt x="150150" y="134619"/>
                                </a:lnTo>
                                <a:lnTo>
                                  <a:pt x="149860" y="129539"/>
                                </a:lnTo>
                                <a:lnTo>
                                  <a:pt x="151764" y="123189"/>
                                </a:lnTo>
                                <a:lnTo>
                                  <a:pt x="155956" y="119379"/>
                                </a:lnTo>
                                <a:lnTo>
                                  <a:pt x="158623" y="115569"/>
                                </a:lnTo>
                                <a:lnTo>
                                  <a:pt x="184531" y="115569"/>
                                </a:lnTo>
                                <a:lnTo>
                                  <a:pt x="179450" y="110489"/>
                                </a:lnTo>
                                <a:lnTo>
                                  <a:pt x="175768" y="107949"/>
                                </a:lnTo>
                                <a:lnTo>
                                  <a:pt x="172974" y="105409"/>
                                </a:lnTo>
                                <a:lnTo>
                                  <a:pt x="168783" y="104139"/>
                                </a:lnTo>
                                <a:lnTo>
                                  <a:pt x="165100" y="102869"/>
                                </a:lnTo>
                                <a:close/>
                              </a:path>
                              <a:path w="311785" h="299720">
                                <a:moveTo>
                                  <a:pt x="246634" y="110489"/>
                                </a:moveTo>
                                <a:lnTo>
                                  <a:pt x="243839" y="113029"/>
                                </a:lnTo>
                                <a:lnTo>
                                  <a:pt x="241935" y="115569"/>
                                </a:lnTo>
                                <a:lnTo>
                                  <a:pt x="245958" y="115569"/>
                                </a:lnTo>
                                <a:lnTo>
                                  <a:pt x="248538" y="113029"/>
                                </a:lnTo>
                                <a:lnTo>
                                  <a:pt x="246634" y="110489"/>
                                </a:lnTo>
                                <a:close/>
                              </a:path>
                              <a:path w="311785" h="299720">
                                <a:moveTo>
                                  <a:pt x="220725" y="58419"/>
                                </a:moveTo>
                                <a:lnTo>
                                  <a:pt x="213360" y="58419"/>
                                </a:lnTo>
                                <a:lnTo>
                                  <a:pt x="214503" y="59689"/>
                                </a:lnTo>
                                <a:lnTo>
                                  <a:pt x="214757" y="60959"/>
                                </a:lnTo>
                                <a:lnTo>
                                  <a:pt x="215011" y="67309"/>
                                </a:lnTo>
                                <a:lnTo>
                                  <a:pt x="214884" y="69849"/>
                                </a:lnTo>
                                <a:lnTo>
                                  <a:pt x="213868" y="93979"/>
                                </a:lnTo>
                                <a:lnTo>
                                  <a:pt x="247523" y="97789"/>
                                </a:lnTo>
                                <a:lnTo>
                                  <a:pt x="250698" y="97789"/>
                                </a:lnTo>
                                <a:lnTo>
                                  <a:pt x="252730" y="99059"/>
                                </a:lnTo>
                                <a:lnTo>
                                  <a:pt x="254254" y="100329"/>
                                </a:lnTo>
                                <a:lnTo>
                                  <a:pt x="254508" y="101599"/>
                                </a:lnTo>
                                <a:lnTo>
                                  <a:pt x="254254" y="102869"/>
                                </a:lnTo>
                                <a:lnTo>
                                  <a:pt x="253619" y="104139"/>
                                </a:lnTo>
                                <a:lnTo>
                                  <a:pt x="252349" y="105409"/>
                                </a:lnTo>
                                <a:lnTo>
                                  <a:pt x="254254" y="106679"/>
                                </a:lnTo>
                                <a:lnTo>
                                  <a:pt x="275025" y="86359"/>
                                </a:lnTo>
                                <a:lnTo>
                                  <a:pt x="255524" y="86359"/>
                                </a:lnTo>
                                <a:lnTo>
                                  <a:pt x="247776" y="85089"/>
                                </a:lnTo>
                                <a:lnTo>
                                  <a:pt x="219837" y="82549"/>
                                </a:lnTo>
                                <a:lnTo>
                                  <a:pt x="220725" y="58419"/>
                                </a:lnTo>
                                <a:close/>
                              </a:path>
                              <a:path w="311785" h="299720">
                                <a:moveTo>
                                  <a:pt x="275717" y="81279"/>
                                </a:moveTo>
                                <a:lnTo>
                                  <a:pt x="273558" y="83819"/>
                                </a:lnTo>
                                <a:lnTo>
                                  <a:pt x="271780" y="85089"/>
                                </a:lnTo>
                                <a:lnTo>
                                  <a:pt x="268859" y="86359"/>
                                </a:lnTo>
                                <a:lnTo>
                                  <a:pt x="275025" y="86359"/>
                                </a:lnTo>
                                <a:lnTo>
                                  <a:pt x="277622" y="83819"/>
                                </a:lnTo>
                                <a:lnTo>
                                  <a:pt x="275717" y="81279"/>
                                </a:lnTo>
                                <a:close/>
                              </a:path>
                              <a:path w="311785" h="299720">
                                <a:moveTo>
                                  <a:pt x="165862" y="45719"/>
                                </a:moveTo>
                                <a:lnTo>
                                  <a:pt x="163449" y="48259"/>
                                </a:lnTo>
                                <a:lnTo>
                                  <a:pt x="155067" y="68579"/>
                                </a:lnTo>
                                <a:lnTo>
                                  <a:pt x="157734" y="69849"/>
                                </a:lnTo>
                                <a:lnTo>
                                  <a:pt x="158623" y="67309"/>
                                </a:lnTo>
                                <a:lnTo>
                                  <a:pt x="159512" y="66039"/>
                                </a:lnTo>
                                <a:lnTo>
                                  <a:pt x="161162" y="64769"/>
                                </a:lnTo>
                                <a:lnTo>
                                  <a:pt x="162051" y="63499"/>
                                </a:lnTo>
                                <a:lnTo>
                                  <a:pt x="183548" y="63499"/>
                                </a:lnTo>
                                <a:lnTo>
                                  <a:pt x="165862" y="45719"/>
                                </a:lnTo>
                                <a:close/>
                              </a:path>
                              <a:path w="311785" h="299720">
                                <a:moveTo>
                                  <a:pt x="279273" y="0"/>
                                </a:moveTo>
                                <a:lnTo>
                                  <a:pt x="265175" y="0"/>
                                </a:lnTo>
                                <a:lnTo>
                                  <a:pt x="258953" y="2539"/>
                                </a:lnTo>
                                <a:lnTo>
                                  <a:pt x="253619" y="7619"/>
                                </a:lnTo>
                                <a:lnTo>
                                  <a:pt x="247142" y="13969"/>
                                </a:lnTo>
                                <a:lnTo>
                                  <a:pt x="244221" y="21589"/>
                                </a:lnTo>
                                <a:lnTo>
                                  <a:pt x="244601" y="31749"/>
                                </a:lnTo>
                                <a:lnTo>
                                  <a:pt x="269351" y="66039"/>
                                </a:lnTo>
                                <a:lnTo>
                                  <a:pt x="281813" y="68579"/>
                                </a:lnTo>
                                <a:lnTo>
                                  <a:pt x="290449" y="68579"/>
                                </a:lnTo>
                                <a:lnTo>
                                  <a:pt x="297688" y="66039"/>
                                </a:lnTo>
                                <a:lnTo>
                                  <a:pt x="308863" y="54609"/>
                                </a:lnTo>
                                <a:lnTo>
                                  <a:pt x="280416" y="54609"/>
                                </a:lnTo>
                                <a:lnTo>
                                  <a:pt x="272923" y="53339"/>
                                </a:lnTo>
                                <a:lnTo>
                                  <a:pt x="265557" y="49529"/>
                                </a:lnTo>
                                <a:lnTo>
                                  <a:pt x="258445" y="43179"/>
                                </a:lnTo>
                                <a:lnTo>
                                  <a:pt x="262142" y="39369"/>
                                </a:lnTo>
                                <a:lnTo>
                                  <a:pt x="255397" y="39369"/>
                                </a:lnTo>
                                <a:lnTo>
                                  <a:pt x="251713" y="35559"/>
                                </a:lnTo>
                                <a:lnTo>
                                  <a:pt x="249936" y="30479"/>
                                </a:lnTo>
                                <a:lnTo>
                                  <a:pt x="249936" y="21589"/>
                                </a:lnTo>
                                <a:lnTo>
                                  <a:pt x="251460" y="17779"/>
                                </a:lnTo>
                                <a:lnTo>
                                  <a:pt x="256286" y="12699"/>
                                </a:lnTo>
                                <a:lnTo>
                                  <a:pt x="258572" y="11429"/>
                                </a:lnTo>
                                <a:lnTo>
                                  <a:pt x="261493" y="11429"/>
                                </a:lnTo>
                                <a:lnTo>
                                  <a:pt x="264287" y="10159"/>
                                </a:lnTo>
                                <a:lnTo>
                                  <a:pt x="290486" y="10159"/>
                                </a:lnTo>
                                <a:lnTo>
                                  <a:pt x="291719" y="8889"/>
                                </a:lnTo>
                                <a:lnTo>
                                  <a:pt x="285750" y="3809"/>
                                </a:lnTo>
                                <a:lnTo>
                                  <a:pt x="279273" y="0"/>
                                </a:lnTo>
                                <a:close/>
                              </a:path>
                              <a:path w="311785" h="299720">
                                <a:moveTo>
                                  <a:pt x="226949" y="38099"/>
                                </a:moveTo>
                                <a:lnTo>
                                  <a:pt x="205994" y="58419"/>
                                </a:lnTo>
                                <a:lnTo>
                                  <a:pt x="207645" y="60959"/>
                                </a:lnTo>
                                <a:lnTo>
                                  <a:pt x="209042" y="59689"/>
                                </a:lnTo>
                                <a:lnTo>
                                  <a:pt x="210312" y="58419"/>
                                </a:lnTo>
                                <a:lnTo>
                                  <a:pt x="220725" y="58419"/>
                                </a:lnTo>
                                <a:lnTo>
                                  <a:pt x="228600" y="39369"/>
                                </a:lnTo>
                                <a:lnTo>
                                  <a:pt x="226949" y="38099"/>
                                </a:lnTo>
                                <a:close/>
                              </a:path>
                              <a:path w="311785" h="299720">
                                <a:moveTo>
                                  <a:pt x="304164" y="21589"/>
                                </a:moveTo>
                                <a:lnTo>
                                  <a:pt x="301498" y="22859"/>
                                </a:lnTo>
                                <a:lnTo>
                                  <a:pt x="304164" y="27939"/>
                                </a:lnTo>
                                <a:lnTo>
                                  <a:pt x="305181" y="33019"/>
                                </a:lnTo>
                                <a:lnTo>
                                  <a:pt x="288036" y="54609"/>
                                </a:lnTo>
                                <a:lnTo>
                                  <a:pt x="308863" y="54609"/>
                                </a:lnTo>
                                <a:lnTo>
                                  <a:pt x="311276" y="48259"/>
                                </a:lnTo>
                                <a:lnTo>
                                  <a:pt x="310514" y="34289"/>
                                </a:lnTo>
                                <a:lnTo>
                                  <a:pt x="308229" y="27939"/>
                                </a:lnTo>
                                <a:lnTo>
                                  <a:pt x="304164" y="21589"/>
                                </a:lnTo>
                                <a:close/>
                              </a:path>
                              <a:path w="311785" h="299720">
                                <a:moveTo>
                                  <a:pt x="290486" y="10159"/>
                                </a:moveTo>
                                <a:lnTo>
                                  <a:pt x="267208" y="10159"/>
                                </a:lnTo>
                                <a:lnTo>
                                  <a:pt x="270001" y="11429"/>
                                </a:lnTo>
                                <a:lnTo>
                                  <a:pt x="271907" y="12699"/>
                                </a:lnTo>
                                <a:lnTo>
                                  <a:pt x="274447" y="13969"/>
                                </a:lnTo>
                                <a:lnTo>
                                  <a:pt x="277622" y="17779"/>
                                </a:lnTo>
                                <a:lnTo>
                                  <a:pt x="255397" y="39369"/>
                                </a:lnTo>
                                <a:lnTo>
                                  <a:pt x="262142" y="39369"/>
                                </a:lnTo>
                                <a:lnTo>
                                  <a:pt x="290486" y="10159"/>
                                </a:lnTo>
                                <a:close/>
                              </a:path>
                            </a:pathLst>
                          </a:custGeom>
                          <a:solidFill>
                            <a:srgbClr val="000000"/>
                          </a:solidFill>
                        </wps:spPr>
                        <wps:bodyPr wrap="square" lIns="0" tIns="0" rIns="0" bIns="0" rtlCol="0">
                          <a:prstTxWarp prst="textNoShape">
                            <a:avLst/>
                          </a:prstTxWarp>
                          <a:noAutofit/>
                        </wps:bodyPr>
                      </wps:wsp>
                      <pic:pic>
                        <pic:nvPicPr>
                          <pic:cNvPr id="303" name="Image 303"/>
                          <pic:cNvPicPr/>
                        </pic:nvPicPr>
                        <pic:blipFill>
                          <a:blip r:embed="rId86" cstate="print"/>
                          <a:stretch>
                            <a:fillRect/>
                          </a:stretch>
                        </pic:blipFill>
                        <pic:spPr>
                          <a:xfrm>
                            <a:off x="4492688" y="3644836"/>
                            <a:ext cx="1744091" cy="725805"/>
                          </a:xfrm>
                          <a:prstGeom prst="rect">
                            <a:avLst/>
                          </a:prstGeom>
                        </pic:spPr>
                      </pic:pic>
                      <pic:pic>
                        <pic:nvPicPr>
                          <pic:cNvPr id="304" name="Image 304"/>
                          <pic:cNvPicPr/>
                        </pic:nvPicPr>
                        <pic:blipFill>
                          <a:blip r:embed="rId87" cstate="print"/>
                          <a:stretch>
                            <a:fillRect/>
                          </a:stretch>
                        </pic:blipFill>
                        <pic:spPr>
                          <a:xfrm>
                            <a:off x="6418389" y="3673792"/>
                            <a:ext cx="474472" cy="420369"/>
                          </a:xfrm>
                          <a:prstGeom prst="rect">
                            <a:avLst/>
                          </a:prstGeom>
                        </pic:spPr>
                      </pic:pic>
                      <wps:wsp>
                        <wps:cNvPr id="305" name="Graphic 305"/>
                        <wps:cNvSpPr/>
                        <wps:spPr>
                          <a:xfrm>
                            <a:off x="7547800" y="2042350"/>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4F81BC"/>
                          </a:solidFill>
                        </wps:spPr>
                        <wps:bodyPr wrap="square" lIns="0" tIns="0" rIns="0" bIns="0" rtlCol="0">
                          <a:prstTxWarp prst="textNoShape">
                            <a:avLst/>
                          </a:prstTxWarp>
                          <a:noAutofit/>
                        </wps:bodyPr>
                      </wps:wsp>
                      <wps:wsp>
                        <wps:cNvPr id="306" name="Graphic 306"/>
                        <wps:cNvSpPr/>
                        <wps:spPr>
                          <a:xfrm>
                            <a:off x="7547800" y="2266378"/>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C0504D"/>
                          </a:solidFill>
                        </wps:spPr>
                        <wps:bodyPr wrap="square" lIns="0" tIns="0" rIns="0" bIns="0" rtlCol="0">
                          <a:prstTxWarp prst="textNoShape">
                            <a:avLst/>
                          </a:prstTxWarp>
                          <a:noAutofit/>
                        </wps:bodyPr>
                      </wps:wsp>
                      <wps:wsp>
                        <wps:cNvPr id="307" name="Graphic 307"/>
                        <wps:cNvSpPr/>
                        <wps:spPr>
                          <a:xfrm>
                            <a:off x="7547800" y="2490406"/>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9BBA58"/>
                          </a:solidFill>
                        </wps:spPr>
                        <wps:bodyPr wrap="square" lIns="0" tIns="0" rIns="0" bIns="0" rtlCol="0">
                          <a:prstTxWarp prst="textNoShape">
                            <a:avLst/>
                          </a:prstTxWarp>
                          <a:noAutofit/>
                        </wps:bodyPr>
                      </wps:wsp>
                      <wps:wsp>
                        <wps:cNvPr id="308" name="Graphic 308"/>
                        <wps:cNvSpPr/>
                        <wps:spPr>
                          <a:xfrm>
                            <a:off x="4762" y="4762"/>
                            <a:ext cx="8439150" cy="4600575"/>
                          </a:xfrm>
                          <a:custGeom>
                            <a:avLst/>
                            <a:gdLst/>
                            <a:ahLst/>
                            <a:cxnLst/>
                            <a:rect l="l" t="t" r="r" b="b"/>
                            <a:pathLst>
                              <a:path w="8439150" h="4600575">
                                <a:moveTo>
                                  <a:pt x="0" y="4600575"/>
                                </a:moveTo>
                                <a:lnTo>
                                  <a:pt x="8439150" y="4600575"/>
                                </a:lnTo>
                                <a:lnTo>
                                  <a:pt x="8439150" y="0"/>
                                </a:lnTo>
                                <a:lnTo>
                                  <a:pt x="0" y="0"/>
                                </a:lnTo>
                                <a:lnTo>
                                  <a:pt x="0" y="4600575"/>
                                </a:lnTo>
                                <a:close/>
                              </a:path>
                            </a:pathLst>
                          </a:custGeom>
                          <a:ln w="9525">
                            <a:solidFill>
                              <a:srgbClr val="858585"/>
                            </a:solidFill>
                            <a:prstDash val="solid"/>
                          </a:ln>
                        </wps:spPr>
                        <wps:bodyPr wrap="square" lIns="0" tIns="0" rIns="0" bIns="0" rtlCol="0">
                          <a:prstTxWarp prst="textNoShape">
                            <a:avLst/>
                          </a:prstTxWarp>
                          <a:noAutofit/>
                        </wps:bodyPr>
                      </wps:wsp>
                      <wps:wsp>
                        <wps:cNvPr id="309" name="Graphic 309"/>
                        <wps:cNvSpPr/>
                        <wps:spPr>
                          <a:xfrm>
                            <a:off x="623887" y="3353117"/>
                            <a:ext cx="6581775" cy="19050"/>
                          </a:xfrm>
                          <a:custGeom>
                            <a:avLst/>
                            <a:gdLst/>
                            <a:ahLst/>
                            <a:cxnLst/>
                            <a:rect l="l" t="t" r="r" b="b"/>
                            <a:pathLst>
                              <a:path w="6581775" h="19050">
                                <a:moveTo>
                                  <a:pt x="0" y="19050"/>
                                </a:moveTo>
                                <a:lnTo>
                                  <a:pt x="6581775" y="0"/>
                                </a:lnTo>
                              </a:path>
                            </a:pathLst>
                          </a:custGeom>
                          <a:ln w="9525">
                            <a:solidFill>
                              <a:srgbClr val="000000"/>
                            </a:solidFill>
                            <a:prstDash val="solid"/>
                          </a:ln>
                        </wps:spPr>
                        <wps:bodyPr wrap="square" lIns="0" tIns="0" rIns="0" bIns="0" rtlCol="0">
                          <a:prstTxWarp prst="textNoShape">
                            <a:avLst/>
                          </a:prstTxWarp>
                          <a:noAutofit/>
                        </wps:bodyPr>
                      </wps:wsp>
                      <wps:wsp>
                        <wps:cNvPr id="310" name="Textbox 310"/>
                        <wps:cNvSpPr txBox="1"/>
                        <wps:spPr>
                          <a:xfrm>
                            <a:off x="343217" y="56662"/>
                            <a:ext cx="165100" cy="2700020"/>
                          </a:xfrm>
                          <a:prstGeom prst="rect">
                            <a:avLst/>
                          </a:prstGeom>
                        </wps:spPr>
                        <wps:txbx>
                          <w:txbxContent>
                            <w:p>
                              <w:pPr>
                                <w:spacing w:line="266" w:lineRule="exact" w:before="0"/>
                                <w:ind w:left="0" w:right="0" w:firstLine="0"/>
                                <w:jc w:val="left"/>
                                <w:rPr>
                                  <w:sz w:val="24"/>
                                </w:rPr>
                              </w:pPr>
                              <w:r>
                                <w:rPr>
                                  <w:spacing w:val="-5"/>
                                  <w:sz w:val="24"/>
                                </w:rPr>
                                <w:t>80</w:t>
                              </w:r>
                            </w:p>
                            <w:p>
                              <w:pPr>
                                <w:spacing w:line="240" w:lineRule="auto" w:before="112"/>
                                <w:rPr>
                                  <w:sz w:val="24"/>
                                </w:rPr>
                              </w:pPr>
                            </w:p>
                            <w:p>
                              <w:pPr>
                                <w:spacing w:before="0"/>
                                <w:ind w:left="0" w:right="0" w:firstLine="0"/>
                                <w:jc w:val="left"/>
                                <w:rPr>
                                  <w:sz w:val="24"/>
                                </w:rPr>
                              </w:pPr>
                              <w:r>
                                <w:rPr>
                                  <w:spacing w:val="-5"/>
                                  <w:sz w:val="24"/>
                                </w:rPr>
                                <w:t>70</w:t>
                              </w:r>
                            </w:p>
                            <w:p>
                              <w:pPr>
                                <w:spacing w:line="240" w:lineRule="auto" w:before="112"/>
                                <w:rPr>
                                  <w:sz w:val="24"/>
                                </w:rPr>
                              </w:pPr>
                            </w:p>
                            <w:p>
                              <w:pPr>
                                <w:spacing w:before="1"/>
                                <w:ind w:left="0" w:right="0" w:firstLine="0"/>
                                <w:jc w:val="left"/>
                                <w:rPr>
                                  <w:sz w:val="24"/>
                                </w:rPr>
                              </w:pPr>
                              <w:r>
                                <w:rPr>
                                  <w:spacing w:val="-5"/>
                                  <w:sz w:val="24"/>
                                </w:rPr>
                                <w:t>60</w:t>
                              </w:r>
                            </w:p>
                            <w:p>
                              <w:pPr>
                                <w:spacing w:line="240" w:lineRule="auto" w:before="111"/>
                                <w:rPr>
                                  <w:sz w:val="24"/>
                                </w:rPr>
                              </w:pPr>
                            </w:p>
                            <w:p>
                              <w:pPr>
                                <w:spacing w:before="0"/>
                                <w:ind w:left="0" w:right="0" w:firstLine="0"/>
                                <w:jc w:val="left"/>
                                <w:rPr>
                                  <w:sz w:val="24"/>
                                </w:rPr>
                              </w:pPr>
                              <w:r>
                                <w:rPr>
                                  <w:spacing w:val="-5"/>
                                  <w:sz w:val="24"/>
                                </w:rPr>
                                <w:t>50</w:t>
                              </w:r>
                            </w:p>
                            <w:p>
                              <w:pPr>
                                <w:spacing w:line="240" w:lineRule="auto" w:before="112"/>
                                <w:rPr>
                                  <w:sz w:val="24"/>
                                </w:rPr>
                              </w:pPr>
                            </w:p>
                            <w:p>
                              <w:pPr>
                                <w:spacing w:before="1"/>
                                <w:ind w:left="0" w:right="0" w:firstLine="0"/>
                                <w:jc w:val="left"/>
                                <w:rPr>
                                  <w:sz w:val="24"/>
                                </w:rPr>
                              </w:pPr>
                              <w:r>
                                <w:rPr>
                                  <w:spacing w:val="-5"/>
                                  <w:sz w:val="24"/>
                                </w:rPr>
                                <w:t>40</w:t>
                              </w:r>
                            </w:p>
                            <w:p>
                              <w:pPr>
                                <w:spacing w:line="240" w:lineRule="auto" w:before="112"/>
                                <w:rPr>
                                  <w:sz w:val="24"/>
                                </w:rPr>
                              </w:pPr>
                            </w:p>
                            <w:p>
                              <w:pPr>
                                <w:spacing w:before="0"/>
                                <w:ind w:left="0" w:right="0" w:firstLine="0"/>
                                <w:jc w:val="left"/>
                                <w:rPr>
                                  <w:sz w:val="24"/>
                                </w:rPr>
                              </w:pPr>
                              <w:r>
                                <w:rPr>
                                  <w:spacing w:val="-5"/>
                                  <w:sz w:val="24"/>
                                </w:rPr>
                                <w:t>30</w:t>
                              </w:r>
                            </w:p>
                            <w:p>
                              <w:pPr>
                                <w:spacing w:line="240" w:lineRule="auto" w:before="112"/>
                                <w:rPr>
                                  <w:sz w:val="24"/>
                                </w:rPr>
                              </w:pPr>
                            </w:p>
                            <w:p>
                              <w:pPr>
                                <w:spacing w:before="1"/>
                                <w:ind w:left="0" w:right="0" w:firstLine="0"/>
                                <w:jc w:val="left"/>
                                <w:rPr>
                                  <w:sz w:val="24"/>
                                </w:rPr>
                              </w:pPr>
                              <w:r>
                                <w:rPr>
                                  <w:spacing w:val="-5"/>
                                  <w:sz w:val="24"/>
                                </w:rPr>
                                <w:t>20</w:t>
                              </w:r>
                            </w:p>
                          </w:txbxContent>
                        </wps:txbx>
                        <wps:bodyPr wrap="square" lIns="0" tIns="0" rIns="0" bIns="0" rtlCol="0">
                          <a:noAutofit/>
                        </wps:bodyPr>
                      </wps:wsp>
                      <wps:wsp>
                        <wps:cNvPr id="311" name="Textbox 311"/>
                        <wps:cNvSpPr txBox="1"/>
                        <wps:spPr>
                          <a:xfrm>
                            <a:off x="7656893" y="1998873"/>
                            <a:ext cx="567055" cy="617220"/>
                          </a:xfrm>
                          <a:prstGeom prst="rect">
                            <a:avLst/>
                          </a:prstGeom>
                        </wps:spPr>
                        <wps:txbx>
                          <w:txbxContent>
                            <w:p>
                              <w:pPr>
                                <w:spacing w:line="266" w:lineRule="exact" w:before="0"/>
                                <w:ind w:left="0" w:right="0" w:firstLine="0"/>
                                <w:jc w:val="left"/>
                                <w:rPr>
                                  <w:sz w:val="24"/>
                                </w:rPr>
                              </w:pPr>
                              <w:r>
                                <w:rPr>
                                  <w:spacing w:val="-2"/>
                                  <w:sz w:val="24"/>
                                </w:rPr>
                                <w:t>Sorghum</w:t>
                              </w:r>
                            </w:p>
                            <w:p>
                              <w:pPr>
                                <w:spacing w:line="350" w:lineRule="atLeast" w:before="3"/>
                                <w:ind w:left="0" w:right="283" w:firstLine="0"/>
                                <w:jc w:val="left"/>
                                <w:rPr>
                                  <w:sz w:val="24"/>
                                </w:rPr>
                              </w:pPr>
                              <w:r>
                                <w:rPr>
                                  <w:spacing w:val="-2"/>
                                  <w:sz w:val="24"/>
                                </w:rPr>
                                <w:t>Millet Maize</w:t>
                              </w:r>
                            </w:p>
                          </w:txbxContent>
                        </wps:txbx>
                        <wps:bodyPr wrap="square" lIns="0" tIns="0" rIns="0" bIns="0" rtlCol="0">
                          <a:noAutofit/>
                        </wps:bodyPr>
                      </wps:wsp>
                      <wps:wsp>
                        <wps:cNvPr id="312" name="Textbox 312"/>
                        <wps:cNvSpPr txBox="1"/>
                        <wps:spPr>
                          <a:xfrm>
                            <a:off x="343217" y="3009014"/>
                            <a:ext cx="165100" cy="169545"/>
                          </a:xfrm>
                          <a:prstGeom prst="rect">
                            <a:avLst/>
                          </a:prstGeom>
                        </wps:spPr>
                        <wps:txbx>
                          <w:txbxContent>
                            <w:p>
                              <w:pPr>
                                <w:spacing w:line="266" w:lineRule="exact" w:before="0"/>
                                <w:ind w:left="0" w:right="0" w:firstLine="0"/>
                                <w:jc w:val="left"/>
                                <w:rPr>
                                  <w:sz w:val="24"/>
                                </w:rPr>
                              </w:pPr>
                              <w:r>
                                <w:rPr>
                                  <w:spacing w:val="-5"/>
                                  <w:sz w:val="24"/>
                                </w:rPr>
                                <w:t>10</w:t>
                              </w:r>
                            </w:p>
                          </w:txbxContent>
                        </wps:txbx>
                        <wps:bodyPr wrap="square" lIns="0" tIns="0" rIns="0" bIns="0" rtlCol="0">
                          <a:noAutofit/>
                        </wps:bodyPr>
                      </wps:wsp>
                      <wps:wsp>
                        <wps:cNvPr id="313" name="Textbox 313"/>
                        <wps:cNvSpPr txBox="1"/>
                        <wps:spPr>
                          <a:xfrm>
                            <a:off x="7222299" y="3308159"/>
                            <a:ext cx="1080135" cy="114300"/>
                          </a:xfrm>
                          <a:prstGeom prst="rect">
                            <a:avLst/>
                          </a:prstGeom>
                        </wps:spPr>
                        <wps:txbx>
                          <w:txbxContent>
                            <w:p>
                              <w:pPr>
                                <w:spacing w:line="180" w:lineRule="exact" w:before="0"/>
                                <w:ind w:left="0" w:right="0" w:firstLine="0"/>
                                <w:jc w:val="left"/>
                                <w:rPr>
                                  <w:rFonts w:ascii="Calibri"/>
                                  <w:sz w:val="18"/>
                                </w:rPr>
                              </w:pPr>
                              <w:r>
                                <w:rPr>
                                  <w:rFonts w:ascii="Calibri"/>
                                  <w:sz w:val="18"/>
                                </w:rPr>
                                <w:t>WHO/FAO</w:t>
                              </w:r>
                              <w:r>
                                <w:rPr>
                                  <w:rFonts w:ascii="Calibri"/>
                                  <w:spacing w:val="-4"/>
                                  <w:sz w:val="18"/>
                                </w:rPr>
                                <w:t> </w:t>
                              </w:r>
                              <w:r>
                                <w:rPr>
                                  <w:rFonts w:ascii="Calibri"/>
                                  <w:sz w:val="18"/>
                                </w:rPr>
                                <w:t>=</w:t>
                              </w:r>
                              <w:r>
                                <w:rPr>
                                  <w:rFonts w:ascii="Calibri"/>
                                  <w:spacing w:val="-2"/>
                                  <w:sz w:val="18"/>
                                </w:rPr>
                                <w:t> </w:t>
                              </w:r>
                              <w:r>
                                <w:rPr>
                                  <w:rFonts w:ascii="Calibri"/>
                                  <w:sz w:val="18"/>
                                </w:rPr>
                                <w:t>3.0</w:t>
                              </w:r>
                              <w:r>
                                <w:rPr>
                                  <w:rFonts w:ascii="Calibri"/>
                                  <w:spacing w:val="-1"/>
                                  <w:sz w:val="18"/>
                                </w:rPr>
                                <w:t> </w:t>
                              </w:r>
                              <w:r>
                                <w:rPr>
                                  <w:rFonts w:ascii="Calibri"/>
                                  <w:spacing w:val="-2"/>
                                  <w:sz w:val="18"/>
                                </w:rPr>
                                <w:t>mg/Kg</w:t>
                              </w:r>
                            </w:p>
                          </w:txbxContent>
                        </wps:txbx>
                        <wps:bodyPr wrap="square" lIns="0" tIns="0" rIns="0" bIns="0" rtlCol="0">
                          <a:noAutofit/>
                        </wps:bodyPr>
                      </wps:wsp>
                      <wps:wsp>
                        <wps:cNvPr id="314" name="Textbox 314"/>
                        <wps:cNvSpPr txBox="1"/>
                        <wps:spPr>
                          <a:xfrm>
                            <a:off x="419417" y="3430798"/>
                            <a:ext cx="88900" cy="168910"/>
                          </a:xfrm>
                          <a:prstGeom prst="rect">
                            <a:avLst/>
                          </a:prstGeom>
                        </wps:spPr>
                        <wps:txbx>
                          <w:txbxContent>
                            <w:p>
                              <w:pPr>
                                <w:spacing w:line="266" w:lineRule="exact" w:before="0"/>
                                <w:ind w:left="0" w:right="0" w:firstLine="0"/>
                                <w:jc w:val="left"/>
                                <w:rPr>
                                  <w:sz w:val="24"/>
                                </w:rPr>
                              </w:pPr>
                              <w:r>
                                <w:rPr>
                                  <w:spacing w:val="-10"/>
                                  <w:sz w:val="24"/>
                                </w:rPr>
                                <w:t>0</w:t>
                              </w:r>
                            </w:p>
                          </w:txbxContent>
                        </wps:txbx>
                        <wps:bodyPr wrap="square" lIns="0" tIns="0" rIns="0" bIns="0" rtlCol="0">
                          <a:noAutofit/>
                        </wps:bodyPr>
                      </wps:wsp>
                      <wps:wsp>
                        <wps:cNvPr id="315" name="Textbox 315"/>
                        <wps:cNvSpPr txBox="1"/>
                        <wps:spPr>
                          <a:xfrm>
                            <a:off x="3002597" y="4418096"/>
                            <a:ext cx="1822450" cy="168910"/>
                          </a:xfrm>
                          <a:prstGeom prst="rect">
                            <a:avLst/>
                          </a:prstGeom>
                        </wps:spPr>
                        <wps:txbx>
                          <w:txbxContent>
                            <w:p>
                              <w:pPr>
                                <w:spacing w:line="266" w:lineRule="exact" w:before="0"/>
                                <w:ind w:left="0" w:right="0" w:firstLine="0"/>
                                <w:jc w:val="left"/>
                                <w:rPr>
                                  <w:sz w:val="24"/>
                                </w:rPr>
                              </w:pPr>
                              <w:r>
                                <w:rPr>
                                  <w:sz w:val="24"/>
                                </w:rPr>
                                <w:t>Selected</w:t>
                              </w:r>
                              <w:r>
                                <w:rPr>
                                  <w:spacing w:val="-2"/>
                                  <w:sz w:val="24"/>
                                </w:rPr>
                                <w:t> </w:t>
                              </w:r>
                              <w:r>
                                <w:rPr>
                                  <w:sz w:val="24"/>
                                </w:rPr>
                                <w:t>mining</w:t>
                              </w:r>
                              <w:r>
                                <w:rPr>
                                  <w:spacing w:val="-4"/>
                                  <w:sz w:val="24"/>
                                </w:rPr>
                                <w:t> </w:t>
                              </w:r>
                              <w:r>
                                <w:rPr>
                                  <w:spacing w:val="-2"/>
                                  <w:sz w:val="24"/>
                                </w:rPr>
                                <w:t>communities</w:t>
                              </w:r>
                            </w:p>
                          </w:txbxContent>
                        </wps:txbx>
                        <wps:bodyPr wrap="square" lIns="0" tIns="0" rIns="0" bIns="0" rtlCol="0">
                          <a:noAutofit/>
                        </wps:bodyPr>
                      </wps:wsp>
                    </wpg:wgp>
                  </a:graphicData>
                </a:graphic>
              </wp:anchor>
            </w:drawing>
          </mc:Choice>
          <mc:Fallback>
            <w:pict>
              <v:group style="position:absolute;margin-left:73.125pt;margin-top:71.625pt;width:665.25pt;height:363pt;mso-position-horizontal-relative:page;mso-position-vertical-relative:page;z-index:15740416" id="docshapegroup272" coordorigin="1463,1433" coordsize="13305,7260">
                <v:shape style="position:absolute;left:2448;top:2320;width:10340;height:3984" id="docshape273" coordorigin="2448,2321" coordsize="10340,3984" path="m11580,6305l11926,6305m12614,6305l12787,6305m6410,6305l6756,6305m6984,6305l7214,6305m3310,6305l3653,6305m2448,6305l2621,6305m9511,6305l9857,6305m7445,6305l7788,6305m4342,6305l4687,6305m10546,6305l10891,6305m8479,6305l8822,6305m5376,6305l5722,6305m3079,5640l3653,5640m9283,5640l10315,5640m7445,5640l8018,5640m4342,5640l4918,5640m2448,5640l2621,5640m12384,5640l12787,5640m5376,5640l5722,5640m8479,5640l9053,5640m11580,5640l12154,5640m10546,5640l10891,5640m6180,5640l6756,5640m11122,5640l11350,5640m6984,5640l7214,5640m5376,4978l5952,4978m6180,4978l12787,4978m2448,4978l5148,4978m2448,4313l5952,4313m6180,4313l12787,4313m2448,3648l5952,3648m6180,3648l12787,3648m6180,2986l12787,2986m2448,2986l5952,2986m6180,2321l12787,2321m2448,2321l5952,2321e" filled="false" stroked="true" strokeweight=".72pt" strokecolor="#858585">
                  <v:path arrowok="t"/>
                  <v:stroke dashstyle="solid"/>
                </v:shape>
                <v:line style="position:absolute" from="2448,1656" to="12787,1656" stroked="true" strokeweight=".72pt" strokecolor="#858585">
                  <v:stroke dashstyle="solid"/>
                </v:line>
                <v:shape style="position:absolute;left:2620;top:5236;width:9533;height:1733" id="docshape274" coordorigin="2621,5237" coordsize="9533,1733" path="m2849,5443l2621,5443,2621,6970,2849,6970,2849,5443xm3883,5513l3653,5513,3653,6970,3883,6970,3883,5513xm4918,5748l4687,5748,4687,6970,4918,6970,4918,5748xm5952,5374l5722,5374,5722,6970,5952,6970,5952,5374xm6984,5237l6756,5237,6756,6970,6984,6970,6984,5237xm8018,5964l7788,5964,7788,6970,8018,6970,8018,5964xm9053,5971l8822,5971,8822,6970,9053,6970,9053,5971xm10087,5786l9857,5786,9857,6970,10087,6970,10087,5786xm11122,5383l10891,5383,10891,6970,11122,6970,11122,5383xm12154,6240l11926,6240,11926,6970,12154,6970,12154,6240xe" filled="true" fillcolor="#4f81bc" stroked="false">
                  <v:path arrowok="t"/>
                  <v:fill type="solid"/>
                </v:shape>
                <v:shape style="position:absolute;left:2848;top:2184;width:9536;height:4786" id="docshape275" coordorigin="2849,2184" coordsize="9536,4786" path="m3079,5186l2849,5186,2849,6970,3079,6970,3079,5186xm4114,5532l3883,5532,3883,6970,4114,6970,4114,5532xm5148,5614l4918,5614,4918,6970,5148,6970,5148,5614xm6180,2184l5952,2184,5952,6970,6180,6970,6180,2184xm7214,6600l6984,6600,6984,6970,7214,6970,7214,6600xm8249,5570l8018,5570,8018,6970,8249,6970,8249,5570xm9283,5098l9053,5098,9053,6970,9283,6970,9283,5098xm10315,5650l10087,5650,10087,6970,10315,6970,10315,5650xm11350,5837l11122,5837,11122,6970,11350,6970,11350,5837xm12384,5551l12154,5551,12154,6970,12384,6970,12384,5551xe" filled="true" fillcolor="#c0504d" stroked="false">
                  <v:path arrowok="t"/>
                  <v:fill type="solid"/>
                </v:shape>
                <v:shape style="position:absolute;left:3079;top:4888;width:9536;height:2081" id="docshape276" coordorigin="3079,4889" coordsize="9536,2081" path="m3310,5986l3079,5986,3079,6970,3310,6970,3310,5986xm4342,5580l4114,5580,4114,6970,4342,6970,4342,5580xm5376,4889l5148,4889,5148,6970,5376,6970,5376,4889xm6410,5894l6180,5894,6180,6970,6410,6970,6410,5894xm7445,5554l7214,5554,7214,6970,7445,6970,7445,5554xm8479,5621l8249,5621,8249,6970,8479,6970,8479,5621xm9511,6034l9283,6034,9283,6970,9511,6970,9511,6034xm10546,5129l10315,5129,10315,6970,10546,6970,10546,5129xm11580,5110l11350,5110,11350,6970,11580,6970,11580,5110xm12614,5818l12384,5818,12384,6970,12614,6970,12614,5818xe" filled="true" fillcolor="#9bba58" stroked="false">
                  <v:path arrowok="t"/>
                  <v:fill type="solid"/>
                </v:shape>
                <v:shape style="position:absolute;left:2376;top:1656;width:10412;height:5386" id="docshape277" coordorigin="2376,1656" coordsize="10412,5386" path="m2448,6970l2448,1656m2376,6970l2448,6970m2376,6305l2448,6305m2376,5640l2448,5640m2376,4978l2448,4978m2376,4313l2448,4313m2376,3648l2448,3648m2376,2986l2448,2986m2376,2321l2448,2321m2376,1656l2448,1656m2448,6970l12787,6970m2448,6970l2448,7042m3482,6970l3482,7042m4514,6970l4514,7042m5549,6970l5549,7042m6583,6970l6583,7042m7618,6970l7618,7042m8650,6970l8650,7042m9684,6970l9684,7042m10718,6970l10718,7042m11753,6970l11753,7042m12787,6970l12787,7042e" filled="false" stroked="true" strokeweight=".72pt" strokecolor="#858585">
                  <v:path arrowok="t"/>
                  <v:stroke dashstyle="solid"/>
                </v:shape>
                <v:shape style="position:absolute;left:2407;top:7218;width:604;height:554" type="#_x0000_t75" id="docshape278" stroked="false">
                  <v:imagedata r:id="rId82" o:title=""/>
                </v:shape>
                <v:shape style="position:absolute;left:3401;top:7173;width:650;height:641" type="#_x0000_t75" id="docshape279" stroked="false">
                  <v:imagedata r:id="rId83" o:title=""/>
                </v:shape>
                <v:shape style="position:absolute;left:4428;top:7218;width:637;height:602" type="#_x0000_t75" id="docshape280" stroked="false">
                  <v:imagedata r:id="rId84" o:title=""/>
                </v:shape>
                <v:shape style="position:absolute;left:5600;top:7171;width:519;height:510" id="docshape281" coordorigin="5601,7172" coordsize="519,510" path="m5658,7563l5624,7563,5627,7565,5631,7567,5716,7653,5720,7657,5720,7661,5721,7665,5719,7671,5710,7679,5713,7681,5755,7641,5740,7641,5735,7639,5731,7637,5689,7593,5803,7593,5805,7591,5687,7591,5658,7563xm5758,7631l5752,7637,5748,7639,5745,7641,5755,7641,5761,7635,5758,7631xm5803,7593l5776,7593,5777,7595,5780,7595,5783,7599,5783,7601,5783,7603,5783,7605,5781,7609,5778,7611,5781,7615,5803,7593xm5699,7501l5683,7501,5684,7503,5686,7503,5687,7507,5688,7511,5689,7519,5689,7545,5688,7553,5687,7583,5687,7589,5687,7591,5805,7591,5824,7571,5699,7571,5699,7501xm5649,7521l5601,7569,5604,7573,5610,7567,5614,7565,5617,7563,5658,7563,5647,7553,5644,7549,5643,7545,5642,7543,5641,7541,5643,7535,5645,7531,5648,7529,5652,7525,5649,7521xm5831,7557l5826,7563,5820,7565,5813,7569,5805,7571,5824,7571,5834,7561,5831,7557xm5824,7485l5778,7485,5784,7489,5872,7527,5875,7525,5867,7501,5858,7501,5824,7485xm5707,7463l5666,7505,5669,7507,5677,7501,5699,7501,5699,7495,5700,7489,5703,7477,5706,7471,5708,7469,5710,7467,5707,7463xm5866,7441l5819,7441,5823,7443,5839,7449,5858,7501,5867,7501,5849,7453,5892,7453,5866,7441xm5789,7453l5758,7485,5761,7489,5765,7487,5768,7485,5824,7485,5798,7473,5795,7473,5792,7471,5789,7467,5788,7467,5788,7463,5793,7457,5789,7453xm5892,7453l5849,7453,5916,7483,5920,7481,5909,7457,5900,7457,5892,7453xm5879,7387l5866,7387,5868,7389,5869,7389,5872,7393,5874,7399,5900,7457,5909,7457,5880,7389,5879,7387xm5836,7407l5800,7443,5803,7447,5807,7443,5809,7441,5866,7441,5840,7429,5837,7429,5835,7427,5834,7425,5833,7423,5833,7419,5835,7415,5839,7411,5836,7407xm5965,7327l5936,7327,5942,7331,5953,7341,5947,7355,5943,7365,5939,7375,5937,7381,5935,7391,5934,7399,5937,7409,5939,7413,5949,7423,5955,7425,5969,7425,5975,7423,5984,7415,5986,7411,5988,7407,5988,7405,5961,7405,5957,7403,5953,7399,5950,7395,5948,7391,5947,7387,5946,7383,5947,7377,5950,7367,5953,7359,5958,7347,5985,7347,5965,7327xm5985,7347l5958,7347,5987,7377,5985,7389,5983,7397,5978,7401,5975,7403,5971,7405,5988,7405,5989,7403,5990,7395,5992,7381,6017,7381,6019,7379,6021,7369,6021,7367,6006,7367,6004,7365,6002,7363,5998,7359,5985,7347xm5878,7365l5854,7389,5857,7393,5860,7389,5864,7389,5866,7387,5879,7387,5876,7381,5877,7375,5881,7369,5878,7365xm6017,7381l5992,7381,5997,7385,6001,7389,6008,7389,6011,7387,6017,7381xm5943,7311l5938,7311,5933,7313,5927,7315,5920,7319,5913,7325,5904,7335,5900,7343,5899,7353,5898,7361,5900,7367,5907,7375,5910,7377,5915,7377,5918,7375,5922,7371,5923,7369,5923,7363,5921,7361,5919,7359,5914,7353,5911,7351,5910,7349,5911,7341,5912,7337,5916,7333,5920,7329,5925,7327,5965,7327,5957,7319,5952,7315,5948,7313,5943,7311xm6014,7351l6014,7359,6014,7361,6013,7365,6012,7365,6011,7367,6021,7367,6019,7355,6014,7351xm5971,7245l5942,7245,5947,7249,5952,7253,6035,7335,6037,7339,6038,7341,6039,7343,6039,7347,6039,7349,6038,7351,6036,7353,6033,7357,6036,7359,6069,7327,6056,7327,6054,7325,6052,7325,6048,7321,6044,7317,5971,7245xm6070,7319l6066,7323,6063,7325,6059,7327,6069,7327,6073,7323,6070,7319xm6059,7237l6029,7237,6031,7239,6034,7241,6040,7247,6082,7289,6085,7291,6086,7295,6087,7297,6087,7299,6086,7303,6084,7305,6080,7309,6083,7313,6116,7279,6102,7279,6099,7277,6096,7275,6091,7269,6059,7237xm6117,7273l6113,7277,6110,7279,6116,7279,6120,7275,6117,7273xm5943,7217l5939,7221,5926,7253,5930,7253,5932,7251,5933,7249,5934,7247,5936,7245,5971,7245,5943,7217xm6030,7209l6027,7213,6013,7245,6017,7247,6019,7243,6020,7241,6023,7239,6024,7237,6059,7237,6030,7209xm5995,7172l5989,7172,5986,7173,5984,7175,5981,7178,5980,7180,5980,7187,5981,7190,5986,7194,5989,7196,5995,7196,5998,7194,6003,7190,6004,7187,6004,7180,6003,7178,6000,7175,5998,7173,5995,7172xe" filled="true" fillcolor="#000000" stroked="false">
                  <v:path arrowok="t"/>
                  <v:fill type="solid"/>
                </v:shape>
                <v:shape style="position:absolute;left:6484;top:7172;width:669;height:659" type="#_x0000_t75" id="docshape282" stroked="false">
                  <v:imagedata r:id="rId85" o:title=""/>
                </v:shape>
                <v:shape style="position:absolute;left:7681;top:7213;width:491;height:472" id="docshape283" coordorigin="7682,7213" coordsize="491,472" path="m7747,7645l7744,7647,7782,7685,7786,7683,7783,7679,7782,7677,7782,7675,7783,7673,7786,7671,7790,7667,7797,7665,7804,7661,7806,7659,7777,7659,7764,7655,7756,7651,7747,7645xm7835,7595l7801,7595,7806,7597,7810,7597,7814,7599,7821,7607,7824,7613,7823,7621,7823,7629,7819,7637,7806,7649,7800,7653,7784,7657,7777,7659,7806,7659,7809,7657,7811,7657,7814,7655,7817,7651,7821,7647,7831,7637,7836,7625,7837,7613,7837,7601,7835,7595xm7731,7503l7728,7505,7731,7511,7731,7515,7730,7517,7729,7517,7727,7519,7725,7521,7720,7523,7711,7525,7703,7531,7687,7547,7682,7557,7682,7569,7682,7581,7685,7591,7698,7603,7703,7607,7715,7611,7722,7611,7736,7609,7748,7607,7778,7599,7787,7595,7835,7595,7833,7589,7831,7587,7714,7587,7709,7585,7704,7583,7696,7575,7694,7569,7695,7555,7698,7549,7709,7539,7715,7535,7737,7529,7758,7529,7731,7503xm7803,7569l7796,7569,7782,7571,7771,7573,7755,7579,7741,7583,7730,7585,7721,7587,7831,7587,7825,7581,7820,7577,7815,7573,7803,7569xm7835,7519l7806,7519,7809,7521,7811,7523,7856,7567,7862,7571,7867,7575,7872,7577,7878,7579,7883,7577,7889,7577,7894,7575,7902,7567,7904,7561,7905,7559,7878,7559,7872,7555,7865,7549,7835,7519xm7882,7475l7855,7475,7903,7523,7903,7533,7902,7539,7901,7543,7899,7547,7897,7551,7895,7553,7891,7557,7887,7559,7905,7559,7906,7557,7908,7551,7908,7543,7908,7535,7908,7529,7932,7529,7937,7517,7926,7517,7924,7515,7922,7515,7920,7513,7914,7507,7882,7475xm7758,7529l7737,7529,7744,7533,7751,7533,7758,7537,7767,7545,7770,7541,7758,7529xm7932,7529l7908,7529,7924,7545,7927,7541,7932,7529xm7814,7497l7787,7525,7791,7527,7794,7523,7798,7521,7800,7519,7835,7519,7814,7497xm7937,7507l7936,7509,7934,7513,7932,7515,7930,7515,7926,7517,7937,7517,7941,7509,7937,7507xm7925,7437l7895,7437,7897,7439,7902,7441,7907,7447,7917,7457,7945,7485,7950,7489,7953,7495,7954,7501,7953,7505,7949,7509,7947,7511,7950,7513,7982,7481,7971,7481,7967,7479,7963,7475,7925,7437xm7859,7453l7833,7479,7836,7481,7841,7477,7846,7475,7882,7475,7859,7453xm7985,7473l7981,7477,7978,7479,7976,7479,7973,7481,7982,7481,7988,7475,7985,7473xm7972,7395l7941,7395,7946,7397,7952,7401,7990,7439,7994,7443,7997,7447,7999,7451,7999,7453,7999,7455,7999,7457,7997,7461,7992,7465,7995,7469,8028,7435,8014,7435,8012,7433,8008,7431,7972,7395xm7897,7409l7894,7413,7880,7445,7884,7447,7887,7443,7890,7439,7892,7439,7893,7437,7925,7437,7918,7431,7918,7425,7913,7425,7897,7409xm8029,7429l8026,7431,8023,7435,8028,7435,8032,7431,8029,7429xm7971,7313l7942,7313,7944,7315,7947,7317,7952,7323,8030,7399,8035,7405,8037,7407,8039,7413,8039,7415,8039,7415,8038,7419,8035,7423,8031,7425,8034,7429,8069,7395,8054,7395,8052,7393,8049,7391,8018,7361,7971,7313xm7942,7375l7937,7377,7932,7377,7927,7381,7923,7385,7918,7391,7914,7401,7913,7413,7913,7425,7918,7425,7918,7417,7921,7407,7927,7401,7931,7395,7972,7395,7964,7387,7958,7383,7954,7379,7947,7377,7942,7375xm8070,7387l8066,7391,8063,7395,8069,7395,8073,7391,8070,7387xm8029,7305l8018,7305,8019,7307,8020,7309,8020,7309,8020,7319,8020,7323,8018,7361,8071,7367,8076,7367,8080,7369,8082,7371,8082,7373,8082,7375,8081,7377,8079,7379,8082,7381,8115,7349,8084,7349,8072,7347,8028,7343,8029,7305xm8116,7341l8112,7345,8110,7347,8105,7349,8115,7349,8119,7345,8116,7341xm7943,7285l7939,7289,7926,7321,7930,7323,7931,7319,7933,7317,7935,7315,7937,7313,7971,7313,7943,7285xm8121,7213l8099,7213,8089,7217,8081,7225,8071,7235,8066,7247,8067,7263,8068,7273,8072,7283,8079,7293,8087,7303,8096,7311,8106,7317,8125,7321,8139,7321,8150,7317,8168,7299,8123,7299,8111,7297,8100,7291,8089,7281,8094,7275,8084,7275,8078,7269,8075,7261,8075,7247,8078,7241,8085,7233,8089,7231,8093,7231,8098,7229,8139,7229,8141,7227,8132,7219,8121,7213xm8039,7273l8006,7305,8009,7309,8011,7307,8013,7305,8029,7305,8030,7299,8031,7293,8034,7285,8037,7279,8042,7275,8039,7273xm8161,7247l8156,7249,8161,7257,8162,7265,8160,7277,8157,7283,8152,7289,8145,7297,8135,7299,8168,7299,8172,7289,8171,7267,8167,7257,8161,7247xm8139,7229l8102,7229,8107,7231,8110,7233,8114,7235,8119,7241,8084,7275,8094,7275,8139,7229xe" filled="true" fillcolor="#000000" stroked="false">
                  <v:path arrowok="t"/>
                  <v:fill type="solid"/>
                </v:shape>
                <v:shape style="position:absolute;left:8537;top:7172;width:2747;height:1143" type="#_x0000_t75" id="docshape284" stroked="false">
                  <v:imagedata r:id="rId86" o:title=""/>
                </v:shape>
                <v:shape style="position:absolute;left:11570;top:7218;width:748;height:662" type="#_x0000_t75" id="docshape285" stroked="false">
                  <v:imagedata r:id="rId87" o:title=""/>
                </v:shape>
                <v:rect style="position:absolute;left:13348;top:4648;width:123;height:123" id="docshape286" filled="true" fillcolor="#4f81bc" stroked="false">
                  <v:fill type="solid"/>
                </v:rect>
                <v:rect style="position:absolute;left:13348;top:5001;width:123;height:123" id="docshape287" filled="true" fillcolor="#c0504d" stroked="false">
                  <v:fill type="solid"/>
                </v:rect>
                <v:rect style="position:absolute;left:13348;top:5354;width:123;height:123" id="docshape288" filled="true" fillcolor="#9bba58" stroked="false">
                  <v:fill type="solid"/>
                </v:rect>
                <v:rect style="position:absolute;left:1470;top:1440;width:13290;height:7245" id="docshape289" filled="false" stroked="true" strokeweight=".75pt" strokecolor="#858585">
                  <v:stroke dashstyle="solid"/>
                </v:rect>
                <v:line style="position:absolute" from="2445,6743" to="12810,6713" stroked="true" strokeweight=".75pt" strokecolor="#000000">
                  <v:stroke dashstyle="solid"/>
                </v:line>
                <v:shape style="position:absolute;left:2003;top:1521;width:260;height:4252" type="#_x0000_t202" id="docshape290" filled="false" stroked="false">
                  <v:textbox inset="0,0,0,0">
                    <w:txbxContent>
                      <w:p>
                        <w:pPr>
                          <w:spacing w:line="266" w:lineRule="exact" w:before="0"/>
                          <w:ind w:left="0" w:right="0" w:firstLine="0"/>
                          <w:jc w:val="left"/>
                          <w:rPr>
                            <w:sz w:val="24"/>
                          </w:rPr>
                        </w:pPr>
                        <w:r>
                          <w:rPr>
                            <w:spacing w:val="-5"/>
                            <w:sz w:val="24"/>
                          </w:rPr>
                          <w:t>80</w:t>
                        </w:r>
                      </w:p>
                      <w:p>
                        <w:pPr>
                          <w:spacing w:line="240" w:lineRule="auto" w:before="112"/>
                          <w:rPr>
                            <w:sz w:val="24"/>
                          </w:rPr>
                        </w:pPr>
                      </w:p>
                      <w:p>
                        <w:pPr>
                          <w:spacing w:before="0"/>
                          <w:ind w:left="0" w:right="0" w:firstLine="0"/>
                          <w:jc w:val="left"/>
                          <w:rPr>
                            <w:sz w:val="24"/>
                          </w:rPr>
                        </w:pPr>
                        <w:r>
                          <w:rPr>
                            <w:spacing w:val="-5"/>
                            <w:sz w:val="24"/>
                          </w:rPr>
                          <w:t>70</w:t>
                        </w:r>
                      </w:p>
                      <w:p>
                        <w:pPr>
                          <w:spacing w:line="240" w:lineRule="auto" w:before="112"/>
                          <w:rPr>
                            <w:sz w:val="24"/>
                          </w:rPr>
                        </w:pPr>
                      </w:p>
                      <w:p>
                        <w:pPr>
                          <w:spacing w:before="1"/>
                          <w:ind w:left="0" w:right="0" w:firstLine="0"/>
                          <w:jc w:val="left"/>
                          <w:rPr>
                            <w:sz w:val="24"/>
                          </w:rPr>
                        </w:pPr>
                        <w:r>
                          <w:rPr>
                            <w:spacing w:val="-5"/>
                            <w:sz w:val="24"/>
                          </w:rPr>
                          <w:t>60</w:t>
                        </w:r>
                      </w:p>
                      <w:p>
                        <w:pPr>
                          <w:spacing w:line="240" w:lineRule="auto" w:before="111"/>
                          <w:rPr>
                            <w:sz w:val="24"/>
                          </w:rPr>
                        </w:pPr>
                      </w:p>
                      <w:p>
                        <w:pPr>
                          <w:spacing w:before="0"/>
                          <w:ind w:left="0" w:right="0" w:firstLine="0"/>
                          <w:jc w:val="left"/>
                          <w:rPr>
                            <w:sz w:val="24"/>
                          </w:rPr>
                        </w:pPr>
                        <w:r>
                          <w:rPr>
                            <w:spacing w:val="-5"/>
                            <w:sz w:val="24"/>
                          </w:rPr>
                          <w:t>50</w:t>
                        </w:r>
                      </w:p>
                      <w:p>
                        <w:pPr>
                          <w:spacing w:line="240" w:lineRule="auto" w:before="112"/>
                          <w:rPr>
                            <w:sz w:val="24"/>
                          </w:rPr>
                        </w:pPr>
                      </w:p>
                      <w:p>
                        <w:pPr>
                          <w:spacing w:before="1"/>
                          <w:ind w:left="0" w:right="0" w:firstLine="0"/>
                          <w:jc w:val="left"/>
                          <w:rPr>
                            <w:sz w:val="24"/>
                          </w:rPr>
                        </w:pPr>
                        <w:r>
                          <w:rPr>
                            <w:spacing w:val="-5"/>
                            <w:sz w:val="24"/>
                          </w:rPr>
                          <w:t>40</w:t>
                        </w:r>
                      </w:p>
                      <w:p>
                        <w:pPr>
                          <w:spacing w:line="240" w:lineRule="auto" w:before="112"/>
                          <w:rPr>
                            <w:sz w:val="24"/>
                          </w:rPr>
                        </w:pPr>
                      </w:p>
                      <w:p>
                        <w:pPr>
                          <w:spacing w:before="0"/>
                          <w:ind w:left="0" w:right="0" w:firstLine="0"/>
                          <w:jc w:val="left"/>
                          <w:rPr>
                            <w:sz w:val="24"/>
                          </w:rPr>
                        </w:pPr>
                        <w:r>
                          <w:rPr>
                            <w:spacing w:val="-5"/>
                            <w:sz w:val="24"/>
                          </w:rPr>
                          <w:t>30</w:t>
                        </w:r>
                      </w:p>
                      <w:p>
                        <w:pPr>
                          <w:spacing w:line="240" w:lineRule="auto" w:before="112"/>
                          <w:rPr>
                            <w:sz w:val="24"/>
                          </w:rPr>
                        </w:pPr>
                      </w:p>
                      <w:p>
                        <w:pPr>
                          <w:spacing w:before="1"/>
                          <w:ind w:left="0" w:right="0" w:firstLine="0"/>
                          <w:jc w:val="left"/>
                          <w:rPr>
                            <w:sz w:val="24"/>
                          </w:rPr>
                        </w:pPr>
                        <w:r>
                          <w:rPr>
                            <w:spacing w:val="-5"/>
                            <w:sz w:val="24"/>
                          </w:rPr>
                          <w:t>20</w:t>
                        </w:r>
                      </w:p>
                    </w:txbxContent>
                  </v:textbox>
                  <w10:wrap type="none"/>
                </v:shape>
                <v:shape style="position:absolute;left:13520;top:4580;width:893;height:972" type="#_x0000_t202" id="docshape291" filled="false" stroked="false">
                  <v:textbox inset="0,0,0,0">
                    <w:txbxContent>
                      <w:p>
                        <w:pPr>
                          <w:spacing w:line="266" w:lineRule="exact" w:before="0"/>
                          <w:ind w:left="0" w:right="0" w:firstLine="0"/>
                          <w:jc w:val="left"/>
                          <w:rPr>
                            <w:sz w:val="24"/>
                          </w:rPr>
                        </w:pPr>
                        <w:r>
                          <w:rPr>
                            <w:spacing w:val="-2"/>
                            <w:sz w:val="24"/>
                          </w:rPr>
                          <w:t>Sorghum</w:t>
                        </w:r>
                      </w:p>
                      <w:p>
                        <w:pPr>
                          <w:spacing w:line="350" w:lineRule="atLeast" w:before="3"/>
                          <w:ind w:left="0" w:right="283" w:firstLine="0"/>
                          <w:jc w:val="left"/>
                          <w:rPr>
                            <w:sz w:val="24"/>
                          </w:rPr>
                        </w:pPr>
                        <w:r>
                          <w:rPr>
                            <w:spacing w:val="-2"/>
                            <w:sz w:val="24"/>
                          </w:rPr>
                          <w:t>Millet Maize</w:t>
                        </w:r>
                      </w:p>
                    </w:txbxContent>
                  </v:textbox>
                  <w10:wrap type="none"/>
                </v:shape>
                <v:shape style="position:absolute;left:2003;top:6171;width:260;height:267" type="#_x0000_t202" id="docshape292" filled="false" stroked="false">
                  <v:textbox inset="0,0,0,0">
                    <w:txbxContent>
                      <w:p>
                        <w:pPr>
                          <w:spacing w:line="266" w:lineRule="exact" w:before="0"/>
                          <w:ind w:left="0" w:right="0" w:firstLine="0"/>
                          <w:jc w:val="left"/>
                          <w:rPr>
                            <w:sz w:val="24"/>
                          </w:rPr>
                        </w:pPr>
                        <w:r>
                          <w:rPr>
                            <w:spacing w:val="-5"/>
                            <w:sz w:val="24"/>
                          </w:rPr>
                          <w:t>10</w:t>
                        </w:r>
                      </w:p>
                    </w:txbxContent>
                  </v:textbox>
                  <w10:wrap type="none"/>
                </v:shape>
                <v:shape style="position:absolute;left:12836;top:6642;width:1701;height:180" type="#_x0000_t202" id="docshape293" filled="false" stroked="false">
                  <v:textbox inset="0,0,0,0">
                    <w:txbxContent>
                      <w:p>
                        <w:pPr>
                          <w:spacing w:line="180" w:lineRule="exact" w:before="0"/>
                          <w:ind w:left="0" w:right="0" w:firstLine="0"/>
                          <w:jc w:val="left"/>
                          <w:rPr>
                            <w:rFonts w:ascii="Calibri"/>
                            <w:sz w:val="18"/>
                          </w:rPr>
                        </w:pPr>
                        <w:r>
                          <w:rPr>
                            <w:rFonts w:ascii="Calibri"/>
                            <w:sz w:val="18"/>
                          </w:rPr>
                          <w:t>WHO/FAO</w:t>
                        </w:r>
                        <w:r>
                          <w:rPr>
                            <w:rFonts w:ascii="Calibri"/>
                            <w:spacing w:val="-4"/>
                            <w:sz w:val="18"/>
                          </w:rPr>
                          <w:t> </w:t>
                        </w:r>
                        <w:r>
                          <w:rPr>
                            <w:rFonts w:ascii="Calibri"/>
                            <w:sz w:val="18"/>
                          </w:rPr>
                          <w:t>=</w:t>
                        </w:r>
                        <w:r>
                          <w:rPr>
                            <w:rFonts w:ascii="Calibri"/>
                            <w:spacing w:val="-2"/>
                            <w:sz w:val="18"/>
                          </w:rPr>
                          <w:t> </w:t>
                        </w:r>
                        <w:r>
                          <w:rPr>
                            <w:rFonts w:ascii="Calibri"/>
                            <w:sz w:val="18"/>
                          </w:rPr>
                          <w:t>3.0</w:t>
                        </w:r>
                        <w:r>
                          <w:rPr>
                            <w:rFonts w:ascii="Calibri"/>
                            <w:spacing w:val="-1"/>
                            <w:sz w:val="18"/>
                          </w:rPr>
                          <w:t> </w:t>
                        </w:r>
                        <w:r>
                          <w:rPr>
                            <w:rFonts w:ascii="Calibri"/>
                            <w:spacing w:val="-2"/>
                            <w:sz w:val="18"/>
                          </w:rPr>
                          <w:t>mg/Kg</w:t>
                        </w:r>
                      </w:p>
                    </w:txbxContent>
                  </v:textbox>
                  <w10:wrap type="none"/>
                </v:shape>
                <v:shape style="position:absolute;left:2123;top:6835;width:140;height:266" type="#_x0000_t202" id="docshape294"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6191;top:8390;width:2870;height:266" type="#_x0000_t202" id="docshape295" filled="false" stroked="false">
                  <v:textbox inset="0,0,0,0">
                    <w:txbxContent>
                      <w:p>
                        <w:pPr>
                          <w:spacing w:line="266" w:lineRule="exact" w:before="0"/>
                          <w:ind w:left="0" w:right="0" w:firstLine="0"/>
                          <w:jc w:val="left"/>
                          <w:rPr>
                            <w:sz w:val="24"/>
                          </w:rPr>
                        </w:pPr>
                        <w:r>
                          <w:rPr>
                            <w:sz w:val="24"/>
                          </w:rPr>
                          <w:t>Selected</w:t>
                        </w:r>
                        <w:r>
                          <w:rPr>
                            <w:spacing w:val="-2"/>
                            <w:sz w:val="24"/>
                          </w:rPr>
                          <w:t> </w:t>
                        </w:r>
                        <w:r>
                          <w:rPr>
                            <w:sz w:val="24"/>
                          </w:rPr>
                          <w:t>mining</w:t>
                        </w:r>
                        <w:r>
                          <w:rPr>
                            <w:spacing w:val="-4"/>
                            <w:sz w:val="24"/>
                          </w:rPr>
                          <w:t> </w:t>
                        </w:r>
                        <w:r>
                          <w:rPr>
                            <w:spacing w:val="-2"/>
                            <w:sz w:val="24"/>
                          </w:rPr>
                          <w:t>communities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1009429</wp:posOffset>
                </wp:positionH>
                <wp:positionV relativeFrom="page">
                  <wp:posOffset>2040981</wp:posOffset>
                </wp:positionV>
                <wp:extent cx="194310" cy="177863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94310" cy="1778635"/>
                        </a:xfrm>
                        <a:prstGeom prst="rect">
                          <a:avLst/>
                        </a:prstGeom>
                      </wps:spPr>
                      <wps:txbx>
                        <w:txbxContent>
                          <w:p>
                            <w:pPr>
                              <w:pStyle w:val="BodyText"/>
                              <w:spacing w:before="10"/>
                              <w:ind w:left="20"/>
                              <w:rPr>
                                <w:rFonts w:ascii="Calibri"/>
                                <w:b/>
                                <w:sz w:val="20"/>
                              </w:rPr>
                            </w:pPr>
                            <w:r>
                              <w:rPr/>
                              <w:t>Lead</w:t>
                            </w:r>
                            <w:r>
                              <w:rPr>
                                <w:spacing w:val="-3"/>
                              </w:rPr>
                              <w:t> </w:t>
                            </w:r>
                            <w:r>
                              <w:rPr/>
                              <w:t>Concentration</w:t>
                            </w:r>
                            <w:r>
                              <w:rPr>
                                <w:spacing w:val="-5"/>
                              </w:rPr>
                              <w:t> </w:t>
                            </w:r>
                            <w:r>
                              <w:rPr>
                                <w:spacing w:val="-2"/>
                              </w:rPr>
                              <w:t>(mg/Kg</w:t>
                            </w:r>
                            <w:r>
                              <w:rPr>
                                <w:rFonts w:ascii="Calibri"/>
                                <w:b/>
                                <w:spacing w:val="-2"/>
                                <w:sz w:val="20"/>
                              </w:rPr>
                              <w:t>)</w:t>
                            </w:r>
                          </w:p>
                        </w:txbxContent>
                      </wps:txbx>
                      <wps:bodyPr wrap="square" lIns="0" tIns="0" rIns="0" bIns="0" rtlCol="0" vert="vert270">
                        <a:noAutofit/>
                      </wps:bodyPr>
                    </wps:wsp>
                  </a:graphicData>
                </a:graphic>
              </wp:anchor>
            </w:drawing>
          </mc:Choice>
          <mc:Fallback>
            <w:pict>
              <v:shape style="position:absolute;margin-left:79.482643pt;margin-top:160.707230pt;width:15.3pt;height:140.050pt;mso-position-horizontal-relative:page;mso-position-vertical-relative:page;z-index:15740928" type="#_x0000_t202" id="docshape296" filled="false" stroked="false">
                <v:textbox inset="0,0,0,0" style="layout-flow:vertical;mso-layout-flow-alt:bottom-to-top">
                  <w:txbxContent>
                    <w:p>
                      <w:pPr>
                        <w:pStyle w:val="BodyText"/>
                        <w:spacing w:before="10"/>
                        <w:ind w:left="20"/>
                        <w:rPr>
                          <w:rFonts w:ascii="Calibri"/>
                          <w:b/>
                          <w:sz w:val="20"/>
                        </w:rPr>
                      </w:pPr>
                      <w:r>
                        <w:rPr/>
                        <w:t>Lead</w:t>
                      </w:r>
                      <w:r>
                        <w:rPr>
                          <w:spacing w:val="-3"/>
                        </w:rPr>
                        <w:t> </w:t>
                      </w:r>
                      <w:r>
                        <w:rPr/>
                        <w:t>Concentration</w:t>
                      </w:r>
                      <w:r>
                        <w:rPr>
                          <w:spacing w:val="-5"/>
                        </w:rPr>
                        <w:t> </w:t>
                      </w:r>
                      <w:r>
                        <w:rPr>
                          <w:spacing w:val="-2"/>
                        </w:rPr>
                        <w:t>(mg/Kg</w:t>
                      </w:r>
                      <w:r>
                        <w:rPr>
                          <w:rFonts w:ascii="Calibri"/>
                          <w:b/>
                          <w:spacing w:val="-2"/>
                          <w:sz w:val="20"/>
                        </w:rPr>
                        <w:t>)</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0"/>
      </w:pPr>
    </w:p>
    <w:p>
      <w:pPr>
        <w:pStyle w:val="Heading5"/>
        <w:ind w:left="100"/>
      </w:pPr>
      <w:r>
        <w:rPr/>
        <w:t>Figure</w:t>
      </w:r>
      <w:r>
        <w:rPr>
          <w:spacing w:val="-3"/>
        </w:rPr>
        <w:t> </w:t>
      </w:r>
      <w:r>
        <w:rPr/>
        <w:t>4.9:</w:t>
      </w:r>
      <w:r>
        <w:rPr>
          <w:spacing w:val="-2"/>
        </w:rPr>
        <w:t> </w:t>
      </w:r>
      <w:r>
        <w:rPr/>
        <w:t>Comparison of lead</w:t>
      </w:r>
      <w:r>
        <w:rPr>
          <w:spacing w:val="-1"/>
        </w:rPr>
        <w:t> </w:t>
      </w:r>
      <w:r>
        <w:rPr/>
        <w:t>concentrations</w:t>
      </w:r>
      <w:r>
        <w:rPr>
          <w:spacing w:val="-1"/>
        </w:rPr>
        <w:t> </w:t>
      </w:r>
      <w:r>
        <w:rPr/>
        <w:t>in</w:t>
      </w:r>
      <w:r>
        <w:rPr>
          <w:spacing w:val="-2"/>
        </w:rPr>
        <w:t> </w:t>
      </w:r>
      <w:r>
        <w:rPr/>
        <w:t>common</w:t>
      </w:r>
      <w:r>
        <w:rPr>
          <w:spacing w:val="-1"/>
        </w:rPr>
        <w:t> </w:t>
      </w:r>
      <w:r>
        <w:rPr/>
        <w:t>grains</w:t>
      </w:r>
      <w:r>
        <w:rPr>
          <w:spacing w:val="-2"/>
        </w:rPr>
        <w:t> </w:t>
      </w:r>
      <w:r>
        <w:rPr/>
        <w:t>from</w:t>
      </w:r>
      <w:r>
        <w:rPr>
          <w:spacing w:val="-3"/>
        </w:rPr>
        <w:t> </w:t>
      </w:r>
      <w:r>
        <w:rPr/>
        <w:t>the</w:t>
      </w:r>
      <w:r>
        <w:rPr>
          <w:spacing w:val="-1"/>
        </w:rPr>
        <w:t> </w:t>
      </w:r>
      <w:r>
        <w:rPr/>
        <w:t>selected mining</w:t>
      </w:r>
      <w:r>
        <w:rPr>
          <w:spacing w:val="-1"/>
        </w:rPr>
        <w:t> </w:t>
      </w:r>
      <w:r>
        <w:rPr>
          <w:spacing w:val="-2"/>
        </w:rPr>
        <w:t>communities</w:t>
      </w:r>
    </w:p>
    <w:p>
      <w:pPr>
        <w:spacing w:after="0"/>
        <w:sectPr>
          <w:pgSz w:w="16840" w:h="11910" w:orient="landscape"/>
          <w:pgMar w:header="0" w:footer="1067" w:top="1340" w:bottom="1260" w:left="1340" w:right="2420"/>
        </w:sectPr>
      </w:pPr>
    </w:p>
    <w:p>
      <w:pPr>
        <w:pStyle w:val="ListParagraph"/>
        <w:numPr>
          <w:ilvl w:val="1"/>
          <w:numId w:val="20"/>
        </w:numPr>
        <w:tabs>
          <w:tab w:pos="696" w:val="left" w:leader="none"/>
        </w:tabs>
        <w:spacing w:line="240" w:lineRule="auto" w:before="66" w:after="0"/>
        <w:ind w:left="696" w:right="0" w:hanging="360"/>
        <w:jc w:val="left"/>
        <w:rPr>
          <w:b/>
          <w:sz w:val="24"/>
        </w:rPr>
      </w:pPr>
      <w:r>
        <w:rPr>
          <w:b/>
          <w:sz w:val="24"/>
        </w:rPr>
        <w:t>Lead</w:t>
      </w:r>
      <w:r>
        <w:rPr>
          <w:b/>
          <w:spacing w:val="-1"/>
          <w:sz w:val="24"/>
        </w:rPr>
        <w:t> </w:t>
      </w:r>
      <w:r>
        <w:rPr>
          <w:b/>
          <w:sz w:val="24"/>
        </w:rPr>
        <w:t>Concentration</w:t>
      </w:r>
      <w:r>
        <w:rPr>
          <w:b/>
          <w:spacing w:val="-1"/>
          <w:sz w:val="24"/>
        </w:rPr>
        <w:t> </w:t>
      </w:r>
      <w:r>
        <w:rPr>
          <w:b/>
          <w:sz w:val="24"/>
        </w:rPr>
        <w:t>in</w:t>
      </w:r>
      <w:r>
        <w:rPr>
          <w:b/>
          <w:spacing w:val="-2"/>
          <w:sz w:val="24"/>
        </w:rPr>
        <w:t> </w:t>
      </w:r>
      <w:r>
        <w:rPr>
          <w:b/>
          <w:sz w:val="24"/>
        </w:rPr>
        <w:t>Human</w:t>
      </w:r>
      <w:r>
        <w:rPr>
          <w:b/>
          <w:spacing w:val="-1"/>
          <w:sz w:val="24"/>
        </w:rPr>
        <w:t> </w:t>
      </w:r>
      <w:r>
        <w:rPr>
          <w:b/>
          <w:sz w:val="24"/>
        </w:rPr>
        <w:t>(Children</w:t>
      </w:r>
      <w:r>
        <w:rPr>
          <w:b/>
          <w:spacing w:val="-1"/>
          <w:sz w:val="24"/>
        </w:rPr>
        <w:t> </w:t>
      </w:r>
      <w:r>
        <w:rPr>
          <w:b/>
          <w:sz w:val="24"/>
        </w:rPr>
        <w:t>and</w:t>
      </w:r>
      <w:r>
        <w:rPr>
          <w:b/>
          <w:spacing w:val="-2"/>
          <w:sz w:val="24"/>
        </w:rPr>
        <w:t> </w:t>
      </w:r>
      <w:r>
        <w:rPr>
          <w:b/>
          <w:sz w:val="24"/>
        </w:rPr>
        <w:t>Adult)</w:t>
      </w:r>
      <w:r>
        <w:rPr>
          <w:b/>
          <w:spacing w:val="-2"/>
          <w:sz w:val="24"/>
        </w:rPr>
        <w:t> </w:t>
      </w:r>
      <w:r>
        <w:rPr>
          <w:b/>
          <w:sz w:val="24"/>
        </w:rPr>
        <w:t>Blood </w:t>
      </w:r>
      <w:r>
        <w:rPr>
          <w:b/>
          <w:spacing w:val="-2"/>
          <w:sz w:val="24"/>
        </w:rPr>
        <w:t>Samples</w:t>
      </w:r>
    </w:p>
    <w:p>
      <w:pPr>
        <w:pStyle w:val="BodyText"/>
        <w:spacing w:before="232"/>
        <w:rPr>
          <w:b/>
        </w:rPr>
      </w:pPr>
    </w:p>
    <w:p>
      <w:pPr>
        <w:pStyle w:val="BodyText"/>
        <w:spacing w:line="480" w:lineRule="auto"/>
        <w:ind w:left="336" w:right="114"/>
      </w:pPr>
      <w:r>
        <w:rPr/>
        <w:t>There</w:t>
      </w:r>
      <w:r>
        <w:rPr>
          <w:spacing w:val="40"/>
        </w:rPr>
        <w:t> </w:t>
      </w:r>
      <w:r>
        <w:rPr/>
        <w:t>are</w:t>
      </w:r>
      <w:r>
        <w:rPr>
          <w:spacing w:val="40"/>
        </w:rPr>
        <w:t> </w:t>
      </w:r>
      <w:r>
        <w:rPr/>
        <w:t>similarities</w:t>
      </w:r>
      <w:r>
        <w:rPr>
          <w:spacing w:val="40"/>
        </w:rPr>
        <w:t> </w:t>
      </w:r>
      <w:r>
        <w:rPr/>
        <w:t>generally</w:t>
      </w:r>
      <w:r>
        <w:rPr>
          <w:spacing w:val="40"/>
        </w:rPr>
        <w:t> </w:t>
      </w:r>
      <w:r>
        <w:rPr/>
        <w:t>in</w:t>
      </w:r>
      <w:r>
        <w:rPr>
          <w:spacing w:val="40"/>
        </w:rPr>
        <w:t> </w:t>
      </w:r>
      <w:r>
        <w:rPr/>
        <w:t>the</w:t>
      </w:r>
      <w:r>
        <w:rPr>
          <w:spacing w:val="40"/>
        </w:rPr>
        <w:t> </w:t>
      </w:r>
      <w:r>
        <w:rPr/>
        <w:t>blood</w:t>
      </w:r>
      <w:r>
        <w:rPr>
          <w:spacing w:val="40"/>
        </w:rPr>
        <w:t> </w:t>
      </w:r>
      <w:r>
        <w:rPr/>
        <w:t>lead</w:t>
      </w:r>
      <w:r>
        <w:rPr>
          <w:spacing w:val="40"/>
        </w:rPr>
        <w:t> </w:t>
      </w:r>
      <w:r>
        <w:rPr/>
        <w:t>level</w:t>
      </w:r>
      <w:r>
        <w:rPr>
          <w:spacing w:val="40"/>
        </w:rPr>
        <w:t> </w:t>
      </w:r>
      <w:r>
        <w:rPr/>
        <w:t>trends</w:t>
      </w:r>
      <w:r>
        <w:rPr>
          <w:spacing w:val="40"/>
        </w:rPr>
        <w:t> </w:t>
      </w:r>
      <w:r>
        <w:rPr/>
        <w:t>of</w:t>
      </w:r>
      <w:r>
        <w:rPr>
          <w:spacing w:val="40"/>
        </w:rPr>
        <w:t> </w:t>
      </w:r>
      <w:r>
        <w:rPr/>
        <w:t>both</w:t>
      </w:r>
      <w:r>
        <w:rPr>
          <w:spacing w:val="40"/>
        </w:rPr>
        <w:t> </w:t>
      </w:r>
      <w:r>
        <w:rPr/>
        <w:t>children</w:t>
      </w:r>
      <w:r>
        <w:rPr>
          <w:spacing w:val="40"/>
        </w:rPr>
        <w:t> </w:t>
      </w:r>
      <w:r>
        <w:rPr/>
        <w:t>and adults from the villages. The mean blood lead concentration in children was lowest in Kwali and highest in Bagega, while that of adults was highest in Magami and lowest in Tungar-Kudaku as shown in Figures 4.10 and 4.11 and Appendices VII and VIII. Statistical analysis indicated that there is no significant difference</w:t>
      </w:r>
      <w:r>
        <w:rPr>
          <w:spacing w:val="29"/>
        </w:rPr>
        <w:t> </w:t>
      </w:r>
      <w:r>
        <w:rPr/>
        <w:t>(P &lt; 0.05) within a</w:t>
      </w:r>
      <w:r>
        <w:rPr>
          <w:spacing w:val="40"/>
        </w:rPr>
        <w:t> </w:t>
      </w:r>
      <w:r>
        <w:rPr/>
        <w:t>community, but significant difference (P &lt; 0.05) was observed in children’s blood lead level</w:t>
      </w:r>
      <w:r>
        <w:rPr>
          <w:spacing w:val="8"/>
        </w:rPr>
        <w:t> </w:t>
      </w:r>
      <w:r>
        <w:rPr/>
        <w:t>between</w:t>
      </w:r>
      <w:r>
        <w:rPr>
          <w:spacing w:val="8"/>
        </w:rPr>
        <w:t> </w:t>
      </w:r>
      <w:r>
        <w:rPr/>
        <w:t>some</w:t>
      </w:r>
      <w:r>
        <w:rPr>
          <w:spacing w:val="8"/>
        </w:rPr>
        <w:t> </w:t>
      </w:r>
      <w:r>
        <w:rPr/>
        <w:t>communities</w:t>
      </w:r>
      <w:r>
        <w:rPr>
          <w:spacing w:val="9"/>
        </w:rPr>
        <w:t> </w:t>
      </w:r>
      <w:r>
        <w:rPr/>
        <w:t>(Bagega</w:t>
      </w:r>
      <w:r>
        <w:rPr>
          <w:spacing w:val="10"/>
        </w:rPr>
        <w:t> </w:t>
      </w:r>
      <w:r>
        <w:rPr/>
        <w:t>Versus</w:t>
      </w:r>
      <w:r>
        <w:rPr>
          <w:spacing w:val="74"/>
        </w:rPr>
        <w:t> </w:t>
      </w:r>
      <w:r>
        <w:rPr/>
        <w:t>Kwali,</w:t>
      </w:r>
      <w:r>
        <w:rPr>
          <w:spacing w:val="76"/>
        </w:rPr>
        <w:t> </w:t>
      </w:r>
      <w:r>
        <w:rPr/>
        <w:t>.</w:t>
      </w:r>
      <w:r>
        <w:rPr>
          <w:spacing w:val="8"/>
        </w:rPr>
        <w:t> </w:t>
      </w:r>
      <w:r>
        <w:rPr/>
        <w:t>A</w:t>
      </w:r>
      <w:r>
        <w:rPr>
          <w:spacing w:val="6"/>
        </w:rPr>
        <w:t> </w:t>
      </w:r>
      <w:r>
        <w:rPr/>
        <w:t>significant</w:t>
      </w:r>
      <w:r>
        <w:rPr>
          <w:spacing w:val="6"/>
        </w:rPr>
        <w:t> </w:t>
      </w:r>
      <w:r>
        <w:rPr/>
        <w:t>difference</w:t>
      </w:r>
      <w:r>
        <w:rPr>
          <w:spacing w:val="9"/>
        </w:rPr>
        <w:t> </w:t>
      </w:r>
      <w:r>
        <w:rPr>
          <w:spacing w:val="-5"/>
        </w:rPr>
        <w:t>(P</w:t>
      </w:r>
    </w:p>
    <w:p>
      <w:pPr>
        <w:pStyle w:val="BodyText"/>
        <w:spacing w:line="480" w:lineRule="auto"/>
        <w:ind w:left="336" w:right="113"/>
        <w:jc w:val="both"/>
      </w:pPr>
      <w:r>
        <w:rPr/>
        <w:t>&lt; 0.05) was also observed in adults’ blood lead level across some communities</w:t>
      </w:r>
      <w:r>
        <w:rPr>
          <w:spacing w:val="40"/>
        </w:rPr>
        <w:t> </w:t>
      </w:r>
      <w:r>
        <w:rPr/>
        <w:t>(Bagega, Kwali, Kawaye, Sunke,Tsunami, Magami, Tungar-Kudaku, Tungar-Guru,</w:t>
      </w:r>
      <w:r>
        <w:rPr>
          <w:spacing w:val="80"/>
        </w:rPr>
        <w:t> </w:t>
      </w:r>
      <w:r>
        <w:rPr/>
        <w:t>and Yargalma) in multiple comparisons between each community with the rest of the </w:t>
      </w:r>
      <w:r>
        <w:rPr>
          <w:spacing w:val="-2"/>
        </w:rPr>
        <w:t>communities.</w:t>
      </w:r>
    </w:p>
    <w:p>
      <w:pPr>
        <w:spacing w:after="0" w:line="480" w:lineRule="auto"/>
        <w:jc w:val="both"/>
        <w:sectPr>
          <w:pgSz w:w="11910" w:h="16840"/>
          <w:pgMar w:header="0" w:footer="1070" w:top="1360" w:bottom="1260" w:left="1680" w:right="1320"/>
        </w:sectPr>
      </w:pPr>
    </w:p>
    <w:p>
      <w:pPr>
        <w:pStyle w:val="BodyText"/>
        <w:spacing w:before="178"/>
      </w:pPr>
    </w:p>
    <w:p>
      <w:pPr>
        <w:pStyle w:val="BodyText"/>
        <w:ind w:left="713"/>
        <w:rPr>
          <w:rFonts w:ascii="Calibri"/>
        </w:rPr>
      </w:pPr>
      <w:r>
        <w:rPr/>
        <mc:AlternateContent>
          <mc:Choice Requires="wps">
            <w:drawing>
              <wp:anchor distT="0" distB="0" distL="0" distR="0" allowOverlap="1" layoutInCell="1" locked="0" behindDoc="1" simplePos="0" relativeHeight="480543232">
                <wp:simplePos x="0" y="0"/>
                <wp:positionH relativeFrom="page">
                  <wp:posOffset>928687</wp:posOffset>
                </wp:positionH>
                <wp:positionV relativeFrom="paragraph">
                  <wp:posOffset>-59865</wp:posOffset>
                </wp:positionV>
                <wp:extent cx="9134475" cy="4517390"/>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9134475" cy="4517390"/>
                          <a:chExt cx="9134475" cy="4517390"/>
                        </a:xfrm>
                      </wpg:grpSpPr>
                      <wps:wsp>
                        <wps:cNvPr id="318" name="Graphic 318"/>
                        <wps:cNvSpPr/>
                        <wps:spPr>
                          <a:xfrm>
                            <a:off x="750760" y="846010"/>
                            <a:ext cx="6962140" cy="2054860"/>
                          </a:xfrm>
                          <a:custGeom>
                            <a:avLst/>
                            <a:gdLst/>
                            <a:ahLst/>
                            <a:cxnLst/>
                            <a:rect l="l" t="t" r="r" b="b"/>
                            <a:pathLst>
                              <a:path w="6962140" h="2054860">
                                <a:moveTo>
                                  <a:pt x="443483" y="2054352"/>
                                </a:moveTo>
                                <a:lnTo>
                                  <a:pt x="822959" y="2054352"/>
                                </a:lnTo>
                              </a:path>
                              <a:path w="6962140" h="2054860">
                                <a:moveTo>
                                  <a:pt x="6138672" y="2054352"/>
                                </a:moveTo>
                                <a:lnTo>
                                  <a:pt x="6961632" y="2054352"/>
                                </a:lnTo>
                              </a:path>
                              <a:path w="6962140" h="2054860">
                                <a:moveTo>
                                  <a:pt x="5506211" y="2054352"/>
                                </a:moveTo>
                                <a:lnTo>
                                  <a:pt x="5885687" y="2054352"/>
                                </a:lnTo>
                              </a:path>
                              <a:path w="6962140" h="2054860">
                                <a:moveTo>
                                  <a:pt x="1075944" y="2054352"/>
                                </a:moveTo>
                                <a:lnTo>
                                  <a:pt x="1455420" y="2054352"/>
                                </a:lnTo>
                              </a:path>
                              <a:path w="6962140" h="2054860">
                                <a:moveTo>
                                  <a:pt x="4239768" y="2054352"/>
                                </a:moveTo>
                                <a:lnTo>
                                  <a:pt x="4620768" y="2054352"/>
                                </a:lnTo>
                              </a:path>
                              <a:path w="6962140" h="2054860">
                                <a:moveTo>
                                  <a:pt x="2342388" y="2054352"/>
                                </a:moveTo>
                                <a:lnTo>
                                  <a:pt x="2721864" y="2054352"/>
                                </a:lnTo>
                              </a:path>
                              <a:path w="6962140" h="2054860">
                                <a:moveTo>
                                  <a:pt x="4873752" y="2054352"/>
                                </a:moveTo>
                                <a:lnTo>
                                  <a:pt x="5253228" y="2054352"/>
                                </a:lnTo>
                              </a:path>
                              <a:path w="6962140" h="2054860">
                                <a:moveTo>
                                  <a:pt x="0" y="2054352"/>
                                </a:moveTo>
                                <a:lnTo>
                                  <a:pt x="190500" y="2054352"/>
                                </a:lnTo>
                              </a:path>
                              <a:path w="6962140" h="2054860">
                                <a:moveTo>
                                  <a:pt x="3607307" y="2054352"/>
                                </a:moveTo>
                                <a:lnTo>
                                  <a:pt x="3986784" y="2054352"/>
                                </a:lnTo>
                              </a:path>
                              <a:path w="6962140" h="2054860">
                                <a:moveTo>
                                  <a:pt x="1708403" y="2054352"/>
                                </a:moveTo>
                                <a:lnTo>
                                  <a:pt x="2087879" y="2054352"/>
                                </a:lnTo>
                              </a:path>
                              <a:path w="6962140" h="2054860">
                                <a:moveTo>
                                  <a:pt x="2974848" y="2054352"/>
                                </a:moveTo>
                                <a:lnTo>
                                  <a:pt x="3354324" y="2054352"/>
                                </a:lnTo>
                              </a:path>
                              <a:path w="6962140" h="2054860">
                                <a:moveTo>
                                  <a:pt x="1708403" y="1712976"/>
                                </a:moveTo>
                                <a:lnTo>
                                  <a:pt x="2721864" y="1712976"/>
                                </a:lnTo>
                              </a:path>
                              <a:path w="6962140" h="2054860">
                                <a:moveTo>
                                  <a:pt x="2974848" y="1712976"/>
                                </a:moveTo>
                                <a:lnTo>
                                  <a:pt x="3354324" y="1712976"/>
                                </a:lnTo>
                              </a:path>
                              <a:path w="6962140" h="2054860">
                                <a:moveTo>
                                  <a:pt x="4239768" y="1712976"/>
                                </a:moveTo>
                                <a:lnTo>
                                  <a:pt x="4620768" y="1712976"/>
                                </a:lnTo>
                              </a:path>
                              <a:path w="6962140" h="2054860">
                                <a:moveTo>
                                  <a:pt x="1075944" y="1712976"/>
                                </a:moveTo>
                                <a:lnTo>
                                  <a:pt x="1455420" y="1712976"/>
                                </a:lnTo>
                              </a:path>
                              <a:path w="6962140" h="2054860">
                                <a:moveTo>
                                  <a:pt x="4873752" y="1712976"/>
                                </a:moveTo>
                                <a:lnTo>
                                  <a:pt x="5885687" y="1712976"/>
                                </a:lnTo>
                              </a:path>
                              <a:path w="6962140" h="2054860">
                                <a:moveTo>
                                  <a:pt x="3607307" y="1712976"/>
                                </a:moveTo>
                                <a:lnTo>
                                  <a:pt x="3986784" y="1712976"/>
                                </a:lnTo>
                              </a:path>
                              <a:path w="6962140" h="2054860">
                                <a:moveTo>
                                  <a:pt x="443483" y="1712976"/>
                                </a:moveTo>
                                <a:lnTo>
                                  <a:pt x="822959" y="1712976"/>
                                </a:lnTo>
                              </a:path>
                              <a:path w="6962140" h="2054860">
                                <a:moveTo>
                                  <a:pt x="0" y="1712976"/>
                                </a:moveTo>
                                <a:lnTo>
                                  <a:pt x="190500" y="1712976"/>
                                </a:lnTo>
                              </a:path>
                              <a:path w="6962140" h="2054860">
                                <a:moveTo>
                                  <a:pt x="6138672" y="1712976"/>
                                </a:moveTo>
                                <a:lnTo>
                                  <a:pt x="6961632" y="1712976"/>
                                </a:lnTo>
                              </a:path>
                              <a:path w="6962140" h="2054860">
                                <a:moveTo>
                                  <a:pt x="4239768" y="1370076"/>
                                </a:moveTo>
                                <a:lnTo>
                                  <a:pt x="4620768" y="1370076"/>
                                </a:lnTo>
                              </a:path>
                              <a:path w="6962140" h="2054860">
                                <a:moveTo>
                                  <a:pt x="2974848" y="1370076"/>
                                </a:moveTo>
                                <a:lnTo>
                                  <a:pt x="3354324" y="1370076"/>
                                </a:lnTo>
                              </a:path>
                              <a:path w="6962140" h="2054860">
                                <a:moveTo>
                                  <a:pt x="1708403" y="1370076"/>
                                </a:moveTo>
                                <a:lnTo>
                                  <a:pt x="2721864" y="1370076"/>
                                </a:lnTo>
                              </a:path>
                              <a:path w="6962140" h="2054860">
                                <a:moveTo>
                                  <a:pt x="4873752" y="1370076"/>
                                </a:moveTo>
                                <a:lnTo>
                                  <a:pt x="6961632" y="1370076"/>
                                </a:lnTo>
                              </a:path>
                              <a:path w="6962140" h="2054860">
                                <a:moveTo>
                                  <a:pt x="3607307" y="1370076"/>
                                </a:moveTo>
                                <a:lnTo>
                                  <a:pt x="3986784" y="1370076"/>
                                </a:lnTo>
                              </a:path>
                              <a:path w="6962140" h="2054860">
                                <a:moveTo>
                                  <a:pt x="0" y="1370076"/>
                                </a:moveTo>
                                <a:lnTo>
                                  <a:pt x="190500" y="1370076"/>
                                </a:lnTo>
                              </a:path>
                              <a:path w="6962140" h="2054860">
                                <a:moveTo>
                                  <a:pt x="443483" y="1370076"/>
                                </a:moveTo>
                                <a:lnTo>
                                  <a:pt x="822959" y="1370076"/>
                                </a:lnTo>
                              </a:path>
                              <a:path w="6962140" h="2054860">
                                <a:moveTo>
                                  <a:pt x="1075944" y="1370076"/>
                                </a:moveTo>
                                <a:lnTo>
                                  <a:pt x="1455420" y="1370076"/>
                                </a:lnTo>
                              </a:path>
                              <a:path w="6962140" h="2054860">
                                <a:moveTo>
                                  <a:pt x="4873752" y="1027176"/>
                                </a:moveTo>
                                <a:lnTo>
                                  <a:pt x="6961632" y="1027176"/>
                                </a:lnTo>
                              </a:path>
                              <a:path w="6962140" h="2054860">
                                <a:moveTo>
                                  <a:pt x="1708403" y="1027176"/>
                                </a:moveTo>
                                <a:lnTo>
                                  <a:pt x="4620768" y="1027176"/>
                                </a:lnTo>
                              </a:path>
                              <a:path w="6962140" h="2054860">
                                <a:moveTo>
                                  <a:pt x="0" y="1027176"/>
                                </a:moveTo>
                                <a:lnTo>
                                  <a:pt x="190500" y="1027176"/>
                                </a:lnTo>
                              </a:path>
                              <a:path w="6962140" h="2054860">
                                <a:moveTo>
                                  <a:pt x="443483" y="1027176"/>
                                </a:moveTo>
                                <a:lnTo>
                                  <a:pt x="822959" y="1027176"/>
                                </a:lnTo>
                              </a:path>
                              <a:path w="6962140" h="2054860">
                                <a:moveTo>
                                  <a:pt x="1075944" y="1027176"/>
                                </a:moveTo>
                                <a:lnTo>
                                  <a:pt x="1455420" y="1027176"/>
                                </a:lnTo>
                              </a:path>
                              <a:path w="6962140" h="2054860">
                                <a:moveTo>
                                  <a:pt x="4873752" y="685800"/>
                                </a:moveTo>
                                <a:lnTo>
                                  <a:pt x="6961632" y="685800"/>
                                </a:lnTo>
                              </a:path>
                              <a:path w="6962140" h="2054860">
                                <a:moveTo>
                                  <a:pt x="0" y="685800"/>
                                </a:moveTo>
                                <a:lnTo>
                                  <a:pt x="190500" y="685800"/>
                                </a:lnTo>
                              </a:path>
                              <a:path w="6962140" h="2054860">
                                <a:moveTo>
                                  <a:pt x="1075944" y="685800"/>
                                </a:moveTo>
                                <a:lnTo>
                                  <a:pt x="1455420" y="685800"/>
                                </a:lnTo>
                              </a:path>
                              <a:path w="6962140" h="2054860">
                                <a:moveTo>
                                  <a:pt x="1708403" y="685800"/>
                                </a:moveTo>
                                <a:lnTo>
                                  <a:pt x="4620768" y="685800"/>
                                </a:lnTo>
                              </a:path>
                              <a:path w="6962140" h="2054860">
                                <a:moveTo>
                                  <a:pt x="443483" y="685800"/>
                                </a:moveTo>
                                <a:lnTo>
                                  <a:pt x="822959" y="685800"/>
                                </a:lnTo>
                              </a:path>
                              <a:path w="6962140" h="2054860">
                                <a:moveTo>
                                  <a:pt x="443483" y="342900"/>
                                </a:moveTo>
                                <a:lnTo>
                                  <a:pt x="822959" y="342900"/>
                                </a:lnTo>
                              </a:path>
                              <a:path w="6962140" h="2054860">
                                <a:moveTo>
                                  <a:pt x="1075944" y="342900"/>
                                </a:moveTo>
                                <a:lnTo>
                                  <a:pt x="1455420" y="342900"/>
                                </a:lnTo>
                              </a:path>
                              <a:path w="6962140" h="2054860">
                                <a:moveTo>
                                  <a:pt x="0" y="342900"/>
                                </a:moveTo>
                                <a:lnTo>
                                  <a:pt x="190500" y="342900"/>
                                </a:lnTo>
                              </a:path>
                              <a:path w="6962140" h="2054860">
                                <a:moveTo>
                                  <a:pt x="1708403" y="342900"/>
                                </a:moveTo>
                                <a:lnTo>
                                  <a:pt x="6961632" y="342900"/>
                                </a:lnTo>
                              </a:path>
                              <a:path w="6962140" h="2054860">
                                <a:moveTo>
                                  <a:pt x="0" y="0"/>
                                </a:moveTo>
                                <a:lnTo>
                                  <a:pt x="190500" y="0"/>
                                </a:lnTo>
                              </a:path>
                              <a:path w="6962140" h="2054860">
                                <a:moveTo>
                                  <a:pt x="443483" y="0"/>
                                </a:moveTo>
                                <a:lnTo>
                                  <a:pt x="6961632" y="0"/>
                                </a:lnTo>
                              </a:path>
                            </a:pathLst>
                          </a:custGeom>
                          <a:ln w="9144">
                            <a:solidFill>
                              <a:srgbClr val="858585"/>
                            </a:solidFill>
                            <a:prstDash val="solid"/>
                          </a:ln>
                        </wps:spPr>
                        <wps:bodyPr wrap="square" lIns="0" tIns="0" rIns="0" bIns="0" rtlCol="0">
                          <a:prstTxWarp prst="textNoShape">
                            <a:avLst/>
                          </a:prstTxWarp>
                          <a:noAutofit/>
                        </wps:bodyPr>
                      </wps:wsp>
                      <wps:wsp>
                        <wps:cNvPr id="319" name="Graphic 319"/>
                        <wps:cNvSpPr/>
                        <wps:spPr>
                          <a:xfrm>
                            <a:off x="750760" y="161734"/>
                            <a:ext cx="6962140" cy="341630"/>
                          </a:xfrm>
                          <a:custGeom>
                            <a:avLst/>
                            <a:gdLst/>
                            <a:ahLst/>
                            <a:cxnLst/>
                            <a:rect l="l" t="t" r="r" b="b"/>
                            <a:pathLst>
                              <a:path w="6962140" h="341630">
                                <a:moveTo>
                                  <a:pt x="0" y="341375"/>
                                </a:moveTo>
                                <a:lnTo>
                                  <a:pt x="6961632" y="341375"/>
                                </a:lnTo>
                              </a:path>
                              <a:path w="6962140" h="341630">
                                <a:moveTo>
                                  <a:pt x="0" y="0"/>
                                </a:moveTo>
                                <a:lnTo>
                                  <a:pt x="6961632" y="0"/>
                                </a:lnTo>
                              </a:path>
                            </a:pathLst>
                          </a:custGeom>
                          <a:ln w="9144">
                            <a:solidFill>
                              <a:srgbClr val="858585"/>
                            </a:solidFill>
                            <a:prstDash val="solid"/>
                          </a:ln>
                        </wps:spPr>
                        <wps:bodyPr wrap="square" lIns="0" tIns="0" rIns="0" bIns="0" rtlCol="0">
                          <a:prstTxWarp prst="textNoShape">
                            <a:avLst/>
                          </a:prstTxWarp>
                          <a:noAutofit/>
                        </wps:bodyPr>
                      </wps:wsp>
                      <wps:wsp>
                        <wps:cNvPr id="320" name="Graphic 320"/>
                        <wps:cNvSpPr/>
                        <wps:spPr>
                          <a:xfrm>
                            <a:off x="941260" y="544258"/>
                            <a:ext cx="5948680" cy="2699385"/>
                          </a:xfrm>
                          <a:custGeom>
                            <a:avLst/>
                            <a:gdLst/>
                            <a:ahLst/>
                            <a:cxnLst/>
                            <a:rect l="l" t="t" r="r" b="b"/>
                            <a:pathLst>
                              <a:path w="5948680" h="2699385">
                                <a:moveTo>
                                  <a:pt x="252984" y="0"/>
                                </a:moveTo>
                                <a:lnTo>
                                  <a:pt x="0" y="0"/>
                                </a:lnTo>
                                <a:lnTo>
                                  <a:pt x="0" y="2699004"/>
                                </a:lnTo>
                                <a:lnTo>
                                  <a:pt x="252984" y="2699004"/>
                                </a:lnTo>
                                <a:lnTo>
                                  <a:pt x="252984" y="0"/>
                                </a:lnTo>
                                <a:close/>
                              </a:path>
                              <a:path w="5948680" h="2699385">
                                <a:moveTo>
                                  <a:pt x="885444" y="627888"/>
                                </a:moveTo>
                                <a:lnTo>
                                  <a:pt x="632460" y="627888"/>
                                </a:lnTo>
                                <a:lnTo>
                                  <a:pt x="632460" y="2699004"/>
                                </a:lnTo>
                                <a:lnTo>
                                  <a:pt x="885444" y="2699004"/>
                                </a:lnTo>
                                <a:lnTo>
                                  <a:pt x="885444" y="627888"/>
                                </a:lnTo>
                                <a:close/>
                              </a:path>
                              <a:path w="5948680" h="2699385">
                                <a:moveTo>
                                  <a:pt x="1517904" y="367284"/>
                                </a:moveTo>
                                <a:lnTo>
                                  <a:pt x="1264920" y="367284"/>
                                </a:lnTo>
                                <a:lnTo>
                                  <a:pt x="1264920" y="2699004"/>
                                </a:lnTo>
                                <a:lnTo>
                                  <a:pt x="1517904" y="2699004"/>
                                </a:lnTo>
                                <a:lnTo>
                                  <a:pt x="1517904" y="367284"/>
                                </a:lnTo>
                                <a:close/>
                              </a:path>
                              <a:path w="5948680" h="2699385">
                                <a:moveTo>
                                  <a:pt x="2151888" y="2147316"/>
                                </a:moveTo>
                                <a:lnTo>
                                  <a:pt x="1897380" y="2147316"/>
                                </a:lnTo>
                                <a:lnTo>
                                  <a:pt x="1897380" y="2699004"/>
                                </a:lnTo>
                                <a:lnTo>
                                  <a:pt x="2151888" y="2699004"/>
                                </a:lnTo>
                                <a:lnTo>
                                  <a:pt x="2151888" y="2147316"/>
                                </a:lnTo>
                                <a:close/>
                              </a:path>
                              <a:path w="5948680" h="2699385">
                                <a:moveTo>
                                  <a:pt x="2784348" y="1350264"/>
                                </a:moveTo>
                                <a:lnTo>
                                  <a:pt x="2531364" y="1350264"/>
                                </a:lnTo>
                                <a:lnTo>
                                  <a:pt x="2531364" y="2699004"/>
                                </a:lnTo>
                                <a:lnTo>
                                  <a:pt x="2784348" y="2699004"/>
                                </a:lnTo>
                                <a:lnTo>
                                  <a:pt x="2784348" y="1350264"/>
                                </a:lnTo>
                                <a:close/>
                              </a:path>
                              <a:path w="5948680" h="2699385">
                                <a:moveTo>
                                  <a:pt x="3416808" y="1374648"/>
                                </a:moveTo>
                                <a:lnTo>
                                  <a:pt x="3163824" y="1374648"/>
                                </a:lnTo>
                                <a:lnTo>
                                  <a:pt x="3163824" y="2699004"/>
                                </a:lnTo>
                                <a:lnTo>
                                  <a:pt x="3416808" y="2699004"/>
                                </a:lnTo>
                                <a:lnTo>
                                  <a:pt x="3416808" y="1374648"/>
                                </a:lnTo>
                                <a:close/>
                              </a:path>
                              <a:path w="5948680" h="2699385">
                                <a:moveTo>
                                  <a:pt x="4049268" y="1600200"/>
                                </a:moveTo>
                                <a:lnTo>
                                  <a:pt x="3796284" y="1600200"/>
                                </a:lnTo>
                                <a:lnTo>
                                  <a:pt x="3796284" y="2699004"/>
                                </a:lnTo>
                                <a:lnTo>
                                  <a:pt x="4049268" y="2699004"/>
                                </a:lnTo>
                                <a:lnTo>
                                  <a:pt x="4049268" y="1600200"/>
                                </a:lnTo>
                                <a:close/>
                              </a:path>
                              <a:path w="5948680" h="2699385">
                                <a:moveTo>
                                  <a:pt x="4683252" y="960120"/>
                                </a:moveTo>
                                <a:lnTo>
                                  <a:pt x="4430268" y="960120"/>
                                </a:lnTo>
                                <a:lnTo>
                                  <a:pt x="4430268" y="2699004"/>
                                </a:lnTo>
                                <a:lnTo>
                                  <a:pt x="4683252" y="2699004"/>
                                </a:lnTo>
                                <a:lnTo>
                                  <a:pt x="4683252" y="960120"/>
                                </a:lnTo>
                                <a:close/>
                              </a:path>
                              <a:path w="5948680" h="2699385">
                                <a:moveTo>
                                  <a:pt x="5315712" y="2086356"/>
                                </a:moveTo>
                                <a:lnTo>
                                  <a:pt x="5062728" y="2086356"/>
                                </a:lnTo>
                                <a:lnTo>
                                  <a:pt x="5062728" y="2699004"/>
                                </a:lnTo>
                                <a:lnTo>
                                  <a:pt x="5315712" y="2699004"/>
                                </a:lnTo>
                                <a:lnTo>
                                  <a:pt x="5315712" y="2086356"/>
                                </a:lnTo>
                                <a:close/>
                              </a:path>
                              <a:path w="5948680" h="2699385">
                                <a:moveTo>
                                  <a:pt x="5948172" y="1987296"/>
                                </a:moveTo>
                                <a:lnTo>
                                  <a:pt x="5695188" y="1987296"/>
                                </a:lnTo>
                                <a:lnTo>
                                  <a:pt x="5695188" y="2699004"/>
                                </a:lnTo>
                                <a:lnTo>
                                  <a:pt x="5948172" y="2699004"/>
                                </a:lnTo>
                                <a:lnTo>
                                  <a:pt x="5948172" y="1987296"/>
                                </a:lnTo>
                                <a:close/>
                              </a:path>
                            </a:pathLst>
                          </a:custGeom>
                          <a:solidFill>
                            <a:srgbClr val="4F81BC"/>
                          </a:solidFill>
                        </wps:spPr>
                        <wps:bodyPr wrap="square" lIns="0" tIns="0" rIns="0" bIns="0" rtlCol="0">
                          <a:prstTxWarp prst="textNoShape">
                            <a:avLst/>
                          </a:prstTxWarp>
                          <a:noAutofit/>
                        </wps:bodyPr>
                      </wps:wsp>
                      <wps:wsp>
                        <wps:cNvPr id="321" name="Graphic 321"/>
                        <wps:cNvSpPr/>
                        <wps:spPr>
                          <a:xfrm>
                            <a:off x="1037780" y="409892"/>
                            <a:ext cx="5753735" cy="2310130"/>
                          </a:xfrm>
                          <a:custGeom>
                            <a:avLst/>
                            <a:gdLst/>
                            <a:ahLst/>
                            <a:cxnLst/>
                            <a:rect l="l" t="t" r="r" b="b"/>
                            <a:pathLst>
                              <a:path w="5753735" h="2310130">
                                <a:moveTo>
                                  <a:pt x="28575" y="269875"/>
                                </a:moveTo>
                                <a:lnTo>
                                  <a:pt x="28575" y="135000"/>
                                </a:lnTo>
                                <a:lnTo>
                                  <a:pt x="28575" y="0"/>
                                </a:lnTo>
                              </a:path>
                              <a:path w="5753735" h="2310130">
                                <a:moveTo>
                                  <a:pt x="0" y="269875"/>
                                </a:moveTo>
                                <a:lnTo>
                                  <a:pt x="57150" y="269875"/>
                                </a:lnTo>
                              </a:path>
                              <a:path w="5753735" h="2310130">
                                <a:moveTo>
                                  <a:pt x="0" y="0"/>
                                </a:moveTo>
                                <a:lnTo>
                                  <a:pt x="57150" y="0"/>
                                </a:lnTo>
                              </a:path>
                              <a:path w="5753735" h="2310130">
                                <a:moveTo>
                                  <a:pt x="661543" y="865251"/>
                                </a:moveTo>
                                <a:lnTo>
                                  <a:pt x="661543" y="761619"/>
                                </a:lnTo>
                                <a:lnTo>
                                  <a:pt x="661543" y="658113"/>
                                </a:lnTo>
                              </a:path>
                              <a:path w="5753735" h="2310130">
                                <a:moveTo>
                                  <a:pt x="632968" y="865251"/>
                                </a:moveTo>
                                <a:lnTo>
                                  <a:pt x="690118" y="865251"/>
                                </a:lnTo>
                              </a:path>
                              <a:path w="5753735" h="2310130">
                                <a:moveTo>
                                  <a:pt x="632968" y="658113"/>
                                </a:moveTo>
                                <a:lnTo>
                                  <a:pt x="690118" y="658113"/>
                                </a:lnTo>
                              </a:path>
                              <a:path w="5753735" h="2310130">
                                <a:moveTo>
                                  <a:pt x="1294383" y="617982"/>
                                </a:moveTo>
                                <a:lnTo>
                                  <a:pt x="1294383" y="501396"/>
                                </a:lnTo>
                                <a:lnTo>
                                  <a:pt x="1294383" y="384810"/>
                                </a:lnTo>
                              </a:path>
                              <a:path w="5753735" h="2310130">
                                <a:moveTo>
                                  <a:pt x="1265808" y="617982"/>
                                </a:moveTo>
                                <a:lnTo>
                                  <a:pt x="1322958" y="617982"/>
                                </a:lnTo>
                              </a:path>
                              <a:path w="5753735" h="2310130">
                                <a:moveTo>
                                  <a:pt x="1265808" y="384810"/>
                                </a:moveTo>
                                <a:lnTo>
                                  <a:pt x="1322958" y="384810"/>
                                </a:lnTo>
                              </a:path>
                              <a:path w="5753735" h="2310130">
                                <a:moveTo>
                                  <a:pt x="1927224" y="2309749"/>
                                </a:moveTo>
                                <a:lnTo>
                                  <a:pt x="1927224" y="2282190"/>
                                </a:lnTo>
                                <a:lnTo>
                                  <a:pt x="1927224" y="2254631"/>
                                </a:lnTo>
                              </a:path>
                              <a:path w="5753735" h="2310130">
                                <a:moveTo>
                                  <a:pt x="1898649" y="2309749"/>
                                </a:moveTo>
                                <a:lnTo>
                                  <a:pt x="1955799" y="2309749"/>
                                </a:lnTo>
                              </a:path>
                              <a:path w="5753735" h="2310130">
                                <a:moveTo>
                                  <a:pt x="1898649" y="2254631"/>
                                </a:moveTo>
                                <a:lnTo>
                                  <a:pt x="1955799" y="2254631"/>
                                </a:lnTo>
                              </a:path>
                              <a:path w="5753735" h="2310130">
                                <a:moveTo>
                                  <a:pt x="2560193" y="1552575"/>
                                </a:moveTo>
                                <a:lnTo>
                                  <a:pt x="2560193" y="1485138"/>
                                </a:lnTo>
                                <a:lnTo>
                                  <a:pt x="2560193" y="1417701"/>
                                </a:lnTo>
                              </a:path>
                              <a:path w="5753735" h="2310130">
                                <a:moveTo>
                                  <a:pt x="2531618" y="1552575"/>
                                </a:moveTo>
                                <a:lnTo>
                                  <a:pt x="2588768" y="1552575"/>
                                </a:lnTo>
                              </a:path>
                              <a:path w="5753735" h="2310130">
                                <a:moveTo>
                                  <a:pt x="2531618" y="1417701"/>
                                </a:moveTo>
                                <a:lnTo>
                                  <a:pt x="2588768" y="1417701"/>
                                </a:lnTo>
                              </a:path>
                              <a:path w="5753735" h="2310130">
                                <a:moveTo>
                                  <a:pt x="3193034" y="1574546"/>
                                </a:moveTo>
                                <a:lnTo>
                                  <a:pt x="3193034" y="1508252"/>
                                </a:lnTo>
                                <a:lnTo>
                                  <a:pt x="3193034" y="1441958"/>
                                </a:lnTo>
                              </a:path>
                              <a:path w="5753735" h="2310130">
                                <a:moveTo>
                                  <a:pt x="3164459" y="1574546"/>
                                </a:moveTo>
                                <a:lnTo>
                                  <a:pt x="3221609" y="1574546"/>
                                </a:lnTo>
                              </a:path>
                              <a:path w="5753735" h="2310130">
                                <a:moveTo>
                                  <a:pt x="3164459" y="1441958"/>
                                </a:moveTo>
                                <a:lnTo>
                                  <a:pt x="3221609" y="1441958"/>
                                </a:lnTo>
                              </a:path>
                              <a:path w="5753735" h="2310130">
                                <a:moveTo>
                                  <a:pt x="3826002" y="1789302"/>
                                </a:moveTo>
                                <a:lnTo>
                                  <a:pt x="3826002" y="1734312"/>
                                </a:lnTo>
                                <a:lnTo>
                                  <a:pt x="3826002" y="1679321"/>
                                </a:lnTo>
                              </a:path>
                              <a:path w="5753735" h="2310130">
                                <a:moveTo>
                                  <a:pt x="3797427" y="1789302"/>
                                </a:moveTo>
                                <a:lnTo>
                                  <a:pt x="3854577" y="1789302"/>
                                </a:lnTo>
                              </a:path>
                              <a:path w="5753735" h="2310130">
                                <a:moveTo>
                                  <a:pt x="3797427" y="1679321"/>
                                </a:moveTo>
                                <a:lnTo>
                                  <a:pt x="3854577" y="1679321"/>
                                </a:lnTo>
                              </a:path>
                              <a:path w="5753735" h="2310130">
                                <a:moveTo>
                                  <a:pt x="4458843" y="1180846"/>
                                </a:moveTo>
                                <a:lnTo>
                                  <a:pt x="4458843" y="1093851"/>
                                </a:lnTo>
                                <a:lnTo>
                                  <a:pt x="4458843" y="1006856"/>
                                </a:lnTo>
                              </a:path>
                              <a:path w="5753735" h="2310130">
                                <a:moveTo>
                                  <a:pt x="4430268" y="1180846"/>
                                </a:moveTo>
                                <a:lnTo>
                                  <a:pt x="4487418" y="1180846"/>
                                </a:lnTo>
                              </a:path>
                              <a:path w="5753735" h="2310130">
                                <a:moveTo>
                                  <a:pt x="4430268" y="1006856"/>
                                </a:moveTo>
                                <a:lnTo>
                                  <a:pt x="4487418" y="1006856"/>
                                </a:lnTo>
                              </a:path>
                              <a:path w="5753735" h="2310130">
                                <a:moveTo>
                                  <a:pt x="5091810" y="2251202"/>
                                </a:moveTo>
                                <a:lnTo>
                                  <a:pt x="5091810" y="2220595"/>
                                </a:lnTo>
                                <a:lnTo>
                                  <a:pt x="5091810" y="2189988"/>
                                </a:lnTo>
                              </a:path>
                              <a:path w="5753735" h="2310130">
                                <a:moveTo>
                                  <a:pt x="5063235" y="2251202"/>
                                </a:moveTo>
                                <a:lnTo>
                                  <a:pt x="5120385" y="2251202"/>
                                </a:lnTo>
                              </a:path>
                              <a:path w="5753735" h="2310130">
                                <a:moveTo>
                                  <a:pt x="5063235" y="2189988"/>
                                </a:moveTo>
                                <a:lnTo>
                                  <a:pt x="5120385" y="2189988"/>
                                </a:lnTo>
                              </a:path>
                              <a:path w="5753735" h="2310130">
                                <a:moveTo>
                                  <a:pt x="5724652" y="2156841"/>
                                </a:moveTo>
                                <a:lnTo>
                                  <a:pt x="5724652" y="2121281"/>
                                </a:lnTo>
                                <a:lnTo>
                                  <a:pt x="5724652" y="2085721"/>
                                </a:lnTo>
                              </a:path>
                              <a:path w="5753735" h="2310130">
                                <a:moveTo>
                                  <a:pt x="5696077" y="2156841"/>
                                </a:moveTo>
                                <a:lnTo>
                                  <a:pt x="5753227" y="2156841"/>
                                </a:lnTo>
                              </a:path>
                              <a:path w="5753735" h="2310130">
                                <a:moveTo>
                                  <a:pt x="5696077" y="2085721"/>
                                </a:moveTo>
                                <a:lnTo>
                                  <a:pt x="5753227" y="2085721"/>
                                </a:lnTo>
                              </a:path>
                            </a:pathLst>
                          </a:custGeom>
                          <a:ln w="9525">
                            <a:solidFill>
                              <a:srgbClr val="000000"/>
                            </a:solidFill>
                            <a:prstDash val="solid"/>
                          </a:ln>
                        </wps:spPr>
                        <wps:bodyPr wrap="square" lIns="0" tIns="0" rIns="0" bIns="0" rtlCol="0">
                          <a:prstTxWarp prst="textNoShape">
                            <a:avLst/>
                          </a:prstTxWarp>
                          <a:noAutofit/>
                        </wps:bodyPr>
                      </wps:wsp>
                      <wps:wsp>
                        <wps:cNvPr id="322" name="Graphic 322"/>
                        <wps:cNvSpPr/>
                        <wps:spPr>
                          <a:xfrm>
                            <a:off x="7366825" y="3243516"/>
                            <a:ext cx="57150" cy="1270"/>
                          </a:xfrm>
                          <a:custGeom>
                            <a:avLst/>
                            <a:gdLst/>
                            <a:ahLst/>
                            <a:cxnLst/>
                            <a:rect l="l" t="t" r="r" b="b"/>
                            <a:pathLst>
                              <a:path w="57150" h="0">
                                <a:moveTo>
                                  <a:pt x="28575" y="0"/>
                                </a:moveTo>
                                <a:lnTo>
                                  <a:pt x="28575" y="0"/>
                                </a:lnTo>
                                <a:lnTo>
                                  <a:pt x="28575" y="0"/>
                                </a:lnTo>
                              </a:path>
                              <a:path w="57150" h="0">
                                <a:moveTo>
                                  <a:pt x="0" y="0"/>
                                </a:moveTo>
                                <a:lnTo>
                                  <a:pt x="57150" y="0"/>
                                </a:lnTo>
                              </a:path>
                              <a:path w="57150" h="0">
                                <a:moveTo>
                                  <a:pt x="0" y="0"/>
                                </a:moveTo>
                                <a:lnTo>
                                  <a:pt x="57150" y="0"/>
                                </a:lnTo>
                              </a:path>
                            </a:pathLst>
                          </a:custGeom>
                          <a:ln w="9525">
                            <a:solidFill>
                              <a:srgbClr val="000000"/>
                            </a:solidFill>
                            <a:prstDash val="solid"/>
                          </a:ln>
                        </wps:spPr>
                        <wps:bodyPr wrap="square" lIns="0" tIns="0" rIns="0" bIns="0" rtlCol="0">
                          <a:prstTxWarp prst="textNoShape">
                            <a:avLst/>
                          </a:prstTxWarp>
                          <a:noAutofit/>
                        </wps:bodyPr>
                      </wps:wsp>
                      <wps:wsp>
                        <wps:cNvPr id="323" name="Graphic 323"/>
                        <wps:cNvSpPr/>
                        <wps:spPr>
                          <a:xfrm>
                            <a:off x="701992" y="161734"/>
                            <a:ext cx="7010400" cy="3127375"/>
                          </a:xfrm>
                          <a:custGeom>
                            <a:avLst/>
                            <a:gdLst/>
                            <a:ahLst/>
                            <a:cxnLst/>
                            <a:rect l="l" t="t" r="r" b="b"/>
                            <a:pathLst>
                              <a:path w="7010400" h="3127375">
                                <a:moveTo>
                                  <a:pt x="48768" y="3081528"/>
                                </a:moveTo>
                                <a:lnTo>
                                  <a:pt x="48768" y="0"/>
                                </a:lnTo>
                              </a:path>
                              <a:path w="7010400" h="3127375">
                                <a:moveTo>
                                  <a:pt x="0" y="3081528"/>
                                </a:moveTo>
                                <a:lnTo>
                                  <a:pt x="48768" y="3081528"/>
                                </a:lnTo>
                              </a:path>
                              <a:path w="7010400" h="3127375">
                                <a:moveTo>
                                  <a:pt x="0" y="2738628"/>
                                </a:moveTo>
                                <a:lnTo>
                                  <a:pt x="48768" y="2738628"/>
                                </a:lnTo>
                              </a:path>
                              <a:path w="7010400" h="3127375">
                                <a:moveTo>
                                  <a:pt x="0" y="2397252"/>
                                </a:moveTo>
                                <a:lnTo>
                                  <a:pt x="48768" y="2397252"/>
                                </a:lnTo>
                              </a:path>
                              <a:path w="7010400" h="3127375">
                                <a:moveTo>
                                  <a:pt x="0" y="2054352"/>
                                </a:moveTo>
                                <a:lnTo>
                                  <a:pt x="48768" y="2054352"/>
                                </a:lnTo>
                              </a:path>
                              <a:path w="7010400" h="3127375">
                                <a:moveTo>
                                  <a:pt x="0" y="1711452"/>
                                </a:moveTo>
                                <a:lnTo>
                                  <a:pt x="48768" y="1711452"/>
                                </a:lnTo>
                              </a:path>
                              <a:path w="7010400" h="3127375">
                                <a:moveTo>
                                  <a:pt x="0" y="1370076"/>
                                </a:moveTo>
                                <a:lnTo>
                                  <a:pt x="48768" y="1370076"/>
                                </a:lnTo>
                              </a:path>
                              <a:path w="7010400" h="3127375">
                                <a:moveTo>
                                  <a:pt x="0" y="1027176"/>
                                </a:moveTo>
                                <a:lnTo>
                                  <a:pt x="48768" y="1027176"/>
                                </a:lnTo>
                              </a:path>
                              <a:path w="7010400" h="3127375">
                                <a:moveTo>
                                  <a:pt x="0" y="684276"/>
                                </a:moveTo>
                                <a:lnTo>
                                  <a:pt x="48768" y="684276"/>
                                </a:lnTo>
                              </a:path>
                              <a:path w="7010400" h="3127375">
                                <a:moveTo>
                                  <a:pt x="0" y="341375"/>
                                </a:moveTo>
                                <a:lnTo>
                                  <a:pt x="48768" y="341375"/>
                                </a:lnTo>
                              </a:path>
                              <a:path w="7010400" h="3127375">
                                <a:moveTo>
                                  <a:pt x="0" y="0"/>
                                </a:moveTo>
                                <a:lnTo>
                                  <a:pt x="48768" y="0"/>
                                </a:lnTo>
                              </a:path>
                              <a:path w="7010400" h="3127375">
                                <a:moveTo>
                                  <a:pt x="48768" y="3081528"/>
                                </a:moveTo>
                                <a:lnTo>
                                  <a:pt x="7010400" y="3081528"/>
                                </a:lnTo>
                              </a:path>
                              <a:path w="7010400" h="3127375">
                                <a:moveTo>
                                  <a:pt x="48768" y="3081528"/>
                                </a:moveTo>
                                <a:lnTo>
                                  <a:pt x="48768" y="3127247"/>
                                </a:lnTo>
                              </a:path>
                              <a:path w="7010400" h="3127375">
                                <a:moveTo>
                                  <a:pt x="681227" y="3081528"/>
                                </a:moveTo>
                                <a:lnTo>
                                  <a:pt x="681227" y="3127247"/>
                                </a:lnTo>
                              </a:path>
                              <a:path w="7010400" h="3127375">
                                <a:moveTo>
                                  <a:pt x="1315212" y="3081528"/>
                                </a:moveTo>
                                <a:lnTo>
                                  <a:pt x="1315212" y="3127247"/>
                                </a:lnTo>
                              </a:path>
                              <a:path w="7010400" h="3127375">
                                <a:moveTo>
                                  <a:pt x="1947671" y="3081528"/>
                                </a:moveTo>
                                <a:lnTo>
                                  <a:pt x="1947671" y="3127247"/>
                                </a:lnTo>
                              </a:path>
                              <a:path w="7010400" h="3127375">
                                <a:moveTo>
                                  <a:pt x="2580132" y="3081528"/>
                                </a:moveTo>
                                <a:lnTo>
                                  <a:pt x="2580132" y="3127247"/>
                                </a:lnTo>
                              </a:path>
                              <a:path w="7010400" h="3127375">
                                <a:moveTo>
                                  <a:pt x="3212592" y="3081528"/>
                                </a:moveTo>
                                <a:lnTo>
                                  <a:pt x="3212592" y="3127247"/>
                                </a:lnTo>
                              </a:path>
                              <a:path w="7010400" h="3127375">
                                <a:moveTo>
                                  <a:pt x="3846576" y="3081528"/>
                                </a:moveTo>
                                <a:lnTo>
                                  <a:pt x="3846576" y="3127247"/>
                                </a:lnTo>
                              </a:path>
                              <a:path w="7010400" h="3127375">
                                <a:moveTo>
                                  <a:pt x="4479035" y="3081528"/>
                                </a:moveTo>
                                <a:lnTo>
                                  <a:pt x="4479035" y="3127247"/>
                                </a:lnTo>
                              </a:path>
                              <a:path w="7010400" h="3127375">
                                <a:moveTo>
                                  <a:pt x="5111496" y="3081528"/>
                                </a:moveTo>
                                <a:lnTo>
                                  <a:pt x="5111496" y="3127247"/>
                                </a:lnTo>
                              </a:path>
                              <a:path w="7010400" h="3127375">
                                <a:moveTo>
                                  <a:pt x="5745480" y="3081528"/>
                                </a:moveTo>
                                <a:lnTo>
                                  <a:pt x="5745480" y="3127247"/>
                                </a:lnTo>
                              </a:path>
                              <a:path w="7010400" h="3127375">
                                <a:moveTo>
                                  <a:pt x="6377940" y="3081528"/>
                                </a:moveTo>
                                <a:lnTo>
                                  <a:pt x="6377940" y="3127247"/>
                                </a:lnTo>
                              </a:path>
                            </a:pathLst>
                          </a:custGeom>
                          <a:ln w="9144">
                            <a:solidFill>
                              <a:srgbClr val="858585"/>
                            </a:solidFill>
                            <a:prstDash val="solid"/>
                          </a:ln>
                        </wps:spPr>
                        <wps:bodyPr wrap="square" lIns="0" tIns="0" rIns="0" bIns="0" rtlCol="0">
                          <a:prstTxWarp prst="textNoShape">
                            <a:avLst/>
                          </a:prstTxWarp>
                          <a:noAutofit/>
                        </wps:bodyPr>
                      </wps:wsp>
                      <wps:wsp>
                        <wps:cNvPr id="324" name="Graphic 324"/>
                        <wps:cNvSpPr/>
                        <wps:spPr>
                          <a:xfrm>
                            <a:off x="7712392" y="3245167"/>
                            <a:ext cx="1270" cy="43815"/>
                          </a:xfrm>
                          <a:custGeom>
                            <a:avLst/>
                            <a:gdLst/>
                            <a:ahLst/>
                            <a:cxnLst/>
                            <a:rect l="l" t="t" r="r" b="b"/>
                            <a:pathLst>
                              <a:path w="0" h="43815">
                                <a:moveTo>
                                  <a:pt x="0" y="0"/>
                                </a:moveTo>
                                <a:lnTo>
                                  <a:pt x="0" y="43815"/>
                                </a:lnTo>
                              </a:path>
                            </a:pathLst>
                          </a:custGeom>
                          <a:ln w="9144">
                            <a:solidFill>
                              <a:srgbClr val="858585"/>
                            </a:solidFill>
                            <a:prstDash val="solid"/>
                          </a:ln>
                        </wps:spPr>
                        <wps:bodyPr wrap="square" lIns="0" tIns="0" rIns="0" bIns="0" rtlCol="0">
                          <a:prstTxWarp prst="textNoShape">
                            <a:avLst/>
                          </a:prstTxWarp>
                          <a:noAutofit/>
                        </wps:bodyPr>
                      </wps:wsp>
                      <pic:pic>
                        <pic:nvPicPr>
                          <pic:cNvPr id="325" name="Image 325"/>
                          <pic:cNvPicPr/>
                        </pic:nvPicPr>
                        <pic:blipFill>
                          <a:blip r:embed="rId88" cstate="print"/>
                          <a:stretch>
                            <a:fillRect/>
                          </a:stretch>
                        </pic:blipFill>
                        <pic:spPr>
                          <a:xfrm>
                            <a:off x="687006" y="3428809"/>
                            <a:ext cx="383158" cy="351789"/>
                          </a:xfrm>
                          <a:prstGeom prst="rect">
                            <a:avLst/>
                          </a:prstGeom>
                        </pic:spPr>
                      </pic:pic>
                      <pic:pic>
                        <pic:nvPicPr>
                          <pic:cNvPr id="326" name="Image 326"/>
                          <pic:cNvPicPr/>
                        </pic:nvPicPr>
                        <pic:blipFill>
                          <a:blip r:embed="rId89" cstate="print"/>
                          <a:stretch>
                            <a:fillRect/>
                          </a:stretch>
                        </pic:blipFill>
                        <pic:spPr>
                          <a:xfrm>
                            <a:off x="1293939" y="3399853"/>
                            <a:ext cx="412623" cy="406654"/>
                          </a:xfrm>
                          <a:prstGeom prst="rect">
                            <a:avLst/>
                          </a:prstGeom>
                        </pic:spPr>
                      </pic:pic>
                      <pic:pic>
                        <pic:nvPicPr>
                          <pic:cNvPr id="327" name="Image 327"/>
                          <pic:cNvPicPr/>
                        </pic:nvPicPr>
                        <pic:blipFill>
                          <a:blip r:embed="rId90" cstate="print"/>
                          <a:stretch>
                            <a:fillRect/>
                          </a:stretch>
                        </pic:blipFill>
                        <pic:spPr>
                          <a:xfrm>
                            <a:off x="1949767" y="3401377"/>
                            <a:ext cx="404494" cy="382269"/>
                          </a:xfrm>
                          <a:prstGeom prst="rect">
                            <a:avLst/>
                          </a:prstGeom>
                        </pic:spPr>
                      </pic:pic>
                      <wps:wsp>
                        <wps:cNvPr id="328" name="Graphic 328"/>
                        <wps:cNvSpPr/>
                        <wps:spPr>
                          <a:xfrm>
                            <a:off x="2643568" y="3398964"/>
                            <a:ext cx="330200" cy="323850"/>
                          </a:xfrm>
                          <a:custGeom>
                            <a:avLst/>
                            <a:gdLst/>
                            <a:ahLst/>
                            <a:cxnLst/>
                            <a:rect l="l" t="t" r="r" b="b"/>
                            <a:pathLst>
                              <a:path w="330200" h="323850">
                                <a:moveTo>
                                  <a:pt x="36874" y="248793"/>
                                </a:moveTo>
                                <a:lnTo>
                                  <a:pt x="14986" y="248793"/>
                                </a:lnTo>
                                <a:lnTo>
                                  <a:pt x="16637" y="250062"/>
                                </a:lnTo>
                                <a:lnTo>
                                  <a:pt x="19304" y="251333"/>
                                </a:lnTo>
                                <a:lnTo>
                                  <a:pt x="22860" y="255143"/>
                                </a:lnTo>
                                <a:lnTo>
                                  <a:pt x="73279" y="305943"/>
                                </a:lnTo>
                                <a:lnTo>
                                  <a:pt x="75565" y="308483"/>
                                </a:lnTo>
                                <a:lnTo>
                                  <a:pt x="76200" y="313563"/>
                                </a:lnTo>
                                <a:lnTo>
                                  <a:pt x="74930" y="317373"/>
                                </a:lnTo>
                                <a:lnTo>
                                  <a:pt x="69469" y="322453"/>
                                </a:lnTo>
                                <a:lnTo>
                                  <a:pt x="71374" y="323723"/>
                                </a:lnTo>
                                <a:lnTo>
                                  <a:pt x="96774" y="298323"/>
                                </a:lnTo>
                                <a:lnTo>
                                  <a:pt x="88138" y="298323"/>
                                </a:lnTo>
                                <a:lnTo>
                                  <a:pt x="85344" y="297053"/>
                                </a:lnTo>
                                <a:lnTo>
                                  <a:pt x="82677" y="294513"/>
                                </a:lnTo>
                                <a:lnTo>
                                  <a:pt x="79121" y="290703"/>
                                </a:lnTo>
                                <a:lnTo>
                                  <a:pt x="56134" y="267843"/>
                                </a:lnTo>
                                <a:lnTo>
                                  <a:pt x="128241" y="267843"/>
                                </a:lnTo>
                                <a:lnTo>
                                  <a:pt x="129497" y="266573"/>
                                </a:lnTo>
                                <a:lnTo>
                                  <a:pt x="54864" y="266573"/>
                                </a:lnTo>
                                <a:lnTo>
                                  <a:pt x="36874" y="248793"/>
                                </a:lnTo>
                                <a:close/>
                              </a:path>
                              <a:path w="330200" h="323850">
                                <a:moveTo>
                                  <a:pt x="99822" y="291973"/>
                                </a:moveTo>
                                <a:lnTo>
                                  <a:pt x="95758" y="295783"/>
                                </a:lnTo>
                                <a:lnTo>
                                  <a:pt x="93726" y="297053"/>
                                </a:lnTo>
                                <a:lnTo>
                                  <a:pt x="91440" y="298323"/>
                                </a:lnTo>
                                <a:lnTo>
                                  <a:pt x="96774" y="298323"/>
                                </a:lnTo>
                                <a:lnTo>
                                  <a:pt x="101854" y="293243"/>
                                </a:lnTo>
                                <a:lnTo>
                                  <a:pt x="99822" y="291973"/>
                                </a:lnTo>
                                <a:close/>
                              </a:path>
                              <a:path w="330200" h="323850">
                                <a:moveTo>
                                  <a:pt x="128241" y="267843"/>
                                </a:moveTo>
                                <a:lnTo>
                                  <a:pt x="111125" y="267843"/>
                                </a:lnTo>
                                <a:lnTo>
                                  <a:pt x="112141" y="269113"/>
                                </a:lnTo>
                                <a:lnTo>
                                  <a:pt x="114046" y="269113"/>
                                </a:lnTo>
                                <a:lnTo>
                                  <a:pt x="114808" y="270383"/>
                                </a:lnTo>
                                <a:lnTo>
                                  <a:pt x="115697" y="271653"/>
                                </a:lnTo>
                                <a:lnTo>
                                  <a:pt x="115951" y="272923"/>
                                </a:lnTo>
                                <a:lnTo>
                                  <a:pt x="115824" y="274193"/>
                                </a:lnTo>
                                <a:lnTo>
                                  <a:pt x="115570" y="275463"/>
                                </a:lnTo>
                                <a:lnTo>
                                  <a:pt x="114427" y="276733"/>
                                </a:lnTo>
                                <a:lnTo>
                                  <a:pt x="112395" y="279273"/>
                                </a:lnTo>
                                <a:lnTo>
                                  <a:pt x="114427" y="281813"/>
                                </a:lnTo>
                                <a:lnTo>
                                  <a:pt x="128241" y="267843"/>
                                </a:lnTo>
                                <a:close/>
                              </a:path>
                              <a:path w="330200" h="323850">
                                <a:moveTo>
                                  <a:pt x="62261" y="209423"/>
                                </a:moveTo>
                                <a:lnTo>
                                  <a:pt x="52070" y="209423"/>
                                </a:lnTo>
                                <a:lnTo>
                                  <a:pt x="52832" y="210693"/>
                                </a:lnTo>
                                <a:lnTo>
                                  <a:pt x="53975" y="210693"/>
                                </a:lnTo>
                                <a:lnTo>
                                  <a:pt x="54610" y="213233"/>
                                </a:lnTo>
                                <a:lnTo>
                                  <a:pt x="55118" y="215773"/>
                                </a:lnTo>
                                <a:lnTo>
                                  <a:pt x="55711" y="220853"/>
                                </a:lnTo>
                                <a:lnTo>
                                  <a:pt x="55835" y="224662"/>
                                </a:lnTo>
                                <a:lnTo>
                                  <a:pt x="55922" y="232283"/>
                                </a:lnTo>
                                <a:lnTo>
                                  <a:pt x="55802" y="241173"/>
                                </a:lnTo>
                                <a:lnTo>
                                  <a:pt x="55263" y="255143"/>
                                </a:lnTo>
                                <a:lnTo>
                                  <a:pt x="54991" y="261493"/>
                                </a:lnTo>
                                <a:lnTo>
                                  <a:pt x="54864" y="266573"/>
                                </a:lnTo>
                                <a:lnTo>
                                  <a:pt x="129497" y="266573"/>
                                </a:lnTo>
                                <a:lnTo>
                                  <a:pt x="142056" y="253873"/>
                                </a:lnTo>
                                <a:lnTo>
                                  <a:pt x="62230" y="253873"/>
                                </a:lnTo>
                                <a:lnTo>
                                  <a:pt x="62261" y="209423"/>
                                </a:lnTo>
                                <a:close/>
                              </a:path>
                              <a:path w="330200" h="323850">
                                <a:moveTo>
                                  <a:pt x="30480" y="222123"/>
                                </a:moveTo>
                                <a:lnTo>
                                  <a:pt x="0" y="252603"/>
                                </a:lnTo>
                                <a:lnTo>
                                  <a:pt x="2032" y="255143"/>
                                </a:lnTo>
                                <a:lnTo>
                                  <a:pt x="6223" y="250062"/>
                                </a:lnTo>
                                <a:lnTo>
                                  <a:pt x="8255" y="250062"/>
                                </a:lnTo>
                                <a:lnTo>
                                  <a:pt x="12319" y="248793"/>
                                </a:lnTo>
                                <a:lnTo>
                                  <a:pt x="36874" y="248793"/>
                                </a:lnTo>
                                <a:lnTo>
                                  <a:pt x="33020" y="244983"/>
                                </a:lnTo>
                                <a:lnTo>
                                  <a:pt x="29464" y="241173"/>
                                </a:lnTo>
                                <a:lnTo>
                                  <a:pt x="27305" y="238633"/>
                                </a:lnTo>
                                <a:lnTo>
                                  <a:pt x="26670" y="237362"/>
                                </a:lnTo>
                                <a:lnTo>
                                  <a:pt x="25908" y="236093"/>
                                </a:lnTo>
                                <a:lnTo>
                                  <a:pt x="25908" y="234823"/>
                                </a:lnTo>
                                <a:lnTo>
                                  <a:pt x="27178" y="231012"/>
                                </a:lnTo>
                                <a:lnTo>
                                  <a:pt x="28321" y="228473"/>
                                </a:lnTo>
                                <a:lnTo>
                                  <a:pt x="32385" y="224662"/>
                                </a:lnTo>
                                <a:lnTo>
                                  <a:pt x="30480" y="222123"/>
                                </a:lnTo>
                                <a:close/>
                              </a:path>
                              <a:path w="330200" h="323850">
                                <a:moveTo>
                                  <a:pt x="146431" y="244983"/>
                                </a:moveTo>
                                <a:lnTo>
                                  <a:pt x="143129" y="248793"/>
                                </a:lnTo>
                                <a:lnTo>
                                  <a:pt x="139192" y="250062"/>
                                </a:lnTo>
                                <a:lnTo>
                                  <a:pt x="134620" y="251333"/>
                                </a:lnTo>
                                <a:lnTo>
                                  <a:pt x="129921" y="253873"/>
                                </a:lnTo>
                                <a:lnTo>
                                  <a:pt x="142056" y="253873"/>
                                </a:lnTo>
                                <a:lnTo>
                                  <a:pt x="148336" y="247523"/>
                                </a:lnTo>
                                <a:lnTo>
                                  <a:pt x="146431" y="244983"/>
                                </a:lnTo>
                                <a:close/>
                              </a:path>
                              <a:path w="330200" h="323850">
                                <a:moveTo>
                                  <a:pt x="141677" y="199262"/>
                                </a:moveTo>
                                <a:lnTo>
                                  <a:pt x="112903" y="199262"/>
                                </a:lnTo>
                                <a:lnTo>
                                  <a:pt x="116459" y="200533"/>
                                </a:lnTo>
                                <a:lnTo>
                                  <a:pt x="172466" y="225933"/>
                                </a:lnTo>
                                <a:lnTo>
                                  <a:pt x="174371" y="224662"/>
                                </a:lnTo>
                                <a:lnTo>
                                  <a:pt x="168783" y="209423"/>
                                </a:lnTo>
                                <a:lnTo>
                                  <a:pt x="163449" y="209423"/>
                                </a:lnTo>
                                <a:lnTo>
                                  <a:pt x="141677" y="199262"/>
                                </a:lnTo>
                                <a:close/>
                              </a:path>
                              <a:path w="330200" h="323850">
                                <a:moveTo>
                                  <a:pt x="67564" y="185293"/>
                                </a:moveTo>
                                <a:lnTo>
                                  <a:pt x="41402" y="211962"/>
                                </a:lnTo>
                                <a:lnTo>
                                  <a:pt x="43307" y="213233"/>
                                </a:lnTo>
                                <a:lnTo>
                                  <a:pt x="44958" y="211962"/>
                                </a:lnTo>
                                <a:lnTo>
                                  <a:pt x="46736" y="210693"/>
                                </a:lnTo>
                                <a:lnTo>
                                  <a:pt x="48260" y="209423"/>
                                </a:lnTo>
                                <a:lnTo>
                                  <a:pt x="62261" y="209423"/>
                                </a:lnTo>
                                <a:lnTo>
                                  <a:pt x="62357" y="205612"/>
                                </a:lnTo>
                                <a:lnTo>
                                  <a:pt x="62865" y="201803"/>
                                </a:lnTo>
                                <a:lnTo>
                                  <a:pt x="63627" y="199262"/>
                                </a:lnTo>
                                <a:lnTo>
                                  <a:pt x="64262" y="195453"/>
                                </a:lnTo>
                                <a:lnTo>
                                  <a:pt x="65151" y="194183"/>
                                </a:lnTo>
                                <a:lnTo>
                                  <a:pt x="65913" y="191643"/>
                                </a:lnTo>
                                <a:lnTo>
                                  <a:pt x="66802" y="190373"/>
                                </a:lnTo>
                                <a:lnTo>
                                  <a:pt x="68072" y="189103"/>
                                </a:lnTo>
                                <a:lnTo>
                                  <a:pt x="69596" y="187833"/>
                                </a:lnTo>
                                <a:lnTo>
                                  <a:pt x="67564" y="185293"/>
                                </a:lnTo>
                                <a:close/>
                              </a:path>
                              <a:path w="330200" h="323850">
                                <a:moveTo>
                                  <a:pt x="166487" y="170053"/>
                                </a:moveTo>
                                <a:lnTo>
                                  <a:pt x="135890" y="170053"/>
                                </a:lnTo>
                                <a:lnTo>
                                  <a:pt x="138430" y="171323"/>
                                </a:lnTo>
                                <a:lnTo>
                                  <a:pt x="151257" y="176403"/>
                                </a:lnTo>
                                <a:lnTo>
                                  <a:pt x="163449" y="209423"/>
                                </a:lnTo>
                                <a:lnTo>
                                  <a:pt x="168783" y="209423"/>
                                </a:lnTo>
                                <a:lnTo>
                                  <a:pt x="157607" y="178943"/>
                                </a:lnTo>
                                <a:lnTo>
                                  <a:pt x="187276" y="178943"/>
                                </a:lnTo>
                                <a:lnTo>
                                  <a:pt x="166487" y="170053"/>
                                </a:lnTo>
                                <a:close/>
                              </a:path>
                              <a:path w="330200" h="323850">
                                <a:moveTo>
                                  <a:pt x="119888" y="178943"/>
                                </a:moveTo>
                                <a:lnTo>
                                  <a:pt x="99695" y="199262"/>
                                </a:lnTo>
                                <a:lnTo>
                                  <a:pt x="101600" y="201803"/>
                                </a:lnTo>
                                <a:lnTo>
                                  <a:pt x="104140" y="199262"/>
                                </a:lnTo>
                                <a:lnTo>
                                  <a:pt x="141677" y="199262"/>
                                </a:lnTo>
                                <a:lnTo>
                                  <a:pt x="125349" y="191643"/>
                                </a:lnTo>
                                <a:lnTo>
                                  <a:pt x="123317" y="191643"/>
                                </a:lnTo>
                                <a:lnTo>
                                  <a:pt x="121666" y="190373"/>
                                </a:lnTo>
                                <a:lnTo>
                                  <a:pt x="119634" y="187833"/>
                                </a:lnTo>
                                <a:lnTo>
                                  <a:pt x="119126" y="186562"/>
                                </a:lnTo>
                                <a:lnTo>
                                  <a:pt x="119253" y="185293"/>
                                </a:lnTo>
                                <a:lnTo>
                                  <a:pt x="120142" y="182753"/>
                                </a:lnTo>
                                <a:lnTo>
                                  <a:pt x="121793" y="181483"/>
                                </a:lnTo>
                                <a:lnTo>
                                  <a:pt x="119888" y="178943"/>
                                </a:lnTo>
                                <a:close/>
                              </a:path>
                              <a:path w="330200" h="323850">
                                <a:moveTo>
                                  <a:pt x="187276" y="178943"/>
                                </a:moveTo>
                                <a:lnTo>
                                  <a:pt x="157607" y="178943"/>
                                </a:lnTo>
                                <a:lnTo>
                                  <a:pt x="200533" y="197993"/>
                                </a:lnTo>
                                <a:lnTo>
                                  <a:pt x="202692" y="195453"/>
                                </a:lnTo>
                                <a:lnTo>
                                  <a:pt x="195911" y="180212"/>
                                </a:lnTo>
                                <a:lnTo>
                                  <a:pt x="190246" y="180212"/>
                                </a:lnTo>
                                <a:lnTo>
                                  <a:pt x="187276" y="178943"/>
                                </a:lnTo>
                                <a:close/>
                              </a:path>
                              <a:path w="330200" h="323850">
                                <a:moveTo>
                                  <a:pt x="176701" y="137033"/>
                                </a:moveTo>
                                <a:lnTo>
                                  <a:pt x="169672" y="137033"/>
                                </a:lnTo>
                                <a:lnTo>
                                  <a:pt x="171450" y="139573"/>
                                </a:lnTo>
                                <a:lnTo>
                                  <a:pt x="172593" y="140843"/>
                                </a:lnTo>
                                <a:lnTo>
                                  <a:pt x="190246" y="180212"/>
                                </a:lnTo>
                                <a:lnTo>
                                  <a:pt x="195911" y="180212"/>
                                </a:lnTo>
                                <a:lnTo>
                                  <a:pt x="176701" y="137033"/>
                                </a:lnTo>
                                <a:close/>
                              </a:path>
                              <a:path w="330200" h="323850">
                                <a:moveTo>
                                  <a:pt x="149479" y="149733"/>
                                </a:moveTo>
                                <a:lnTo>
                                  <a:pt x="126619" y="172593"/>
                                </a:lnTo>
                                <a:lnTo>
                                  <a:pt x="128524" y="175133"/>
                                </a:lnTo>
                                <a:lnTo>
                                  <a:pt x="130683" y="172593"/>
                                </a:lnTo>
                                <a:lnTo>
                                  <a:pt x="132461" y="171323"/>
                                </a:lnTo>
                                <a:lnTo>
                                  <a:pt x="133731" y="171323"/>
                                </a:lnTo>
                                <a:lnTo>
                                  <a:pt x="135890" y="170053"/>
                                </a:lnTo>
                                <a:lnTo>
                                  <a:pt x="166487" y="170053"/>
                                </a:lnTo>
                                <a:lnTo>
                                  <a:pt x="151638" y="163703"/>
                                </a:lnTo>
                                <a:lnTo>
                                  <a:pt x="150622" y="163703"/>
                                </a:lnTo>
                                <a:lnTo>
                                  <a:pt x="149733" y="162433"/>
                                </a:lnTo>
                                <a:lnTo>
                                  <a:pt x="149098" y="162433"/>
                                </a:lnTo>
                                <a:lnTo>
                                  <a:pt x="147828" y="161162"/>
                                </a:lnTo>
                                <a:lnTo>
                                  <a:pt x="147320" y="159893"/>
                                </a:lnTo>
                                <a:lnTo>
                                  <a:pt x="147701" y="156083"/>
                                </a:lnTo>
                                <a:lnTo>
                                  <a:pt x="151511" y="152273"/>
                                </a:lnTo>
                                <a:lnTo>
                                  <a:pt x="149479" y="149733"/>
                                </a:lnTo>
                                <a:close/>
                              </a:path>
                              <a:path w="330200" h="323850">
                                <a:moveTo>
                                  <a:pt x="231013" y="98933"/>
                                </a:moveTo>
                                <a:lnTo>
                                  <a:pt x="212725" y="98933"/>
                                </a:lnTo>
                                <a:lnTo>
                                  <a:pt x="216789" y="101473"/>
                                </a:lnTo>
                                <a:lnTo>
                                  <a:pt x="223520" y="107823"/>
                                </a:lnTo>
                                <a:lnTo>
                                  <a:pt x="219952" y="116712"/>
                                </a:lnTo>
                                <a:lnTo>
                                  <a:pt x="217074" y="123062"/>
                                </a:lnTo>
                                <a:lnTo>
                                  <a:pt x="214911" y="129412"/>
                                </a:lnTo>
                                <a:lnTo>
                                  <a:pt x="213487" y="133223"/>
                                </a:lnTo>
                                <a:lnTo>
                                  <a:pt x="211963" y="139573"/>
                                </a:lnTo>
                                <a:lnTo>
                                  <a:pt x="211709" y="144653"/>
                                </a:lnTo>
                                <a:lnTo>
                                  <a:pt x="212725" y="148462"/>
                                </a:lnTo>
                                <a:lnTo>
                                  <a:pt x="213360" y="151003"/>
                                </a:lnTo>
                                <a:lnTo>
                                  <a:pt x="214884" y="153543"/>
                                </a:lnTo>
                                <a:lnTo>
                                  <a:pt x="217170" y="156083"/>
                                </a:lnTo>
                                <a:lnTo>
                                  <a:pt x="220980" y="159893"/>
                                </a:lnTo>
                                <a:lnTo>
                                  <a:pt x="225044" y="161162"/>
                                </a:lnTo>
                                <a:lnTo>
                                  <a:pt x="233934" y="161162"/>
                                </a:lnTo>
                                <a:lnTo>
                                  <a:pt x="237744" y="159893"/>
                                </a:lnTo>
                                <a:lnTo>
                                  <a:pt x="243205" y="154812"/>
                                </a:lnTo>
                                <a:lnTo>
                                  <a:pt x="244856" y="152273"/>
                                </a:lnTo>
                                <a:lnTo>
                                  <a:pt x="246094" y="148462"/>
                                </a:lnTo>
                                <a:lnTo>
                                  <a:pt x="228981" y="148462"/>
                                </a:lnTo>
                                <a:lnTo>
                                  <a:pt x="226060" y="147193"/>
                                </a:lnTo>
                                <a:lnTo>
                                  <a:pt x="223520" y="144653"/>
                                </a:lnTo>
                                <a:lnTo>
                                  <a:pt x="221615" y="142112"/>
                                </a:lnTo>
                                <a:lnTo>
                                  <a:pt x="220345" y="139573"/>
                                </a:lnTo>
                                <a:lnTo>
                                  <a:pt x="219329" y="134493"/>
                                </a:lnTo>
                                <a:lnTo>
                                  <a:pt x="219710" y="130683"/>
                                </a:lnTo>
                                <a:lnTo>
                                  <a:pt x="220980" y="125603"/>
                                </a:lnTo>
                                <a:lnTo>
                                  <a:pt x="221615" y="124333"/>
                                </a:lnTo>
                                <a:lnTo>
                                  <a:pt x="223520" y="119253"/>
                                </a:lnTo>
                                <a:lnTo>
                                  <a:pt x="226695" y="111633"/>
                                </a:lnTo>
                                <a:lnTo>
                                  <a:pt x="244109" y="111633"/>
                                </a:lnTo>
                                <a:lnTo>
                                  <a:pt x="231013" y="98933"/>
                                </a:lnTo>
                                <a:close/>
                              </a:path>
                              <a:path w="330200" h="323850">
                                <a:moveTo>
                                  <a:pt x="244109" y="111633"/>
                                </a:moveTo>
                                <a:lnTo>
                                  <a:pt x="226695" y="111633"/>
                                </a:lnTo>
                                <a:lnTo>
                                  <a:pt x="245110" y="129412"/>
                                </a:lnTo>
                                <a:lnTo>
                                  <a:pt x="244221" y="138303"/>
                                </a:lnTo>
                                <a:lnTo>
                                  <a:pt x="242443" y="143383"/>
                                </a:lnTo>
                                <a:lnTo>
                                  <a:pt x="237871" y="147193"/>
                                </a:lnTo>
                                <a:lnTo>
                                  <a:pt x="235331" y="148462"/>
                                </a:lnTo>
                                <a:lnTo>
                                  <a:pt x="246094" y="148462"/>
                                </a:lnTo>
                                <a:lnTo>
                                  <a:pt x="246507" y="147193"/>
                                </a:lnTo>
                                <a:lnTo>
                                  <a:pt x="247396" y="142112"/>
                                </a:lnTo>
                                <a:lnTo>
                                  <a:pt x="248539" y="133223"/>
                                </a:lnTo>
                                <a:lnTo>
                                  <a:pt x="264350" y="133223"/>
                                </a:lnTo>
                                <a:lnTo>
                                  <a:pt x="265684" y="131953"/>
                                </a:lnTo>
                                <a:lnTo>
                                  <a:pt x="266827" y="125603"/>
                                </a:lnTo>
                                <a:lnTo>
                                  <a:pt x="266627" y="124333"/>
                                </a:lnTo>
                                <a:lnTo>
                                  <a:pt x="257302" y="124333"/>
                                </a:lnTo>
                                <a:lnTo>
                                  <a:pt x="256159" y="123062"/>
                                </a:lnTo>
                                <a:lnTo>
                                  <a:pt x="254889" y="121793"/>
                                </a:lnTo>
                                <a:lnTo>
                                  <a:pt x="251968" y="119253"/>
                                </a:lnTo>
                                <a:lnTo>
                                  <a:pt x="244109" y="111633"/>
                                </a:lnTo>
                                <a:close/>
                              </a:path>
                              <a:path w="330200" h="323850">
                                <a:moveTo>
                                  <a:pt x="175768" y="123062"/>
                                </a:moveTo>
                                <a:lnTo>
                                  <a:pt x="160655" y="138303"/>
                                </a:lnTo>
                                <a:lnTo>
                                  <a:pt x="162560" y="140843"/>
                                </a:lnTo>
                                <a:lnTo>
                                  <a:pt x="164592" y="138303"/>
                                </a:lnTo>
                                <a:lnTo>
                                  <a:pt x="166243" y="137033"/>
                                </a:lnTo>
                                <a:lnTo>
                                  <a:pt x="176701" y="137033"/>
                                </a:lnTo>
                                <a:lnTo>
                                  <a:pt x="175006" y="133223"/>
                                </a:lnTo>
                                <a:lnTo>
                                  <a:pt x="175133" y="129412"/>
                                </a:lnTo>
                                <a:lnTo>
                                  <a:pt x="177800" y="125603"/>
                                </a:lnTo>
                                <a:lnTo>
                                  <a:pt x="175768" y="123062"/>
                                </a:lnTo>
                                <a:close/>
                              </a:path>
                              <a:path w="330200" h="323850">
                                <a:moveTo>
                                  <a:pt x="264350" y="133223"/>
                                </a:moveTo>
                                <a:lnTo>
                                  <a:pt x="248539" y="133223"/>
                                </a:lnTo>
                                <a:lnTo>
                                  <a:pt x="251460" y="135762"/>
                                </a:lnTo>
                                <a:lnTo>
                                  <a:pt x="254000" y="137033"/>
                                </a:lnTo>
                                <a:lnTo>
                                  <a:pt x="256159" y="138303"/>
                                </a:lnTo>
                                <a:lnTo>
                                  <a:pt x="258445" y="138303"/>
                                </a:lnTo>
                                <a:lnTo>
                                  <a:pt x="260350" y="137033"/>
                                </a:lnTo>
                                <a:lnTo>
                                  <a:pt x="264350" y="133223"/>
                                </a:lnTo>
                                <a:close/>
                              </a:path>
                              <a:path w="330200" h="323850">
                                <a:moveTo>
                                  <a:pt x="217551" y="88773"/>
                                </a:moveTo>
                                <a:lnTo>
                                  <a:pt x="214249" y="88773"/>
                                </a:lnTo>
                                <a:lnTo>
                                  <a:pt x="211201" y="90043"/>
                                </a:lnTo>
                                <a:lnTo>
                                  <a:pt x="207010" y="91312"/>
                                </a:lnTo>
                                <a:lnTo>
                                  <a:pt x="188722" y="120523"/>
                                </a:lnTo>
                                <a:lnTo>
                                  <a:pt x="189865" y="124333"/>
                                </a:lnTo>
                                <a:lnTo>
                                  <a:pt x="192913" y="128143"/>
                                </a:lnTo>
                                <a:lnTo>
                                  <a:pt x="196215" y="130683"/>
                                </a:lnTo>
                                <a:lnTo>
                                  <a:pt x="199644" y="130683"/>
                                </a:lnTo>
                                <a:lnTo>
                                  <a:pt x="201168" y="129412"/>
                                </a:lnTo>
                                <a:lnTo>
                                  <a:pt x="202438" y="128143"/>
                                </a:lnTo>
                                <a:lnTo>
                                  <a:pt x="203835" y="126873"/>
                                </a:lnTo>
                                <a:lnTo>
                                  <a:pt x="204470" y="125603"/>
                                </a:lnTo>
                                <a:lnTo>
                                  <a:pt x="204343" y="121793"/>
                                </a:lnTo>
                                <a:lnTo>
                                  <a:pt x="203454" y="120523"/>
                                </a:lnTo>
                                <a:lnTo>
                                  <a:pt x="201930" y="119253"/>
                                </a:lnTo>
                                <a:lnTo>
                                  <a:pt x="198755" y="115443"/>
                                </a:lnTo>
                                <a:lnTo>
                                  <a:pt x="197231" y="114173"/>
                                </a:lnTo>
                                <a:lnTo>
                                  <a:pt x="196469" y="112903"/>
                                </a:lnTo>
                                <a:lnTo>
                                  <a:pt x="196723" y="107823"/>
                                </a:lnTo>
                                <a:lnTo>
                                  <a:pt x="197866" y="105283"/>
                                </a:lnTo>
                                <a:lnTo>
                                  <a:pt x="203073" y="100203"/>
                                </a:lnTo>
                                <a:lnTo>
                                  <a:pt x="206121" y="98933"/>
                                </a:lnTo>
                                <a:lnTo>
                                  <a:pt x="231013" y="98933"/>
                                </a:lnTo>
                                <a:lnTo>
                                  <a:pt x="226314" y="93853"/>
                                </a:lnTo>
                                <a:lnTo>
                                  <a:pt x="223012" y="91312"/>
                                </a:lnTo>
                                <a:lnTo>
                                  <a:pt x="220853" y="90043"/>
                                </a:lnTo>
                                <a:lnTo>
                                  <a:pt x="217551" y="88773"/>
                                </a:lnTo>
                                <a:close/>
                              </a:path>
                              <a:path w="330200" h="323850">
                                <a:moveTo>
                                  <a:pt x="262509" y="112903"/>
                                </a:moveTo>
                                <a:lnTo>
                                  <a:pt x="262382" y="120523"/>
                                </a:lnTo>
                                <a:lnTo>
                                  <a:pt x="262128" y="121793"/>
                                </a:lnTo>
                                <a:lnTo>
                                  <a:pt x="261874" y="121793"/>
                                </a:lnTo>
                                <a:lnTo>
                                  <a:pt x="261493" y="123062"/>
                                </a:lnTo>
                                <a:lnTo>
                                  <a:pt x="260477" y="124333"/>
                                </a:lnTo>
                                <a:lnTo>
                                  <a:pt x="266627" y="124333"/>
                                </a:lnTo>
                                <a:lnTo>
                                  <a:pt x="265430" y="116712"/>
                                </a:lnTo>
                                <a:lnTo>
                                  <a:pt x="262509" y="112903"/>
                                </a:lnTo>
                                <a:close/>
                              </a:path>
                              <a:path w="330200" h="323850">
                                <a:moveTo>
                                  <a:pt x="235316" y="46862"/>
                                </a:moveTo>
                                <a:lnTo>
                                  <a:pt x="216789" y="46862"/>
                                </a:lnTo>
                                <a:lnTo>
                                  <a:pt x="219837" y="49403"/>
                                </a:lnTo>
                                <a:lnTo>
                                  <a:pt x="223266" y="51943"/>
                                </a:lnTo>
                                <a:lnTo>
                                  <a:pt x="272542" y="101473"/>
                                </a:lnTo>
                                <a:lnTo>
                                  <a:pt x="275463" y="104012"/>
                                </a:lnTo>
                                <a:lnTo>
                                  <a:pt x="277241" y="106553"/>
                                </a:lnTo>
                                <a:lnTo>
                                  <a:pt x="278511" y="109093"/>
                                </a:lnTo>
                                <a:lnTo>
                                  <a:pt x="278638" y="110362"/>
                                </a:lnTo>
                                <a:lnTo>
                                  <a:pt x="277876" y="112903"/>
                                </a:lnTo>
                                <a:lnTo>
                                  <a:pt x="276606" y="115443"/>
                                </a:lnTo>
                                <a:lnTo>
                                  <a:pt x="274447" y="117983"/>
                                </a:lnTo>
                                <a:lnTo>
                                  <a:pt x="276352" y="119253"/>
                                </a:lnTo>
                                <a:lnTo>
                                  <a:pt x="296244" y="98933"/>
                                </a:lnTo>
                                <a:lnTo>
                                  <a:pt x="289306" y="98933"/>
                                </a:lnTo>
                                <a:lnTo>
                                  <a:pt x="287909" y="97662"/>
                                </a:lnTo>
                                <a:lnTo>
                                  <a:pt x="286512" y="97662"/>
                                </a:lnTo>
                                <a:lnTo>
                                  <a:pt x="284226" y="95123"/>
                                </a:lnTo>
                                <a:lnTo>
                                  <a:pt x="235316" y="46862"/>
                                </a:lnTo>
                                <a:close/>
                              </a:path>
                              <a:path w="330200" h="323850">
                                <a:moveTo>
                                  <a:pt x="298069" y="93853"/>
                                </a:moveTo>
                                <a:lnTo>
                                  <a:pt x="295529" y="96393"/>
                                </a:lnTo>
                                <a:lnTo>
                                  <a:pt x="293624" y="97662"/>
                                </a:lnTo>
                                <a:lnTo>
                                  <a:pt x="292100" y="97662"/>
                                </a:lnTo>
                                <a:lnTo>
                                  <a:pt x="290703" y="98933"/>
                                </a:lnTo>
                                <a:lnTo>
                                  <a:pt x="296244" y="98933"/>
                                </a:lnTo>
                                <a:lnTo>
                                  <a:pt x="299974" y="95123"/>
                                </a:lnTo>
                                <a:lnTo>
                                  <a:pt x="298069" y="93853"/>
                                </a:lnTo>
                                <a:close/>
                              </a:path>
                              <a:path w="330200" h="323850">
                                <a:moveTo>
                                  <a:pt x="290468" y="41783"/>
                                </a:moveTo>
                                <a:lnTo>
                                  <a:pt x="272161" y="41783"/>
                                </a:lnTo>
                                <a:lnTo>
                                  <a:pt x="273558" y="43053"/>
                                </a:lnTo>
                                <a:lnTo>
                                  <a:pt x="278892" y="46862"/>
                                </a:lnTo>
                                <a:lnTo>
                                  <a:pt x="284099" y="51943"/>
                                </a:lnTo>
                                <a:lnTo>
                                  <a:pt x="302768" y="70993"/>
                                </a:lnTo>
                                <a:lnTo>
                                  <a:pt x="305689" y="73533"/>
                                </a:lnTo>
                                <a:lnTo>
                                  <a:pt x="307467" y="76073"/>
                                </a:lnTo>
                                <a:lnTo>
                                  <a:pt x="308102" y="77343"/>
                                </a:lnTo>
                                <a:lnTo>
                                  <a:pt x="308610" y="79883"/>
                                </a:lnTo>
                                <a:lnTo>
                                  <a:pt x="308737" y="81153"/>
                                </a:lnTo>
                                <a:lnTo>
                                  <a:pt x="308356" y="82423"/>
                                </a:lnTo>
                                <a:lnTo>
                                  <a:pt x="308102" y="83693"/>
                                </a:lnTo>
                                <a:lnTo>
                                  <a:pt x="306705" y="84962"/>
                                </a:lnTo>
                                <a:lnTo>
                                  <a:pt x="304419" y="87503"/>
                                </a:lnTo>
                                <a:lnTo>
                                  <a:pt x="306324" y="88773"/>
                                </a:lnTo>
                                <a:lnTo>
                                  <a:pt x="327095" y="68453"/>
                                </a:lnTo>
                                <a:lnTo>
                                  <a:pt x="319532" y="68453"/>
                                </a:lnTo>
                                <a:lnTo>
                                  <a:pt x="316738" y="67183"/>
                                </a:lnTo>
                                <a:lnTo>
                                  <a:pt x="314452" y="65912"/>
                                </a:lnTo>
                                <a:lnTo>
                                  <a:pt x="290468" y="41783"/>
                                </a:lnTo>
                                <a:close/>
                              </a:path>
                              <a:path w="330200" h="323850">
                                <a:moveTo>
                                  <a:pt x="327787" y="64643"/>
                                </a:moveTo>
                                <a:lnTo>
                                  <a:pt x="325501" y="65912"/>
                                </a:lnTo>
                                <a:lnTo>
                                  <a:pt x="323723" y="67183"/>
                                </a:lnTo>
                                <a:lnTo>
                                  <a:pt x="320929" y="68453"/>
                                </a:lnTo>
                                <a:lnTo>
                                  <a:pt x="327095" y="68453"/>
                                </a:lnTo>
                                <a:lnTo>
                                  <a:pt x="329692" y="65912"/>
                                </a:lnTo>
                                <a:lnTo>
                                  <a:pt x="327787" y="64643"/>
                                </a:lnTo>
                                <a:close/>
                              </a:path>
                              <a:path w="330200" h="323850">
                                <a:moveTo>
                                  <a:pt x="217297" y="29083"/>
                                </a:moveTo>
                                <a:lnTo>
                                  <a:pt x="214884" y="31623"/>
                                </a:lnTo>
                                <a:lnTo>
                                  <a:pt x="206502" y="50673"/>
                                </a:lnTo>
                                <a:lnTo>
                                  <a:pt x="209169" y="51943"/>
                                </a:lnTo>
                                <a:lnTo>
                                  <a:pt x="212725" y="46862"/>
                                </a:lnTo>
                                <a:lnTo>
                                  <a:pt x="235316" y="46862"/>
                                </a:lnTo>
                                <a:lnTo>
                                  <a:pt x="217297" y="29083"/>
                                </a:lnTo>
                                <a:close/>
                              </a:path>
                              <a:path w="330200" h="323850">
                                <a:moveTo>
                                  <a:pt x="272796" y="24003"/>
                                </a:moveTo>
                                <a:lnTo>
                                  <a:pt x="270383" y="26543"/>
                                </a:lnTo>
                                <a:lnTo>
                                  <a:pt x="261747" y="46862"/>
                                </a:lnTo>
                                <a:lnTo>
                                  <a:pt x="264414" y="48133"/>
                                </a:lnTo>
                                <a:lnTo>
                                  <a:pt x="265303" y="45593"/>
                                </a:lnTo>
                                <a:lnTo>
                                  <a:pt x="266192" y="44323"/>
                                </a:lnTo>
                                <a:lnTo>
                                  <a:pt x="268097" y="41783"/>
                                </a:lnTo>
                                <a:lnTo>
                                  <a:pt x="290468" y="41783"/>
                                </a:lnTo>
                                <a:lnTo>
                                  <a:pt x="272796" y="24003"/>
                                </a:lnTo>
                                <a:close/>
                              </a:path>
                              <a:path w="330200" h="323850">
                                <a:moveTo>
                                  <a:pt x="250571" y="0"/>
                                </a:moveTo>
                                <a:lnTo>
                                  <a:pt x="246380" y="0"/>
                                </a:lnTo>
                                <a:lnTo>
                                  <a:pt x="244602" y="762"/>
                                </a:lnTo>
                                <a:lnTo>
                                  <a:pt x="243205" y="2286"/>
                                </a:lnTo>
                                <a:lnTo>
                                  <a:pt x="241681" y="3809"/>
                                </a:lnTo>
                                <a:lnTo>
                                  <a:pt x="240973" y="5461"/>
                                </a:lnTo>
                                <a:lnTo>
                                  <a:pt x="240919" y="9651"/>
                                </a:lnTo>
                                <a:lnTo>
                                  <a:pt x="241681" y="11430"/>
                                </a:lnTo>
                                <a:lnTo>
                                  <a:pt x="243078" y="12953"/>
                                </a:lnTo>
                                <a:lnTo>
                                  <a:pt x="244602" y="14350"/>
                                </a:lnTo>
                                <a:lnTo>
                                  <a:pt x="246380" y="15112"/>
                                </a:lnTo>
                                <a:lnTo>
                                  <a:pt x="250571" y="15112"/>
                                </a:lnTo>
                                <a:lnTo>
                                  <a:pt x="252349" y="14350"/>
                                </a:lnTo>
                                <a:lnTo>
                                  <a:pt x="253873" y="12953"/>
                                </a:lnTo>
                                <a:lnTo>
                                  <a:pt x="255270" y="11430"/>
                                </a:lnTo>
                                <a:lnTo>
                                  <a:pt x="256032" y="9651"/>
                                </a:lnTo>
                                <a:lnTo>
                                  <a:pt x="256032" y="5461"/>
                                </a:lnTo>
                                <a:lnTo>
                                  <a:pt x="255270" y="3682"/>
                                </a:lnTo>
                                <a:lnTo>
                                  <a:pt x="253746" y="2286"/>
                                </a:lnTo>
                                <a:lnTo>
                                  <a:pt x="252349" y="762"/>
                                </a:lnTo>
                                <a:lnTo>
                                  <a:pt x="250571" y="0"/>
                                </a:lnTo>
                                <a:close/>
                              </a:path>
                            </a:pathLst>
                          </a:custGeom>
                          <a:solidFill>
                            <a:srgbClr val="000000"/>
                          </a:solidFill>
                        </wps:spPr>
                        <wps:bodyPr wrap="square" lIns="0" tIns="0" rIns="0" bIns="0" rtlCol="0">
                          <a:prstTxWarp prst="textNoShape">
                            <a:avLst/>
                          </a:prstTxWarp>
                          <a:noAutofit/>
                        </wps:bodyPr>
                      </wps:wsp>
                      <pic:pic>
                        <pic:nvPicPr>
                          <pic:cNvPr id="329" name="Image 329"/>
                          <pic:cNvPicPr/>
                        </pic:nvPicPr>
                        <pic:blipFill>
                          <a:blip r:embed="rId91" cstate="print"/>
                          <a:stretch>
                            <a:fillRect/>
                          </a:stretch>
                        </pic:blipFill>
                        <pic:spPr>
                          <a:xfrm>
                            <a:off x="3181159" y="3399472"/>
                            <a:ext cx="424433" cy="418465"/>
                          </a:xfrm>
                          <a:prstGeom prst="rect">
                            <a:avLst/>
                          </a:prstGeom>
                        </pic:spPr>
                      </pic:pic>
                      <wps:wsp>
                        <wps:cNvPr id="330" name="Graphic 330"/>
                        <wps:cNvSpPr/>
                        <wps:spPr>
                          <a:xfrm>
                            <a:off x="3917632" y="3425253"/>
                            <a:ext cx="311785" cy="299720"/>
                          </a:xfrm>
                          <a:custGeom>
                            <a:avLst/>
                            <a:gdLst/>
                            <a:ahLst/>
                            <a:cxnLst/>
                            <a:rect l="l" t="t" r="r" b="b"/>
                            <a:pathLst>
                              <a:path w="311785" h="299720">
                                <a:moveTo>
                                  <a:pt x="41528" y="274319"/>
                                </a:moveTo>
                                <a:lnTo>
                                  <a:pt x="39624" y="275589"/>
                                </a:lnTo>
                                <a:lnTo>
                                  <a:pt x="64134" y="299719"/>
                                </a:lnTo>
                                <a:lnTo>
                                  <a:pt x="66039" y="298450"/>
                                </a:lnTo>
                                <a:lnTo>
                                  <a:pt x="64642" y="295909"/>
                                </a:lnTo>
                                <a:lnTo>
                                  <a:pt x="63880" y="294639"/>
                                </a:lnTo>
                                <a:lnTo>
                                  <a:pt x="63880" y="293369"/>
                                </a:lnTo>
                                <a:lnTo>
                                  <a:pt x="64388" y="292100"/>
                                </a:lnTo>
                                <a:lnTo>
                                  <a:pt x="65150" y="290830"/>
                                </a:lnTo>
                                <a:lnTo>
                                  <a:pt x="66166" y="290830"/>
                                </a:lnTo>
                                <a:lnTo>
                                  <a:pt x="68833" y="288289"/>
                                </a:lnTo>
                                <a:lnTo>
                                  <a:pt x="73405" y="285750"/>
                                </a:lnTo>
                                <a:lnTo>
                                  <a:pt x="77850" y="284480"/>
                                </a:lnTo>
                                <a:lnTo>
                                  <a:pt x="79311" y="283209"/>
                                </a:lnTo>
                                <a:lnTo>
                                  <a:pt x="60832" y="283209"/>
                                </a:lnTo>
                                <a:lnTo>
                                  <a:pt x="52704" y="280669"/>
                                </a:lnTo>
                                <a:lnTo>
                                  <a:pt x="47625" y="278130"/>
                                </a:lnTo>
                                <a:lnTo>
                                  <a:pt x="41528" y="274319"/>
                                </a:lnTo>
                                <a:close/>
                              </a:path>
                              <a:path w="311785" h="299720">
                                <a:moveTo>
                                  <a:pt x="97662" y="242569"/>
                                </a:moveTo>
                                <a:lnTo>
                                  <a:pt x="76200" y="242569"/>
                                </a:lnTo>
                                <a:lnTo>
                                  <a:pt x="78866" y="243839"/>
                                </a:lnTo>
                                <a:lnTo>
                                  <a:pt x="81660" y="243839"/>
                                </a:lnTo>
                                <a:lnTo>
                                  <a:pt x="83946" y="245109"/>
                                </a:lnTo>
                                <a:lnTo>
                                  <a:pt x="85725" y="247650"/>
                                </a:lnTo>
                                <a:lnTo>
                                  <a:pt x="88772" y="250189"/>
                                </a:lnTo>
                                <a:lnTo>
                                  <a:pt x="90296" y="254000"/>
                                </a:lnTo>
                                <a:lnTo>
                                  <a:pt x="65277" y="281939"/>
                                </a:lnTo>
                                <a:lnTo>
                                  <a:pt x="60832" y="283209"/>
                                </a:lnTo>
                                <a:lnTo>
                                  <a:pt x="79311" y="283209"/>
                                </a:lnTo>
                                <a:lnTo>
                                  <a:pt x="80771" y="281939"/>
                                </a:lnTo>
                                <a:lnTo>
                                  <a:pt x="84200" y="279400"/>
                                </a:lnTo>
                                <a:lnTo>
                                  <a:pt x="86232" y="278130"/>
                                </a:lnTo>
                                <a:lnTo>
                                  <a:pt x="88391" y="275589"/>
                                </a:lnTo>
                                <a:lnTo>
                                  <a:pt x="94995" y="269239"/>
                                </a:lnTo>
                                <a:lnTo>
                                  <a:pt x="98425" y="261619"/>
                                </a:lnTo>
                                <a:lnTo>
                                  <a:pt x="98932" y="246380"/>
                                </a:lnTo>
                                <a:lnTo>
                                  <a:pt x="97662" y="242569"/>
                                </a:lnTo>
                                <a:close/>
                              </a:path>
                              <a:path w="311785" h="299720">
                                <a:moveTo>
                                  <a:pt x="31495" y="184150"/>
                                </a:moveTo>
                                <a:lnTo>
                                  <a:pt x="29590" y="185419"/>
                                </a:lnTo>
                                <a:lnTo>
                                  <a:pt x="31495" y="189230"/>
                                </a:lnTo>
                                <a:lnTo>
                                  <a:pt x="31368" y="191769"/>
                                </a:lnTo>
                                <a:lnTo>
                                  <a:pt x="18414" y="198119"/>
                                </a:lnTo>
                                <a:lnTo>
                                  <a:pt x="13462" y="201930"/>
                                </a:lnTo>
                                <a:lnTo>
                                  <a:pt x="9651" y="205739"/>
                                </a:lnTo>
                                <a:lnTo>
                                  <a:pt x="3682" y="212089"/>
                                </a:lnTo>
                                <a:lnTo>
                                  <a:pt x="507" y="218439"/>
                                </a:lnTo>
                                <a:lnTo>
                                  <a:pt x="0" y="233680"/>
                                </a:lnTo>
                                <a:lnTo>
                                  <a:pt x="2412" y="240030"/>
                                </a:lnTo>
                                <a:lnTo>
                                  <a:pt x="7619" y="245109"/>
                                </a:lnTo>
                                <a:lnTo>
                                  <a:pt x="10540" y="247650"/>
                                </a:lnTo>
                                <a:lnTo>
                                  <a:pt x="13842" y="250189"/>
                                </a:lnTo>
                                <a:lnTo>
                                  <a:pt x="21462" y="252730"/>
                                </a:lnTo>
                                <a:lnTo>
                                  <a:pt x="30352" y="252730"/>
                                </a:lnTo>
                                <a:lnTo>
                                  <a:pt x="34925" y="251459"/>
                                </a:lnTo>
                                <a:lnTo>
                                  <a:pt x="41909" y="250189"/>
                                </a:lnTo>
                                <a:lnTo>
                                  <a:pt x="60959" y="245109"/>
                                </a:lnTo>
                                <a:lnTo>
                                  <a:pt x="66928" y="242569"/>
                                </a:lnTo>
                                <a:lnTo>
                                  <a:pt x="97662" y="242569"/>
                                </a:lnTo>
                                <a:lnTo>
                                  <a:pt x="96392" y="238759"/>
                                </a:lnTo>
                                <a:lnTo>
                                  <a:pt x="93662" y="236219"/>
                                </a:lnTo>
                                <a:lnTo>
                                  <a:pt x="17271" y="236219"/>
                                </a:lnTo>
                                <a:lnTo>
                                  <a:pt x="14477" y="234950"/>
                                </a:lnTo>
                                <a:lnTo>
                                  <a:pt x="9525" y="229869"/>
                                </a:lnTo>
                                <a:lnTo>
                                  <a:pt x="8127" y="226059"/>
                                </a:lnTo>
                                <a:lnTo>
                                  <a:pt x="8254" y="222250"/>
                                </a:lnTo>
                                <a:lnTo>
                                  <a:pt x="8508" y="217169"/>
                                </a:lnTo>
                                <a:lnTo>
                                  <a:pt x="10413" y="213359"/>
                                </a:lnTo>
                                <a:lnTo>
                                  <a:pt x="13969" y="209550"/>
                                </a:lnTo>
                                <a:lnTo>
                                  <a:pt x="17271" y="205739"/>
                                </a:lnTo>
                                <a:lnTo>
                                  <a:pt x="21208" y="204469"/>
                                </a:lnTo>
                                <a:lnTo>
                                  <a:pt x="30479" y="201930"/>
                                </a:lnTo>
                                <a:lnTo>
                                  <a:pt x="49650" y="201930"/>
                                </a:lnTo>
                                <a:lnTo>
                                  <a:pt x="31495" y="184150"/>
                                </a:lnTo>
                                <a:close/>
                              </a:path>
                              <a:path w="311785" h="299720">
                                <a:moveTo>
                                  <a:pt x="76962" y="226059"/>
                                </a:moveTo>
                                <a:lnTo>
                                  <a:pt x="72770" y="226059"/>
                                </a:lnTo>
                                <a:lnTo>
                                  <a:pt x="64134" y="227330"/>
                                </a:lnTo>
                                <a:lnTo>
                                  <a:pt x="56768" y="228600"/>
                                </a:lnTo>
                                <a:lnTo>
                                  <a:pt x="46608" y="232409"/>
                                </a:lnTo>
                                <a:lnTo>
                                  <a:pt x="37897" y="233680"/>
                                </a:lnTo>
                                <a:lnTo>
                                  <a:pt x="30638" y="236219"/>
                                </a:lnTo>
                                <a:lnTo>
                                  <a:pt x="93662" y="236219"/>
                                </a:lnTo>
                                <a:lnTo>
                                  <a:pt x="90931" y="233680"/>
                                </a:lnTo>
                                <a:lnTo>
                                  <a:pt x="88137" y="231139"/>
                                </a:lnTo>
                                <a:lnTo>
                                  <a:pt x="84708" y="228600"/>
                                </a:lnTo>
                                <a:lnTo>
                                  <a:pt x="80899" y="227330"/>
                                </a:lnTo>
                                <a:lnTo>
                                  <a:pt x="76962" y="226059"/>
                                </a:lnTo>
                                <a:close/>
                              </a:path>
                              <a:path w="311785" h="299720">
                                <a:moveTo>
                                  <a:pt x="98122" y="194309"/>
                                </a:moveTo>
                                <a:lnTo>
                                  <a:pt x="77977" y="194309"/>
                                </a:lnTo>
                                <a:lnTo>
                                  <a:pt x="80771" y="195580"/>
                                </a:lnTo>
                                <a:lnTo>
                                  <a:pt x="82550" y="196850"/>
                                </a:lnTo>
                                <a:lnTo>
                                  <a:pt x="106299" y="219709"/>
                                </a:lnTo>
                                <a:lnTo>
                                  <a:pt x="110870" y="224789"/>
                                </a:lnTo>
                                <a:lnTo>
                                  <a:pt x="114680" y="227330"/>
                                </a:lnTo>
                                <a:lnTo>
                                  <a:pt x="117982" y="229869"/>
                                </a:lnTo>
                                <a:lnTo>
                                  <a:pt x="121157" y="231139"/>
                                </a:lnTo>
                                <a:lnTo>
                                  <a:pt x="131571" y="231139"/>
                                </a:lnTo>
                                <a:lnTo>
                                  <a:pt x="134746" y="229869"/>
                                </a:lnTo>
                                <a:lnTo>
                                  <a:pt x="139826" y="224789"/>
                                </a:lnTo>
                                <a:lnTo>
                                  <a:pt x="141604" y="220980"/>
                                </a:lnTo>
                                <a:lnTo>
                                  <a:pt x="142112" y="219709"/>
                                </a:lnTo>
                                <a:lnTo>
                                  <a:pt x="124713" y="219709"/>
                                </a:lnTo>
                                <a:lnTo>
                                  <a:pt x="120903" y="217169"/>
                                </a:lnTo>
                                <a:lnTo>
                                  <a:pt x="98122" y="194309"/>
                                </a:lnTo>
                                <a:close/>
                              </a:path>
                              <a:path w="311785" h="299720">
                                <a:moveTo>
                                  <a:pt x="125664" y="165100"/>
                                </a:moveTo>
                                <a:lnTo>
                                  <a:pt x="108076" y="165100"/>
                                </a:lnTo>
                                <a:lnTo>
                                  <a:pt x="110489" y="166369"/>
                                </a:lnTo>
                                <a:lnTo>
                                  <a:pt x="113156" y="170180"/>
                                </a:lnTo>
                                <a:lnTo>
                                  <a:pt x="140462" y="196850"/>
                                </a:lnTo>
                                <a:lnTo>
                                  <a:pt x="140588" y="201930"/>
                                </a:lnTo>
                                <a:lnTo>
                                  <a:pt x="140080" y="205739"/>
                                </a:lnTo>
                                <a:lnTo>
                                  <a:pt x="130555" y="219709"/>
                                </a:lnTo>
                                <a:lnTo>
                                  <a:pt x="142112" y="219709"/>
                                </a:lnTo>
                                <a:lnTo>
                                  <a:pt x="142620" y="218439"/>
                                </a:lnTo>
                                <a:lnTo>
                                  <a:pt x="143637" y="214630"/>
                                </a:lnTo>
                                <a:lnTo>
                                  <a:pt x="143840" y="209550"/>
                                </a:lnTo>
                                <a:lnTo>
                                  <a:pt x="143745" y="203200"/>
                                </a:lnTo>
                                <a:lnTo>
                                  <a:pt x="143637" y="199389"/>
                                </a:lnTo>
                                <a:lnTo>
                                  <a:pt x="159877" y="199389"/>
                                </a:lnTo>
                                <a:lnTo>
                                  <a:pt x="163020" y="191769"/>
                                </a:lnTo>
                                <a:lnTo>
                                  <a:pt x="154177" y="191769"/>
                                </a:lnTo>
                                <a:lnTo>
                                  <a:pt x="152653" y="190500"/>
                                </a:lnTo>
                                <a:lnTo>
                                  <a:pt x="151129" y="190500"/>
                                </a:lnTo>
                                <a:lnTo>
                                  <a:pt x="147574" y="186689"/>
                                </a:lnTo>
                                <a:lnTo>
                                  <a:pt x="125664" y="165100"/>
                                </a:lnTo>
                                <a:close/>
                              </a:path>
                              <a:path w="311785" h="299720">
                                <a:moveTo>
                                  <a:pt x="49650" y="201930"/>
                                </a:moveTo>
                                <a:lnTo>
                                  <a:pt x="35051" y="201930"/>
                                </a:lnTo>
                                <a:lnTo>
                                  <a:pt x="43941" y="203200"/>
                                </a:lnTo>
                                <a:lnTo>
                                  <a:pt x="48894" y="205739"/>
                                </a:lnTo>
                                <a:lnTo>
                                  <a:pt x="54228" y="210819"/>
                                </a:lnTo>
                                <a:lnTo>
                                  <a:pt x="56133" y="208280"/>
                                </a:lnTo>
                                <a:lnTo>
                                  <a:pt x="49650" y="201930"/>
                                </a:lnTo>
                                <a:close/>
                              </a:path>
                              <a:path w="311785" h="299720">
                                <a:moveTo>
                                  <a:pt x="159877" y="199389"/>
                                </a:moveTo>
                                <a:lnTo>
                                  <a:pt x="143637" y="199389"/>
                                </a:lnTo>
                                <a:lnTo>
                                  <a:pt x="153796" y="210819"/>
                                </a:lnTo>
                                <a:lnTo>
                                  <a:pt x="156209" y="208280"/>
                                </a:lnTo>
                                <a:lnTo>
                                  <a:pt x="159877" y="199389"/>
                                </a:lnTo>
                                <a:close/>
                              </a:path>
                              <a:path w="311785" h="299720">
                                <a:moveTo>
                                  <a:pt x="84200" y="180339"/>
                                </a:moveTo>
                                <a:lnTo>
                                  <a:pt x="67309" y="198119"/>
                                </a:lnTo>
                                <a:lnTo>
                                  <a:pt x="69214" y="199389"/>
                                </a:lnTo>
                                <a:lnTo>
                                  <a:pt x="71754" y="196850"/>
                                </a:lnTo>
                                <a:lnTo>
                                  <a:pt x="73659" y="195580"/>
                                </a:lnTo>
                                <a:lnTo>
                                  <a:pt x="75183" y="194309"/>
                                </a:lnTo>
                                <a:lnTo>
                                  <a:pt x="98122" y="194309"/>
                                </a:lnTo>
                                <a:lnTo>
                                  <a:pt x="84200" y="180339"/>
                                </a:lnTo>
                                <a:close/>
                              </a:path>
                              <a:path w="311785" h="299720">
                                <a:moveTo>
                                  <a:pt x="162051" y="186689"/>
                                </a:moveTo>
                                <a:lnTo>
                                  <a:pt x="161289" y="187959"/>
                                </a:lnTo>
                                <a:lnTo>
                                  <a:pt x="160400" y="190500"/>
                                </a:lnTo>
                                <a:lnTo>
                                  <a:pt x="159257" y="190500"/>
                                </a:lnTo>
                                <a:lnTo>
                                  <a:pt x="158495" y="191769"/>
                                </a:lnTo>
                                <a:lnTo>
                                  <a:pt x="163020" y="191769"/>
                                </a:lnTo>
                                <a:lnTo>
                                  <a:pt x="164591" y="187959"/>
                                </a:lnTo>
                                <a:lnTo>
                                  <a:pt x="162051" y="186689"/>
                                </a:lnTo>
                                <a:close/>
                              </a:path>
                              <a:path w="311785" h="299720">
                                <a:moveTo>
                                  <a:pt x="154281" y="142239"/>
                                </a:moveTo>
                                <a:lnTo>
                                  <a:pt x="135508" y="142239"/>
                                </a:lnTo>
                                <a:lnTo>
                                  <a:pt x="136778" y="143509"/>
                                </a:lnTo>
                                <a:lnTo>
                                  <a:pt x="139826" y="144780"/>
                                </a:lnTo>
                                <a:lnTo>
                                  <a:pt x="143382" y="148589"/>
                                </a:lnTo>
                                <a:lnTo>
                                  <a:pt x="149225" y="153669"/>
                                </a:lnTo>
                                <a:lnTo>
                                  <a:pt x="170687" y="175259"/>
                                </a:lnTo>
                                <a:lnTo>
                                  <a:pt x="172592" y="179069"/>
                                </a:lnTo>
                                <a:lnTo>
                                  <a:pt x="173354" y="182880"/>
                                </a:lnTo>
                                <a:lnTo>
                                  <a:pt x="172338" y="185419"/>
                                </a:lnTo>
                                <a:lnTo>
                                  <a:pt x="169799" y="187959"/>
                                </a:lnTo>
                                <a:lnTo>
                                  <a:pt x="168782" y="189230"/>
                                </a:lnTo>
                                <a:lnTo>
                                  <a:pt x="170687" y="190500"/>
                                </a:lnTo>
                                <a:lnTo>
                                  <a:pt x="190794" y="170180"/>
                                </a:lnTo>
                                <a:lnTo>
                                  <a:pt x="183895" y="170180"/>
                                </a:lnTo>
                                <a:lnTo>
                                  <a:pt x="181228" y="168909"/>
                                </a:lnTo>
                                <a:lnTo>
                                  <a:pt x="179069" y="166369"/>
                                </a:lnTo>
                                <a:lnTo>
                                  <a:pt x="154281" y="142239"/>
                                </a:lnTo>
                                <a:close/>
                              </a:path>
                              <a:path w="311785" h="299720">
                                <a:moveTo>
                                  <a:pt x="112775" y="152400"/>
                                </a:moveTo>
                                <a:lnTo>
                                  <a:pt x="96392" y="168909"/>
                                </a:lnTo>
                                <a:lnTo>
                                  <a:pt x="98297" y="170180"/>
                                </a:lnTo>
                                <a:lnTo>
                                  <a:pt x="101600" y="167639"/>
                                </a:lnTo>
                                <a:lnTo>
                                  <a:pt x="104139" y="165100"/>
                                </a:lnTo>
                                <a:lnTo>
                                  <a:pt x="125664" y="165100"/>
                                </a:lnTo>
                                <a:lnTo>
                                  <a:pt x="112775" y="152400"/>
                                </a:lnTo>
                                <a:close/>
                              </a:path>
                              <a:path w="311785" h="299720">
                                <a:moveTo>
                                  <a:pt x="192658" y="165100"/>
                                </a:moveTo>
                                <a:lnTo>
                                  <a:pt x="189991" y="167639"/>
                                </a:lnTo>
                                <a:lnTo>
                                  <a:pt x="188087" y="168909"/>
                                </a:lnTo>
                                <a:lnTo>
                                  <a:pt x="186689" y="168909"/>
                                </a:lnTo>
                                <a:lnTo>
                                  <a:pt x="185419" y="170180"/>
                                </a:lnTo>
                                <a:lnTo>
                                  <a:pt x="190794" y="170180"/>
                                </a:lnTo>
                                <a:lnTo>
                                  <a:pt x="194563" y="166369"/>
                                </a:lnTo>
                                <a:lnTo>
                                  <a:pt x="192658" y="165100"/>
                                </a:lnTo>
                                <a:close/>
                              </a:path>
                              <a:path w="311785" h="299720">
                                <a:moveTo>
                                  <a:pt x="185181" y="115569"/>
                                </a:moveTo>
                                <a:lnTo>
                                  <a:pt x="164718" y="115569"/>
                                </a:lnTo>
                                <a:lnTo>
                                  <a:pt x="167893" y="116839"/>
                                </a:lnTo>
                                <a:lnTo>
                                  <a:pt x="171576" y="119380"/>
                                </a:lnTo>
                                <a:lnTo>
                                  <a:pt x="176021" y="123189"/>
                                </a:lnTo>
                                <a:lnTo>
                                  <a:pt x="195706" y="143509"/>
                                </a:lnTo>
                                <a:lnTo>
                                  <a:pt x="200151" y="148589"/>
                                </a:lnTo>
                                <a:lnTo>
                                  <a:pt x="200532" y="148589"/>
                                </a:lnTo>
                                <a:lnTo>
                                  <a:pt x="201421" y="151130"/>
                                </a:lnTo>
                                <a:lnTo>
                                  <a:pt x="201802" y="152400"/>
                                </a:lnTo>
                                <a:lnTo>
                                  <a:pt x="201675" y="153669"/>
                                </a:lnTo>
                                <a:lnTo>
                                  <a:pt x="201421" y="154939"/>
                                </a:lnTo>
                                <a:lnTo>
                                  <a:pt x="200151" y="157480"/>
                                </a:lnTo>
                                <a:lnTo>
                                  <a:pt x="197992" y="160019"/>
                                </a:lnTo>
                                <a:lnTo>
                                  <a:pt x="196976" y="160019"/>
                                </a:lnTo>
                                <a:lnTo>
                                  <a:pt x="198881" y="162559"/>
                                </a:lnTo>
                                <a:lnTo>
                                  <a:pt x="220131" y="140969"/>
                                </a:lnTo>
                                <a:lnTo>
                                  <a:pt x="211327" y="140969"/>
                                </a:lnTo>
                                <a:lnTo>
                                  <a:pt x="209803" y="139700"/>
                                </a:lnTo>
                                <a:lnTo>
                                  <a:pt x="207517" y="138430"/>
                                </a:lnTo>
                                <a:lnTo>
                                  <a:pt x="204469" y="134619"/>
                                </a:lnTo>
                                <a:lnTo>
                                  <a:pt x="185181" y="115569"/>
                                </a:lnTo>
                                <a:close/>
                              </a:path>
                              <a:path w="311785" h="299720">
                                <a:moveTo>
                                  <a:pt x="137032" y="124459"/>
                                </a:moveTo>
                                <a:lnTo>
                                  <a:pt x="134874" y="127000"/>
                                </a:lnTo>
                                <a:lnTo>
                                  <a:pt x="126237" y="147319"/>
                                </a:lnTo>
                                <a:lnTo>
                                  <a:pt x="128904" y="148589"/>
                                </a:lnTo>
                                <a:lnTo>
                                  <a:pt x="129666" y="147319"/>
                                </a:lnTo>
                                <a:lnTo>
                                  <a:pt x="130682" y="144780"/>
                                </a:lnTo>
                                <a:lnTo>
                                  <a:pt x="131571" y="144780"/>
                                </a:lnTo>
                                <a:lnTo>
                                  <a:pt x="132460" y="143509"/>
                                </a:lnTo>
                                <a:lnTo>
                                  <a:pt x="133476" y="142239"/>
                                </a:lnTo>
                                <a:lnTo>
                                  <a:pt x="154281" y="142239"/>
                                </a:lnTo>
                                <a:lnTo>
                                  <a:pt x="150367" y="138430"/>
                                </a:lnTo>
                                <a:lnTo>
                                  <a:pt x="150204" y="134619"/>
                                </a:lnTo>
                                <a:lnTo>
                                  <a:pt x="147319" y="134619"/>
                                </a:lnTo>
                                <a:lnTo>
                                  <a:pt x="137032" y="124459"/>
                                </a:lnTo>
                                <a:close/>
                              </a:path>
                              <a:path w="311785" h="299720">
                                <a:moveTo>
                                  <a:pt x="220852" y="135889"/>
                                </a:moveTo>
                                <a:lnTo>
                                  <a:pt x="218439" y="138430"/>
                                </a:lnTo>
                                <a:lnTo>
                                  <a:pt x="216662" y="139700"/>
                                </a:lnTo>
                                <a:lnTo>
                                  <a:pt x="215264" y="140969"/>
                                </a:lnTo>
                                <a:lnTo>
                                  <a:pt x="220131" y="140969"/>
                                </a:lnTo>
                                <a:lnTo>
                                  <a:pt x="222630" y="138430"/>
                                </a:lnTo>
                                <a:lnTo>
                                  <a:pt x="220852" y="135889"/>
                                </a:lnTo>
                                <a:close/>
                              </a:path>
                              <a:path w="311785" h="299720">
                                <a:moveTo>
                                  <a:pt x="183675" y="63500"/>
                                </a:moveTo>
                                <a:lnTo>
                                  <a:pt x="165480" y="63500"/>
                                </a:lnTo>
                                <a:lnTo>
                                  <a:pt x="168528" y="66039"/>
                                </a:lnTo>
                                <a:lnTo>
                                  <a:pt x="171957" y="68580"/>
                                </a:lnTo>
                                <a:lnTo>
                                  <a:pt x="221487" y="118109"/>
                                </a:lnTo>
                                <a:lnTo>
                                  <a:pt x="224281" y="121919"/>
                                </a:lnTo>
                                <a:lnTo>
                                  <a:pt x="226059" y="123189"/>
                                </a:lnTo>
                                <a:lnTo>
                                  <a:pt x="226694" y="125730"/>
                                </a:lnTo>
                                <a:lnTo>
                                  <a:pt x="227075" y="127000"/>
                                </a:lnTo>
                                <a:lnTo>
                                  <a:pt x="227202" y="128269"/>
                                </a:lnTo>
                                <a:lnTo>
                                  <a:pt x="226821" y="128269"/>
                                </a:lnTo>
                                <a:lnTo>
                                  <a:pt x="226187" y="130809"/>
                                </a:lnTo>
                                <a:lnTo>
                                  <a:pt x="224662" y="133350"/>
                                </a:lnTo>
                                <a:lnTo>
                                  <a:pt x="222122" y="134619"/>
                                </a:lnTo>
                                <a:lnTo>
                                  <a:pt x="224027" y="137159"/>
                                </a:lnTo>
                                <a:lnTo>
                                  <a:pt x="245958" y="115569"/>
                                </a:lnTo>
                                <a:lnTo>
                                  <a:pt x="236727" y="115569"/>
                                </a:lnTo>
                                <a:lnTo>
                                  <a:pt x="235330" y="114300"/>
                                </a:lnTo>
                                <a:lnTo>
                                  <a:pt x="233044" y="113030"/>
                                </a:lnTo>
                                <a:lnTo>
                                  <a:pt x="229996" y="109219"/>
                                </a:lnTo>
                                <a:lnTo>
                                  <a:pt x="213994" y="93980"/>
                                </a:lnTo>
                                <a:lnTo>
                                  <a:pt x="183675" y="63500"/>
                                </a:lnTo>
                                <a:close/>
                              </a:path>
                              <a:path w="311785" h="299720">
                                <a:moveTo>
                                  <a:pt x="165226" y="102869"/>
                                </a:moveTo>
                                <a:lnTo>
                                  <a:pt x="162051" y="104139"/>
                                </a:lnTo>
                                <a:lnTo>
                                  <a:pt x="158750" y="104139"/>
                                </a:lnTo>
                                <a:lnTo>
                                  <a:pt x="155828" y="106680"/>
                                </a:lnTo>
                                <a:lnTo>
                                  <a:pt x="153288" y="109219"/>
                                </a:lnTo>
                                <a:lnTo>
                                  <a:pt x="149998" y="113030"/>
                                </a:lnTo>
                                <a:lnTo>
                                  <a:pt x="147923" y="119380"/>
                                </a:lnTo>
                                <a:lnTo>
                                  <a:pt x="147038" y="125730"/>
                                </a:lnTo>
                                <a:lnTo>
                                  <a:pt x="147319" y="134619"/>
                                </a:lnTo>
                                <a:lnTo>
                                  <a:pt x="150204" y="134619"/>
                                </a:lnTo>
                                <a:lnTo>
                                  <a:pt x="149987" y="129539"/>
                                </a:lnTo>
                                <a:lnTo>
                                  <a:pt x="151891" y="123189"/>
                                </a:lnTo>
                                <a:lnTo>
                                  <a:pt x="155955" y="119380"/>
                                </a:lnTo>
                                <a:lnTo>
                                  <a:pt x="158750" y="115569"/>
                                </a:lnTo>
                                <a:lnTo>
                                  <a:pt x="185181" y="115569"/>
                                </a:lnTo>
                                <a:lnTo>
                                  <a:pt x="183895" y="114300"/>
                                </a:lnTo>
                                <a:lnTo>
                                  <a:pt x="179450" y="110489"/>
                                </a:lnTo>
                                <a:lnTo>
                                  <a:pt x="175894" y="106680"/>
                                </a:lnTo>
                                <a:lnTo>
                                  <a:pt x="172974" y="105409"/>
                                </a:lnTo>
                                <a:lnTo>
                                  <a:pt x="168909" y="104139"/>
                                </a:lnTo>
                                <a:lnTo>
                                  <a:pt x="165226" y="102869"/>
                                </a:lnTo>
                                <a:close/>
                              </a:path>
                              <a:path w="311785" h="299720">
                                <a:moveTo>
                                  <a:pt x="246633" y="110489"/>
                                </a:moveTo>
                                <a:lnTo>
                                  <a:pt x="243966" y="113030"/>
                                </a:lnTo>
                                <a:lnTo>
                                  <a:pt x="241934" y="114300"/>
                                </a:lnTo>
                                <a:lnTo>
                                  <a:pt x="240791" y="115569"/>
                                </a:lnTo>
                                <a:lnTo>
                                  <a:pt x="245958" y="115569"/>
                                </a:lnTo>
                                <a:lnTo>
                                  <a:pt x="248538" y="113030"/>
                                </a:lnTo>
                                <a:lnTo>
                                  <a:pt x="246633" y="110489"/>
                                </a:lnTo>
                                <a:close/>
                              </a:path>
                              <a:path w="311785" h="299720">
                                <a:moveTo>
                                  <a:pt x="220852" y="58419"/>
                                </a:moveTo>
                                <a:lnTo>
                                  <a:pt x="213487" y="58419"/>
                                </a:lnTo>
                                <a:lnTo>
                                  <a:pt x="214121" y="59689"/>
                                </a:lnTo>
                                <a:lnTo>
                                  <a:pt x="214883" y="59689"/>
                                </a:lnTo>
                                <a:lnTo>
                                  <a:pt x="215264" y="62230"/>
                                </a:lnTo>
                                <a:lnTo>
                                  <a:pt x="215137" y="67309"/>
                                </a:lnTo>
                                <a:lnTo>
                                  <a:pt x="215010" y="69850"/>
                                </a:lnTo>
                                <a:lnTo>
                                  <a:pt x="213994" y="93980"/>
                                </a:lnTo>
                                <a:lnTo>
                                  <a:pt x="247650" y="97789"/>
                                </a:lnTo>
                                <a:lnTo>
                                  <a:pt x="250825" y="97789"/>
                                </a:lnTo>
                                <a:lnTo>
                                  <a:pt x="252856" y="99059"/>
                                </a:lnTo>
                                <a:lnTo>
                                  <a:pt x="253618" y="99059"/>
                                </a:lnTo>
                                <a:lnTo>
                                  <a:pt x="254253" y="100330"/>
                                </a:lnTo>
                                <a:lnTo>
                                  <a:pt x="254380" y="102869"/>
                                </a:lnTo>
                                <a:lnTo>
                                  <a:pt x="253618" y="104139"/>
                                </a:lnTo>
                                <a:lnTo>
                                  <a:pt x="252349" y="105409"/>
                                </a:lnTo>
                                <a:lnTo>
                                  <a:pt x="254253" y="106680"/>
                                </a:lnTo>
                                <a:lnTo>
                                  <a:pt x="275025" y="86359"/>
                                </a:lnTo>
                                <a:lnTo>
                                  <a:pt x="255650" y="86359"/>
                                </a:lnTo>
                                <a:lnTo>
                                  <a:pt x="247903" y="85089"/>
                                </a:lnTo>
                                <a:lnTo>
                                  <a:pt x="219837" y="82550"/>
                                </a:lnTo>
                                <a:lnTo>
                                  <a:pt x="220852" y="58419"/>
                                </a:lnTo>
                                <a:close/>
                              </a:path>
                              <a:path w="311785" h="299720">
                                <a:moveTo>
                                  <a:pt x="275716" y="81280"/>
                                </a:moveTo>
                                <a:lnTo>
                                  <a:pt x="273557" y="83819"/>
                                </a:lnTo>
                                <a:lnTo>
                                  <a:pt x="271906" y="85089"/>
                                </a:lnTo>
                                <a:lnTo>
                                  <a:pt x="270637" y="85089"/>
                                </a:lnTo>
                                <a:lnTo>
                                  <a:pt x="268858" y="86359"/>
                                </a:lnTo>
                                <a:lnTo>
                                  <a:pt x="275025" y="86359"/>
                                </a:lnTo>
                                <a:lnTo>
                                  <a:pt x="277621" y="83819"/>
                                </a:lnTo>
                                <a:lnTo>
                                  <a:pt x="275716" y="81280"/>
                                </a:lnTo>
                                <a:close/>
                              </a:path>
                              <a:path w="311785" h="299720">
                                <a:moveTo>
                                  <a:pt x="165988" y="45719"/>
                                </a:moveTo>
                                <a:lnTo>
                                  <a:pt x="163575" y="48259"/>
                                </a:lnTo>
                                <a:lnTo>
                                  <a:pt x="155066" y="68580"/>
                                </a:lnTo>
                                <a:lnTo>
                                  <a:pt x="157860" y="68580"/>
                                </a:lnTo>
                                <a:lnTo>
                                  <a:pt x="158750" y="67309"/>
                                </a:lnTo>
                                <a:lnTo>
                                  <a:pt x="159512" y="66039"/>
                                </a:lnTo>
                                <a:lnTo>
                                  <a:pt x="161162" y="63500"/>
                                </a:lnTo>
                                <a:lnTo>
                                  <a:pt x="183675" y="63500"/>
                                </a:lnTo>
                                <a:lnTo>
                                  <a:pt x="165988" y="45719"/>
                                </a:lnTo>
                                <a:close/>
                              </a:path>
                              <a:path w="311785" h="299720">
                                <a:moveTo>
                                  <a:pt x="279272" y="0"/>
                                </a:moveTo>
                                <a:lnTo>
                                  <a:pt x="265302" y="0"/>
                                </a:lnTo>
                                <a:lnTo>
                                  <a:pt x="259079" y="2539"/>
                                </a:lnTo>
                                <a:lnTo>
                                  <a:pt x="253618" y="7619"/>
                                </a:lnTo>
                                <a:lnTo>
                                  <a:pt x="247268" y="13969"/>
                                </a:lnTo>
                                <a:lnTo>
                                  <a:pt x="244220" y="21589"/>
                                </a:lnTo>
                                <a:lnTo>
                                  <a:pt x="244601" y="30480"/>
                                </a:lnTo>
                                <a:lnTo>
                                  <a:pt x="269366" y="64769"/>
                                </a:lnTo>
                                <a:lnTo>
                                  <a:pt x="281939" y="68580"/>
                                </a:lnTo>
                                <a:lnTo>
                                  <a:pt x="290575" y="68580"/>
                                </a:lnTo>
                                <a:lnTo>
                                  <a:pt x="297814" y="66039"/>
                                </a:lnTo>
                                <a:lnTo>
                                  <a:pt x="308863" y="55880"/>
                                </a:lnTo>
                                <a:lnTo>
                                  <a:pt x="309287" y="54609"/>
                                </a:lnTo>
                                <a:lnTo>
                                  <a:pt x="280542" y="54609"/>
                                </a:lnTo>
                                <a:lnTo>
                                  <a:pt x="272922" y="53339"/>
                                </a:lnTo>
                                <a:lnTo>
                                  <a:pt x="265556" y="49530"/>
                                </a:lnTo>
                                <a:lnTo>
                                  <a:pt x="258444" y="43180"/>
                                </a:lnTo>
                                <a:lnTo>
                                  <a:pt x="262142" y="39369"/>
                                </a:lnTo>
                                <a:lnTo>
                                  <a:pt x="255396" y="39369"/>
                                </a:lnTo>
                                <a:lnTo>
                                  <a:pt x="251713" y="35559"/>
                                </a:lnTo>
                                <a:lnTo>
                                  <a:pt x="249935" y="30480"/>
                                </a:lnTo>
                                <a:lnTo>
                                  <a:pt x="250031" y="22859"/>
                                </a:lnTo>
                                <a:lnTo>
                                  <a:pt x="250062" y="21589"/>
                                </a:lnTo>
                                <a:lnTo>
                                  <a:pt x="251459" y="17780"/>
                                </a:lnTo>
                                <a:lnTo>
                                  <a:pt x="256285" y="12700"/>
                                </a:lnTo>
                                <a:lnTo>
                                  <a:pt x="258699" y="11430"/>
                                </a:lnTo>
                                <a:lnTo>
                                  <a:pt x="261492" y="11430"/>
                                </a:lnTo>
                                <a:lnTo>
                                  <a:pt x="264413" y="10159"/>
                                </a:lnTo>
                                <a:lnTo>
                                  <a:pt x="290486" y="10159"/>
                                </a:lnTo>
                                <a:lnTo>
                                  <a:pt x="291718" y="8889"/>
                                </a:lnTo>
                                <a:lnTo>
                                  <a:pt x="285750" y="3809"/>
                                </a:lnTo>
                                <a:lnTo>
                                  <a:pt x="279272" y="0"/>
                                </a:lnTo>
                                <a:close/>
                              </a:path>
                              <a:path w="311785" h="299720">
                                <a:moveTo>
                                  <a:pt x="226949" y="38100"/>
                                </a:moveTo>
                                <a:lnTo>
                                  <a:pt x="205993" y="58419"/>
                                </a:lnTo>
                                <a:lnTo>
                                  <a:pt x="207771" y="59689"/>
                                </a:lnTo>
                                <a:lnTo>
                                  <a:pt x="209168" y="58419"/>
                                </a:lnTo>
                                <a:lnTo>
                                  <a:pt x="220852" y="58419"/>
                                </a:lnTo>
                                <a:lnTo>
                                  <a:pt x="228726" y="39369"/>
                                </a:lnTo>
                                <a:lnTo>
                                  <a:pt x="226949" y="38100"/>
                                </a:lnTo>
                                <a:close/>
                              </a:path>
                              <a:path w="311785" h="299720">
                                <a:moveTo>
                                  <a:pt x="304291" y="21589"/>
                                </a:moveTo>
                                <a:lnTo>
                                  <a:pt x="301497" y="22859"/>
                                </a:lnTo>
                                <a:lnTo>
                                  <a:pt x="304164" y="27939"/>
                                </a:lnTo>
                                <a:lnTo>
                                  <a:pt x="305180" y="33019"/>
                                </a:lnTo>
                                <a:lnTo>
                                  <a:pt x="288035" y="54609"/>
                                </a:lnTo>
                                <a:lnTo>
                                  <a:pt x="309287" y="54609"/>
                                </a:lnTo>
                                <a:lnTo>
                                  <a:pt x="311403" y="48259"/>
                                </a:lnTo>
                                <a:lnTo>
                                  <a:pt x="310514" y="34289"/>
                                </a:lnTo>
                                <a:lnTo>
                                  <a:pt x="308355" y="26669"/>
                                </a:lnTo>
                                <a:lnTo>
                                  <a:pt x="304291" y="21589"/>
                                </a:lnTo>
                                <a:close/>
                              </a:path>
                              <a:path w="311785" h="299720">
                                <a:moveTo>
                                  <a:pt x="290486" y="10159"/>
                                </a:moveTo>
                                <a:lnTo>
                                  <a:pt x="267207" y="10159"/>
                                </a:lnTo>
                                <a:lnTo>
                                  <a:pt x="270128" y="11430"/>
                                </a:lnTo>
                                <a:lnTo>
                                  <a:pt x="271906" y="12700"/>
                                </a:lnTo>
                                <a:lnTo>
                                  <a:pt x="274446" y="13969"/>
                                </a:lnTo>
                                <a:lnTo>
                                  <a:pt x="277749" y="17780"/>
                                </a:lnTo>
                                <a:lnTo>
                                  <a:pt x="255396" y="39369"/>
                                </a:lnTo>
                                <a:lnTo>
                                  <a:pt x="262142" y="39369"/>
                                </a:lnTo>
                                <a:lnTo>
                                  <a:pt x="290486" y="10159"/>
                                </a:lnTo>
                                <a:close/>
                              </a:path>
                            </a:pathLst>
                          </a:custGeom>
                          <a:solidFill>
                            <a:srgbClr val="000000"/>
                          </a:solidFill>
                        </wps:spPr>
                        <wps:bodyPr wrap="square" lIns="0" tIns="0" rIns="0" bIns="0" rtlCol="0">
                          <a:prstTxWarp prst="textNoShape">
                            <a:avLst/>
                          </a:prstTxWarp>
                          <a:noAutofit/>
                        </wps:bodyPr>
                      </wps:wsp>
                      <pic:pic>
                        <pic:nvPicPr>
                          <pic:cNvPr id="331" name="Image 331"/>
                          <pic:cNvPicPr/>
                        </pic:nvPicPr>
                        <pic:blipFill>
                          <a:blip r:embed="rId92" cstate="print"/>
                          <a:stretch>
                            <a:fillRect/>
                          </a:stretch>
                        </pic:blipFill>
                        <pic:spPr>
                          <a:xfrm>
                            <a:off x="4437570" y="3396170"/>
                            <a:ext cx="1723897" cy="702056"/>
                          </a:xfrm>
                          <a:prstGeom prst="rect">
                            <a:avLst/>
                          </a:prstGeom>
                        </pic:spPr>
                      </pic:pic>
                      <pic:pic>
                        <pic:nvPicPr>
                          <pic:cNvPr id="332" name="Image 332"/>
                          <pic:cNvPicPr/>
                        </pic:nvPicPr>
                        <pic:blipFill>
                          <a:blip r:embed="rId93" cstate="print"/>
                          <a:stretch>
                            <a:fillRect/>
                          </a:stretch>
                        </pic:blipFill>
                        <pic:spPr>
                          <a:xfrm>
                            <a:off x="6292532" y="3428428"/>
                            <a:ext cx="474472" cy="420369"/>
                          </a:xfrm>
                          <a:prstGeom prst="rect">
                            <a:avLst/>
                          </a:prstGeom>
                        </pic:spPr>
                      </pic:pic>
                      <wps:wsp>
                        <wps:cNvPr id="333" name="Graphic 333"/>
                        <wps:cNvSpPr/>
                        <wps:spPr>
                          <a:xfrm>
                            <a:off x="7907464" y="2424874"/>
                            <a:ext cx="78105" cy="76200"/>
                          </a:xfrm>
                          <a:custGeom>
                            <a:avLst/>
                            <a:gdLst/>
                            <a:ahLst/>
                            <a:cxnLst/>
                            <a:rect l="l" t="t" r="r" b="b"/>
                            <a:pathLst>
                              <a:path w="78105" h="76200">
                                <a:moveTo>
                                  <a:pt x="77724" y="0"/>
                                </a:moveTo>
                                <a:lnTo>
                                  <a:pt x="0" y="0"/>
                                </a:lnTo>
                                <a:lnTo>
                                  <a:pt x="0" y="76200"/>
                                </a:lnTo>
                                <a:lnTo>
                                  <a:pt x="77724" y="76200"/>
                                </a:lnTo>
                                <a:lnTo>
                                  <a:pt x="77724" y="0"/>
                                </a:lnTo>
                                <a:close/>
                              </a:path>
                            </a:pathLst>
                          </a:custGeom>
                          <a:solidFill>
                            <a:srgbClr val="4F81BC"/>
                          </a:solidFill>
                        </wps:spPr>
                        <wps:bodyPr wrap="square" lIns="0" tIns="0" rIns="0" bIns="0" rtlCol="0">
                          <a:prstTxWarp prst="textNoShape">
                            <a:avLst/>
                          </a:prstTxWarp>
                          <a:noAutofit/>
                        </wps:bodyPr>
                      </wps:wsp>
                      <wps:wsp>
                        <wps:cNvPr id="334" name="Graphic 334"/>
                        <wps:cNvSpPr/>
                        <wps:spPr>
                          <a:xfrm>
                            <a:off x="4762" y="4762"/>
                            <a:ext cx="8498205" cy="4507865"/>
                          </a:xfrm>
                          <a:custGeom>
                            <a:avLst/>
                            <a:gdLst/>
                            <a:ahLst/>
                            <a:cxnLst/>
                            <a:rect l="l" t="t" r="r" b="b"/>
                            <a:pathLst>
                              <a:path w="8498205" h="4507865">
                                <a:moveTo>
                                  <a:pt x="0" y="4507610"/>
                                </a:moveTo>
                                <a:lnTo>
                                  <a:pt x="8498205" y="4507610"/>
                                </a:lnTo>
                                <a:lnTo>
                                  <a:pt x="8498205" y="0"/>
                                </a:lnTo>
                                <a:lnTo>
                                  <a:pt x="0" y="0"/>
                                </a:lnTo>
                                <a:lnTo>
                                  <a:pt x="0" y="4507610"/>
                                </a:lnTo>
                                <a:close/>
                              </a:path>
                            </a:pathLst>
                          </a:custGeom>
                          <a:ln w="9525">
                            <a:solidFill>
                              <a:srgbClr val="858585"/>
                            </a:solidFill>
                            <a:prstDash val="solid"/>
                          </a:ln>
                        </wps:spPr>
                        <wps:bodyPr wrap="square" lIns="0" tIns="0" rIns="0" bIns="0" rtlCol="0">
                          <a:prstTxWarp prst="textNoShape">
                            <a:avLst/>
                          </a:prstTxWarp>
                          <a:noAutofit/>
                        </wps:bodyPr>
                      </wps:wsp>
                      <wps:wsp>
                        <wps:cNvPr id="335" name="Graphic 335"/>
                        <wps:cNvSpPr/>
                        <wps:spPr>
                          <a:xfrm>
                            <a:off x="7548562" y="2968942"/>
                            <a:ext cx="1581150" cy="276225"/>
                          </a:xfrm>
                          <a:custGeom>
                            <a:avLst/>
                            <a:gdLst/>
                            <a:ahLst/>
                            <a:cxnLst/>
                            <a:rect l="l" t="t" r="r" b="b"/>
                            <a:pathLst>
                              <a:path w="1581150" h="276225">
                                <a:moveTo>
                                  <a:pt x="1581150" y="0"/>
                                </a:moveTo>
                                <a:lnTo>
                                  <a:pt x="0" y="0"/>
                                </a:lnTo>
                                <a:lnTo>
                                  <a:pt x="0" y="276225"/>
                                </a:lnTo>
                                <a:lnTo>
                                  <a:pt x="1581150" y="276225"/>
                                </a:lnTo>
                                <a:lnTo>
                                  <a:pt x="158115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7548562" y="2968942"/>
                            <a:ext cx="1581150" cy="276225"/>
                          </a:xfrm>
                          <a:custGeom>
                            <a:avLst/>
                            <a:gdLst/>
                            <a:ahLst/>
                            <a:cxnLst/>
                            <a:rect l="l" t="t" r="r" b="b"/>
                            <a:pathLst>
                              <a:path w="1581150" h="276225">
                                <a:moveTo>
                                  <a:pt x="0" y="276225"/>
                                </a:moveTo>
                                <a:lnTo>
                                  <a:pt x="1581150" y="276225"/>
                                </a:lnTo>
                                <a:lnTo>
                                  <a:pt x="1581150" y="0"/>
                                </a:lnTo>
                                <a:lnTo>
                                  <a:pt x="0" y="0"/>
                                </a:lnTo>
                                <a:lnTo>
                                  <a:pt x="0" y="276225"/>
                                </a:lnTo>
                                <a:close/>
                              </a:path>
                            </a:pathLst>
                          </a:custGeom>
                          <a:ln w="9525">
                            <a:solidFill>
                              <a:srgbClr val="000000"/>
                            </a:solidFill>
                            <a:prstDash val="solid"/>
                          </a:ln>
                        </wps:spPr>
                        <wps:bodyPr wrap="square" lIns="0" tIns="0" rIns="0" bIns="0" rtlCol="0">
                          <a:prstTxWarp prst="textNoShape">
                            <a:avLst/>
                          </a:prstTxWarp>
                          <a:noAutofit/>
                        </wps:bodyPr>
                      </wps:wsp>
                      <wps:wsp>
                        <wps:cNvPr id="337" name="Graphic 337"/>
                        <wps:cNvSpPr/>
                        <wps:spPr>
                          <a:xfrm>
                            <a:off x="747712" y="3092767"/>
                            <a:ext cx="6800850" cy="1270"/>
                          </a:xfrm>
                          <a:custGeom>
                            <a:avLst/>
                            <a:gdLst/>
                            <a:ahLst/>
                            <a:cxnLst/>
                            <a:rect l="l" t="t" r="r" b="b"/>
                            <a:pathLst>
                              <a:path w="6800850" h="0">
                                <a:moveTo>
                                  <a:pt x="0" y="0"/>
                                </a:moveTo>
                                <a:lnTo>
                                  <a:pt x="68008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125pt;margin-top:-4.713828pt;width:719.25pt;height:355.7pt;mso-position-horizontal-relative:page;mso-position-vertical-relative:paragraph;z-index:-22773248" id="docshapegroup297" coordorigin="1463,-94" coordsize="14385,7114">
                <v:shape style="position:absolute;left:2644;top:1238;width:10964;height:3236" id="docshape298" coordorigin="2645,1238" coordsize="10964,3236" path="m3343,4473l3941,4473m12312,4473l13608,4473m11316,4473l11914,4473m4339,4473l4937,4473m9322,4473l9922,4473m6334,4473l6931,4473m10320,4473l10918,4473m2645,4473l2945,4473m8326,4473l8923,4473m5335,4473l5933,4473m7330,4473l7927,4473m5335,3936l6931,3936m7330,3936l7927,3936m9322,3936l9922,3936m4339,3936l4937,3936m10320,3936l11914,3936m8326,3936l8923,3936m3343,3936l3941,3936m2645,3936l2945,3936m12312,3936l13608,3936m9322,3396l9922,3396m7330,3396l7927,3396m5335,3396l6931,3396m10320,3396l13608,3396m8326,3396l8923,3396m2645,3396l2945,3396m3343,3396l3941,3396m4339,3396l4937,3396m10320,2856l13608,2856m5335,2856l9922,2856m2645,2856l2945,2856m3343,2856l3941,2856m4339,2856l4937,2856m10320,2318l13608,2318m2645,2318l2945,2318m4339,2318l4937,2318m5335,2318l9922,2318m3343,2318l3941,2318m3343,1778l3941,1778m4339,1778l4937,1778m2645,1778l2945,1778m5335,1778l13608,1778m2645,1238l2945,1238m3343,1238l13608,1238e" filled="false" stroked="true" strokeweight=".72pt" strokecolor="#858585">
                  <v:path arrowok="t"/>
                  <v:stroke dashstyle="solid"/>
                </v:shape>
                <v:shape style="position:absolute;left:2644;top:160;width:10964;height:538" id="docshape299" coordorigin="2645,160" coordsize="10964,538" path="m2645,698l13608,698m2645,160l13608,160e" filled="false" stroked="true" strokeweight=".72pt" strokecolor="#858585">
                  <v:path arrowok="t"/>
                  <v:stroke dashstyle="solid"/>
                </v:shape>
                <v:shape style="position:absolute;left:2944;top:762;width:9368;height:4251" id="docshape300" coordorigin="2945,763" coordsize="9368,4251" path="m3343,763l2945,763,2945,5013,3343,5013,3343,763xm4339,1752l3941,1752,3941,5013,4339,5013,4339,1752xm5335,1341l4937,1341,4937,5013,5335,5013,5335,1341xm6334,4144l5933,4144,5933,5013,6334,5013,6334,4144xm7330,2889l6931,2889,6931,5013,7330,5013,7330,2889xm8326,2928l7927,2928,7927,5013,8326,5013,8326,2928xm9322,3283l8923,3283,8923,5013,9322,5013,9322,3283xm10320,2275l9922,2275,9922,5013,10320,5013,10320,2275xm11316,4048l10918,4048,10918,5013,11316,5013,11316,4048xm12312,3892l11914,3892,11914,5013,12312,5013,12312,3892xe" filled="true" fillcolor="#4f81bc" stroked="false">
                  <v:path arrowok="t"/>
                  <v:fill type="solid"/>
                </v:shape>
                <v:shape style="position:absolute;left:3096;top:551;width:9061;height:3638" id="docshape301" coordorigin="3097,551" coordsize="9061,3638" path="m3142,976l3142,764,3142,551m3097,976l3187,976m3097,551l3187,551m4139,1914l4139,1751,4139,1588m4094,1914l4184,1914m4094,1588l4184,1588m5135,1524l5135,1341,5135,1157m5090,1524l5180,1524m5090,1157l5180,1157m6132,4189l6132,4145,6132,4102m6087,4189l6177,4189m6087,4102l6177,4102m7129,2996l7129,2890,7129,2784m7084,2996l7174,2996m7084,2784l7174,2784m8125,3031l8125,2926,8125,2822m8080,3031l8170,3031m8080,2822l8170,2822m9122,3369l9122,3282,9122,3196m9077,3369l9167,3369m9077,3196l9167,3196m10119,2411l10119,2274,10119,2137m10074,2411l10164,2411m10074,2137l10164,2137m11115,4096l11115,4048,11115,4000m11070,4096l11160,4096m11070,4000l11160,4000m12112,3948l12112,3892,12112,3836m12067,3948l12157,3948m12067,3836l12157,3836e" filled="false" stroked="true" strokeweight=".75pt" strokecolor="#000000">
                  <v:path arrowok="t"/>
                  <v:stroke dashstyle="solid"/>
                </v:shape>
                <v:shape style="position:absolute;left:13063;top:5013;width:90;height:2" id="docshape302" coordorigin="13064,5014" coordsize="90,0" path="m13109,5014l13109,5014,13109,5014m13064,5014l13154,5014m13064,5014l13154,5014e" filled="false" stroked="true" strokeweight=".75pt" strokecolor="#000000">
                  <v:path arrowok="t"/>
                  <v:stroke dashstyle="solid"/>
                </v:shape>
                <v:shape style="position:absolute;left:2568;top:160;width:11040;height:4925" id="docshape303" coordorigin="2568,160" coordsize="11040,4925" path="m2645,5013l2645,160m2568,5013l2645,5013m2568,4473l2645,4473m2568,3936l2645,3936m2568,3396l2645,3396m2568,2856l2645,2856m2568,2318l2645,2318m2568,1778l2645,1778m2568,1238l2645,1238m2568,698l2645,698m2568,160l2645,160m2645,5013l13608,5013m2645,5013l2645,5085m3641,5013l3641,5085m4639,5013l4639,5085m5635,5013l5635,5085m6631,5013l6631,5085m7627,5013l7627,5085m8626,5013l8626,5085m9622,5013l9622,5085m10618,5013l10618,5085m11616,5013l11616,5085m12612,5013l12612,5085e" filled="false" stroked="true" strokeweight=".72pt" strokecolor="#858585">
                  <v:path arrowok="t"/>
                  <v:stroke dashstyle="solid"/>
                </v:shape>
                <v:line style="position:absolute" from="13608,5016" to="13608,5085" stroked="true" strokeweight=".72pt" strokecolor="#858585">
                  <v:stroke dashstyle="solid"/>
                </v:line>
                <v:shape style="position:absolute;left:2544;top:5305;width:604;height:554" type="#_x0000_t75" id="docshape304" stroked="false">
                  <v:imagedata r:id="rId88" o:title=""/>
                </v:shape>
                <v:shape style="position:absolute;left:3500;top:5259;width:650;height:641" type="#_x0000_t75" id="docshape305" stroked="false">
                  <v:imagedata r:id="rId89" o:title=""/>
                </v:shape>
                <v:shape style="position:absolute;left:4533;top:5262;width:637;height:602" type="#_x0000_t75" id="docshape306" stroked="false">
                  <v:imagedata r:id="rId90" o:title=""/>
                </v:shape>
                <v:shape style="position:absolute;left:5625;top:5258;width:520;height:510" id="docshape307" coordorigin="5626,5258" coordsize="520,510" path="m5684,5650l5649,5650,5652,5652,5656,5654,5662,5660,5741,5740,5745,5744,5746,5752,5744,5758,5735,5766,5738,5768,5778,5728,5764,5728,5760,5726,5756,5722,5750,5716,5714,5680,5828,5680,5830,5678,5712,5678,5684,5650xm5783,5718l5776,5724,5773,5726,5770,5728,5778,5728,5786,5720,5783,5718xm5828,5680l5801,5680,5802,5682,5805,5682,5806,5684,5808,5686,5808,5688,5808,5690,5808,5692,5806,5694,5803,5698,5806,5702,5828,5680xm5724,5588l5708,5588,5709,5590,5711,5590,5712,5594,5712,5598,5713,5606,5714,5612,5714,5624,5713,5638,5713,5660,5712,5670,5712,5678,5830,5678,5849,5658,5724,5658,5724,5588xm5674,5608l5626,5656,5629,5660,5635,5652,5639,5652,5645,5650,5684,5650,5678,5644,5672,5638,5669,5634,5668,5632,5666,5630,5666,5628,5668,5622,5670,5618,5677,5612,5674,5608xm5856,5644l5851,5650,5845,5652,5838,5654,5830,5658,5849,5658,5859,5648,5856,5644xm5849,5572l5803,5572,5809,5574,5897,5614,5900,5612,5891,5588,5883,5588,5849,5572xm5732,5550l5691,5592,5694,5594,5696,5592,5699,5590,5702,5588,5724,5588,5724,5582,5725,5576,5726,5572,5727,5566,5728,5564,5729,5560,5731,5558,5733,5556,5735,5554,5732,5550xm5888,5526l5840,5526,5844,5528,5864,5536,5883,5588,5891,5588,5874,5540,5921,5540,5888,5526xm5814,5540l5783,5572,5786,5576,5790,5572,5849,5572,5823,5560,5820,5560,5817,5558,5814,5554,5813,5552,5813,5550,5815,5546,5817,5544,5814,5540xm5921,5540l5874,5540,5941,5570,5945,5566,5934,5542,5925,5542,5921,5540xm5904,5474l5893,5474,5896,5478,5897,5480,5925,5542,5934,5542,5904,5474xm5861,5494l5825,5530,5828,5534,5831,5530,5834,5528,5836,5528,5840,5526,5888,5526,5864,5516,5863,5516,5861,5514,5860,5514,5858,5512,5858,5510,5858,5504,5864,5498,5861,5494xm5989,5414l5961,5414,5967,5418,5978,5428,5972,5442,5967,5452,5964,5462,5962,5468,5959,5478,5959,5486,5961,5492,5962,5496,5964,5500,5968,5504,5974,5510,5980,5512,5994,5512,6000,5510,6009,5502,6011,5498,6013,5492,5986,5492,5982,5490,5978,5486,5975,5482,5973,5478,5971,5470,5972,5464,5974,5456,5975,5454,5978,5446,5983,5434,6010,5434,5989,5414xm6010,5434l5983,5434,6012,5462,6010,5476,6007,5484,6000,5490,5996,5492,6013,5492,6014,5490,6015,5482,6017,5468,6042,5468,6044,5466,6046,5456,6045,5454,6031,5454,6029,5452,6027,5450,6022,5446,6010,5434xm5902,5452l5879,5476,5882,5480,5885,5476,5887,5474,5904,5474,5901,5468,5901,5462,5906,5456,5902,5452xm6042,5468l6017,5468,6022,5472,6026,5474,6029,5476,6033,5476,6036,5474,6042,5468xm5968,5398l5963,5398,5958,5400,5952,5402,5945,5406,5938,5412,5929,5422,5925,5430,5924,5438,5923,5448,5925,5454,5929,5460,5935,5464,5940,5464,5942,5462,5944,5460,5947,5458,5948,5456,5947,5450,5946,5448,5944,5446,5939,5440,5936,5438,5935,5436,5935,5428,5937,5424,5945,5416,5950,5414,5989,5414,5982,5406,5977,5402,5973,5400,5968,5398xm6039,5436l6039,5448,6038,5450,6038,5450,6037,5452,6036,5454,6045,5454,6044,5442,6039,5436xm5996,5332l5967,5332,5972,5336,5977,5340,6055,5418,6059,5422,6062,5426,6064,5430,6064,5432,6063,5436,6061,5440,6058,5444,6061,5446,6092,5414,6081,5414,6079,5412,6077,5412,6073,5408,5996,5332xm6095,5406l6091,5410,6088,5412,6086,5412,6083,5414,6092,5414,6098,5408,6095,5406xm6083,5324l6054,5324,6056,5326,6065,5332,6073,5340,6102,5370,6107,5374,6110,5378,6111,5380,6112,5384,6112,5386,6111,5388,6111,5390,6109,5392,6105,5396,6108,5398,6141,5366,6129,5366,6124,5364,6121,5362,6083,5324xm6142,5360l6138,5362,6135,5364,6131,5366,6141,5366,6145,5362,6142,5360xm5968,5304l5964,5308,5951,5338,5955,5340,5961,5332,5996,5332,5968,5304xm6055,5296l6051,5300,6038,5332,6042,5334,6043,5330,6045,5328,6048,5324,6083,5324,6055,5296xm6020,5258l6014,5258,6011,5260,6009,5262,6006,5264,6005,5267,6005,5274,6006,5276,6008,5279,6011,5281,6014,5282,6020,5282,6023,5281,6025,5279,6028,5276,6029,5274,6029,5267,6028,5264,6025,5262,6023,5260,6020,5258xe" filled="true" fillcolor="#000000" stroked="false">
                  <v:path arrowok="t"/>
                  <v:fill type="solid"/>
                </v:shape>
                <v:shape style="position:absolute;left:6472;top:5259;width:669;height:659" type="#_x0000_t75" id="docshape308" stroked="false">
                  <v:imagedata r:id="rId91" o:title=""/>
                </v:shape>
                <v:shape style="position:absolute;left:7632;top:5299;width:491;height:472" id="docshape309" coordorigin="7632,5300" coordsize="491,472" path="m7697,5732l7694,5734,7733,5772,7736,5770,7734,5766,7733,5764,7733,5762,7733,5760,7735,5758,7736,5758,7740,5754,7748,5750,7755,5748,7757,5746,7728,5746,7715,5742,7707,5738,7697,5732xm7786,5682l7752,5682,7756,5684,7761,5684,7764,5686,7767,5690,7772,5694,7774,5700,7773,5716,7770,5724,7757,5736,7750,5740,7735,5744,7728,5746,7757,5746,7759,5744,7765,5740,7768,5738,7771,5734,7782,5724,7787,5712,7788,5688,7786,5682xm7682,5590l7679,5592,7682,5598,7681,5602,7681,5604,7678,5606,7675,5608,7671,5610,7661,5612,7653,5618,7647,5624,7638,5634,7633,5644,7632,5668,7636,5678,7644,5686,7649,5690,7654,5694,7666,5698,7680,5698,7687,5696,7698,5694,7728,5686,7737,5682,7786,5682,7784,5676,7780,5672,7659,5672,7655,5670,7647,5662,7645,5656,7645,5650,7645,5642,7648,5636,7654,5630,7659,5624,7665,5622,7680,5618,7710,5618,7682,5590xm7753,5656l7747,5656,7733,5658,7721,5660,7705,5666,7692,5668,7680,5672,7780,5672,7775,5668,7771,5664,7765,5660,7759,5658,7753,5656xm7787,5606l7755,5606,7759,5608,7762,5610,7799,5646,7807,5654,7813,5658,7818,5662,7823,5664,7839,5664,7844,5662,7852,5654,7855,5648,7856,5646,7828,5646,7822,5642,7787,5606xm7830,5560l7802,5560,7806,5562,7810,5568,7853,5610,7853,5618,7853,5624,7851,5630,7850,5634,7848,5638,7842,5644,7838,5646,7856,5646,7857,5644,7858,5638,7859,5630,7858,5620,7858,5614,7884,5614,7889,5602,7875,5602,7872,5600,7870,5600,7864,5594,7830,5560xm7710,5618l7687,5618,7701,5620,7709,5624,7717,5632,7720,5628,7710,5618xm7884,5614l7858,5614,7874,5632,7878,5628,7884,5614xm7765,5584l7738,5612,7741,5614,7745,5610,7748,5608,7750,5606,7787,5606,7765,5584xm7887,5594l7886,5596,7885,5600,7883,5600,7882,5602,7889,5602,7891,5596,7887,5594xm7875,5524l7845,5524,7847,5526,7852,5528,7858,5534,7867,5542,7901,5576,7904,5582,7905,5588,7903,5592,7899,5596,7898,5598,7901,5600,7932,5568,7922,5568,7917,5566,7914,5562,7875,5524xm7810,5540l7784,5566,7787,5568,7792,5564,7796,5560,7830,5560,7810,5540xm7935,5560l7931,5564,7928,5566,7926,5566,7924,5568,7932,5568,7938,5562,7935,5560xm7924,5482l7891,5482,7896,5484,7902,5488,7909,5494,7940,5526,7947,5534,7948,5534,7949,5538,7950,5540,7950,5542,7949,5544,7947,5548,7944,5552,7942,5552,7945,5556,7979,5522,7965,5522,7962,5520,7959,5518,7954,5512,7924,5482xm7848,5496l7844,5500,7831,5532,7835,5534,7836,5532,7838,5528,7839,5528,7841,5526,7842,5524,7875,5524,7869,5518,7869,5512,7864,5512,7848,5496xm7980,5514l7976,5518,7973,5520,7971,5522,7979,5522,7983,5518,7980,5514xm7921,5400l7893,5400,7897,5404,7903,5408,7981,5486,7985,5492,7988,5494,7989,5498,7990,5500,7990,5502,7989,5502,7988,5506,7986,5510,7982,5512,7985,5516,8019,5482,8005,5482,8003,5480,7999,5478,7994,5472,7969,5448,7921,5400xm7892,5462l7887,5464,7882,5464,7877,5468,7873,5472,7868,5478,7865,5488,7864,5498,7864,5512,7869,5512,7868,5504,7871,5494,7878,5488,7882,5482,7924,5482,7922,5480,7915,5474,7909,5468,7904,5466,7898,5464,7892,5462xm8020,5474l8016,5478,8013,5480,8011,5482,8019,5482,8023,5478,8020,5474xm7980,5392l7968,5392,7969,5394,7970,5394,7971,5398,7971,5406,7971,5410,7969,5448,8022,5454,8027,5454,8030,5456,8031,5456,8032,5458,8033,5462,8031,5464,8029,5466,8032,5468,8065,5436,8035,5436,8022,5434,7978,5430,7980,5392xm8066,5428l8063,5432,8060,5434,8058,5434,8055,5436,8065,5436,8069,5432,8066,5428xm7893,5372l7890,5376,7876,5408,7881,5408,7882,5406,7883,5404,7886,5400,7921,5400,7893,5372xm8072,5300l8050,5300,8040,5304,8031,5312,8021,5322,8017,5334,8017,5348,8019,5360,8023,5370,8029,5380,8038,5390,8047,5398,8056,5402,8066,5406,8076,5408,8090,5408,8101,5404,8118,5388,8119,5386,8074,5386,8062,5384,8050,5378,8039,5368,8045,5362,8034,5362,8028,5356,8026,5348,8026,5336,8026,5334,8028,5328,8036,5320,8039,5318,8044,5318,8048,5316,8089,5316,8091,5314,8082,5306,8072,5300xm7989,5360l7956,5392,7959,5394,7961,5392,7980,5392,7980,5386,7981,5380,7983,5376,7985,5372,7988,5366,7992,5362,7989,5360xm8111,5334l8107,5336,8111,5344,8113,5352,8112,5358,8111,5364,8108,5370,8095,5382,8086,5386,8119,5386,8122,5376,8121,5354,8118,5342,8111,5334xm8089,5316l8053,5316,8057,5318,8060,5320,8064,5322,8069,5328,8034,5362,8045,5362,8089,5316xe" filled="true" fillcolor="#000000" stroked="false">
                  <v:path arrowok="t"/>
                  <v:fill type="solid"/>
                </v:shape>
                <v:shape style="position:absolute;left:8450;top:5254;width:2715;height:1106" type="#_x0000_t75" id="docshape310" stroked="false">
                  <v:imagedata r:id="rId92" o:title=""/>
                </v:shape>
                <v:shape style="position:absolute;left:11372;top:5304;width:748;height:662" type="#_x0000_t75" id="docshape311" stroked="false">
                  <v:imagedata r:id="rId93" o:title=""/>
                </v:shape>
                <v:rect style="position:absolute;left:13915;top:3724;width:123;height:120" id="docshape312" filled="true" fillcolor="#4f81bc" stroked="false">
                  <v:fill type="solid"/>
                </v:rect>
                <v:rect style="position:absolute;left:1470;top:-87;width:13383;height:7099" id="docshape313" filled="false" stroked="true" strokeweight=".75pt" strokecolor="#858585">
                  <v:stroke dashstyle="solid"/>
                </v:rect>
                <v:rect style="position:absolute;left:13350;top:4581;width:2490;height:435" id="docshape314" filled="true" fillcolor="#ffffff" stroked="false">
                  <v:fill type="solid"/>
                </v:rect>
                <v:rect style="position:absolute;left:13350;top:4581;width:2490;height:435" id="docshape315" filled="false" stroked="true" strokeweight=".75pt" strokecolor="#000000">
                  <v:stroke dashstyle="solid"/>
                </v:rect>
                <v:line style="position:absolute" from="2640,4776" to="13350,4776" stroked="true" strokeweight=".75pt" strokecolor="#000000">
                  <v:stroke dashstyle="solid"/>
                </v:line>
                <w10:wrap type="none"/>
              </v:group>
            </w:pict>
          </mc:Fallback>
        </mc:AlternateContent>
      </w:r>
      <w:r>
        <w:rPr>
          <w:rFonts w:ascii="Calibri"/>
          <w:spacing w:val="-5"/>
        </w:rPr>
        <w:t>180</w:t>
      </w:r>
    </w:p>
    <w:p>
      <w:pPr>
        <w:pStyle w:val="BodyText"/>
        <w:spacing w:before="246"/>
        <w:ind w:left="713"/>
        <w:rPr>
          <w:rFonts w:ascii="Calibri"/>
        </w:rPr>
      </w:pPr>
      <w:r>
        <w:rPr>
          <w:rFonts w:ascii="Calibri"/>
          <w:spacing w:val="-5"/>
        </w:rPr>
        <w:t>160</w:t>
      </w:r>
    </w:p>
    <w:p>
      <w:pPr>
        <w:pStyle w:val="BodyText"/>
        <w:spacing w:before="246"/>
        <w:ind w:left="713"/>
        <w:rPr>
          <w:rFonts w:ascii="Calibri"/>
        </w:rPr>
      </w:pPr>
      <w:r>
        <w:rPr>
          <w:rFonts w:ascii="Calibri"/>
          <w:spacing w:val="-5"/>
        </w:rPr>
        <w:t>140</w:t>
      </w:r>
    </w:p>
    <w:p>
      <w:pPr>
        <w:pStyle w:val="BodyText"/>
        <w:spacing w:before="247"/>
        <w:ind w:left="713"/>
        <w:rPr>
          <w:rFonts w:ascii="Calibri"/>
        </w:rPr>
      </w:pPr>
      <w:r>
        <w:rPr/>
        <mc:AlternateContent>
          <mc:Choice Requires="wps">
            <w:drawing>
              <wp:anchor distT="0" distB="0" distL="0" distR="0" allowOverlap="1" layoutInCell="1" locked="0" behindDoc="0" simplePos="0" relativeHeight="15741952">
                <wp:simplePos x="0" y="0"/>
                <wp:positionH relativeFrom="page">
                  <wp:posOffset>1068255</wp:posOffset>
                </wp:positionH>
                <wp:positionV relativeFrom="paragraph">
                  <wp:posOffset>227019</wp:posOffset>
                </wp:positionV>
                <wp:extent cx="194310" cy="88265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94310" cy="882650"/>
                        </a:xfrm>
                        <a:prstGeom prst="rect">
                          <a:avLst/>
                        </a:prstGeom>
                      </wps:spPr>
                      <wps:txbx>
                        <w:txbxContent>
                          <w:p>
                            <w:pPr>
                              <w:pStyle w:val="BodyText"/>
                              <w:spacing w:before="10"/>
                              <w:ind w:left="20"/>
                            </w:pPr>
                            <w:r>
                              <w:rPr/>
                              <w:t>BLLs</w:t>
                            </w:r>
                            <w:r>
                              <w:rPr>
                                <w:spacing w:val="-7"/>
                              </w:rPr>
                              <w:t> </w:t>
                            </w:r>
                            <w:r>
                              <w:rPr>
                                <w:spacing w:val="-2"/>
                              </w:rPr>
                              <w:t>(µg/dL)</w:t>
                            </w:r>
                          </w:p>
                        </w:txbxContent>
                      </wps:txbx>
                      <wps:bodyPr wrap="square" lIns="0" tIns="0" rIns="0" bIns="0" rtlCol="0" vert="vert270">
                        <a:noAutofit/>
                      </wps:bodyPr>
                    </wps:wsp>
                  </a:graphicData>
                </a:graphic>
              </wp:anchor>
            </w:drawing>
          </mc:Choice>
          <mc:Fallback>
            <w:pict>
              <v:shape style="position:absolute;margin-left:84.114639pt;margin-top:17.875557pt;width:15.3pt;height:69.5pt;mso-position-horizontal-relative:page;mso-position-vertical-relative:paragraph;z-index:15741952" type="#_x0000_t202" id="docshape316" filled="false" stroked="false">
                <v:textbox inset="0,0,0,0" style="layout-flow:vertical;mso-layout-flow-alt:bottom-to-top">
                  <w:txbxContent>
                    <w:p>
                      <w:pPr>
                        <w:pStyle w:val="BodyText"/>
                        <w:spacing w:before="10"/>
                        <w:ind w:left="20"/>
                      </w:pPr>
                      <w:r>
                        <w:rPr/>
                        <w:t>BLLs</w:t>
                      </w:r>
                      <w:r>
                        <w:rPr>
                          <w:spacing w:val="-7"/>
                        </w:rPr>
                        <w:t> </w:t>
                      </w:r>
                      <w:r>
                        <w:rPr>
                          <w:spacing w:val="-2"/>
                        </w:rPr>
                        <w:t>(µg/dL)</w:t>
                      </w:r>
                    </w:p>
                  </w:txbxContent>
                </v:textbox>
                <w10:wrap type="none"/>
              </v:shape>
            </w:pict>
          </mc:Fallback>
        </mc:AlternateContent>
      </w:r>
      <w:r>
        <w:rPr>
          <w:rFonts w:ascii="Calibri"/>
          <w:spacing w:val="-5"/>
        </w:rPr>
        <w:t>120</w:t>
      </w:r>
    </w:p>
    <w:p>
      <w:pPr>
        <w:pStyle w:val="BodyText"/>
        <w:spacing w:before="247"/>
        <w:ind w:left="713"/>
        <w:rPr>
          <w:rFonts w:ascii="Calibri"/>
        </w:rPr>
      </w:pPr>
      <w:r>
        <w:rPr>
          <w:rFonts w:ascii="Calibri"/>
          <w:spacing w:val="-5"/>
        </w:rPr>
        <w:t>100</w:t>
      </w:r>
    </w:p>
    <w:p>
      <w:pPr>
        <w:pStyle w:val="BodyText"/>
        <w:spacing w:before="246"/>
        <w:ind w:left="836"/>
        <w:rPr>
          <w:rFonts w:ascii="Calibri"/>
        </w:rPr>
      </w:pPr>
      <w:r>
        <w:rPr>
          <w:rFonts w:ascii="Calibri"/>
          <w:spacing w:val="-5"/>
        </w:rPr>
        <w:t>80</w:t>
      </w:r>
    </w:p>
    <w:p>
      <w:pPr>
        <w:pStyle w:val="BodyText"/>
        <w:spacing w:before="246"/>
        <w:ind w:left="836"/>
        <w:rPr>
          <w:rFonts w:ascii="Calibri"/>
        </w:rPr>
      </w:pPr>
      <w:r>
        <w:rPr>
          <w:rFonts w:ascii="Calibri"/>
          <w:spacing w:val="-5"/>
        </w:rPr>
        <w:t>60</w:t>
      </w:r>
    </w:p>
    <w:p>
      <w:pPr>
        <w:pStyle w:val="BodyText"/>
        <w:tabs>
          <w:tab w:pos="12749" w:val="left" w:leader="none"/>
        </w:tabs>
        <w:spacing w:before="115"/>
        <w:ind w:left="836"/>
      </w:pPr>
      <w:r>
        <w:rPr>
          <w:rFonts w:ascii="Calibri"/>
          <w:spacing w:val="-5"/>
          <w:position w:val="-13"/>
        </w:rPr>
        <w:t>40</w:t>
      </w:r>
      <w:r>
        <w:rPr>
          <w:rFonts w:ascii="Calibri"/>
          <w:position w:val="-13"/>
        </w:rPr>
        <w:tab/>
      </w:r>
      <w:r>
        <w:rPr>
          <w:spacing w:val="-4"/>
        </w:rPr>
        <w:t>BLLs</w:t>
      </w:r>
    </w:p>
    <w:p>
      <w:pPr>
        <w:pStyle w:val="BodyText"/>
        <w:spacing w:before="243"/>
        <w:ind w:left="836"/>
        <w:rPr>
          <w:rFonts w:ascii="Calibri"/>
        </w:rPr>
      </w:pPr>
      <w:r>
        <w:rPr>
          <w:rFonts w:ascii="Calibri"/>
          <w:spacing w:val="-5"/>
        </w:rPr>
        <w:t>20</w:t>
      </w:r>
    </w:p>
    <w:p>
      <w:pPr>
        <w:pStyle w:val="BodyText"/>
        <w:spacing w:line="238" w:lineRule="exact" w:before="45"/>
        <w:ind w:right="304"/>
        <w:jc w:val="right"/>
      </w:pPr>
      <w:r>
        <w:rPr/>
        <w:t>WHO, </w:t>
      </w:r>
      <w:r>
        <w:rPr>
          <w:spacing w:val="-2"/>
        </w:rPr>
        <w:t>1991(10µg/dL)</w:t>
      </w:r>
    </w:p>
    <w:p>
      <w:pPr>
        <w:pStyle w:val="BodyText"/>
        <w:spacing w:line="255" w:lineRule="exact"/>
        <w:ind w:left="957"/>
        <w:rPr>
          <w:rFonts w:ascii="Calibri"/>
        </w:rPr>
      </w:pPr>
      <w:r>
        <w:rPr>
          <w:rFonts w:ascii="Calibri"/>
          <w:spacing w:val="-10"/>
        </w:rPr>
        <w:t>0</w:t>
      </w:r>
    </w:p>
    <w:p>
      <w:pPr>
        <w:pStyle w:val="BodyText"/>
        <w:rPr>
          <w:rFonts w:ascii="Calibri"/>
        </w:rPr>
      </w:pPr>
    </w:p>
    <w:p>
      <w:pPr>
        <w:pStyle w:val="BodyText"/>
        <w:rPr>
          <w:rFonts w:ascii="Calibri"/>
        </w:rPr>
      </w:pPr>
    </w:p>
    <w:p>
      <w:pPr>
        <w:pStyle w:val="BodyText"/>
        <w:rPr>
          <w:rFonts w:ascii="Calibri"/>
        </w:rPr>
      </w:pPr>
    </w:p>
    <w:p>
      <w:pPr>
        <w:pStyle w:val="BodyText"/>
        <w:spacing w:before="14"/>
        <w:rPr>
          <w:rFonts w:ascii="Calibri"/>
        </w:rPr>
      </w:pPr>
    </w:p>
    <w:p>
      <w:pPr>
        <w:pStyle w:val="BodyText"/>
        <w:ind w:left="4455"/>
      </w:pPr>
      <w:r>
        <w:rPr/>
        <w:t>Selected</w:t>
      </w:r>
      <w:r>
        <w:rPr>
          <w:spacing w:val="-2"/>
        </w:rPr>
        <w:t> </w:t>
      </w:r>
      <w:r>
        <w:rPr/>
        <w:t>mining</w:t>
      </w:r>
      <w:r>
        <w:rPr>
          <w:spacing w:val="-4"/>
        </w:rPr>
        <w:t> </w:t>
      </w:r>
      <w:r>
        <w:rPr>
          <w:spacing w:val="-2"/>
        </w:rPr>
        <w:t>communities</w:t>
      </w:r>
    </w:p>
    <w:p>
      <w:pPr>
        <w:pStyle w:val="BodyText"/>
      </w:pPr>
    </w:p>
    <w:p>
      <w:pPr>
        <w:pStyle w:val="BodyText"/>
        <w:spacing w:before="135"/>
      </w:pPr>
    </w:p>
    <w:p>
      <w:pPr>
        <w:pStyle w:val="Heading5"/>
        <w:ind w:left="100"/>
      </w:pPr>
      <w:r>
        <w:rPr/>
        <w:t>Figure</w:t>
      </w:r>
      <w:r>
        <w:rPr>
          <w:spacing w:val="-2"/>
        </w:rPr>
        <w:t> </w:t>
      </w:r>
      <w:r>
        <w:rPr/>
        <w:t>4.10:</w:t>
      </w:r>
      <w:r>
        <w:rPr>
          <w:spacing w:val="-1"/>
        </w:rPr>
        <w:t> </w:t>
      </w:r>
      <w:r>
        <w:rPr/>
        <w:t>Blood lead levels</w:t>
      </w:r>
      <w:r>
        <w:rPr>
          <w:spacing w:val="-1"/>
        </w:rPr>
        <w:t> </w:t>
      </w:r>
      <w:r>
        <w:rPr/>
        <w:t>(BLLs)</w:t>
      </w:r>
      <w:r>
        <w:rPr>
          <w:spacing w:val="-1"/>
        </w:rPr>
        <w:t> </w:t>
      </w:r>
      <w:r>
        <w:rPr/>
        <w:t>in children</w:t>
      </w:r>
      <w:r>
        <w:rPr>
          <w:spacing w:val="-1"/>
        </w:rPr>
        <w:t> </w:t>
      </w:r>
      <w:r>
        <w:rPr/>
        <w:t>from</w:t>
      </w:r>
      <w:r>
        <w:rPr>
          <w:spacing w:val="-4"/>
        </w:rPr>
        <w:t> </w:t>
      </w:r>
      <w:r>
        <w:rPr/>
        <w:t>the</w:t>
      </w:r>
      <w:r>
        <w:rPr>
          <w:spacing w:val="-1"/>
        </w:rPr>
        <w:t> </w:t>
      </w:r>
      <w:r>
        <w:rPr/>
        <w:t>selected</w:t>
      </w:r>
      <w:r>
        <w:rPr>
          <w:spacing w:val="-1"/>
        </w:rPr>
        <w:t> </w:t>
      </w:r>
      <w:r>
        <w:rPr/>
        <w:t>mining </w:t>
      </w:r>
      <w:r>
        <w:rPr>
          <w:spacing w:val="-2"/>
        </w:rPr>
        <w:t>communities</w:t>
      </w:r>
    </w:p>
    <w:p>
      <w:pPr>
        <w:spacing w:after="0"/>
        <w:sectPr>
          <w:pgSz w:w="16840" w:h="11910" w:orient="landscape"/>
          <w:pgMar w:header="0" w:footer="1067" w:top="1340" w:bottom="1260" w:left="1340" w:right="860"/>
        </w:sectPr>
      </w:pPr>
    </w:p>
    <w:p>
      <w:pPr>
        <w:pStyle w:val="BodyText"/>
        <w:spacing w:before="184"/>
        <w:ind w:left="715"/>
      </w:pPr>
      <w:r>
        <w:rPr/>
        <mc:AlternateContent>
          <mc:Choice Requires="wps">
            <w:drawing>
              <wp:anchor distT="0" distB="0" distL="0" distR="0" allowOverlap="1" layoutInCell="1" locked="0" behindDoc="1" simplePos="0" relativeHeight="480544256">
                <wp:simplePos x="0" y="0"/>
                <wp:positionH relativeFrom="page">
                  <wp:posOffset>928687</wp:posOffset>
                </wp:positionH>
                <wp:positionV relativeFrom="paragraph">
                  <wp:posOffset>53149</wp:posOffset>
                </wp:positionV>
                <wp:extent cx="9334500" cy="450532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9334500" cy="4505325"/>
                          <a:chExt cx="9334500" cy="4505325"/>
                        </a:xfrm>
                      </wpg:grpSpPr>
                      <wps:wsp>
                        <wps:cNvPr id="342" name="Graphic 342"/>
                        <wps:cNvSpPr/>
                        <wps:spPr>
                          <a:xfrm>
                            <a:off x="735520" y="839914"/>
                            <a:ext cx="6977380" cy="2049780"/>
                          </a:xfrm>
                          <a:custGeom>
                            <a:avLst/>
                            <a:gdLst/>
                            <a:ahLst/>
                            <a:cxnLst/>
                            <a:rect l="l" t="t" r="r" b="b"/>
                            <a:pathLst>
                              <a:path w="6977380" h="2049780">
                                <a:moveTo>
                                  <a:pt x="6827520" y="2049780"/>
                                </a:moveTo>
                                <a:lnTo>
                                  <a:pt x="6976872" y="2049780"/>
                                </a:lnTo>
                              </a:path>
                              <a:path w="6977380" h="2049780">
                                <a:moveTo>
                                  <a:pt x="4735068" y="2049780"/>
                                </a:moveTo>
                                <a:lnTo>
                                  <a:pt x="5233416" y="2049780"/>
                                </a:lnTo>
                              </a:path>
                              <a:path w="6977380" h="2049780">
                                <a:moveTo>
                                  <a:pt x="5431536" y="2049780"/>
                                </a:moveTo>
                                <a:lnTo>
                                  <a:pt x="5929884" y="2049780"/>
                                </a:lnTo>
                              </a:path>
                              <a:path w="6977380" h="2049780">
                                <a:moveTo>
                                  <a:pt x="4037076" y="2049780"/>
                                </a:moveTo>
                                <a:lnTo>
                                  <a:pt x="4535424" y="2049780"/>
                                </a:lnTo>
                              </a:path>
                              <a:path w="6977380" h="2049780">
                                <a:moveTo>
                                  <a:pt x="1944624" y="2049780"/>
                                </a:moveTo>
                                <a:lnTo>
                                  <a:pt x="2442972" y="2049780"/>
                                </a:lnTo>
                              </a:path>
                              <a:path w="6977380" h="2049780">
                                <a:moveTo>
                                  <a:pt x="0" y="2049780"/>
                                </a:moveTo>
                                <a:lnTo>
                                  <a:pt x="348996" y="2049780"/>
                                </a:lnTo>
                              </a:path>
                              <a:path w="6977380" h="2049780">
                                <a:moveTo>
                                  <a:pt x="2641092" y="2049780"/>
                                </a:moveTo>
                                <a:lnTo>
                                  <a:pt x="3139440" y="2049780"/>
                                </a:lnTo>
                              </a:path>
                              <a:path w="6977380" h="2049780">
                                <a:moveTo>
                                  <a:pt x="548640" y="2049780"/>
                                </a:moveTo>
                                <a:lnTo>
                                  <a:pt x="1046988" y="2049780"/>
                                </a:lnTo>
                              </a:path>
                              <a:path w="6977380" h="2049780">
                                <a:moveTo>
                                  <a:pt x="6129528" y="2049780"/>
                                </a:moveTo>
                                <a:lnTo>
                                  <a:pt x="6627876" y="2049780"/>
                                </a:lnTo>
                              </a:path>
                              <a:path w="6977380" h="2049780">
                                <a:moveTo>
                                  <a:pt x="3339083" y="2049780"/>
                                </a:moveTo>
                                <a:lnTo>
                                  <a:pt x="3837431" y="2049780"/>
                                </a:lnTo>
                              </a:path>
                              <a:path w="6977380" h="2049780">
                                <a:moveTo>
                                  <a:pt x="1246632" y="2049780"/>
                                </a:moveTo>
                                <a:lnTo>
                                  <a:pt x="1744980" y="2049780"/>
                                </a:lnTo>
                              </a:path>
                              <a:path w="6977380" h="2049780">
                                <a:moveTo>
                                  <a:pt x="6827520" y="1708403"/>
                                </a:moveTo>
                                <a:lnTo>
                                  <a:pt x="6976872" y="1708403"/>
                                </a:lnTo>
                              </a:path>
                              <a:path w="6977380" h="2049780">
                                <a:moveTo>
                                  <a:pt x="4037076" y="1708403"/>
                                </a:moveTo>
                                <a:lnTo>
                                  <a:pt x="4535424" y="1708403"/>
                                </a:lnTo>
                              </a:path>
                              <a:path w="6977380" h="2049780">
                                <a:moveTo>
                                  <a:pt x="548640" y="1708403"/>
                                </a:moveTo>
                                <a:lnTo>
                                  <a:pt x="1046988" y="1708403"/>
                                </a:lnTo>
                              </a:path>
                              <a:path w="6977380" h="2049780">
                                <a:moveTo>
                                  <a:pt x="3339083" y="1708403"/>
                                </a:moveTo>
                                <a:lnTo>
                                  <a:pt x="3837431" y="1708403"/>
                                </a:lnTo>
                              </a:path>
                              <a:path w="6977380" h="2049780">
                                <a:moveTo>
                                  <a:pt x="2641092" y="1708403"/>
                                </a:moveTo>
                                <a:lnTo>
                                  <a:pt x="3139440" y="1708403"/>
                                </a:lnTo>
                              </a:path>
                              <a:path w="6977380" h="2049780">
                                <a:moveTo>
                                  <a:pt x="1246632" y="1708403"/>
                                </a:moveTo>
                                <a:lnTo>
                                  <a:pt x="1744980" y="1708403"/>
                                </a:lnTo>
                              </a:path>
                              <a:path w="6977380" h="2049780">
                                <a:moveTo>
                                  <a:pt x="5431536" y="1708403"/>
                                </a:moveTo>
                                <a:lnTo>
                                  <a:pt x="6627876" y="1708403"/>
                                </a:lnTo>
                              </a:path>
                              <a:path w="6977380" h="2049780">
                                <a:moveTo>
                                  <a:pt x="4735068" y="1708403"/>
                                </a:moveTo>
                                <a:lnTo>
                                  <a:pt x="5233416" y="1708403"/>
                                </a:lnTo>
                              </a:path>
                              <a:path w="6977380" h="2049780">
                                <a:moveTo>
                                  <a:pt x="0" y="1708403"/>
                                </a:moveTo>
                                <a:lnTo>
                                  <a:pt x="348996" y="1708403"/>
                                </a:lnTo>
                              </a:path>
                              <a:path w="6977380" h="2049780">
                                <a:moveTo>
                                  <a:pt x="1944624" y="1708403"/>
                                </a:moveTo>
                                <a:lnTo>
                                  <a:pt x="2442972" y="1708403"/>
                                </a:lnTo>
                              </a:path>
                              <a:path w="6977380" h="2049780">
                                <a:moveTo>
                                  <a:pt x="548640" y="1367027"/>
                                </a:moveTo>
                                <a:lnTo>
                                  <a:pt x="1046988" y="1367027"/>
                                </a:lnTo>
                              </a:path>
                              <a:path w="6977380" h="2049780">
                                <a:moveTo>
                                  <a:pt x="4037076" y="1367027"/>
                                </a:moveTo>
                                <a:lnTo>
                                  <a:pt x="6976872" y="1367027"/>
                                </a:lnTo>
                              </a:path>
                              <a:path w="6977380" h="2049780">
                                <a:moveTo>
                                  <a:pt x="3339083" y="1367027"/>
                                </a:moveTo>
                                <a:lnTo>
                                  <a:pt x="3837431" y="1367027"/>
                                </a:lnTo>
                              </a:path>
                              <a:path w="6977380" h="2049780">
                                <a:moveTo>
                                  <a:pt x="0" y="1367027"/>
                                </a:moveTo>
                                <a:lnTo>
                                  <a:pt x="348996" y="1367027"/>
                                </a:lnTo>
                              </a:path>
                              <a:path w="6977380" h="2049780">
                                <a:moveTo>
                                  <a:pt x="1246632" y="1367027"/>
                                </a:moveTo>
                                <a:lnTo>
                                  <a:pt x="1744980" y="1367027"/>
                                </a:lnTo>
                              </a:path>
                              <a:path w="6977380" h="2049780">
                                <a:moveTo>
                                  <a:pt x="1944624" y="1367027"/>
                                </a:moveTo>
                                <a:lnTo>
                                  <a:pt x="3139440" y="1367027"/>
                                </a:lnTo>
                              </a:path>
                              <a:path w="6977380" h="2049780">
                                <a:moveTo>
                                  <a:pt x="0" y="1024127"/>
                                </a:moveTo>
                                <a:lnTo>
                                  <a:pt x="348996" y="1024127"/>
                                </a:lnTo>
                              </a:path>
                              <a:path w="6977380" h="2049780">
                                <a:moveTo>
                                  <a:pt x="548640" y="1024127"/>
                                </a:moveTo>
                                <a:lnTo>
                                  <a:pt x="1046988" y="1024127"/>
                                </a:lnTo>
                              </a:path>
                              <a:path w="6977380" h="2049780">
                                <a:moveTo>
                                  <a:pt x="4037076" y="1024127"/>
                                </a:moveTo>
                                <a:lnTo>
                                  <a:pt x="6976872" y="1024127"/>
                                </a:lnTo>
                              </a:path>
                              <a:path w="6977380" h="2049780">
                                <a:moveTo>
                                  <a:pt x="1246632" y="1024127"/>
                                </a:moveTo>
                                <a:lnTo>
                                  <a:pt x="1744980" y="1024127"/>
                                </a:lnTo>
                              </a:path>
                              <a:path w="6977380" h="2049780">
                                <a:moveTo>
                                  <a:pt x="1944624" y="1024127"/>
                                </a:moveTo>
                                <a:lnTo>
                                  <a:pt x="3139440" y="1024127"/>
                                </a:lnTo>
                              </a:path>
                              <a:path w="6977380" h="2049780">
                                <a:moveTo>
                                  <a:pt x="3339083" y="1024127"/>
                                </a:moveTo>
                                <a:lnTo>
                                  <a:pt x="3837431" y="1024127"/>
                                </a:lnTo>
                              </a:path>
                              <a:path w="6977380" h="2049780">
                                <a:moveTo>
                                  <a:pt x="548640" y="682751"/>
                                </a:moveTo>
                                <a:lnTo>
                                  <a:pt x="1046988" y="682751"/>
                                </a:lnTo>
                              </a:path>
                              <a:path w="6977380" h="2049780">
                                <a:moveTo>
                                  <a:pt x="3339083" y="682751"/>
                                </a:moveTo>
                                <a:lnTo>
                                  <a:pt x="3837431" y="682751"/>
                                </a:lnTo>
                              </a:path>
                              <a:path w="6977380" h="2049780">
                                <a:moveTo>
                                  <a:pt x="1246632" y="682751"/>
                                </a:moveTo>
                                <a:lnTo>
                                  <a:pt x="3139440" y="682751"/>
                                </a:lnTo>
                              </a:path>
                              <a:path w="6977380" h="2049780">
                                <a:moveTo>
                                  <a:pt x="4037076" y="682751"/>
                                </a:moveTo>
                                <a:lnTo>
                                  <a:pt x="6976872" y="682751"/>
                                </a:lnTo>
                              </a:path>
                              <a:path w="6977380" h="2049780">
                                <a:moveTo>
                                  <a:pt x="0" y="682751"/>
                                </a:moveTo>
                                <a:lnTo>
                                  <a:pt x="348996" y="682751"/>
                                </a:lnTo>
                              </a:path>
                              <a:path w="6977380" h="2049780">
                                <a:moveTo>
                                  <a:pt x="0" y="341375"/>
                                </a:moveTo>
                                <a:lnTo>
                                  <a:pt x="1046988" y="341375"/>
                                </a:lnTo>
                              </a:path>
                              <a:path w="6977380" h="2049780">
                                <a:moveTo>
                                  <a:pt x="1246632" y="341375"/>
                                </a:moveTo>
                                <a:lnTo>
                                  <a:pt x="3139440" y="341375"/>
                                </a:lnTo>
                              </a:path>
                              <a:path w="6977380" h="2049780">
                                <a:moveTo>
                                  <a:pt x="3339083" y="341375"/>
                                </a:moveTo>
                                <a:lnTo>
                                  <a:pt x="6976872" y="341375"/>
                                </a:lnTo>
                              </a:path>
                              <a:path w="6977380" h="2049780">
                                <a:moveTo>
                                  <a:pt x="0" y="0"/>
                                </a:moveTo>
                                <a:lnTo>
                                  <a:pt x="1046988" y="0"/>
                                </a:lnTo>
                              </a:path>
                              <a:path w="6977380" h="2049780">
                                <a:moveTo>
                                  <a:pt x="3339083" y="0"/>
                                </a:moveTo>
                                <a:lnTo>
                                  <a:pt x="6976872" y="0"/>
                                </a:lnTo>
                              </a:path>
                              <a:path w="6977380" h="2049780">
                                <a:moveTo>
                                  <a:pt x="1246632" y="0"/>
                                </a:moveTo>
                                <a:lnTo>
                                  <a:pt x="3139440" y="0"/>
                                </a:lnTo>
                              </a:path>
                            </a:pathLst>
                          </a:custGeom>
                          <a:ln w="9144">
                            <a:solidFill>
                              <a:srgbClr val="858585"/>
                            </a:solidFill>
                            <a:prstDash val="solid"/>
                          </a:ln>
                        </wps:spPr>
                        <wps:bodyPr wrap="square" lIns="0" tIns="0" rIns="0" bIns="0" rtlCol="0">
                          <a:prstTxWarp prst="textNoShape">
                            <a:avLst/>
                          </a:prstTxWarp>
                          <a:noAutofit/>
                        </wps:bodyPr>
                      </wps:wsp>
                      <wps:wsp>
                        <wps:cNvPr id="343" name="Graphic 343"/>
                        <wps:cNvSpPr/>
                        <wps:spPr>
                          <a:xfrm>
                            <a:off x="735520" y="155638"/>
                            <a:ext cx="6977380" cy="341630"/>
                          </a:xfrm>
                          <a:custGeom>
                            <a:avLst/>
                            <a:gdLst/>
                            <a:ahLst/>
                            <a:cxnLst/>
                            <a:rect l="l" t="t" r="r" b="b"/>
                            <a:pathLst>
                              <a:path w="6977380" h="341630">
                                <a:moveTo>
                                  <a:pt x="0" y="341375"/>
                                </a:moveTo>
                                <a:lnTo>
                                  <a:pt x="6976872" y="341375"/>
                                </a:lnTo>
                              </a:path>
                              <a:path w="6977380" h="341630">
                                <a:moveTo>
                                  <a:pt x="0" y="0"/>
                                </a:moveTo>
                                <a:lnTo>
                                  <a:pt x="6976872" y="0"/>
                                </a:lnTo>
                              </a:path>
                            </a:pathLst>
                          </a:custGeom>
                          <a:ln w="9144">
                            <a:solidFill>
                              <a:srgbClr val="858585"/>
                            </a:solidFill>
                            <a:prstDash val="solid"/>
                          </a:ln>
                        </wps:spPr>
                        <wps:bodyPr wrap="square" lIns="0" tIns="0" rIns="0" bIns="0" rtlCol="0">
                          <a:prstTxWarp prst="textNoShape">
                            <a:avLst/>
                          </a:prstTxWarp>
                          <a:noAutofit/>
                        </wps:bodyPr>
                      </wps:wsp>
                      <wps:wsp>
                        <wps:cNvPr id="344" name="Graphic 344"/>
                        <wps:cNvSpPr/>
                        <wps:spPr>
                          <a:xfrm>
                            <a:off x="1084516" y="730186"/>
                            <a:ext cx="6478905" cy="2501265"/>
                          </a:xfrm>
                          <a:custGeom>
                            <a:avLst/>
                            <a:gdLst/>
                            <a:ahLst/>
                            <a:cxnLst/>
                            <a:rect l="l" t="t" r="r" b="b"/>
                            <a:pathLst>
                              <a:path w="6478905" h="2501265">
                                <a:moveTo>
                                  <a:pt x="199644" y="484632"/>
                                </a:moveTo>
                                <a:lnTo>
                                  <a:pt x="0" y="484632"/>
                                </a:lnTo>
                                <a:lnTo>
                                  <a:pt x="0" y="2500884"/>
                                </a:lnTo>
                                <a:lnTo>
                                  <a:pt x="199644" y="2500884"/>
                                </a:lnTo>
                                <a:lnTo>
                                  <a:pt x="199644" y="484632"/>
                                </a:lnTo>
                                <a:close/>
                              </a:path>
                              <a:path w="6478905" h="2501265">
                                <a:moveTo>
                                  <a:pt x="897636" y="91440"/>
                                </a:moveTo>
                                <a:lnTo>
                                  <a:pt x="697992" y="91440"/>
                                </a:lnTo>
                                <a:lnTo>
                                  <a:pt x="697992" y="2500884"/>
                                </a:lnTo>
                                <a:lnTo>
                                  <a:pt x="897636" y="2500884"/>
                                </a:lnTo>
                                <a:lnTo>
                                  <a:pt x="897636" y="91440"/>
                                </a:lnTo>
                                <a:close/>
                              </a:path>
                              <a:path w="6478905" h="2501265">
                                <a:moveTo>
                                  <a:pt x="1595628" y="1083564"/>
                                </a:moveTo>
                                <a:lnTo>
                                  <a:pt x="1395984" y="1083564"/>
                                </a:lnTo>
                                <a:lnTo>
                                  <a:pt x="1395984" y="2500884"/>
                                </a:lnTo>
                                <a:lnTo>
                                  <a:pt x="1595628" y="2500884"/>
                                </a:lnTo>
                                <a:lnTo>
                                  <a:pt x="1595628" y="1083564"/>
                                </a:lnTo>
                                <a:close/>
                              </a:path>
                              <a:path w="6478905" h="2501265">
                                <a:moveTo>
                                  <a:pt x="2292096" y="1568196"/>
                                </a:moveTo>
                                <a:lnTo>
                                  <a:pt x="2093976" y="1568196"/>
                                </a:lnTo>
                                <a:lnTo>
                                  <a:pt x="2093976" y="2500884"/>
                                </a:lnTo>
                                <a:lnTo>
                                  <a:pt x="2292096" y="2500884"/>
                                </a:lnTo>
                                <a:lnTo>
                                  <a:pt x="2292096" y="1568196"/>
                                </a:lnTo>
                                <a:close/>
                              </a:path>
                              <a:path w="6478905" h="2501265">
                                <a:moveTo>
                                  <a:pt x="2990088" y="0"/>
                                </a:moveTo>
                                <a:lnTo>
                                  <a:pt x="2790444" y="0"/>
                                </a:lnTo>
                                <a:lnTo>
                                  <a:pt x="2790444" y="2500884"/>
                                </a:lnTo>
                                <a:lnTo>
                                  <a:pt x="2990088" y="2500884"/>
                                </a:lnTo>
                                <a:lnTo>
                                  <a:pt x="2990088" y="0"/>
                                </a:lnTo>
                                <a:close/>
                              </a:path>
                              <a:path w="6478905" h="2501265">
                                <a:moveTo>
                                  <a:pt x="3688080" y="566928"/>
                                </a:moveTo>
                                <a:lnTo>
                                  <a:pt x="3488436" y="566928"/>
                                </a:lnTo>
                                <a:lnTo>
                                  <a:pt x="3488436" y="2500884"/>
                                </a:lnTo>
                                <a:lnTo>
                                  <a:pt x="3688080" y="2500884"/>
                                </a:lnTo>
                                <a:lnTo>
                                  <a:pt x="3688080" y="566928"/>
                                </a:lnTo>
                                <a:close/>
                              </a:path>
                              <a:path w="6478905" h="2501265">
                                <a:moveTo>
                                  <a:pt x="4386072" y="1552956"/>
                                </a:moveTo>
                                <a:lnTo>
                                  <a:pt x="4186428" y="1552956"/>
                                </a:lnTo>
                                <a:lnTo>
                                  <a:pt x="4186428" y="2500884"/>
                                </a:lnTo>
                                <a:lnTo>
                                  <a:pt x="4386072" y="2500884"/>
                                </a:lnTo>
                                <a:lnTo>
                                  <a:pt x="4386072" y="1552956"/>
                                </a:lnTo>
                                <a:close/>
                              </a:path>
                              <a:path w="6478905" h="2501265">
                                <a:moveTo>
                                  <a:pt x="5082540" y="1557528"/>
                                </a:moveTo>
                                <a:lnTo>
                                  <a:pt x="4884420" y="1557528"/>
                                </a:lnTo>
                                <a:lnTo>
                                  <a:pt x="4884420" y="2500884"/>
                                </a:lnTo>
                                <a:lnTo>
                                  <a:pt x="5082540" y="2500884"/>
                                </a:lnTo>
                                <a:lnTo>
                                  <a:pt x="5082540" y="1557528"/>
                                </a:lnTo>
                                <a:close/>
                              </a:path>
                              <a:path w="6478905" h="2501265">
                                <a:moveTo>
                                  <a:pt x="5780532" y="1856232"/>
                                </a:moveTo>
                                <a:lnTo>
                                  <a:pt x="5580888" y="1856232"/>
                                </a:lnTo>
                                <a:lnTo>
                                  <a:pt x="5580888" y="2500884"/>
                                </a:lnTo>
                                <a:lnTo>
                                  <a:pt x="5780532" y="2500884"/>
                                </a:lnTo>
                                <a:lnTo>
                                  <a:pt x="5780532" y="1856232"/>
                                </a:lnTo>
                                <a:close/>
                              </a:path>
                              <a:path w="6478905" h="2501265">
                                <a:moveTo>
                                  <a:pt x="6478524" y="1729740"/>
                                </a:moveTo>
                                <a:lnTo>
                                  <a:pt x="6278880" y="1729740"/>
                                </a:lnTo>
                                <a:lnTo>
                                  <a:pt x="6278880" y="2500884"/>
                                </a:lnTo>
                                <a:lnTo>
                                  <a:pt x="6478524" y="2500884"/>
                                </a:lnTo>
                                <a:lnTo>
                                  <a:pt x="6478524" y="1729740"/>
                                </a:lnTo>
                                <a:close/>
                              </a:path>
                            </a:pathLst>
                          </a:custGeom>
                          <a:solidFill>
                            <a:srgbClr val="C0504D"/>
                          </a:solidFill>
                        </wps:spPr>
                        <wps:bodyPr wrap="square" lIns="0" tIns="0" rIns="0" bIns="0" rtlCol="0">
                          <a:prstTxWarp prst="textNoShape">
                            <a:avLst/>
                          </a:prstTxWarp>
                          <a:noAutofit/>
                        </wps:bodyPr>
                      </wps:wsp>
                      <wps:wsp>
                        <wps:cNvPr id="345" name="Graphic 345"/>
                        <wps:cNvSpPr/>
                        <wps:spPr>
                          <a:xfrm>
                            <a:off x="1155001" y="604964"/>
                            <a:ext cx="6336665" cy="2013585"/>
                          </a:xfrm>
                          <a:custGeom>
                            <a:avLst/>
                            <a:gdLst/>
                            <a:ahLst/>
                            <a:cxnLst/>
                            <a:rect l="l" t="t" r="r" b="b"/>
                            <a:pathLst>
                              <a:path w="6336665" h="2013585">
                                <a:moveTo>
                                  <a:pt x="28575" y="711200"/>
                                </a:moveTo>
                                <a:lnTo>
                                  <a:pt x="28575" y="610362"/>
                                </a:lnTo>
                                <a:lnTo>
                                  <a:pt x="28575" y="509524"/>
                                </a:lnTo>
                              </a:path>
                              <a:path w="6336665" h="2013585">
                                <a:moveTo>
                                  <a:pt x="0" y="711200"/>
                                </a:moveTo>
                                <a:lnTo>
                                  <a:pt x="57150" y="711200"/>
                                </a:lnTo>
                              </a:path>
                              <a:path w="6336665" h="2013585">
                                <a:moveTo>
                                  <a:pt x="0" y="509524"/>
                                </a:moveTo>
                                <a:lnTo>
                                  <a:pt x="57150" y="509524"/>
                                </a:lnTo>
                              </a:path>
                              <a:path w="6336665" h="2013585">
                                <a:moveTo>
                                  <a:pt x="726313" y="337820"/>
                                </a:moveTo>
                                <a:lnTo>
                                  <a:pt x="726313" y="217297"/>
                                </a:lnTo>
                                <a:lnTo>
                                  <a:pt x="726313" y="96900"/>
                                </a:lnTo>
                              </a:path>
                              <a:path w="6336665" h="2013585">
                                <a:moveTo>
                                  <a:pt x="697738" y="337820"/>
                                </a:moveTo>
                                <a:lnTo>
                                  <a:pt x="754888" y="337820"/>
                                </a:lnTo>
                              </a:path>
                              <a:path w="6336665" h="2013585">
                                <a:moveTo>
                                  <a:pt x="697738" y="96900"/>
                                </a:moveTo>
                                <a:lnTo>
                                  <a:pt x="754888" y="96900"/>
                                </a:lnTo>
                              </a:path>
                              <a:path w="6336665" h="2013585">
                                <a:moveTo>
                                  <a:pt x="1423924" y="1279398"/>
                                </a:moveTo>
                                <a:lnTo>
                                  <a:pt x="1423924" y="1208405"/>
                                </a:lnTo>
                                <a:lnTo>
                                  <a:pt x="1423924" y="1137539"/>
                                </a:lnTo>
                              </a:path>
                              <a:path w="6336665" h="2013585">
                                <a:moveTo>
                                  <a:pt x="1395349" y="1279398"/>
                                </a:moveTo>
                                <a:lnTo>
                                  <a:pt x="1452499" y="1279398"/>
                                </a:lnTo>
                              </a:path>
                              <a:path w="6336665" h="2013585">
                                <a:moveTo>
                                  <a:pt x="1395349" y="1137539"/>
                                </a:moveTo>
                                <a:lnTo>
                                  <a:pt x="1452499" y="1137539"/>
                                </a:lnTo>
                              </a:path>
                              <a:path w="6336665" h="2013585">
                                <a:moveTo>
                                  <a:pt x="2121662" y="1740408"/>
                                </a:moveTo>
                                <a:lnTo>
                                  <a:pt x="2121662" y="1693799"/>
                                </a:lnTo>
                                <a:lnTo>
                                  <a:pt x="2121662" y="1647063"/>
                                </a:lnTo>
                              </a:path>
                              <a:path w="6336665" h="2013585">
                                <a:moveTo>
                                  <a:pt x="2093087" y="1740408"/>
                                </a:moveTo>
                                <a:lnTo>
                                  <a:pt x="2150237" y="1740408"/>
                                </a:lnTo>
                              </a:path>
                              <a:path w="6336665" h="2013585">
                                <a:moveTo>
                                  <a:pt x="2093087" y="1647063"/>
                                </a:moveTo>
                                <a:lnTo>
                                  <a:pt x="2150237" y="1647063"/>
                                </a:lnTo>
                              </a:path>
                              <a:path w="6336665" h="2013585">
                                <a:moveTo>
                                  <a:pt x="2819273" y="250189"/>
                                </a:moveTo>
                                <a:lnTo>
                                  <a:pt x="2819273" y="125095"/>
                                </a:lnTo>
                                <a:lnTo>
                                  <a:pt x="2819273" y="0"/>
                                </a:lnTo>
                              </a:path>
                              <a:path w="6336665" h="2013585">
                                <a:moveTo>
                                  <a:pt x="2790698" y="250189"/>
                                </a:moveTo>
                                <a:lnTo>
                                  <a:pt x="2847848" y="250189"/>
                                </a:lnTo>
                              </a:path>
                              <a:path w="6336665" h="2013585">
                                <a:moveTo>
                                  <a:pt x="2790698" y="0"/>
                                </a:moveTo>
                                <a:lnTo>
                                  <a:pt x="2847848" y="0"/>
                                </a:lnTo>
                              </a:path>
                              <a:path w="6336665" h="2013585">
                                <a:moveTo>
                                  <a:pt x="3517011" y="789051"/>
                                </a:moveTo>
                                <a:lnTo>
                                  <a:pt x="3517011" y="692403"/>
                                </a:lnTo>
                                <a:lnTo>
                                  <a:pt x="3517011" y="595630"/>
                                </a:lnTo>
                              </a:path>
                              <a:path w="6336665" h="2013585">
                                <a:moveTo>
                                  <a:pt x="3488436" y="789051"/>
                                </a:moveTo>
                                <a:lnTo>
                                  <a:pt x="3545586" y="789051"/>
                                </a:lnTo>
                              </a:path>
                              <a:path w="6336665" h="2013585">
                                <a:moveTo>
                                  <a:pt x="3488436" y="595630"/>
                                </a:moveTo>
                                <a:lnTo>
                                  <a:pt x="3545586" y="595630"/>
                                </a:lnTo>
                              </a:path>
                              <a:path w="6336665" h="2013585">
                                <a:moveTo>
                                  <a:pt x="4214622" y="1725802"/>
                                </a:moveTo>
                                <a:lnTo>
                                  <a:pt x="4214622" y="1678305"/>
                                </a:lnTo>
                                <a:lnTo>
                                  <a:pt x="4214622" y="1630934"/>
                                </a:lnTo>
                              </a:path>
                              <a:path w="6336665" h="2013585">
                                <a:moveTo>
                                  <a:pt x="4186047" y="1725802"/>
                                </a:moveTo>
                                <a:lnTo>
                                  <a:pt x="4243197" y="1725802"/>
                                </a:lnTo>
                              </a:path>
                              <a:path w="6336665" h="2013585">
                                <a:moveTo>
                                  <a:pt x="4186047" y="1630934"/>
                                </a:moveTo>
                                <a:lnTo>
                                  <a:pt x="4243197" y="1630934"/>
                                </a:lnTo>
                              </a:path>
                              <a:path w="6336665" h="2013585">
                                <a:moveTo>
                                  <a:pt x="4912360" y="1730628"/>
                                </a:moveTo>
                                <a:lnTo>
                                  <a:pt x="4912360" y="1683512"/>
                                </a:lnTo>
                                <a:lnTo>
                                  <a:pt x="4912360" y="1636268"/>
                                </a:lnTo>
                              </a:path>
                              <a:path w="6336665" h="2013585">
                                <a:moveTo>
                                  <a:pt x="4883785" y="1730628"/>
                                </a:moveTo>
                                <a:lnTo>
                                  <a:pt x="4940935" y="1730628"/>
                                </a:lnTo>
                              </a:path>
                              <a:path w="6336665" h="2013585">
                                <a:moveTo>
                                  <a:pt x="4883785" y="1636268"/>
                                </a:moveTo>
                                <a:lnTo>
                                  <a:pt x="4940935" y="1636268"/>
                                </a:lnTo>
                              </a:path>
                              <a:path w="6336665" h="2013585">
                                <a:moveTo>
                                  <a:pt x="5609970" y="2013077"/>
                                </a:moveTo>
                                <a:lnTo>
                                  <a:pt x="5609970" y="1980819"/>
                                </a:lnTo>
                                <a:lnTo>
                                  <a:pt x="5609970" y="1948561"/>
                                </a:lnTo>
                              </a:path>
                              <a:path w="6336665" h="2013585">
                                <a:moveTo>
                                  <a:pt x="5581395" y="2013077"/>
                                </a:moveTo>
                                <a:lnTo>
                                  <a:pt x="5638545" y="2013077"/>
                                </a:lnTo>
                              </a:path>
                              <a:path w="6336665" h="2013585">
                                <a:moveTo>
                                  <a:pt x="5581395" y="1948561"/>
                                </a:moveTo>
                                <a:lnTo>
                                  <a:pt x="5638545" y="1948561"/>
                                </a:lnTo>
                              </a:path>
                              <a:path w="6336665" h="2013585">
                                <a:moveTo>
                                  <a:pt x="6307582" y="1892935"/>
                                </a:moveTo>
                                <a:lnTo>
                                  <a:pt x="6307582" y="1854327"/>
                                </a:lnTo>
                                <a:lnTo>
                                  <a:pt x="6307582" y="1815719"/>
                                </a:lnTo>
                              </a:path>
                              <a:path w="6336665" h="2013585">
                                <a:moveTo>
                                  <a:pt x="6279007" y="1892935"/>
                                </a:moveTo>
                                <a:lnTo>
                                  <a:pt x="6336157" y="1892935"/>
                                </a:lnTo>
                              </a:path>
                              <a:path w="6336665" h="2013585">
                                <a:moveTo>
                                  <a:pt x="6279007" y="1815719"/>
                                </a:moveTo>
                                <a:lnTo>
                                  <a:pt x="6336157" y="1815719"/>
                                </a:lnTo>
                              </a:path>
                            </a:pathLst>
                          </a:custGeom>
                          <a:ln w="9525">
                            <a:solidFill>
                              <a:srgbClr val="000000"/>
                            </a:solidFill>
                            <a:prstDash val="solid"/>
                          </a:ln>
                        </wps:spPr>
                        <wps:bodyPr wrap="square" lIns="0" tIns="0" rIns="0" bIns="0" rtlCol="0">
                          <a:prstTxWarp prst="textNoShape">
                            <a:avLst/>
                          </a:prstTxWarp>
                          <a:noAutofit/>
                        </wps:bodyPr>
                      </wps:wsp>
                      <wps:wsp>
                        <wps:cNvPr id="346" name="Graphic 346"/>
                        <wps:cNvSpPr/>
                        <wps:spPr>
                          <a:xfrm>
                            <a:off x="691324" y="155638"/>
                            <a:ext cx="44450" cy="3075940"/>
                          </a:xfrm>
                          <a:custGeom>
                            <a:avLst/>
                            <a:gdLst/>
                            <a:ahLst/>
                            <a:cxnLst/>
                            <a:rect l="l" t="t" r="r" b="b"/>
                            <a:pathLst>
                              <a:path w="44450" h="3075940">
                                <a:moveTo>
                                  <a:pt x="44195" y="3075432"/>
                                </a:moveTo>
                                <a:lnTo>
                                  <a:pt x="44195" y="0"/>
                                </a:lnTo>
                              </a:path>
                              <a:path w="44450" h="3075940">
                                <a:moveTo>
                                  <a:pt x="0" y="3075432"/>
                                </a:moveTo>
                                <a:lnTo>
                                  <a:pt x="44195" y="3075432"/>
                                </a:lnTo>
                              </a:path>
                              <a:path w="44450" h="3075940">
                                <a:moveTo>
                                  <a:pt x="0" y="2734056"/>
                                </a:moveTo>
                                <a:lnTo>
                                  <a:pt x="44195" y="2734056"/>
                                </a:lnTo>
                              </a:path>
                              <a:path w="44450" h="3075940">
                                <a:moveTo>
                                  <a:pt x="0" y="2392679"/>
                                </a:moveTo>
                                <a:lnTo>
                                  <a:pt x="44195" y="2392679"/>
                                </a:lnTo>
                              </a:path>
                              <a:path w="44450" h="3075940">
                                <a:moveTo>
                                  <a:pt x="0" y="2051303"/>
                                </a:moveTo>
                                <a:lnTo>
                                  <a:pt x="44195" y="2051303"/>
                                </a:lnTo>
                              </a:path>
                              <a:path w="44450" h="3075940">
                                <a:moveTo>
                                  <a:pt x="0" y="1708403"/>
                                </a:moveTo>
                                <a:lnTo>
                                  <a:pt x="44195" y="1708403"/>
                                </a:lnTo>
                              </a:path>
                              <a:path w="44450" h="3075940">
                                <a:moveTo>
                                  <a:pt x="0" y="1367027"/>
                                </a:moveTo>
                                <a:lnTo>
                                  <a:pt x="44195" y="1367027"/>
                                </a:lnTo>
                              </a:path>
                              <a:path w="44450" h="3075940">
                                <a:moveTo>
                                  <a:pt x="0" y="1025651"/>
                                </a:moveTo>
                                <a:lnTo>
                                  <a:pt x="44195" y="1025651"/>
                                </a:lnTo>
                              </a:path>
                              <a:path w="44450" h="3075940">
                                <a:moveTo>
                                  <a:pt x="0" y="684276"/>
                                </a:moveTo>
                                <a:lnTo>
                                  <a:pt x="44195" y="684276"/>
                                </a:lnTo>
                              </a:path>
                              <a:path w="44450" h="3075940">
                                <a:moveTo>
                                  <a:pt x="0" y="341375"/>
                                </a:moveTo>
                                <a:lnTo>
                                  <a:pt x="44195" y="341375"/>
                                </a:lnTo>
                              </a:path>
                              <a:path w="44450" h="3075940">
                                <a:moveTo>
                                  <a:pt x="0" y="0"/>
                                </a:moveTo>
                                <a:lnTo>
                                  <a:pt x="44195" y="0"/>
                                </a:lnTo>
                              </a:path>
                            </a:pathLst>
                          </a:custGeom>
                          <a:ln w="9144">
                            <a:solidFill>
                              <a:srgbClr val="858585"/>
                            </a:solidFill>
                            <a:prstDash val="solid"/>
                          </a:ln>
                        </wps:spPr>
                        <wps:bodyPr wrap="square" lIns="0" tIns="0" rIns="0" bIns="0" rtlCol="0">
                          <a:prstTxWarp prst="textNoShape">
                            <a:avLst/>
                          </a:prstTxWarp>
                          <a:noAutofit/>
                        </wps:bodyPr>
                      </wps:wsp>
                      <wps:wsp>
                        <wps:cNvPr id="347" name="Graphic 347"/>
                        <wps:cNvSpPr/>
                        <wps:spPr>
                          <a:xfrm>
                            <a:off x="735520" y="3231070"/>
                            <a:ext cx="6908800" cy="1270"/>
                          </a:xfrm>
                          <a:custGeom>
                            <a:avLst/>
                            <a:gdLst/>
                            <a:ahLst/>
                            <a:cxnLst/>
                            <a:rect l="l" t="t" r="r" b="b"/>
                            <a:pathLst>
                              <a:path w="6908800" h="0">
                                <a:moveTo>
                                  <a:pt x="0" y="0"/>
                                </a:moveTo>
                                <a:lnTo>
                                  <a:pt x="6908292" y="0"/>
                                </a:lnTo>
                              </a:path>
                            </a:pathLst>
                          </a:custGeom>
                          <a:ln w="9144">
                            <a:solidFill>
                              <a:srgbClr val="858585"/>
                            </a:solidFill>
                            <a:prstDash val="solid"/>
                          </a:ln>
                        </wps:spPr>
                        <wps:bodyPr wrap="square" lIns="0" tIns="0" rIns="0" bIns="0" rtlCol="0">
                          <a:prstTxWarp prst="textNoShape">
                            <a:avLst/>
                          </a:prstTxWarp>
                          <a:noAutofit/>
                        </wps:bodyPr>
                      </wps:wsp>
                      <wps:wsp>
                        <wps:cNvPr id="348" name="Graphic 348"/>
                        <wps:cNvSpPr/>
                        <wps:spPr>
                          <a:xfrm>
                            <a:off x="735520" y="3231070"/>
                            <a:ext cx="6278880" cy="45720"/>
                          </a:xfrm>
                          <a:custGeom>
                            <a:avLst/>
                            <a:gdLst/>
                            <a:ahLst/>
                            <a:cxnLst/>
                            <a:rect l="l" t="t" r="r" b="b"/>
                            <a:pathLst>
                              <a:path w="6278880" h="45720">
                                <a:moveTo>
                                  <a:pt x="0" y="0"/>
                                </a:moveTo>
                                <a:lnTo>
                                  <a:pt x="0" y="45719"/>
                                </a:lnTo>
                              </a:path>
                              <a:path w="6278880" h="45720">
                                <a:moveTo>
                                  <a:pt x="697992" y="0"/>
                                </a:moveTo>
                                <a:lnTo>
                                  <a:pt x="697992" y="45719"/>
                                </a:lnTo>
                              </a:path>
                              <a:path w="6278880" h="45720">
                                <a:moveTo>
                                  <a:pt x="1395984" y="0"/>
                                </a:moveTo>
                                <a:lnTo>
                                  <a:pt x="1395984" y="45719"/>
                                </a:lnTo>
                              </a:path>
                              <a:path w="6278880" h="45720">
                                <a:moveTo>
                                  <a:pt x="2093976" y="0"/>
                                </a:moveTo>
                                <a:lnTo>
                                  <a:pt x="2093976" y="45719"/>
                                </a:lnTo>
                              </a:path>
                              <a:path w="6278880" h="45720">
                                <a:moveTo>
                                  <a:pt x="2790444" y="0"/>
                                </a:moveTo>
                                <a:lnTo>
                                  <a:pt x="2790444" y="45719"/>
                                </a:lnTo>
                              </a:path>
                              <a:path w="6278880" h="45720">
                                <a:moveTo>
                                  <a:pt x="3488436" y="0"/>
                                </a:moveTo>
                                <a:lnTo>
                                  <a:pt x="3488436" y="45719"/>
                                </a:lnTo>
                              </a:path>
                              <a:path w="6278880" h="45720">
                                <a:moveTo>
                                  <a:pt x="4186428" y="0"/>
                                </a:moveTo>
                                <a:lnTo>
                                  <a:pt x="4186428" y="45719"/>
                                </a:lnTo>
                              </a:path>
                              <a:path w="6278880" h="45720">
                                <a:moveTo>
                                  <a:pt x="4884420" y="0"/>
                                </a:moveTo>
                                <a:lnTo>
                                  <a:pt x="4884420" y="45719"/>
                                </a:lnTo>
                              </a:path>
                              <a:path w="6278880" h="45720">
                                <a:moveTo>
                                  <a:pt x="5582412" y="0"/>
                                </a:moveTo>
                                <a:lnTo>
                                  <a:pt x="5582412" y="45719"/>
                                </a:lnTo>
                              </a:path>
                              <a:path w="6278880" h="45720">
                                <a:moveTo>
                                  <a:pt x="6278880" y="0"/>
                                </a:moveTo>
                                <a:lnTo>
                                  <a:pt x="6278880" y="45719"/>
                                </a:lnTo>
                              </a:path>
                            </a:pathLst>
                          </a:custGeom>
                          <a:ln w="9144">
                            <a:solidFill>
                              <a:srgbClr val="858585"/>
                            </a:solidFill>
                            <a:prstDash val="solid"/>
                          </a:ln>
                        </wps:spPr>
                        <wps:bodyPr wrap="square" lIns="0" tIns="0" rIns="0" bIns="0" rtlCol="0">
                          <a:prstTxWarp prst="textNoShape">
                            <a:avLst/>
                          </a:prstTxWarp>
                          <a:noAutofit/>
                        </wps:bodyPr>
                      </wps:wsp>
                      <wps:wsp>
                        <wps:cNvPr id="349" name="Graphic 349"/>
                        <wps:cNvSpPr/>
                        <wps:spPr>
                          <a:xfrm>
                            <a:off x="7712392" y="3243262"/>
                            <a:ext cx="1270" cy="33655"/>
                          </a:xfrm>
                          <a:custGeom>
                            <a:avLst/>
                            <a:gdLst/>
                            <a:ahLst/>
                            <a:cxnLst/>
                            <a:rect l="l" t="t" r="r" b="b"/>
                            <a:pathLst>
                              <a:path w="0" h="33655">
                                <a:moveTo>
                                  <a:pt x="0" y="0"/>
                                </a:moveTo>
                                <a:lnTo>
                                  <a:pt x="0" y="33527"/>
                                </a:lnTo>
                              </a:path>
                            </a:pathLst>
                          </a:custGeom>
                          <a:ln w="9144">
                            <a:solidFill>
                              <a:srgbClr val="858585"/>
                            </a:solidFill>
                            <a:prstDash val="solid"/>
                          </a:ln>
                        </wps:spPr>
                        <wps:bodyPr wrap="square" lIns="0" tIns="0" rIns="0" bIns="0" rtlCol="0">
                          <a:prstTxWarp prst="textNoShape">
                            <a:avLst/>
                          </a:prstTxWarp>
                          <a:noAutofit/>
                        </wps:bodyPr>
                      </wps:wsp>
                      <pic:pic>
                        <pic:nvPicPr>
                          <pic:cNvPr id="350" name="Image 350"/>
                          <pic:cNvPicPr/>
                        </pic:nvPicPr>
                        <pic:blipFill>
                          <a:blip r:embed="rId96" cstate="print"/>
                          <a:stretch>
                            <a:fillRect/>
                          </a:stretch>
                        </pic:blipFill>
                        <pic:spPr>
                          <a:xfrm>
                            <a:off x="704024" y="3417506"/>
                            <a:ext cx="383158" cy="351789"/>
                          </a:xfrm>
                          <a:prstGeom prst="rect">
                            <a:avLst/>
                          </a:prstGeom>
                        </pic:spPr>
                      </pic:pic>
                      <pic:pic>
                        <pic:nvPicPr>
                          <pic:cNvPr id="351" name="Image 351"/>
                          <pic:cNvPicPr/>
                        </pic:nvPicPr>
                        <pic:blipFill>
                          <a:blip r:embed="rId97" cstate="print"/>
                          <a:stretch>
                            <a:fillRect/>
                          </a:stretch>
                        </pic:blipFill>
                        <pic:spPr>
                          <a:xfrm>
                            <a:off x="1376743" y="3387534"/>
                            <a:ext cx="412623" cy="406653"/>
                          </a:xfrm>
                          <a:prstGeom prst="rect">
                            <a:avLst/>
                          </a:prstGeom>
                        </pic:spPr>
                      </pic:pic>
                      <pic:pic>
                        <pic:nvPicPr>
                          <pic:cNvPr id="352" name="Image 352"/>
                          <pic:cNvPicPr/>
                        </pic:nvPicPr>
                        <pic:blipFill>
                          <a:blip r:embed="rId98" cstate="print"/>
                          <a:stretch>
                            <a:fillRect/>
                          </a:stretch>
                        </pic:blipFill>
                        <pic:spPr>
                          <a:xfrm>
                            <a:off x="2097341" y="3389058"/>
                            <a:ext cx="404621" cy="382270"/>
                          </a:xfrm>
                          <a:prstGeom prst="rect">
                            <a:avLst/>
                          </a:prstGeom>
                        </pic:spPr>
                      </pic:pic>
                      <wps:wsp>
                        <wps:cNvPr id="353" name="Graphic 353"/>
                        <wps:cNvSpPr/>
                        <wps:spPr>
                          <a:xfrm>
                            <a:off x="2854896" y="3387788"/>
                            <a:ext cx="330200" cy="323850"/>
                          </a:xfrm>
                          <a:custGeom>
                            <a:avLst/>
                            <a:gdLst/>
                            <a:ahLst/>
                            <a:cxnLst/>
                            <a:rect l="l" t="t" r="r" b="b"/>
                            <a:pathLst>
                              <a:path w="330200" h="323850">
                                <a:moveTo>
                                  <a:pt x="37084" y="248665"/>
                                </a:moveTo>
                                <a:lnTo>
                                  <a:pt x="13842" y="248665"/>
                                </a:lnTo>
                                <a:lnTo>
                                  <a:pt x="16637" y="249935"/>
                                </a:lnTo>
                                <a:lnTo>
                                  <a:pt x="19303" y="251206"/>
                                </a:lnTo>
                                <a:lnTo>
                                  <a:pt x="73278" y="305815"/>
                                </a:lnTo>
                                <a:lnTo>
                                  <a:pt x="75564" y="308356"/>
                                </a:lnTo>
                                <a:lnTo>
                                  <a:pt x="76200" y="313435"/>
                                </a:lnTo>
                                <a:lnTo>
                                  <a:pt x="74929" y="317245"/>
                                </a:lnTo>
                                <a:lnTo>
                                  <a:pt x="69468" y="322325"/>
                                </a:lnTo>
                                <a:lnTo>
                                  <a:pt x="71374" y="323595"/>
                                </a:lnTo>
                                <a:lnTo>
                                  <a:pt x="97878" y="298195"/>
                                </a:lnTo>
                                <a:lnTo>
                                  <a:pt x="86867" y="298195"/>
                                </a:lnTo>
                                <a:lnTo>
                                  <a:pt x="85343" y="296925"/>
                                </a:lnTo>
                                <a:lnTo>
                                  <a:pt x="56133" y="268985"/>
                                </a:lnTo>
                                <a:lnTo>
                                  <a:pt x="105028" y="267715"/>
                                </a:lnTo>
                                <a:lnTo>
                                  <a:pt x="128241" y="267715"/>
                                </a:lnTo>
                                <a:lnTo>
                                  <a:pt x="129497" y="266445"/>
                                </a:lnTo>
                                <a:lnTo>
                                  <a:pt x="54863" y="266445"/>
                                </a:lnTo>
                                <a:lnTo>
                                  <a:pt x="37084" y="248665"/>
                                </a:lnTo>
                                <a:close/>
                              </a:path>
                              <a:path w="330200" h="323850">
                                <a:moveTo>
                                  <a:pt x="99821" y="291845"/>
                                </a:moveTo>
                                <a:lnTo>
                                  <a:pt x="97408" y="294385"/>
                                </a:lnTo>
                                <a:lnTo>
                                  <a:pt x="95757" y="295656"/>
                                </a:lnTo>
                                <a:lnTo>
                                  <a:pt x="93725" y="296925"/>
                                </a:lnTo>
                                <a:lnTo>
                                  <a:pt x="89662" y="298195"/>
                                </a:lnTo>
                                <a:lnTo>
                                  <a:pt x="97878" y="298195"/>
                                </a:lnTo>
                                <a:lnTo>
                                  <a:pt x="101853" y="294385"/>
                                </a:lnTo>
                                <a:lnTo>
                                  <a:pt x="99821" y="291845"/>
                                </a:lnTo>
                                <a:close/>
                              </a:path>
                              <a:path w="330200" h="323850">
                                <a:moveTo>
                                  <a:pt x="128241" y="267715"/>
                                </a:moveTo>
                                <a:lnTo>
                                  <a:pt x="111125" y="267715"/>
                                </a:lnTo>
                                <a:lnTo>
                                  <a:pt x="112140" y="268985"/>
                                </a:lnTo>
                                <a:lnTo>
                                  <a:pt x="114045" y="268985"/>
                                </a:lnTo>
                                <a:lnTo>
                                  <a:pt x="115696" y="271525"/>
                                </a:lnTo>
                                <a:lnTo>
                                  <a:pt x="115950" y="272795"/>
                                </a:lnTo>
                                <a:lnTo>
                                  <a:pt x="115824" y="274065"/>
                                </a:lnTo>
                                <a:lnTo>
                                  <a:pt x="115569" y="275335"/>
                                </a:lnTo>
                                <a:lnTo>
                                  <a:pt x="114426" y="277875"/>
                                </a:lnTo>
                                <a:lnTo>
                                  <a:pt x="112394" y="279145"/>
                                </a:lnTo>
                                <a:lnTo>
                                  <a:pt x="114426" y="281685"/>
                                </a:lnTo>
                                <a:lnTo>
                                  <a:pt x="128241" y="267715"/>
                                </a:lnTo>
                                <a:close/>
                              </a:path>
                              <a:path w="330200" h="323850">
                                <a:moveTo>
                                  <a:pt x="62261" y="209295"/>
                                </a:moveTo>
                                <a:lnTo>
                                  <a:pt x="52069" y="209295"/>
                                </a:lnTo>
                                <a:lnTo>
                                  <a:pt x="52831" y="210565"/>
                                </a:lnTo>
                                <a:lnTo>
                                  <a:pt x="53975" y="210565"/>
                                </a:lnTo>
                                <a:lnTo>
                                  <a:pt x="54610" y="213106"/>
                                </a:lnTo>
                                <a:lnTo>
                                  <a:pt x="55117" y="215645"/>
                                </a:lnTo>
                                <a:lnTo>
                                  <a:pt x="55711" y="220725"/>
                                </a:lnTo>
                                <a:lnTo>
                                  <a:pt x="55835" y="224535"/>
                                </a:lnTo>
                                <a:lnTo>
                                  <a:pt x="55922" y="232156"/>
                                </a:lnTo>
                                <a:lnTo>
                                  <a:pt x="55806" y="241045"/>
                                </a:lnTo>
                                <a:lnTo>
                                  <a:pt x="55415" y="252475"/>
                                </a:lnTo>
                                <a:lnTo>
                                  <a:pt x="55308" y="255015"/>
                                </a:lnTo>
                                <a:lnTo>
                                  <a:pt x="54990" y="261365"/>
                                </a:lnTo>
                                <a:lnTo>
                                  <a:pt x="54863" y="266445"/>
                                </a:lnTo>
                                <a:lnTo>
                                  <a:pt x="129497" y="266445"/>
                                </a:lnTo>
                                <a:lnTo>
                                  <a:pt x="142056" y="253745"/>
                                </a:lnTo>
                                <a:lnTo>
                                  <a:pt x="62229" y="253745"/>
                                </a:lnTo>
                                <a:lnTo>
                                  <a:pt x="62261" y="209295"/>
                                </a:lnTo>
                                <a:close/>
                              </a:path>
                              <a:path w="330200" h="323850">
                                <a:moveTo>
                                  <a:pt x="30479" y="221995"/>
                                </a:moveTo>
                                <a:lnTo>
                                  <a:pt x="0" y="252475"/>
                                </a:lnTo>
                                <a:lnTo>
                                  <a:pt x="2031" y="255015"/>
                                </a:lnTo>
                                <a:lnTo>
                                  <a:pt x="4444" y="252475"/>
                                </a:lnTo>
                                <a:lnTo>
                                  <a:pt x="6223" y="251206"/>
                                </a:lnTo>
                                <a:lnTo>
                                  <a:pt x="8254" y="249935"/>
                                </a:lnTo>
                                <a:lnTo>
                                  <a:pt x="10667" y="248665"/>
                                </a:lnTo>
                                <a:lnTo>
                                  <a:pt x="37084" y="248665"/>
                                </a:lnTo>
                                <a:lnTo>
                                  <a:pt x="29463" y="241045"/>
                                </a:lnTo>
                                <a:lnTo>
                                  <a:pt x="27304" y="239775"/>
                                </a:lnTo>
                                <a:lnTo>
                                  <a:pt x="26669" y="237235"/>
                                </a:lnTo>
                                <a:lnTo>
                                  <a:pt x="25907" y="235965"/>
                                </a:lnTo>
                                <a:lnTo>
                                  <a:pt x="25907" y="234695"/>
                                </a:lnTo>
                                <a:lnTo>
                                  <a:pt x="27177" y="230885"/>
                                </a:lnTo>
                                <a:lnTo>
                                  <a:pt x="28320" y="228345"/>
                                </a:lnTo>
                                <a:lnTo>
                                  <a:pt x="32385" y="224535"/>
                                </a:lnTo>
                                <a:lnTo>
                                  <a:pt x="30479" y="221995"/>
                                </a:lnTo>
                                <a:close/>
                              </a:path>
                              <a:path w="330200" h="323850">
                                <a:moveTo>
                                  <a:pt x="146303" y="244856"/>
                                </a:moveTo>
                                <a:lnTo>
                                  <a:pt x="143128" y="248665"/>
                                </a:lnTo>
                                <a:lnTo>
                                  <a:pt x="139191" y="249935"/>
                                </a:lnTo>
                                <a:lnTo>
                                  <a:pt x="134492" y="252475"/>
                                </a:lnTo>
                                <a:lnTo>
                                  <a:pt x="129920" y="253745"/>
                                </a:lnTo>
                                <a:lnTo>
                                  <a:pt x="142056" y="253745"/>
                                </a:lnTo>
                                <a:lnTo>
                                  <a:pt x="148336" y="247395"/>
                                </a:lnTo>
                                <a:lnTo>
                                  <a:pt x="146303" y="244856"/>
                                </a:lnTo>
                                <a:close/>
                              </a:path>
                              <a:path w="330200" h="323850">
                                <a:moveTo>
                                  <a:pt x="140002" y="199135"/>
                                </a:moveTo>
                                <a:lnTo>
                                  <a:pt x="112902" y="199135"/>
                                </a:lnTo>
                                <a:lnTo>
                                  <a:pt x="116458" y="201675"/>
                                </a:lnTo>
                                <a:lnTo>
                                  <a:pt x="172465" y="225806"/>
                                </a:lnTo>
                                <a:lnTo>
                                  <a:pt x="174370" y="224535"/>
                                </a:lnTo>
                                <a:lnTo>
                                  <a:pt x="168782" y="209295"/>
                                </a:lnTo>
                                <a:lnTo>
                                  <a:pt x="163449" y="209295"/>
                                </a:lnTo>
                                <a:lnTo>
                                  <a:pt x="140002" y="199135"/>
                                </a:lnTo>
                                <a:close/>
                              </a:path>
                              <a:path w="330200" h="323850">
                                <a:moveTo>
                                  <a:pt x="67563" y="185165"/>
                                </a:moveTo>
                                <a:lnTo>
                                  <a:pt x="41401" y="211835"/>
                                </a:lnTo>
                                <a:lnTo>
                                  <a:pt x="43306" y="213106"/>
                                </a:lnTo>
                                <a:lnTo>
                                  <a:pt x="46736" y="210565"/>
                                </a:lnTo>
                                <a:lnTo>
                                  <a:pt x="48260" y="209295"/>
                                </a:lnTo>
                                <a:lnTo>
                                  <a:pt x="62261" y="209295"/>
                                </a:lnTo>
                                <a:lnTo>
                                  <a:pt x="62356" y="205485"/>
                                </a:lnTo>
                                <a:lnTo>
                                  <a:pt x="62864" y="201675"/>
                                </a:lnTo>
                                <a:lnTo>
                                  <a:pt x="63626" y="199135"/>
                                </a:lnTo>
                                <a:lnTo>
                                  <a:pt x="64262" y="196595"/>
                                </a:lnTo>
                                <a:lnTo>
                                  <a:pt x="65150" y="194056"/>
                                </a:lnTo>
                                <a:lnTo>
                                  <a:pt x="65912" y="192785"/>
                                </a:lnTo>
                                <a:lnTo>
                                  <a:pt x="66801" y="190245"/>
                                </a:lnTo>
                                <a:lnTo>
                                  <a:pt x="68071" y="188975"/>
                                </a:lnTo>
                                <a:lnTo>
                                  <a:pt x="69595" y="187706"/>
                                </a:lnTo>
                                <a:lnTo>
                                  <a:pt x="67563" y="185165"/>
                                </a:lnTo>
                                <a:close/>
                              </a:path>
                              <a:path w="330200" h="323850">
                                <a:moveTo>
                                  <a:pt x="169457" y="171195"/>
                                </a:moveTo>
                                <a:lnTo>
                                  <a:pt x="138429" y="171195"/>
                                </a:lnTo>
                                <a:lnTo>
                                  <a:pt x="141350" y="172465"/>
                                </a:lnTo>
                                <a:lnTo>
                                  <a:pt x="151256" y="176275"/>
                                </a:lnTo>
                                <a:lnTo>
                                  <a:pt x="163449" y="209295"/>
                                </a:lnTo>
                                <a:lnTo>
                                  <a:pt x="168782" y="209295"/>
                                </a:lnTo>
                                <a:lnTo>
                                  <a:pt x="157606" y="178815"/>
                                </a:lnTo>
                                <a:lnTo>
                                  <a:pt x="187276" y="178815"/>
                                </a:lnTo>
                                <a:lnTo>
                                  <a:pt x="169457" y="171195"/>
                                </a:lnTo>
                                <a:close/>
                              </a:path>
                              <a:path w="330200" h="323850">
                                <a:moveTo>
                                  <a:pt x="119887" y="178815"/>
                                </a:moveTo>
                                <a:lnTo>
                                  <a:pt x="99694" y="199135"/>
                                </a:lnTo>
                                <a:lnTo>
                                  <a:pt x="101600" y="201675"/>
                                </a:lnTo>
                                <a:lnTo>
                                  <a:pt x="104139" y="200406"/>
                                </a:lnTo>
                                <a:lnTo>
                                  <a:pt x="106425" y="199135"/>
                                </a:lnTo>
                                <a:lnTo>
                                  <a:pt x="140002" y="199135"/>
                                </a:lnTo>
                                <a:lnTo>
                                  <a:pt x="119633" y="187706"/>
                                </a:lnTo>
                                <a:lnTo>
                                  <a:pt x="119125" y="187706"/>
                                </a:lnTo>
                                <a:lnTo>
                                  <a:pt x="119252" y="185165"/>
                                </a:lnTo>
                                <a:lnTo>
                                  <a:pt x="120141" y="183895"/>
                                </a:lnTo>
                                <a:lnTo>
                                  <a:pt x="121792" y="181356"/>
                                </a:lnTo>
                                <a:lnTo>
                                  <a:pt x="119887" y="178815"/>
                                </a:lnTo>
                                <a:close/>
                              </a:path>
                              <a:path w="330200" h="323850">
                                <a:moveTo>
                                  <a:pt x="187276" y="178815"/>
                                </a:moveTo>
                                <a:lnTo>
                                  <a:pt x="157606" y="178815"/>
                                </a:lnTo>
                                <a:lnTo>
                                  <a:pt x="200532" y="197865"/>
                                </a:lnTo>
                                <a:lnTo>
                                  <a:pt x="202691" y="196595"/>
                                </a:lnTo>
                                <a:lnTo>
                                  <a:pt x="195513" y="180085"/>
                                </a:lnTo>
                                <a:lnTo>
                                  <a:pt x="190245" y="180085"/>
                                </a:lnTo>
                                <a:lnTo>
                                  <a:pt x="187276" y="178815"/>
                                </a:lnTo>
                                <a:close/>
                              </a:path>
                              <a:path w="330200" h="323850">
                                <a:moveTo>
                                  <a:pt x="176720" y="136906"/>
                                </a:moveTo>
                                <a:lnTo>
                                  <a:pt x="168655" y="136906"/>
                                </a:lnTo>
                                <a:lnTo>
                                  <a:pt x="169671" y="138175"/>
                                </a:lnTo>
                                <a:lnTo>
                                  <a:pt x="171450" y="139445"/>
                                </a:lnTo>
                                <a:lnTo>
                                  <a:pt x="172592" y="140715"/>
                                </a:lnTo>
                                <a:lnTo>
                                  <a:pt x="190245" y="180085"/>
                                </a:lnTo>
                                <a:lnTo>
                                  <a:pt x="195513" y="180085"/>
                                </a:lnTo>
                                <a:lnTo>
                                  <a:pt x="177291" y="138175"/>
                                </a:lnTo>
                                <a:lnTo>
                                  <a:pt x="176720" y="136906"/>
                                </a:lnTo>
                                <a:close/>
                              </a:path>
                              <a:path w="330200" h="323850">
                                <a:moveTo>
                                  <a:pt x="149478" y="149606"/>
                                </a:moveTo>
                                <a:lnTo>
                                  <a:pt x="126618" y="172465"/>
                                </a:lnTo>
                                <a:lnTo>
                                  <a:pt x="128524" y="175006"/>
                                </a:lnTo>
                                <a:lnTo>
                                  <a:pt x="130682" y="172465"/>
                                </a:lnTo>
                                <a:lnTo>
                                  <a:pt x="132461" y="171195"/>
                                </a:lnTo>
                                <a:lnTo>
                                  <a:pt x="169457" y="171195"/>
                                </a:lnTo>
                                <a:lnTo>
                                  <a:pt x="151637" y="163575"/>
                                </a:lnTo>
                                <a:lnTo>
                                  <a:pt x="150621" y="163575"/>
                                </a:lnTo>
                                <a:lnTo>
                                  <a:pt x="149732" y="162306"/>
                                </a:lnTo>
                                <a:lnTo>
                                  <a:pt x="147827" y="161035"/>
                                </a:lnTo>
                                <a:lnTo>
                                  <a:pt x="147319" y="159765"/>
                                </a:lnTo>
                                <a:lnTo>
                                  <a:pt x="147446" y="158495"/>
                                </a:lnTo>
                                <a:lnTo>
                                  <a:pt x="147700" y="157225"/>
                                </a:lnTo>
                                <a:lnTo>
                                  <a:pt x="148970" y="154685"/>
                                </a:lnTo>
                                <a:lnTo>
                                  <a:pt x="151511" y="152145"/>
                                </a:lnTo>
                                <a:lnTo>
                                  <a:pt x="149478" y="149606"/>
                                </a:lnTo>
                                <a:close/>
                              </a:path>
                              <a:path w="330200" h="323850">
                                <a:moveTo>
                                  <a:pt x="231444" y="98806"/>
                                </a:moveTo>
                                <a:lnTo>
                                  <a:pt x="212725" y="98806"/>
                                </a:lnTo>
                                <a:lnTo>
                                  <a:pt x="216788" y="101345"/>
                                </a:lnTo>
                                <a:lnTo>
                                  <a:pt x="221614" y="106425"/>
                                </a:lnTo>
                                <a:lnTo>
                                  <a:pt x="223519" y="107695"/>
                                </a:lnTo>
                                <a:lnTo>
                                  <a:pt x="219952" y="116585"/>
                                </a:lnTo>
                                <a:lnTo>
                                  <a:pt x="217074" y="122935"/>
                                </a:lnTo>
                                <a:lnTo>
                                  <a:pt x="214911" y="129285"/>
                                </a:lnTo>
                                <a:lnTo>
                                  <a:pt x="213487" y="133095"/>
                                </a:lnTo>
                                <a:lnTo>
                                  <a:pt x="211962" y="139445"/>
                                </a:lnTo>
                                <a:lnTo>
                                  <a:pt x="211708" y="144525"/>
                                </a:lnTo>
                                <a:lnTo>
                                  <a:pt x="212725" y="148335"/>
                                </a:lnTo>
                                <a:lnTo>
                                  <a:pt x="213360" y="150875"/>
                                </a:lnTo>
                                <a:lnTo>
                                  <a:pt x="214883" y="153415"/>
                                </a:lnTo>
                                <a:lnTo>
                                  <a:pt x="220979" y="159765"/>
                                </a:lnTo>
                                <a:lnTo>
                                  <a:pt x="225043" y="161035"/>
                                </a:lnTo>
                                <a:lnTo>
                                  <a:pt x="233806" y="161035"/>
                                </a:lnTo>
                                <a:lnTo>
                                  <a:pt x="246189" y="148335"/>
                                </a:lnTo>
                                <a:lnTo>
                                  <a:pt x="228980" y="148335"/>
                                </a:lnTo>
                                <a:lnTo>
                                  <a:pt x="226060" y="147065"/>
                                </a:lnTo>
                                <a:lnTo>
                                  <a:pt x="223519" y="144525"/>
                                </a:lnTo>
                                <a:lnTo>
                                  <a:pt x="221614" y="141985"/>
                                </a:lnTo>
                                <a:lnTo>
                                  <a:pt x="220344" y="139445"/>
                                </a:lnTo>
                                <a:lnTo>
                                  <a:pt x="219328" y="134365"/>
                                </a:lnTo>
                                <a:lnTo>
                                  <a:pt x="219710" y="130556"/>
                                </a:lnTo>
                                <a:lnTo>
                                  <a:pt x="220979" y="126745"/>
                                </a:lnTo>
                                <a:lnTo>
                                  <a:pt x="221614" y="124206"/>
                                </a:lnTo>
                                <a:lnTo>
                                  <a:pt x="223519" y="119125"/>
                                </a:lnTo>
                                <a:lnTo>
                                  <a:pt x="226694" y="111506"/>
                                </a:lnTo>
                                <a:lnTo>
                                  <a:pt x="244271" y="111506"/>
                                </a:lnTo>
                                <a:lnTo>
                                  <a:pt x="231444" y="98806"/>
                                </a:lnTo>
                                <a:close/>
                              </a:path>
                              <a:path w="330200" h="323850">
                                <a:moveTo>
                                  <a:pt x="244271" y="111506"/>
                                </a:moveTo>
                                <a:lnTo>
                                  <a:pt x="226694" y="111506"/>
                                </a:lnTo>
                                <a:lnTo>
                                  <a:pt x="245110" y="129285"/>
                                </a:lnTo>
                                <a:lnTo>
                                  <a:pt x="244220" y="138175"/>
                                </a:lnTo>
                                <a:lnTo>
                                  <a:pt x="242442" y="143256"/>
                                </a:lnTo>
                                <a:lnTo>
                                  <a:pt x="237870" y="147065"/>
                                </a:lnTo>
                                <a:lnTo>
                                  <a:pt x="235330" y="148335"/>
                                </a:lnTo>
                                <a:lnTo>
                                  <a:pt x="246189" y="148335"/>
                                </a:lnTo>
                                <a:lnTo>
                                  <a:pt x="246506" y="147065"/>
                                </a:lnTo>
                                <a:lnTo>
                                  <a:pt x="247395" y="141985"/>
                                </a:lnTo>
                                <a:lnTo>
                                  <a:pt x="248538" y="133095"/>
                                </a:lnTo>
                                <a:lnTo>
                                  <a:pt x="264498" y="133095"/>
                                </a:lnTo>
                                <a:lnTo>
                                  <a:pt x="265683" y="131825"/>
                                </a:lnTo>
                                <a:lnTo>
                                  <a:pt x="266826" y="125475"/>
                                </a:lnTo>
                                <a:lnTo>
                                  <a:pt x="266627" y="124206"/>
                                </a:lnTo>
                                <a:lnTo>
                                  <a:pt x="257301" y="124206"/>
                                </a:lnTo>
                                <a:lnTo>
                                  <a:pt x="256158" y="122935"/>
                                </a:lnTo>
                                <a:lnTo>
                                  <a:pt x="254888" y="121665"/>
                                </a:lnTo>
                                <a:lnTo>
                                  <a:pt x="251967" y="119125"/>
                                </a:lnTo>
                                <a:lnTo>
                                  <a:pt x="244271" y="111506"/>
                                </a:lnTo>
                                <a:close/>
                              </a:path>
                              <a:path w="330200" h="323850">
                                <a:moveTo>
                                  <a:pt x="175767" y="122935"/>
                                </a:moveTo>
                                <a:lnTo>
                                  <a:pt x="160654" y="138175"/>
                                </a:lnTo>
                                <a:lnTo>
                                  <a:pt x="162560" y="140715"/>
                                </a:lnTo>
                                <a:lnTo>
                                  <a:pt x="164591" y="138175"/>
                                </a:lnTo>
                                <a:lnTo>
                                  <a:pt x="166242" y="138175"/>
                                </a:lnTo>
                                <a:lnTo>
                                  <a:pt x="167512" y="136906"/>
                                </a:lnTo>
                                <a:lnTo>
                                  <a:pt x="176720" y="136906"/>
                                </a:lnTo>
                                <a:lnTo>
                                  <a:pt x="175005" y="133095"/>
                                </a:lnTo>
                                <a:lnTo>
                                  <a:pt x="175132" y="129285"/>
                                </a:lnTo>
                                <a:lnTo>
                                  <a:pt x="177800" y="125475"/>
                                </a:lnTo>
                                <a:lnTo>
                                  <a:pt x="175767" y="122935"/>
                                </a:lnTo>
                                <a:close/>
                              </a:path>
                              <a:path w="330200" h="323850">
                                <a:moveTo>
                                  <a:pt x="264498" y="133095"/>
                                </a:moveTo>
                                <a:lnTo>
                                  <a:pt x="248538" y="133095"/>
                                </a:lnTo>
                                <a:lnTo>
                                  <a:pt x="251460" y="135635"/>
                                </a:lnTo>
                                <a:lnTo>
                                  <a:pt x="254000" y="138175"/>
                                </a:lnTo>
                                <a:lnTo>
                                  <a:pt x="258444" y="138175"/>
                                </a:lnTo>
                                <a:lnTo>
                                  <a:pt x="260350" y="136906"/>
                                </a:lnTo>
                                <a:lnTo>
                                  <a:pt x="262127" y="135635"/>
                                </a:lnTo>
                                <a:lnTo>
                                  <a:pt x="264498" y="133095"/>
                                </a:lnTo>
                                <a:close/>
                              </a:path>
                              <a:path w="330200" h="323850">
                                <a:moveTo>
                                  <a:pt x="217550" y="88645"/>
                                </a:moveTo>
                                <a:lnTo>
                                  <a:pt x="214249" y="88645"/>
                                </a:lnTo>
                                <a:lnTo>
                                  <a:pt x="211200" y="89915"/>
                                </a:lnTo>
                                <a:lnTo>
                                  <a:pt x="207010" y="91185"/>
                                </a:lnTo>
                                <a:lnTo>
                                  <a:pt x="188721" y="120395"/>
                                </a:lnTo>
                                <a:lnTo>
                                  <a:pt x="189864" y="124206"/>
                                </a:lnTo>
                                <a:lnTo>
                                  <a:pt x="192912" y="128015"/>
                                </a:lnTo>
                                <a:lnTo>
                                  <a:pt x="196214" y="130556"/>
                                </a:lnTo>
                                <a:lnTo>
                                  <a:pt x="199643" y="130556"/>
                                </a:lnTo>
                                <a:lnTo>
                                  <a:pt x="201929" y="119125"/>
                                </a:lnTo>
                                <a:lnTo>
                                  <a:pt x="198754" y="115315"/>
                                </a:lnTo>
                                <a:lnTo>
                                  <a:pt x="197230" y="114045"/>
                                </a:lnTo>
                                <a:lnTo>
                                  <a:pt x="196468" y="112775"/>
                                </a:lnTo>
                                <a:lnTo>
                                  <a:pt x="196723" y="107695"/>
                                </a:lnTo>
                                <a:lnTo>
                                  <a:pt x="197865" y="105156"/>
                                </a:lnTo>
                                <a:lnTo>
                                  <a:pt x="200151" y="102615"/>
                                </a:lnTo>
                                <a:lnTo>
                                  <a:pt x="202945" y="100075"/>
                                </a:lnTo>
                                <a:lnTo>
                                  <a:pt x="206120" y="98806"/>
                                </a:lnTo>
                                <a:lnTo>
                                  <a:pt x="231444" y="98806"/>
                                </a:lnTo>
                                <a:lnTo>
                                  <a:pt x="226313" y="93725"/>
                                </a:lnTo>
                                <a:lnTo>
                                  <a:pt x="223012" y="91185"/>
                                </a:lnTo>
                                <a:lnTo>
                                  <a:pt x="220852" y="89915"/>
                                </a:lnTo>
                                <a:lnTo>
                                  <a:pt x="217550" y="88645"/>
                                </a:lnTo>
                                <a:close/>
                              </a:path>
                              <a:path w="330200" h="323850">
                                <a:moveTo>
                                  <a:pt x="262508" y="114045"/>
                                </a:moveTo>
                                <a:lnTo>
                                  <a:pt x="262381" y="120395"/>
                                </a:lnTo>
                                <a:lnTo>
                                  <a:pt x="262127" y="121665"/>
                                </a:lnTo>
                                <a:lnTo>
                                  <a:pt x="261874" y="121665"/>
                                </a:lnTo>
                                <a:lnTo>
                                  <a:pt x="260985" y="122935"/>
                                </a:lnTo>
                                <a:lnTo>
                                  <a:pt x="260476" y="124206"/>
                                </a:lnTo>
                                <a:lnTo>
                                  <a:pt x="266627" y="124206"/>
                                </a:lnTo>
                                <a:lnTo>
                                  <a:pt x="265429" y="116585"/>
                                </a:lnTo>
                                <a:lnTo>
                                  <a:pt x="262508" y="114045"/>
                                </a:lnTo>
                                <a:close/>
                              </a:path>
                              <a:path w="330200" h="323850">
                                <a:moveTo>
                                  <a:pt x="235316" y="46735"/>
                                </a:moveTo>
                                <a:lnTo>
                                  <a:pt x="216788" y="46735"/>
                                </a:lnTo>
                                <a:lnTo>
                                  <a:pt x="219837" y="49275"/>
                                </a:lnTo>
                                <a:lnTo>
                                  <a:pt x="223265" y="51815"/>
                                </a:lnTo>
                                <a:lnTo>
                                  <a:pt x="228726" y="56895"/>
                                </a:lnTo>
                                <a:lnTo>
                                  <a:pt x="272541" y="101345"/>
                                </a:lnTo>
                                <a:lnTo>
                                  <a:pt x="275463" y="103885"/>
                                </a:lnTo>
                                <a:lnTo>
                                  <a:pt x="277240" y="106425"/>
                                </a:lnTo>
                                <a:lnTo>
                                  <a:pt x="278511" y="110235"/>
                                </a:lnTo>
                                <a:lnTo>
                                  <a:pt x="278638" y="111506"/>
                                </a:lnTo>
                                <a:lnTo>
                                  <a:pt x="277875" y="114045"/>
                                </a:lnTo>
                                <a:lnTo>
                                  <a:pt x="276605" y="115315"/>
                                </a:lnTo>
                                <a:lnTo>
                                  <a:pt x="274446" y="117856"/>
                                </a:lnTo>
                                <a:lnTo>
                                  <a:pt x="276351" y="119125"/>
                                </a:lnTo>
                                <a:lnTo>
                                  <a:pt x="297349" y="98806"/>
                                </a:lnTo>
                                <a:lnTo>
                                  <a:pt x="289305" y="98806"/>
                                </a:lnTo>
                                <a:lnTo>
                                  <a:pt x="287908" y="97535"/>
                                </a:lnTo>
                                <a:lnTo>
                                  <a:pt x="286512" y="97535"/>
                                </a:lnTo>
                                <a:lnTo>
                                  <a:pt x="284225" y="94995"/>
                                </a:lnTo>
                                <a:lnTo>
                                  <a:pt x="235316" y="46735"/>
                                </a:lnTo>
                                <a:close/>
                              </a:path>
                              <a:path w="330200" h="323850">
                                <a:moveTo>
                                  <a:pt x="298068" y="93725"/>
                                </a:moveTo>
                                <a:lnTo>
                                  <a:pt x="295528" y="96265"/>
                                </a:lnTo>
                                <a:lnTo>
                                  <a:pt x="293624" y="97535"/>
                                </a:lnTo>
                                <a:lnTo>
                                  <a:pt x="292100" y="98806"/>
                                </a:lnTo>
                                <a:lnTo>
                                  <a:pt x="297349" y="98806"/>
                                </a:lnTo>
                                <a:lnTo>
                                  <a:pt x="299974" y="96265"/>
                                </a:lnTo>
                                <a:lnTo>
                                  <a:pt x="298068" y="93725"/>
                                </a:lnTo>
                                <a:close/>
                              </a:path>
                              <a:path w="330200" h="323850">
                                <a:moveTo>
                                  <a:pt x="290872" y="41656"/>
                                </a:moveTo>
                                <a:lnTo>
                                  <a:pt x="272161" y="41656"/>
                                </a:lnTo>
                                <a:lnTo>
                                  <a:pt x="275336" y="44195"/>
                                </a:lnTo>
                                <a:lnTo>
                                  <a:pt x="278891" y="48006"/>
                                </a:lnTo>
                                <a:lnTo>
                                  <a:pt x="284099" y="53085"/>
                                </a:lnTo>
                                <a:lnTo>
                                  <a:pt x="302767" y="70865"/>
                                </a:lnTo>
                                <a:lnTo>
                                  <a:pt x="305688" y="74675"/>
                                </a:lnTo>
                                <a:lnTo>
                                  <a:pt x="307466" y="75945"/>
                                </a:lnTo>
                                <a:lnTo>
                                  <a:pt x="308101" y="78485"/>
                                </a:lnTo>
                                <a:lnTo>
                                  <a:pt x="308610" y="79756"/>
                                </a:lnTo>
                                <a:lnTo>
                                  <a:pt x="308737" y="81025"/>
                                </a:lnTo>
                                <a:lnTo>
                                  <a:pt x="308355" y="82295"/>
                                </a:lnTo>
                                <a:lnTo>
                                  <a:pt x="308101" y="83565"/>
                                </a:lnTo>
                                <a:lnTo>
                                  <a:pt x="306704" y="84835"/>
                                </a:lnTo>
                                <a:lnTo>
                                  <a:pt x="304418" y="87375"/>
                                </a:lnTo>
                                <a:lnTo>
                                  <a:pt x="306196" y="89915"/>
                                </a:lnTo>
                                <a:lnTo>
                                  <a:pt x="327218" y="68325"/>
                                </a:lnTo>
                                <a:lnTo>
                                  <a:pt x="318135" y="68325"/>
                                </a:lnTo>
                                <a:lnTo>
                                  <a:pt x="316738" y="67056"/>
                                </a:lnTo>
                                <a:lnTo>
                                  <a:pt x="314451" y="65785"/>
                                </a:lnTo>
                                <a:lnTo>
                                  <a:pt x="311530" y="61975"/>
                                </a:lnTo>
                                <a:lnTo>
                                  <a:pt x="290872" y="41656"/>
                                </a:lnTo>
                                <a:close/>
                              </a:path>
                              <a:path w="330200" h="323850">
                                <a:moveTo>
                                  <a:pt x="327787" y="64515"/>
                                </a:moveTo>
                                <a:lnTo>
                                  <a:pt x="325500" y="67056"/>
                                </a:lnTo>
                                <a:lnTo>
                                  <a:pt x="323723" y="68325"/>
                                </a:lnTo>
                                <a:lnTo>
                                  <a:pt x="327218" y="68325"/>
                                </a:lnTo>
                                <a:lnTo>
                                  <a:pt x="329691" y="65785"/>
                                </a:lnTo>
                                <a:lnTo>
                                  <a:pt x="327787" y="64515"/>
                                </a:lnTo>
                                <a:close/>
                              </a:path>
                              <a:path w="330200" h="323850">
                                <a:moveTo>
                                  <a:pt x="217296" y="28956"/>
                                </a:moveTo>
                                <a:lnTo>
                                  <a:pt x="214883" y="31495"/>
                                </a:lnTo>
                                <a:lnTo>
                                  <a:pt x="206501" y="51815"/>
                                </a:lnTo>
                                <a:lnTo>
                                  <a:pt x="209168" y="51815"/>
                                </a:lnTo>
                                <a:lnTo>
                                  <a:pt x="212725" y="46735"/>
                                </a:lnTo>
                                <a:lnTo>
                                  <a:pt x="235316" y="46735"/>
                                </a:lnTo>
                                <a:lnTo>
                                  <a:pt x="217296" y="28956"/>
                                </a:lnTo>
                                <a:close/>
                              </a:path>
                              <a:path w="330200" h="323850">
                                <a:moveTo>
                                  <a:pt x="272795" y="23875"/>
                                </a:moveTo>
                                <a:lnTo>
                                  <a:pt x="270382" y="26415"/>
                                </a:lnTo>
                                <a:lnTo>
                                  <a:pt x="261746" y="46735"/>
                                </a:lnTo>
                                <a:lnTo>
                                  <a:pt x="264413" y="48006"/>
                                </a:lnTo>
                                <a:lnTo>
                                  <a:pt x="265302" y="45465"/>
                                </a:lnTo>
                                <a:lnTo>
                                  <a:pt x="266191" y="44195"/>
                                </a:lnTo>
                                <a:lnTo>
                                  <a:pt x="268096" y="42925"/>
                                </a:lnTo>
                                <a:lnTo>
                                  <a:pt x="269113" y="41656"/>
                                </a:lnTo>
                                <a:lnTo>
                                  <a:pt x="290872" y="41656"/>
                                </a:lnTo>
                                <a:lnTo>
                                  <a:pt x="272795" y="23875"/>
                                </a:lnTo>
                                <a:close/>
                              </a:path>
                              <a:path w="330200" h="323850">
                                <a:moveTo>
                                  <a:pt x="250570" y="0"/>
                                </a:moveTo>
                                <a:lnTo>
                                  <a:pt x="246379" y="0"/>
                                </a:lnTo>
                                <a:lnTo>
                                  <a:pt x="244601" y="762"/>
                                </a:lnTo>
                                <a:lnTo>
                                  <a:pt x="241680" y="3683"/>
                                </a:lnTo>
                                <a:lnTo>
                                  <a:pt x="240918" y="5461"/>
                                </a:lnTo>
                                <a:lnTo>
                                  <a:pt x="240918" y="9651"/>
                                </a:lnTo>
                                <a:lnTo>
                                  <a:pt x="241680" y="11429"/>
                                </a:lnTo>
                                <a:lnTo>
                                  <a:pt x="244601" y="14350"/>
                                </a:lnTo>
                                <a:lnTo>
                                  <a:pt x="246379" y="15112"/>
                                </a:lnTo>
                                <a:lnTo>
                                  <a:pt x="250570" y="15112"/>
                                </a:lnTo>
                                <a:lnTo>
                                  <a:pt x="252349" y="14350"/>
                                </a:lnTo>
                                <a:lnTo>
                                  <a:pt x="255269" y="11429"/>
                                </a:lnTo>
                                <a:lnTo>
                                  <a:pt x="256031" y="9651"/>
                                </a:lnTo>
                                <a:lnTo>
                                  <a:pt x="256031" y="5461"/>
                                </a:lnTo>
                                <a:lnTo>
                                  <a:pt x="255269" y="3683"/>
                                </a:lnTo>
                                <a:lnTo>
                                  <a:pt x="252349" y="762"/>
                                </a:lnTo>
                                <a:lnTo>
                                  <a:pt x="250570" y="0"/>
                                </a:lnTo>
                                <a:close/>
                              </a:path>
                            </a:pathLst>
                          </a:custGeom>
                          <a:solidFill>
                            <a:srgbClr val="000000"/>
                          </a:solidFill>
                        </wps:spPr>
                        <wps:bodyPr wrap="square" lIns="0" tIns="0" rIns="0" bIns="0" rtlCol="0">
                          <a:prstTxWarp prst="textNoShape">
                            <a:avLst/>
                          </a:prstTxWarp>
                          <a:noAutofit/>
                        </wps:bodyPr>
                      </wps:wsp>
                      <pic:pic>
                        <pic:nvPicPr>
                          <pic:cNvPr id="354" name="Image 354"/>
                          <pic:cNvPicPr/>
                        </pic:nvPicPr>
                        <pic:blipFill>
                          <a:blip r:embed="rId99" cstate="print"/>
                          <a:stretch>
                            <a:fillRect/>
                          </a:stretch>
                        </pic:blipFill>
                        <pic:spPr>
                          <a:xfrm>
                            <a:off x="3457257" y="3388296"/>
                            <a:ext cx="424433" cy="418464"/>
                          </a:xfrm>
                          <a:prstGeom prst="rect">
                            <a:avLst/>
                          </a:prstGeom>
                        </pic:spPr>
                      </pic:pic>
                      <wps:wsp>
                        <wps:cNvPr id="355" name="Graphic 355"/>
                        <wps:cNvSpPr/>
                        <wps:spPr>
                          <a:xfrm>
                            <a:off x="4258500" y="3413950"/>
                            <a:ext cx="311785" cy="299720"/>
                          </a:xfrm>
                          <a:custGeom>
                            <a:avLst/>
                            <a:gdLst/>
                            <a:ahLst/>
                            <a:cxnLst/>
                            <a:rect l="l" t="t" r="r" b="b"/>
                            <a:pathLst>
                              <a:path w="311785" h="299720">
                                <a:moveTo>
                                  <a:pt x="41528" y="274319"/>
                                </a:moveTo>
                                <a:lnTo>
                                  <a:pt x="39624" y="275589"/>
                                </a:lnTo>
                                <a:lnTo>
                                  <a:pt x="64135" y="299719"/>
                                </a:lnTo>
                                <a:lnTo>
                                  <a:pt x="66039" y="298450"/>
                                </a:lnTo>
                                <a:lnTo>
                                  <a:pt x="64642" y="297180"/>
                                </a:lnTo>
                                <a:lnTo>
                                  <a:pt x="63881" y="294639"/>
                                </a:lnTo>
                                <a:lnTo>
                                  <a:pt x="63881" y="293369"/>
                                </a:lnTo>
                                <a:lnTo>
                                  <a:pt x="64262" y="292100"/>
                                </a:lnTo>
                                <a:lnTo>
                                  <a:pt x="65150" y="290830"/>
                                </a:lnTo>
                                <a:lnTo>
                                  <a:pt x="66166" y="290830"/>
                                </a:lnTo>
                                <a:lnTo>
                                  <a:pt x="68834" y="288289"/>
                                </a:lnTo>
                                <a:lnTo>
                                  <a:pt x="73406" y="287019"/>
                                </a:lnTo>
                                <a:lnTo>
                                  <a:pt x="77850" y="284480"/>
                                </a:lnTo>
                                <a:lnTo>
                                  <a:pt x="79311" y="283209"/>
                                </a:lnTo>
                                <a:lnTo>
                                  <a:pt x="60833" y="283209"/>
                                </a:lnTo>
                                <a:lnTo>
                                  <a:pt x="52704" y="280669"/>
                                </a:lnTo>
                                <a:lnTo>
                                  <a:pt x="47625" y="278130"/>
                                </a:lnTo>
                                <a:lnTo>
                                  <a:pt x="41528" y="274319"/>
                                </a:lnTo>
                                <a:close/>
                              </a:path>
                              <a:path w="311785" h="299720">
                                <a:moveTo>
                                  <a:pt x="97662" y="242569"/>
                                </a:moveTo>
                                <a:lnTo>
                                  <a:pt x="76200" y="242569"/>
                                </a:lnTo>
                                <a:lnTo>
                                  <a:pt x="78866" y="243839"/>
                                </a:lnTo>
                                <a:lnTo>
                                  <a:pt x="81661" y="243839"/>
                                </a:lnTo>
                                <a:lnTo>
                                  <a:pt x="83947" y="245109"/>
                                </a:lnTo>
                                <a:lnTo>
                                  <a:pt x="85725" y="247650"/>
                                </a:lnTo>
                                <a:lnTo>
                                  <a:pt x="88773" y="250189"/>
                                </a:lnTo>
                                <a:lnTo>
                                  <a:pt x="90297" y="254000"/>
                                </a:lnTo>
                                <a:lnTo>
                                  <a:pt x="89788" y="264159"/>
                                </a:lnTo>
                                <a:lnTo>
                                  <a:pt x="87502" y="269239"/>
                                </a:lnTo>
                                <a:lnTo>
                                  <a:pt x="83185" y="273050"/>
                                </a:lnTo>
                                <a:lnTo>
                                  <a:pt x="79375" y="276859"/>
                                </a:lnTo>
                                <a:lnTo>
                                  <a:pt x="75057" y="279400"/>
                                </a:lnTo>
                                <a:lnTo>
                                  <a:pt x="65277" y="281939"/>
                                </a:lnTo>
                                <a:lnTo>
                                  <a:pt x="60833" y="283209"/>
                                </a:lnTo>
                                <a:lnTo>
                                  <a:pt x="79311" y="283209"/>
                                </a:lnTo>
                                <a:lnTo>
                                  <a:pt x="80772" y="281939"/>
                                </a:lnTo>
                                <a:lnTo>
                                  <a:pt x="84200" y="280669"/>
                                </a:lnTo>
                                <a:lnTo>
                                  <a:pt x="86233" y="278130"/>
                                </a:lnTo>
                                <a:lnTo>
                                  <a:pt x="94996" y="269239"/>
                                </a:lnTo>
                                <a:lnTo>
                                  <a:pt x="98425" y="261619"/>
                                </a:lnTo>
                                <a:lnTo>
                                  <a:pt x="98933" y="246380"/>
                                </a:lnTo>
                                <a:lnTo>
                                  <a:pt x="97662" y="242569"/>
                                </a:lnTo>
                                <a:close/>
                              </a:path>
                              <a:path w="311785" h="299720">
                                <a:moveTo>
                                  <a:pt x="31496" y="184150"/>
                                </a:moveTo>
                                <a:lnTo>
                                  <a:pt x="29463" y="185419"/>
                                </a:lnTo>
                                <a:lnTo>
                                  <a:pt x="30861" y="187959"/>
                                </a:lnTo>
                                <a:lnTo>
                                  <a:pt x="31496" y="189230"/>
                                </a:lnTo>
                                <a:lnTo>
                                  <a:pt x="31369" y="191769"/>
                                </a:lnTo>
                                <a:lnTo>
                                  <a:pt x="30861" y="193039"/>
                                </a:lnTo>
                                <a:lnTo>
                                  <a:pt x="29972" y="193039"/>
                                </a:lnTo>
                                <a:lnTo>
                                  <a:pt x="29210" y="194309"/>
                                </a:lnTo>
                                <a:lnTo>
                                  <a:pt x="27304" y="195580"/>
                                </a:lnTo>
                                <a:lnTo>
                                  <a:pt x="24511" y="196850"/>
                                </a:lnTo>
                                <a:lnTo>
                                  <a:pt x="18414" y="198119"/>
                                </a:lnTo>
                                <a:lnTo>
                                  <a:pt x="13462" y="201930"/>
                                </a:lnTo>
                                <a:lnTo>
                                  <a:pt x="9651" y="205739"/>
                                </a:lnTo>
                                <a:lnTo>
                                  <a:pt x="3556" y="212089"/>
                                </a:lnTo>
                                <a:lnTo>
                                  <a:pt x="508" y="218439"/>
                                </a:lnTo>
                                <a:lnTo>
                                  <a:pt x="0" y="233680"/>
                                </a:lnTo>
                                <a:lnTo>
                                  <a:pt x="2412" y="240030"/>
                                </a:lnTo>
                                <a:lnTo>
                                  <a:pt x="7620" y="245109"/>
                                </a:lnTo>
                                <a:lnTo>
                                  <a:pt x="10540" y="247650"/>
                                </a:lnTo>
                                <a:lnTo>
                                  <a:pt x="13842" y="250189"/>
                                </a:lnTo>
                                <a:lnTo>
                                  <a:pt x="21462" y="252730"/>
                                </a:lnTo>
                                <a:lnTo>
                                  <a:pt x="25653" y="252730"/>
                                </a:lnTo>
                                <a:lnTo>
                                  <a:pt x="34925" y="251459"/>
                                </a:lnTo>
                                <a:lnTo>
                                  <a:pt x="41910" y="250189"/>
                                </a:lnTo>
                                <a:lnTo>
                                  <a:pt x="60960" y="245109"/>
                                </a:lnTo>
                                <a:lnTo>
                                  <a:pt x="66928" y="242569"/>
                                </a:lnTo>
                                <a:lnTo>
                                  <a:pt x="97662" y="242569"/>
                                </a:lnTo>
                                <a:lnTo>
                                  <a:pt x="96392" y="238759"/>
                                </a:lnTo>
                                <a:lnTo>
                                  <a:pt x="95017" y="237489"/>
                                </a:lnTo>
                                <a:lnTo>
                                  <a:pt x="20574" y="237489"/>
                                </a:lnTo>
                                <a:lnTo>
                                  <a:pt x="17272" y="236219"/>
                                </a:lnTo>
                                <a:lnTo>
                                  <a:pt x="14477" y="234950"/>
                                </a:lnTo>
                                <a:lnTo>
                                  <a:pt x="12319" y="233680"/>
                                </a:lnTo>
                                <a:lnTo>
                                  <a:pt x="9525" y="229869"/>
                                </a:lnTo>
                                <a:lnTo>
                                  <a:pt x="8127" y="227330"/>
                                </a:lnTo>
                                <a:lnTo>
                                  <a:pt x="8254" y="222250"/>
                                </a:lnTo>
                                <a:lnTo>
                                  <a:pt x="30479" y="201930"/>
                                </a:lnTo>
                                <a:lnTo>
                                  <a:pt x="49650" y="201930"/>
                                </a:lnTo>
                                <a:lnTo>
                                  <a:pt x="31496" y="184150"/>
                                </a:lnTo>
                                <a:close/>
                              </a:path>
                              <a:path w="311785" h="299720">
                                <a:moveTo>
                                  <a:pt x="76962" y="226059"/>
                                </a:moveTo>
                                <a:lnTo>
                                  <a:pt x="68452" y="226059"/>
                                </a:lnTo>
                                <a:lnTo>
                                  <a:pt x="64135" y="227330"/>
                                </a:lnTo>
                                <a:lnTo>
                                  <a:pt x="56769" y="228600"/>
                                </a:lnTo>
                                <a:lnTo>
                                  <a:pt x="46609" y="232409"/>
                                </a:lnTo>
                                <a:lnTo>
                                  <a:pt x="37897" y="234950"/>
                                </a:lnTo>
                                <a:lnTo>
                                  <a:pt x="30638" y="236219"/>
                                </a:lnTo>
                                <a:lnTo>
                                  <a:pt x="24856" y="237489"/>
                                </a:lnTo>
                                <a:lnTo>
                                  <a:pt x="95017" y="237489"/>
                                </a:lnTo>
                                <a:lnTo>
                                  <a:pt x="88137" y="231139"/>
                                </a:lnTo>
                                <a:lnTo>
                                  <a:pt x="84709" y="228600"/>
                                </a:lnTo>
                                <a:lnTo>
                                  <a:pt x="80899" y="227330"/>
                                </a:lnTo>
                                <a:lnTo>
                                  <a:pt x="76962" y="226059"/>
                                </a:lnTo>
                                <a:close/>
                              </a:path>
                              <a:path w="311785" h="299720">
                                <a:moveTo>
                                  <a:pt x="97848" y="194309"/>
                                </a:moveTo>
                                <a:lnTo>
                                  <a:pt x="77977" y="194309"/>
                                </a:lnTo>
                                <a:lnTo>
                                  <a:pt x="80772" y="195580"/>
                                </a:lnTo>
                                <a:lnTo>
                                  <a:pt x="82550" y="196850"/>
                                </a:lnTo>
                                <a:lnTo>
                                  <a:pt x="110871" y="224789"/>
                                </a:lnTo>
                                <a:lnTo>
                                  <a:pt x="114681" y="227330"/>
                                </a:lnTo>
                                <a:lnTo>
                                  <a:pt x="117856" y="229869"/>
                                </a:lnTo>
                                <a:lnTo>
                                  <a:pt x="121158" y="231139"/>
                                </a:lnTo>
                                <a:lnTo>
                                  <a:pt x="131572" y="231139"/>
                                </a:lnTo>
                                <a:lnTo>
                                  <a:pt x="142112" y="219709"/>
                                </a:lnTo>
                                <a:lnTo>
                                  <a:pt x="124713" y="219709"/>
                                </a:lnTo>
                                <a:lnTo>
                                  <a:pt x="120903" y="217169"/>
                                </a:lnTo>
                                <a:lnTo>
                                  <a:pt x="116459" y="213359"/>
                                </a:lnTo>
                                <a:lnTo>
                                  <a:pt x="97848" y="194309"/>
                                </a:lnTo>
                                <a:close/>
                              </a:path>
                              <a:path w="311785" h="299720">
                                <a:moveTo>
                                  <a:pt x="125664" y="165100"/>
                                </a:moveTo>
                                <a:lnTo>
                                  <a:pt x="108076" y="165100"/>
                                </a:lnTo>
                                <a:lnTo>
                                  <a:pt x="110489" y="166369"/>
                                </a:lnTo>
                                <a:lnTo>
                                  <a:pt x="113157" y="170180"/>
                                </a:lnTo>
                                <a:lnTo>
                                  <a:pt x="140462" y="196850"/>
                                </a:lnTo>
                                <a:lnTo>
                                  <a:pt x="140335" y="203200"/>
                                </a:lnTo>
                                <a:lnTo>
                                  <a:pt x="140081" y="205739"/>
                                </a:lnTo>
                                <a:lnTo>
                                  <a:pt x="130556" y="219709"/>
                                </a:lnTo>
                                <a:lnTo>
                                  <a:pt x="142112" y="219709"/>
                                </a:lnTo>
                                <a:lnTo>
                                  <a:pt x="142621" y="218439"/>
                                </a:lnTo>
                                <a:lnTo>
                                  <a:pt x="143637" y="214630"/>
                                </a:lnTo>
                                <a:lnTo>
                                  <a:pt x="143840" y="209550"/>
                                </a:lnTo>
                                <a:lnTo>
                                  <a:pt x="143721" y="203200"/>
                                </a:lnTo>
                                <a:lnTo>
                                  <a:pt x="143637" y="200659"/>
                                </a:lnTo>
                                <a:lnTo>
                                  <a:pt x="159353" y="200659"/>
                                </a:lnTo>
                                <a:lnTo>
                                  <a:pt x="162496" y="193039"/>
                                </a:lnTo>
                                <a:lnTo>
                                  <a:pt x="155448" y="193039"/>
                                </a:lnTo>
                                <a:lnTo>
                                  <a:pt x="154177" y="191769"/>
                                </a:lnTo>
                                <a:lnTo>
                                  <a:pt x="152653" y="190500"/>
                                </a:lnTo>
                                <a:lnTo>
                                  <a:pt x="151129" y="190500"/>
                                </a:lnTo>
                                <a:lnTo>
                                  <a:pt x="147574" y="186689"/>
                                </a:lnTo>
                                <a:lnTo>
                                  <a:pt x="125664" y="165100"/>
                                </a:lnTo>
                                <a:close/>
                              </a:path>
                              <a:path w="311785" h="299720">
                                <a:moveTo>
                                  <a:pt x="49650" y="201930"/>
                                </a:moveTo>
                                <a:lnTo>
                                  <a:pt x="39497" y="201930"/>
                                </a:lnTo>
                                <a:lnTo>
                                  <a:pt x="43941" y="203200"/>
                                </a:lnTo>
                                <a:lnTo>
                                  <a:pt x="48895" y="205739"/>
                                </a:lnTo>
                                <a:lnTo>
                                  <a:pt x="54228" y="210819"/>
                                </a:lnTo>
                                <a:lnTo>
                                  <a:pt x="56134" y="208280"/>
                                </a:lnTo>
                                <a:lnTo>
                                  <a:pt x="49650" y="201930"/>
                                </a:lnTo>
                                <a:close/>
                              </a:path>
                              <a:path w="311785" h="299720">
                                <a:moveTo>
                                  <a:pt x="159353" y="200659"/>
                                </a:moveTo>
                                <a:lnTo>
                                  <a:pt x="143637" y="200659"/>
                                </a:lnTo>
                                <a:lnTo>
                                  <a:pt x="153797" y="210819"/>
                                </a:lnTo>
                                <a:lnTo>
                                  <a:pt x="156210" y="208280"/>
                                </a:lnTo>
                                <a:lnTo>
                                  <a:pt x="159353" y="200659"/>
                                </a:lnTo>
                                <a:close/>
                              </a:path>
                              <a:path w="311785" h="299720">
                                <a:moveTo>
                                  <a:pt x="84200" y="180339"/>
                                </a:moveTo>
                                <a:lnTo>
                                  <a:pt x="67310" y="198119"/>
                                </a:lnTo>
                                <a:lnTo>
                                  <a:pt x="69214" y="199389"/>
                                </a:lnTo>
                                <a:lnTo>
                                  <a:pt x="71754" y="196850"/>
                                </a:lnTo>
                                <a:lnTo>
                                  <a:pt x="73660" y="195580"/>
                                </a:lnTo>
                                <a:lnTo>
                                  <a:pt x="75184" y="195580"/>
                                </a:lnTo>
                                <a:lnTo>
                                  <a:pt x="76581" y="194309"/>
                                </a:lnTo>
                                <a:lnTo>
                                  <a:pt x="97848" y="194309"/>
                                </a:lnTo>
                                <a:lnTo>
                                  <a:pt x="84200" y="180339"/>
                                </a:lnTo>
                                <a:close/>
                              </a:path>
                              <a:path w="311785" h="299720">
                                <a:moveTo>
                                  <a:pt x="162051" y="186689"/>
                                </a:moveTo>
                                <a:lnTo>
                                  <a:pt x="161289" y="187959"/>
                                </a:lnTo>
                                <a:lnTo>
                                  <a:pt x="160400" y="190500"/>
                                </a:lnTo>
                                <a:lnTo>
                                  <a:pt x="158496" y="191769"/>
                                </a:lnTo>
                                <a:lnTo>
                                  <a:pt x="157607" y="191769"/>
                                </a:lnTo>
                                <a:lnTo>
                                  <a:pt x="155448" y="193039"/>
                                </a:lnTo>
                                <a:lnTo>
                                  <a:pt x="162496" y="193039"/>
                                </a:lnTo>
                                <a:lnTo>
                                  <a:pt x="164591" y="187959"/>
                                </a:lnTo>
                                <a:lnTo>
                                  <a:pt x="162051" y="186689"/>
                                </a:lnTo>
                                <a:close/>
                              </a:path>
                              <a:path w="311785" h="299720">
                                <a:moveTo>
                                  <a:pt x="154281" y="142239"/>
                                </a:moveTo>
                                <a:lnTo>
                                  <a:pt x="135509" y="142239"/>
                                </a:lnTo>
                                <a:lnTo>
                                  <a:pt x="136778" y="143509"/>
                                </a:lnTo>
                                <a:lnTo>
                                  <a:pt x="139826" y="144780"/>
                                </a:lnTo>
                                <a:lnTo>
                                  <a:pt x="143383" y="148589"/>
                                </a:lnTo>
                                <a:lnTo>
                                  <a:pt x="170561" y="175259"/>
                                </a:lnTo>
                                <a:lnTo>
                                  <a:pt x="172592" y="179069"/>
                                </a:lnTo>
                                <a:lnTo>
                                  <a:pt x="173354" y="182880"/>
                                </a:lnTo>
                                <a:lnTo>
                                  <a:pt x="172338" y="185419"/>
                                </a:lnTo>
                                <a:lnTo>
                                  <a:pt x="169799" y="187959"/>
                                </a:lnTo>
                                <a:lnTo>
                                  <a:pt x="168783" y="189230"/>
                                </a:lnTo>
                                <a:lnTo>
                                  <a:pt x="170687" y="190500"/>
                                </a:lnTo>
                                <a:lnTo>
                                  <a:pt x="190794" y="170180"/>
                                </a:lnTo>
                                <a:lnTo>
                                  <a:pt x="183896" y="170180"/>
                                </a:lnTo>
                                <a:lnTo>
                                  <a:pt x="181228" y="168909"/>
                                </a:lnTo>
                                <a:lnTo>
                                  <a:pt x="179070" y="166369"/>
                                </a:lnTo>
                                <a:lnTo>
                                  <a:pt x="154281" y="142239"/>
                                </a:lnTo>
                                <a:close/>
                              </a:path>
                              <a:path w="311785" h="299720">
                                <a:moveTo>
                                  <a:pt x="112775" y="152400"/>
                                </a:moveTo>
                                <a:lnTo>
                                  <a:pt x="96392" y="168909"/>
                                </a:lnTo>
                                <a:lnTo>
                                  <a:pt x="98298" y="170180"/>
                                </a:lnTo>
                                <a:lnTo>
                                  <a:pt x="101600" y="167639"/>
                                </a:lnTo>
                                <a:lnTo>
                                  <a:pt x="104139" y="166369"/>
                                </a:lnTo>
                                <a:lnTo>
                                  <a:pt x="106172" y="166369"/>
                                </a:lnTo>
                                <a:lnTo>
                                  <a:pt x="108076" y="165100"/>
                                </a:lnTo>
                                <a:lnTo>
                                  <a:pt x="125664" y="165100"/>
                                </a:lnTo>
                                <a:lnTo>
                                  <a:pt x="112775" y="152400"/>
                                </a:lnTo>
                                <a:close/>
                              </a:path>
                              <a:path w="311785" h="299720">
                                <a:moveTo>
                                  <a:pt x="192659" y="165100"/>
                                </a:moveTo>
                                <a:lnTo>
                                  <a:pt x="189991" y="167639"/>
                                </a:lnTo>
                                <a:lnTo>
                                  <a:pt x="187960" y="168909"/>
                                </a:lnTo>
                                <a:lnTo>
                                  <a:pt x="186689" y="168909"/>
                                </a:lnTo>
                                <a:lnTo>
                                  <a:pt x="185292" y="170180"/>
                                </a:lnTo>
                                <a:lnTo>
                                  <a:pt x="190794" y="170180"/>
                                </a:lnTo>
                                <a:lnTo>
                                  <a:pt x="194563" y="166369"/>
                                </a:lnTo>
                                <a:lnTo>
                                  <a:pt x="192659" y="165100"/>
                                </a:lnTo>
                                <a:close/>
                              </a:path>
                              <a:path w="311785" h="299720">
                                <a:moveTo>
                                  <a:pt x="185139" y="115569"/>
                                </a:moveTo>
                                <a:lnTo>
                                  <a:pt x="164719" y="115569"/>
                                </a:lnTo>
                                <a:lnTo>
                                  <a:pt x="167894" y="116839"/>
                                </a:lnTo>
                                <a:lnTo>
                                  <a:pt x="171576" y="119380"/>
                                </a:lnTo>
                                <a:lnTo>
                                  <a:pt x="176022" y="124459"/>
                                </a:lnTo>
                                <a:lnTo>
                                  <a:pt x="198500" y="146050"/>
                                </a:lnTo>
                                <a:lnTo>
                                  <a:pt x="200025" y="148589"/>
                                </a:lnTo>
                                <a:lnTo>
                                  <a:pt x="200533" y="148589"/>
                                </a:lnTo>
                                <a:lnTo>
                                  <a:pt x="201422" y="151130"/>
                                </a:lnTo>
                                <a:lnTo>
                                  <a:pt x="201802" y="152400"/>
                                </a:lnTo>
                                <a:lnTo>
                                  <a:pt x="201675" y="153669"/>
                                </a:lnTo>
                                <a:lnTo>
                                  <a:pt x="201422" y="154939"/>
                                </a:lnTo>
                                <a:lnTo>
                                  <a:pt x="200151" y="157480"/>
                                </a:lnTo>
                                <a:lnTo>
                                  <a:pt x="197992" y="160019"/>
                                </a:lnTo>
                                <a:lnTo>
                                  <a:pt x="196976" y="160019"/>
                                </a:lnTo>
                                <a:lnTo>
                                  <a:pt x="198882" y="162559"/>
                                </a:lnTo>
                                <a:lnTo>
                                  <a:pt x="220131" y="140969"/>
                                </a:lnTo>
                                <a:lnTo>
                                  <a:pt x="212598" y="140969"/>
                                </a:lnTo>
                                <a:lnTo>
                                  <a:pt x="209803" y="139700"/>
                                </a:lnTo>
                                <a:lnTo>
                                  <a:pt x="207517" y="138430"/>
                                </a:lnTo>
                                <a:lnTo>
                                  <a:pt x="185139" y="115569"/>
                                </a:lnTo>
                                <a:close/>
                              </a:path>
                              <a:path w="311785" h="299720">
                                <a:moveTo>
                                  <a:pt x="137033" y="124459"/>
                                </a:moveTo>
                                <a:lnTo>
                                  <a:pt x="134747" y="127000"/>
                                </a:lnTo>
                                <a:lnTo>
                                  <a:pt x="126237" y="147319"/>
                                </a:lnTo>
                                <a:lnTo>
                                  <a:pt x="128904" y="148589"/>
                                </a:lnTo>
                                <a:lnTo>
                                  <a:pt x="129666" y="147319"/>
                                </a:lnTo>
                                <a:lnTo>
                                  <a:pt x="130556" y="146050"/>
                                </a:lnTo>
                                <a:lnTo>
                                  <a:pt x="132461" y="143509"/>
                                </a:lnTo>
                                <a:lnTo>
                                  <a:pt x="133476" y="143509"/>
                                </a:lnTo>
                                <a:lnTo>
                                  <a:pt x="135509" y="142239"/>
                                </a:lnTo>
                                <a:lnTo>
                                  <a:pt x="154281" y="142239"/>
                                </a:lnTo>
                                <a:lnTo>
                                  <a:pt x="150367" y="138430"/>
                                </a:lnTo>
                                <a:lnTo>
                                  <a:pt x="150204" y="134619"/>
                                </a:lnTo>
                                <a:lnTo>
                                  <a:pt x="147320" y="134619"/>
                                </a:lnTo>
                                <a:lnTo>
                                  <a:pt x="137033" y="124459"/>
                                </a:lnTo>
                                <a:close/>
                              </a:path>
                              <a:path w="311785" h="299720">
                                <a:moveTo>
                                  <a:pt x="220725" y="137159"/>
                                </a:moveTo>
                                <a:lnTo>
                                  <a:pt x="218439" y="138430"/>
                                </a:lnTo>
                                <a:lnTo>
                                  <a:pt x="216662" y="140969"/>
                                </a:lnTo>
                                <a:lnTo>
                                  <a:pt x="220131" y="140969"/>
                                </a:lnTo>
                                <a:lnTo>
                                  <a:pt x="222631" y="138430"/>
                                </a:lnTo>
                                <a:lnTo>
                                  <a:pt x="220725" y="137159"/>
                                </a:lnTo>
                                <a:close/>
                              </a:path>
                              <a:path w="311785" h="299720">
                                <a:moveTo>
                                  <a:pt x="183675" y="63500"/>
                                </a:moveTo>
                                <a:lnTo>
                                  <a:pt x="165481" y="63500"/>
                                </a:lnTo>
                                <a:lnTo>
                                  <a:pt x="168528" y="66039"/>
                                </a:lnTo>
                                <a:lnTo>
                                  <a:pt x="171958" y="68580"/>
                                </a:lnTo>
                                <a:lnTo>
                                  <a:pt x="224282" y="121919"/>
                                </a:lnTo>
                                <a:lnTo>
                                  <a:pt x="226060" y="123189"/>
                                </a:lnTo>
                                <a:lnTo>
                                  <a:pt x="226695" y="125730"/>
                                </a:lnTo>
                                <a:lnTo>
                                  <a:pt x="227075" y="127000"/>
                                </a:lnTo>
                                <a:lnTo>
                                  <a:pt x="227075" y="128269"/>
                                </a:lnTo>
                                <a:lnTo>
                                  <a:pt x="226822" y="128269"/>
                                </a:lnTo>
                                <a:lnTo>
                                  <a:pt x="226187" y="130809"/>
                                </a:lnTo>
                                <a:lnTo>
                                  <a:pt x="224662" y="133350"/>
                                </a:lnTo>
                                <a:lnTo>
                                  <a:pt x="222123" y="134619"/>
                                </a:lnTo>
                                <a:lnTo>
                                  <a:pt x="224027" y="137159"/>
                                </a:lnTo>
                                <a:lnTo>
                                  <a:pt x="245958" y="115569"/>
                                </a:lnTo>
                                <a:lnTo>
                                  <a:pt x="236727" y="115569"/>
                                </a:lnTo>
                                <a:lnTo>
                                  <a:pt x="235331" y="114300"/>
                                </a:lnTo>
                                <a:lnTo>
                                  <a:pt x="233045" y="113030"/>
                                </a:lnTo>
                                <a:lnTo>
                                  <a:pt x="229997" y="109219"/>
                                </a:lnTo>
                                <a:lnTo>
                                  <a:pt x="213995" y="93980"/>
                                </a:lnTo>
                                <a:lnTo>
                                  <a:pt x="183675" y="63500"/>
                                </a:lnTo>
                                <a:close/>
                              </a:path>
                              <a:path w="311785" h="299720">
                                <a:moveTo>
                                  <a:pt x="165226" y="102869"/>
                                </a:moveTo>
                                <a:lnTo>
                                  <a:pt x="161925" y="104139"/>
                                </a:lnTo>
                                <a:lnTo>
                                  <a:pt x="158750" y="104139"/>
                                </a:lnTo>
                                <a:lnTo>
                                  <a:pt x="155828" y="106680"/>
                                </a:lnTo>
                                <a:lnTo>
                                  <a:pt x="147083" y="128269"/>
                                </a:lnTo>
                                <a:lnTo>
                                  <a:pt x="147320" y="134619"/>
                                </a:lnTo>
                                <a:lnTo>
                                  <a:pt x="150204" y="134619"/>
                                </a:lnTo>
                                <a:lnTo>
                                  <a:pt x="149987" y="129539"/>
                                </a:lnTo>
                                <a:lnTo>
                                  <a:pt x="151891" y="123189"/>
                                </a:lnTo>
                                <a:lnTo>
                                  <a:pt x="155956" y="119380"/>
                                </a:lnTo>
                                <a:lnTo>
                                  <a:pt x="158750" y="115569"/>
                                </a:lnTo>
                                <a:lnTo>
                                  <a:pt x="185139" y="115569"/>
                                </a:lnTo>
                                <a:lnTo>
                                  <a:pt x="183896" y="114300"/>
                                </a:lnTo>
                                <a:lnTo>
                                  <a:pt x="179450" y="110489"/>
                                </a:lnTo>
                                <a:lnTo>
                                  <a:pt x="175895" y="106680"/>
                                </a:lnTo>
                                <a:lnTo>
                                  <a:pt x="172974" y="105409"/>
                                </a:lnTo>
                                <a:lnTo>
                                  <a:pt x="168910" y="104139"/>
                                </a:lnTo>
                                <a:lnTo>
                                  <a:pt x="165226" y="102869"/>
                                </a:lnTo>
                                <a:close/>
                              </a:path>
                              <a:path w="311785" h="299720">
                                <a:moveTo>
                                  <a:pt x="246634" y="110489"/>
                                </a:moveTo>
                                <a:lnTo>
                                  <a:pt x="243966" y="113030"/>
                                </a:lnTo>
                                <a:lnTo>
                                  <a:pt x="241935" y="115569"/>
                                </a:lnTo>
                                <a:lnTo>
                                  <a:pt x="245958" y="115569"/>
                                </a:lnTo>
                                <a:lnTo>
                                  <a:pt x="248538" y="113030"/>
                                </a:lnTo>
                                <a:lnTo>
                                  <a:pt x="246634" y="110489"/>
                                </a:lnTo>
                                <a:close/>
                              </a:path>
                              <a:path w="311785" h="299720">
                                <a:moveTo>
                                  <a:pt x="220852" y="58419"/>
                                </a:moveTo>
                                <a:lnTo>
                                  <a:pt x="213487" y="58419"/>
                                </a:lnTo>
                                <a:lnTo>
                                  <a:pt x="214122" y="59689"/>
                                </a:lnTo>
                                <a:lnTo>
                                  <a:pt x="214884" y="59689"/>
                                </a:lnTo>
                                <a:lnTo>
                                  <a:pt x="215011" y="60959"/>
                                </a:lnTo>
                                <a:lnTo>
                                  <a:pt x="215137" y="67309"/>
                                </a:lnTo>
                                <a:lnTo>
                                  <a:pt x="215011" y="69850"/>
                                </a:lnTo>
                                <a:lnTo>
                                  <a:pt x="213995" y="93980"/>
                                </a:lnTo>
                                <a:lnTo>
                                  <a:pt x="250825" y="97789"/>
                                </a:lnTo>
                                <a:lnTo>
                                  <a:pt x="252857" y="99059"/>
                                </a:lnTo>
                                <a:lnTo>
                                  <a:pt x="253619" y="99059"/>
                                </a:lnTo>
                                <a:lnTo>
                                  <a:pt x="254253" y="100330"/>
                                </a:lnTo>
                                <a:lnTo>
                                  <a:pt x="254508" y="101600"/>
                                </a:lnTo>
                                <a:lnTo>
                                  <a:pt x="254381" y="102869"/>
                                </a:lnTo>
                                <a:lnTo>
                                  <a:pt x="253619" y="104139"/>
                                </a:lnTo>
                                <a:lnTo>
                                  <a:pt x="252349" y="105409"/>
                                </a:lnTo>
                                <a:lnTo>
                                  <a:pt x="254253" y="106680"/>
                                </a:lnTo>
                                <a:lnTo>
                                  <a:pt x="273727" y="87630"/>
                                </a:lnTo>
                                <a:lnTo>
                                  <a:pt x="260731" y="87630"/>
                                </a:lnTo>
                                <a:lnTo>
                                  <a:pt x="255650" y="86359"/>
                                </a:lnTo>
                                <a:lnTo>
                                  <a:pt x="219837" y="82550"/>
                                </a:lnTo>
                                <a:lnTo>
                                  <a:pt x="220852" y="58419"/>
                                </a:lnTo>
                                <a:close/>
                              </a:path>
                              <a:path w="311785" h="299720">
                                <a:moveTo>
                                  <a:pt x="275716" y="81280"/>
                                </a:moveTo>
                                <a:lnTo>
                                  <a:pt x="273558" y="83819"/>
                                </a:lnTo>
                                <a:lnTo>
                                  <a:pt x="271907" y="85089"/>
                                </a:lnTo>
                                <a:lnTo>
                                  <a:pt x="270637" y="85089"/>
                                </a:lnTo>
                                <a:lnTo>
                                  <a:pt x="268859" y="86359"/>
                                </a:lnTo>
                                <a:lnTo>
                                  <a:pt x="263016" y="86359"/>
                                </a:lnTo>
                                <a:lnTo>
                                  <a:pt x="260731" y="87630"/>
                                </a:lnTo>
                                <a:lnTo>
                                  <a:pt x="273727" y="87630"/>
                                </a:lnTo>
                                <a:lnTo>
                                  <a:pt x="277622" y="83819"/>
                                </a:lnTo>
                                <a:lnTo>
                                  <a:pt x="275716" y="81280"/>
                                </a:lnTo>
                                <a:close/>
                              </a:path>
                              <a:path w="311785" h="299720">
                                <a:moveTo>
                                  <a:pt x="165988" y="45719"/>
                                </a:moveTo>
                                <a:lnTo>
                                  <a:pt x="163575" y="48259"/>
                                </a:lnTo>
                                <a:lnTo>
                                  <a:pt x="155066" y="68580"/>
                                </a:lnTo>
                                <a:lnTo>
                                  <a:pt x="157861" y="69850"/>
                                </a:lnTo>
                                <a:lnTo>
                                  <a:pt x="158750" y="67309"/>
                                </a:lnTo>
                                <a:lnTo>
                                  <a:pt x="160274" y="64769"/>
                                </a:lnTo>
                                <a:lnTo>
                                  <a:pt x="161162" y="63500"/>
                                </a:lnTo>
                                <a:lnTo>
                                  <a:pt x="183675" y="63500"/>
                                </a:lnTo>
                                <a:lnTo>
                                  <a:pt x="165988" y="45719"/>
                                </a:lnTo>
                                <a:close/>
                              </a:path>
                              <a:path w="311785" h="299720">
                                <a:moveTo>
                                  <a:pt x="279273" y="0"/>
                                </a:moveTo>
                                <a:lnTo>
                                  <a:pt x="265175" y="0"/>
                                </a:lnTo>
                                <a:lnTo>
                                  <a:pt x="259079" y="2539"/>
                                </a:lnTo>
                                <a:lnTo>
                                  <a:pt x="247269" y="13969"/>
                                </a:lnTo>
                                <a:lnTo>
                                  <a:pt x="244221" y="21589"/>
                                </a:lnTo>
                                <a:lnTo>
                                  <a:pt x="244601" y="31750"/>
                                </a:lnTo>
                                <a:lnTo>
                                  <a:pt x="269366" y="66039"/>
                                </a:lnTo>
                                <a:lnTo>
                                  <a:pt x="281939" y="68580"/>
                                </a:lnTo>
                                <a:lnTo>
                                  <a:pt x="290575" y="68580"/>
                                </a:lnTo>
                                <a:lnTo>
                                  <a:pt x="297814" y="66039"/>
                                </a:lnTo>
                                <a:lnTo>
                                  <a:pt x="303529" y="60959"/>
                                </a:lnTo>
                                <a:lnTo>
                                  <a:pt x="308863" y="55880"/>
                                </a:lnTo>
                                <a:lnTo>
                                  <a:pt x="309372" y="54609"/>
                                </a:lnTo>
                                <a:lnTo>
                                  <a:pt x="280542" y="54609"/>
                                </a:lnTo>
                                <a:lnTo>
                                  <a:pt x="272923" y="53339"/>
                                </a:lnTo>
                                <a:lnTo>
                                  <a:pt x="265557" y="49530"/>
                                </a:lnTo>
                                <a:lnTo>
                                  <a:pt x="258445" y="43180"/>
                                </a:lnTo>
                                <a:lnTo>
                                  <a:pt x="262142" y="39369"/>
                                </a:lnTo>
                                <a:lnTo>
                                  <a:pt x="255397" y="39369"/>
                                </a:lnTo>
                                <a:lnTo>
                                  <a:pt x="251713" y="35559"/>
                                </a:lnTo>
                                <a:lnTo>
                                  <a:pt x="249936" y="30480"/>
                                </a:lnTo>
                                <a:lnTo>
                                  <a:pt x="250062" y="21589"/>
                                </a:lnTo>
                                <a:lnTo>
                                  <a:pt x="251460" y="17780"/>
                                </a:lnTo>
                                <a:lnTo>
                                  <a:pt x="256286" y="12700"/>
                                </a:lnTo>
                                <a:lnTo>
                                  <a:pt x="258699" y="11430"/>
                                </a:lnTo>
                                <a:lnTo>
                                  <a:pt x="261492" y="11430"/>
                                </a:lnTo>
                                <a:lnTo>
                                  <a:pt x="264413" y="10159"/>
                                </a:lnTo>
                                <a:lnTo>
                                  <a:pt x="290486" y="10159"/>
                                </a:lnTo>
                                <a:lnTo>
                                  <a:pt x="291719" y="8889"/>
                                </a:lnTo>
                                <a:lnTo>
                                  <a:pt x="285750" y="3809"/>
                                </a:lnTo>
                                <a:lnTo>
                                  <a:pt x="279273" y="0"/>
                                </a:lnTo>
                                <a:close/>
                              </a:path>
                              <a:path w="311785" h="299720">
                                <a:moveTo>
                                  <a:pt x="226949" y="38100"/>
                                </a:moveTo>
                                <a:lnTo>
                                  <a:pt x="205994" y="58419"/>
                                </a:lnTo>
                                <a:lnTo>
                                  <a:pt x="207772" y="60959"/>
                                </a:lnTo>
                                <a:lnTo>
                                  <a:pt x="209169" y="59689"/>
                                </a:lnTo>
                                <a:lnTo>
                                  <a:pt x="210438" y="58419"/>
                                </a:lnTo>
                                <a:lnTo>
                                  <a:pt x="220852" y="58419"/>
                                </a:lnTo>
                                <a:lnTo>
                                  <a:pt x="228726" y="39369"/>
                                </a:lnTo>
                                <a:lnTo>
                                  <a:pt x="226949" y="38100"/>
                                </a:lnTo>
                                <a:close/>
                              </a:path>
                              <a:path w="311785" h="299720">
                                <a:moveTo>
                                  <a:pt x="304291" y="21589"/>
                                </a:moveTo>
                                <a:lnTo>
                                  <a:pt x="301498" y="22859"/>
                                </a:lnTo>
                                <a:lnTo>
                                  <a:pt x="304164" y="27939"/>
                                </a:lnTo>
                                <a:lnTo>
                                  <a:pt x="305181" y="33019"/>
                                </a:lnTo>
                                <a:lnTo>
                                  <a:pt x="304546" y="36830"/>
                                </a:lnTo>
                                <a:lnTo>
                                  <a:pt x="304038" y="40639"/>
                                </a:lnTo>
                                <a:lnTo>
                                  <a:pt x="302133" y="44450"/>
                                </a:lnTo>
                                <a:lnTo>
                                  <a:pt x="298958" y="48259"/>
                                </a:lnTo>
                                <a:lnTo>
                                  <a:pt x="294259" y="53339"/>
                                </a:lnTo>
                                <a:lnTo>
                                  <a:pt x="288036" y="54609"/>
                                </a:lnTo>
                                <a:lnTo>
                                  <a:pt x="309372" y="54609"/>
                                </a:lnTo>
                                <a:lnTo>
                                  <a:pt x="311403" y="49530"/>
                                </a:lnTo>
                                <a:lnTo>
                                  <a:pt x="310896" y="41909"/>
                                </a:lnTo>
                                <a:lnTo>
                                  <a:pt x="310514" y="34289"/>
                                </a:lnTo>
                                <a:lnTo>
                                  <a:pt x="308356" y="27939"/>
                                </a:lnTo>
                                <a:lnTo>
                                  <a:pt x="304291" y="21589"/>
                                </a:lnTo>
                                <a:close/>
                              </a:path>
                              <a:path w="311785" h="299720">
                                <a:moveTo>
                                  <a:pt x="290486" y="10159"/>
                                </a:moveTo>
                                <a:lnTo>
                                  <a:pt x="264413" y="10159"/>
                                </a:lnTo>
                                <a:lnTo>
                                  <a:pt x="267208" y="11430"/>
                                </a:lnTo>
                                <a:lnTo>
                                  <a:pt x="270128" y="11430"/>
                                </a:lnTo>
                                <a:lnTo>
                                  <a:pt x="271907" y="12700"/>
                                </a:lnTo>
                                <a:lnTo>
                                  <a:pt x="274447" y="13969"/>
                                </a:lnTo>
                                <a:lnTo>
                                  <a:pt x="277749" y="17780"/>
                                </a:lnTo>
                                <a:lnTo>
                                  <a:pt x="255397" y="39369"/>
                                </a:lnTo>
                                <a:lnTo>
                                  <a:pt x="262142" y="39369"/>
                                </a:lnTo>
                                <a:lnTo>
                                  <a:pt x="290486" y="10159"/>
                                </a:lnTo>
                                <a:close/>
                              </a:path>
                            </a:pathLst>
                          </a:custGeom>
                          <a:solidFill>
                            <a:srgbClr val="000000"/>
                          </a:solidFill>
                        </wps:spPr>
                        <wps:bodyPr wrap="square" lIns="0" tIns="0" rIns="0" bIns="0" rtlCol="0">
                          <a:prstTxWarp prst="textNoShape">
                            <a:avLst/>
                          </a:prstTxWarp>
                          <a:noAutofit/>
                        </wps:bodyPr>
                      </wps:wsp>
                      <pic:pic>
                        <pic:nvPicPr>
                          <pic:cNvPr id="356" name="Image 356"/>
                          <pic:cNvPicPr/>
                        </pic:nvPicPr>
                        <pic:blipFill>
                          <a:blip r:embed="rId100" cstate="print"/>
                          <a:stretch>
                            <a:fillRect/>
                          </a:stretch>
                        </pic:blipFill>
                        <pic:spPr>
                          <a:xfrm>
                            <a:off x="4844351" y="3387026"/>
                            <a:ext cx="433959" cy="414274"/>
                          </a:xfrm>
                          <a:prstGeom prst="rect">
                            <a:avLst/>
                          </a:prstGeom>
                        </pic:spPr>
                      </pic:pic>
                      <pic:pic>
                        <pic:nvPicPr>
                          <pic:cNvPr id="357" name="Image 357"/>
                          <pic:cNvPicPr/>
                        </pic:nvPicPr>
                        <pic:blipFill>
                          <a:blip r:embed="rId101" cstate="print"/>
                          <a:stretch>
                            <a:fillRect/>
                          </a:stretch>
                        </pic:blipFill>
                        <pic:spPr>
                          <a:xfrm>
                            <a:off x="5349049" y="3383978"/>
                            <a:ext cx="1348613" cy="701929"/>
                          </a:xfrm>
                          <a:prstGeom prst="rect">
                            <a:avLst/>
                          </a:prstGeom>
                        </pic:spPr>
                      </pic:pic>
                      <pic:pic>
                        <pic:nvPicPr>
                          <pic:cNvPr id="358" name="Image 358"/>
                          <pic:cNvPicPr/>
                        </pic:nvPicPr>
                        <pic:blipFill>
                          <a:blip r:embed="rId102" cstate="print"/>
                          <a:stretch>
                            <a:fillRect/>
                          </a:stretch>
                        </pic:blipFill>
                        <pic:spPr>
                          <a:xfrm>
                            <a:off x="6892480" y="3417125"/>
                            <a:ext cx="474472" cy="420369"/>
                          </a:xfrm>
                          <a:prstGeom prst="rect">
                            <a:avLst/>
                          </a:prstGeom>
                        </pic:spPr>
                      </pic:pic>
                      <wps:wsp>
                        <wps:cNvPr id="359" name="Graphic 359"/>
                        <wps:cNvSpPr/>
                        <wps:spPr>
                          <a:xfrm>
                            <a:off x="7919656" y="2080450"/>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C0504D"/>
                          </a:solidFill>
                        </wps:spPr>
                        <wps:bodyPr wrap="square" lIns="0" tIns="0" rIns="0" bIns="0" rtlCol="0">
                          <a:prstTxWarp prst="textNoShape">
                            <a:avLst/>
                          </a:prstTxWarp>
                          <a:noAutofit/>
                        </wps:bodyPr>
                      </wps:wsp>
                      <wps:wsp>
                        <wps:cNvPr id="360" name="Graphic 360"/>
                        <wps:cNvSpPr/>
                        <wps:spPr>
                          <a:xfrm>
                            <a:off x="4762" y="4762"/>
                            <a:ext cx="8498205" cy="4495800"/>
                          </a:xfrm>
                          <a:custGeom>
                            <a:avLst/>
                            <a:gdLst/>
                            <a:ahLst/>
                            <a:cxnLst/>
                            <a:rect l="l" t="t" r="r" b="b"/>
                            <a:pathLst>
                              <a:path w="8498205" h="4495800">
                                <a:moveTo>
                                  <a:pt x="0" y="4495800"/>
                                </a:moveTo>
                                <a:lnTo>
                                  <a:pt x="8498205" y="4495800"/>
                                </a:lnTo>
                                <a:lnTo>
                                  <a:pt x="8498205" y="0"/>
                                </a:lnTo>
                                <a:lnTo>
                                  <a:pt x="0" y="0"/>
                                </a:lnTo>
                                <a:lnTo>
                                  <a:pt x="0" y="4495800"/>
                                </a:lnTo>
                                <a:close/>
                              </a:path>
                            </a:pathLst>
                          </a:custGeom>
                          <a:ln w="9525">
                            <a:solidFill>
                              <a:srgbClr val="858585"/>
                            </a:solidFill>
                            <a:prstDash val="solid"/>
                          </a:ln>
                        </wps:spPr>
                        <wps:bodyPr wrap="square" lIns="0" tIns="0" rIns="0" bIns="0" rtlCol="0">
                          <a:prstTxWarp prst="textNoShape">
                            <a:avLst/>
                          </a:prstTxWarp>
                          <a:noAutofit/>
                        </wps:bodyPr>
                      </wps:wsp>
                      <wps:wsp>
                        <wps:cNvPr id="361" name="Graphic 361"/>
                        <wps:cNvSpPr/>
                        <wps:spPr>
                          <a:xfrm>
                            <a:off x="7643812" y="2938462"/>
                            <a:ext cx="1685925" cy="304800"/>
                          </a:xfrm>
                          <a:custGeom>
                            <a:avLst/>
                            <a:gdLst/>
                            <a:ahLst/>
                            <a:cxnLst/>
                            <a:rect l="l" t="t" r="r" b="b"/>
                            <a:pathLst>
                              <a:path w="1685925" h="304800">
                                <a:moveTo>
                                  <a:pt x="1685925" y="0"/>
                                </a:moveTo>
                                <a:lnTo>
                                  <a:pt x="0" y="0"/>
                                </a:lnTo>
                                <a:lnTo>
                                  <a:pt x="0" y="304800"/>
                                </a:lnTo>
                                <a:lnTo>
                                  <a:pt x="1685925" y="304800"/>
                                </a:lnTo>
                                <a:lnTo>
                                  <a:pt x="1685925"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7643812" y="2938462"/>
                            <a:ext cx="1685925" cy="304800"/>
                          </a:xfrm>
                          <a:custGeom>
                            <a:avLst/>
                            <a:gdLst/>
                            <a:ahLst/>
                            <a:cxnLst/>
                            <a:rect l="l" t="t" r="r" b="b"/>
                            <a:pathLst>
                              <a:path w="1685925" h="304800">
                                <a:moveTo>
                                  <a:pt x="0" y="304800"/>
                                </a:moveTo>
                                <a:lnTo>
                                  <a:pt x="1685925" y="304800"/>
                                </a:lnTo>
                                <a:lnTo>
                                  <a:pt x="1685925" y="0"/>
                                </a:lnTo>
                                <a:lnTo>
                                  <a:pt x="0" y="0"/>
                                </a:lnTo>
                                <a:lnTo>
                                  <a:pt x="0" y="304800"/>
                                </a:lnTo>
                                <a:close/>
                              </a:path>
                            </a:pathLst>
                          </a:custGeom>
                          <a:ln w="9525">
                            <a:solidFill>
                              <a:srgbClr val="000000"/>
                            </a:solidFill>
                            <a:prstDash val="solid"/>
                          </a:ln>
                        </wps:spPr>
                        <wps:bodyPr wrap="square" lIns="0" tIns="0" rIns="0" bIns="0" rtlCol="0">
                          <a:prstTxWarp prst="textNoShape">
                            <a:avLst/>
                          </a:prstTxWarp>
                          <a:noAutofit/>
                        </wps:bodyPr>
                      </wps:wsp>
                      <wps:wsp>
                        <wps:cNvPr id="363" name="Graphic 363"/>
                        <wps:cNvSpPr/>
                        <wps:spPr>
                          <a:xfrm>
                            <a:off x="728662" y="3062287"/>
                            <a:ext cx="6915150" cy="9525"/>
                          </a:xfrm>
                          <a:custGeom>
                            <a:avLst/>
                            <a:gdLst/>
                            <a:ahLst/>
                            <a:cxnLst/>
                            <a:rect l="l" t="t" r="r" b="b"/>
                            <a:pathLst>
                              <a:path w="6915150" h="9525">
                                <a:moveTo>
                                  <a:pt x="0" y="9525"/>
                                </a:moveTo>
                                <a:lnTo>
                                  <a:pt x="69151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125pt;margin-top:4.185pt;width:735pt;height:354.75pt;mso-position-horizontal-relative:page;mso-position-vertical-relative:paragraph;z-index:-22772224" id="docshapegroup319" coordorigin="1463,84" coordsize="14700,7095">
                <v:shape style="position:absolute;left:2620;top:1406;width:10988;height:3228" id="docshape320" coordorigin="2621,1406" coordsize="10988,3228" path="m13373,4634l13608,4634m10078,4634l10862,4634m11174,4634l11959,4634m8978,4634l9763,4634m5683,4634l6468,4634m2621,4634l3170,4634m6780,4634l7565,4634m3485,4634l4270,4634m12274,4634l13058,4634m7879,4634l8664,4634m4584,4634l5369,4634m13373,4097l13608,4097m8978,4097l9763,4097m3485,4097l4270,4097m7879,4097l8664,4097m6780,4097l7565,4097m4584,4097l5369,4097m11174,4097l13058,4097m10078,4097l10862,4097m2621,4097l3170,4097m5683,4097l6468,4097m3485,3559l4270,3559m8978,3559l13608,3559m7879,3559l8664,3559m2621,3559l3170,3559m4584,3559l5369,3559m5683,3559l7565,3559m2621,3019l3170,3019m3485,3019l4270,3019m8978,3019l13608,3019m4584,3019l5369,3019m5683,3019l7565,3019m7879,3019l8664,3019m3485,2482l4270,2482m7879,2482l8664,2482m4584,2482l7565,2482m8978,2482l13608,2482m2621,2482l3170,2482m2621,1944l4270,1944m4584,1944l7565,1944m7879,1944l13608,1944m2621,1406l4270,1406m7879,1406l13608,1406m4584,1406l7565,1406e" filled="false" stroked="true" strokeweight=".72pt" strokecolor="#858585">
                  <v:path arrowok="t"/>
                  <v:stroke dashstyle="solid"/>
                </v:shape>
                <v:shape style="position:absolute;left:2620;top:328;width:10988;height:538" id="docshape321" coordorigin="2621,329" coordsize="10988,538" path="m2621,866l13608,866m2621,329l13608,329e" filled="false" stroked="true" strokeweight=".72pt" strokecolor="#858585">
                  <v:path arrowok="t"/>
                  <v:stroke dashstyle="solid"/>
                </v:shape>
                <v:shape style="position:absolute;left:3170;top:1233;width:10203;height:3939" id="docshape322" coordorigin="3170,1234" coordsize="10203,3939" path="m3485,1997l3170,1997,3170,5172,3485,5172,3485,1997xm4584,1378l4270,1378,4270,5172,4584,5172,4584,1378xm5683,2940l5369,2940,5369,5172,5683,5172,5683,2940xm6780,3703l6468,3703,6468,5172,6780,5172,6780,3703xm7879,1234l7565,1234,7565,5172,7879,5172,7879,1234xm8978,2126l8664,2126,8664,5172,8978,5172,8978,2126xm10078,3679l9763,3679,9763,5172,10078,5172,10078,3679xm11174,3686l10862,3686,10862,5172,11174,5172,11174,3686xm12274,4157l11959,4157,11959,5172,12274,5172,12274,4157xm13373,3958l13058,3958,13058,5172,13373,5172,13373,3958xe" filled="true" fillcolor="#c0504d" stroked="false">
                  <v:path arrowok="t"/>
                  <v:fill type="solid"/>
                </v:shape>
                <v:shape style="position:absolute;left:3281;top:1036;width:9979;height:3171" id="docshape323" coordorigin="3281,1036" coordsize="9979,3171" path="m3326,2156l3326,1998,3326,1839m3281,2156l3371,2156m3281,1839l3371,1839m4425,1568l4425,1379,4425,1189m4380,1568l4470,1568m4380,1189l4470,1189m5524,3051l5524,2939,5524,2828m5479,3051l5569,3051m5479,2828l5569,2828m6623,3777l6623,3704,6623,3630m6578,3777l6668,3777m6578,3630l6668,3630m7721,1430l7721,1233,7721,1036m7676,1430l7766,1430m7676,1036l7766,1036m8820,2279l8820,2127,8820,1974m8775,2279l8865,2279m8775,1974l8865,1974m9919,3754l9919,3679,9919,3605m9874,3754l9964,3754m9874,3605l9964,3605m11017,3762l11017,3688,11017,3613m10972,3762l11062,3762m10972,3613l11062,3613m12116,4207l12116,4156,12116,4105m12071,4207l12161,4207m12071,4105l12161,4105m13215,4017l13215,3957,13215,3896m13170,4017l13260,4017m13170,3896l13260,3896e" filled="false" stroked="true" strokeweight=".75pt" strokecolor="#000000">
                  <v:path arrowok="t"/>
                  <v:stroke dashstyle="solid"/>
                </v:shape>
                <v:shape style="position:absolute;left:2551;top:328;width:70;height:4844" id="docshape324" coordorigin="2551,329" coordsize="70,4844" path="m2621,5172l2621,329m2551,5172l2621,5172m2551,4634l2621,4634m2551,4097l2621,4097m2551,3559l2621,3559m2551,3019l2621,3019m2551,2482l2621,2482m2551,1944l2621,1944m2551,1406l2621,1406m2551,866l2621,866m2551,329l2621,329e" filled="false" stroked="true" strokeweight=".72pt" strokecolor="#858585">
                  <v:path arrowok="t"/>
                  <v:stroke dashstyle="solid"/>
                </v:shape>
                <v:line style="position:absolute" from="2621,5172" to="13500,5172" stroked="true" strokeweight=".72pt" strokecolor="#858585">
                  <v:stroke dashstyle="solid"/>
                </v:line>
                <v:shape style="position:absolute;left:2620;top:5172;width:9888;height:72" id="docshape325" coordorigin="2621,5172" coordsize="9888,72" path="m2621,5172l2621,5244m3720,5172l3720,5244m4819,5172l4819,5244m5918,5172l5918,5244m7015,5172l7015,5244m8114,5172l8114,5244m9214,5172l9214,5244m10313,5172l10313,5244m11412,5172l11412,5244m12509,5172l12509,5244e" filled="false" stroked="true" strokeweight=".72pt" strokecolor="#858585">
                  <v:path arrowok="t"/>
                  <v:stroke dashstyle="solid"/>
                </v:shape>
                <v:line style="position:absolute" from="13608,5191" to="13608,5244" stroked="true" strokeweight=".72pt" strokecolor="#858585">
                  <v:stroke dashstyle="solid"/>
                </v:line>
                <v:shape style="position:absolute;left:2571;top:5465;width:604;height:554" type="#_x0000_t75" id="docshape326" stroked="false">
                  <v:imagedata r:id="rId96" o:title=""/>
                </v:shape>
                <v:shape style="position:absolute;left:3630;top:5418;width:650;height:641" type="#_x0000_t75" id="docshape327" stroked="false">
                  <v:imagedata r:id="rId97" o:title=""/>
                </v:shape>
                <v:shape style="position:absolute;left:4765;top:5420;width:638;height:602" type="#_x0000_t75" id="docshape328" stroked="false">
                  <v:imagedata r:id="rId98" o:title=""/>
                </v:shape>
                <v:shape style="position:absolute;left:5958;top:5418;width:520;height:510" id="docshape329" coordorigin="5958,5419" coordsize="520,510" path="m6017,5810l5980,5810,5985,5812,5989,5814,6074,5900,6077,5904,6078,5912,6076,5918,6068,5926,6071,5928,6113,5888,6095,5888,6093,5886,6047,5842,6124,5840,6160,5840,6162,5838,6045,5838,6017,5810xm6116,5878l6112,5882,6109,5884,6106,5886,6100,5888,6113,5888,6119,5882,6116,5878xm6160,5840l6133,5840,6135,5842,6138,5842,6141,5846,6141,5848,6141,5850,6140,5852,6139,5856,6135,5858,6139,5862,6160,5840xm6056,5748l6040,5748,6042,5750,6043,5750,6044,5754,6045,5758,6046,5766,6046,5772,6046,5784,6046,5798,6046,5816,6045,5820,6045,5830,6045,5838,6162,5838,6182,5818,6056,5818,6056,5748xm6006,5768l5958,5816,5962,5820,5965,5816,5968,5814,5971,5812,5975,5810,6017,5810,6005,5798,6001,5796,6000,5792,5999,5790,5999,5788,6001,5782,6003,5778,6009,5772,6006,5768xm6189,5804l6184,5810,6178,5812,6170,5816,6163,5818,6182,5818,6192,5808,6189,5804xm6179,5732l6136,5732,6142,5736,6230,5774,6233,5772,6224,5748,6216,5748,6179,5732xm6065,5710l6024,5752,6027,5754,6032,5750,6034,5748,6056,5748,6057,5742,6057,5736,6059,5732,6060,5728,6061,5724,6062,5722,6064,5718,6066,5716,6068,5714,6065,5710xm6225,5688l6176,5688,6181,5690,6197,5696,6216,5748,6224,5748,6207,5700,6253,5700,6225,5688xm6147,5700l6115,5732,6118,5736,6122,5734,6126,5732,6179,5732,6156,5722,6153,5720,6150,5718,6148,5716,6147,5714,6146,5714,6146,5710,6148,5708,6150,5704,6147,5700xm6253,5700l6207,5700,6274,5730,6278,5728,6266,5702,6258,5702,6253,5700xm6237,5634l6224,5634,6226,5636,6228,5638,6230,5640,6258,5702,6266,5702,6238,5636,6237,5634xm6194,5654l6158,5690,6161,5694,6164,5690,6167,5688,6225,5688,6197,5676,6196,5676,6194,5674,6191,5672,6190,5670,6191,5668,6191,5666,6193,5662,6197,5658,6194,5654xm6323,5574l6293,5574,6300,5578,6307,5586,6310,5588,6305,5602,6300,5612,6297,5622,6295,5628,6292,5638,6292,5646,6293,5652,6294,5656,6297,5660,6306,5670,6313,5672,6327,5672,6333,5670,6341,5662,6344,5658,6346,5654,6346,5652,6319,5652,6314,5650,6310,5646,6307,5642,6305,5638,6304,5630,6304,5624,6306,5618,6307,5614,6310,5606,6315,5594,6343,5594,6323,5574xm6343,5594l6315,5594,6344,5622,6343,5636,6340,5644,6333,5650,6329,5652,6346,5652,6347,5650,6348,5642,6350,5628,6375,5628,6377,5626,6379,5616,6378,5614,6364,5614,6362,5612,6360,5610,6355,5606,6343,5594xm6235,5612l6211,5636,6214,5640,6218,5636,6220,5636,6222,5634,6237,5634,6234,5628,6234,5622,6238,5616,6235,5612xm6375,5628l6350,5628,6354,5632,6358,5636,6365,5636,6368,5634,6371,5632,6375,5628xm6301,5558l6296,5558,6291,5560,6284,5562,6278,5566,6262,5582,6257,5590,6256,5598,6256,5608,6257,5614,6262,5620,6267,5624,6273,5624,6275,5622,6279,5618,6280,5616,6280,5610,6279,5608,6276,5606,6271,5600,6269,5598,6268,5596,6268,5588,6270,5584,6274,5580,6278,5576,6283,5574,6323,5574,6315,5566,6310,5562,6306,5560,6301,5558xm6372,5598l6372,5608,6371,5610,6371,5610,6369,5612,6369,5614,6378,5614,6376,5602,6372,5598xm6329,5492l6300,5492,6305,5496,6310,5500,6319,5508,6388,5578,6392,5582,6395,5586,6397,5592,6397,5594,6396,5598,6394,5600,6391,5604,6394,5606,6427,5574,6414,5574,6412,5572,6410,5572,6406,5568,6329,5492xm6428,5566l6424,5570,6421,5572,6418,5574,6427,5574,6431,5570,6428,5566xm6416,5484l6387,5484,6392,5488,6398,5494,6406,5502,6435,5530,6440,5536,6443,5538,6444,5542,6444,5544,6445,5546,6444,5548,6444,5550,6441,5552,6438,5556,6441,5560,6474,5526,6459,5526,6457,5524,6454,5522,6449,5516,6416,5484xm6475,5520l6471,5524,6468,5526,6474,5526,6478,5522,6475,5520xm6301,5464l6297,5468,6284,5500,6288,5500,6293,5492,6329,5492,6301,5464xm6388,5456l6384,5460,6371,5492,6375,5494,6376,5490,6378,5488,6381,5486,6382,5484,6416,5484,6388,5456xm6353,5419l6346,5419,6344,5420,6339,5425,6338,5427,6338,5434,6339,5437,6344,5441,6346,5443,6353,5443,6356,5441,6360,5437,6362,5434,6362,5427,6360,5425,6356,5420,6353,5419xe" filled="true" fillcolor="#000000" stroked="false">
                  <v:path arrowok="t"/>
                  <v:fill type="solid"/>
                </v:shape>
                <v:shape style="position:absolute;left:6907;top:5419;width:669;height:659" type="#_x0000_t75" id="docshape330" stroked="false">
                  <v:imagedata r:id="rId99" o:title=""/>
                </v:shape>
                <v:shape style="position:absolute;left:8168;top:5460;width:491;height:472" id="docshape331" coordorigin="8169,5460" coordsize="491,472" path="m8234,5892l8231,5894,8270,5932,8273,5930,8271,5928,8269,5924,8269,5922,8270,5920,8271,5918,8273,5918,8277,5914,8284,5912,8291,5908,8294,5906,8265,5906,8252,5902,8244,5898,8234,5892xm8323,5842l8289,5842,8293,5844,8297,5844,8301,5846,8304,5850,8309,5854,8311,5860,8310,5876,8307,5884,8300,5890,8294,5896,8287,5900,8272,5904,8265,5906,8294,5906,8296,5904,8301,5902,8305,5898,8318,5884,8324,5872,8325,5848,8323,5842xm8218,5750l8215,5752,8217,5756,8218,5758,8218,5762,8217,5764,8216,5764,8215,5766,8212,5768,8207,5770,8198,5772,8190,5778,8184,5784,8174,5794,8170,5804,8169,5828,8173,5838,8181,5846,8185,5850,8191,5854,8203,5858,8209,5858,8224,5856,8235,5854,8265,5846,8274,5842,8323,5842,8321,5836,8318,5834,8201,5834,8196,5832,8192,5830,8188,5828,8184,5822,8182,5818,8182,5810,8182,5802,8185,5796,8191,5790,8196,5786,8202,5782,8217,5778,8247,5778,8218,5750xm8290,5816l8277,5816,8270,5818,8258,5820,8242,5826,8228,5830,8217,5832,8208,5834,8318,5834,8308,5824,8302,5820,8296,5818,8290,5816xm8323,5766l8292,5766,8296,5768,8299,5770,8343,5814,8349,5818,8354,5822,8360,5824,8376,5824,8381,5822,8385,5818,8389,5814,8392,5808,8393,5806,8365,5806,8359,5802,8352,5796,8323,5766xm8367,5720l8339,5720,8343,5722,8347,5728,8390,5770,8390,5780,8389,5784,8388,5790,8386,5794,8384,5798,8379,5804,8374,5806,8393,5806,8393,5804,8395,5798,8395,5790,8395,5780,8395,5776,8420,5776,8425,5764,8414,5764,8412,5762,8409,5760,8407,5760,8401,5754,8367,5720xm8247,5778l8231,5778,8238,5780,8246,5784,8254,5792,8257,5788,8247,5778xm8420,5776l8395,5776,8411,5792,8415,5788,8420,5776xm8301,5744l8275,5772,8278,5774,8282,5770,8285,5768,8287,5768,8289,5766,8323,5766,8301,5744xm8424,5754l8423,5756,8421,5760,8418,5762,8417,5762,8414,5764,8425,5764,8428,5756,8424,5754xm8412,5684l8382,5684,8384,5686,8389,5688,8395,5694,8437,5736,8441,5742,8442,5748,8440,5752,8436,5756,8435,5758,8438,5760,8469,5728,8458,5728,8454,5726,8451,5722,8412,5684xm8346,5700l8321,5726,8324,5728,8329,5724,8333,5722,8336,5722,8339,5720,8367,5720,8346,5700xm8472,5720l8468,5724,8465,5726,8463,5726,8461,5728,8469,5728,8475,5722,8472,5720xm8460,5642l8428,5642,8433,5644,8439,5648,8446,5656,8481,5690,8484,5694,8485,5694,8486,5698,8487,5700,8486,5702,8486,5704,8484,5708,8481,5712,8479,5712,8482,5716,8515,5682,8504,5682,8499,5680,8496,5678,8460,5642xm8385,5656l8381,5660,8368,5692,8372,5694,8373,5692,8374,5690,8377,5686,8379,5686,8382,5684,8412,5684,8406,5678,8405,5672,8401,5672,8385,5656xm8516,5676l8513,5678,8510,5682,8515,5682,8519,5678,8516,5676xm8458,5560l8429,5560,8434,5564,8440,5568,8522,5652,8525,5654,8526,5658,8526,5660,8526,5662,8526,5662,8525,5666,8523,5670,8519,5672,8522,5676,8556,5642,8542,5642,8539,5640,8536,5638,8531,5632,8506,5608,8458,5560xm8429,5622l8424,5624,8419,5624,8414,5628,8410,5632,8405,5638,8402,5648,8401,5658,8400,5662,8401,5672,8405,5672,8405,5664,8408,5654,8414,5648,8419,5642,8460,5642,8458,5640,8451,5634,8446,5628,8441,5626,8435,5624,8429,5622xm8557,5634l8553,5638,8550,5642,8556,5642,8560,5638,8557,5634xm8517,5552l8505,5552,8506,5554,8507,5554,8507,5556,8508,5566,8507,5570,8506,5608,8564,5614,8567,5616,8568,5616,8569,5618,8570,5620,8569,5622,8568,5624,8566,5626,8569,5628,8600,5598,8579,5598,8571,5596,8515,5590,8517,5552xm8603,5588l8600,5592,8597,5594,8595,5594,8592,5596,8583,5596,8579,5598,8600,5598,8606,5592,8603,5588xm8430,5532l8426,5536,8413,5568,8417,5570,8419,5566,8421,5562,8423,5560,8458,5560,8430,5532xm8609,5460l8586,5460,8577,5464,8558,5482,8553,5494,8554,5510,8556,5520,8560,5530,8566,5540,8574,5550,8584,5558,8593,5564,8613,5568,8626,5568,8638,5564,8647,5556,8655,5548,8656,5546,8611,5546,8599,5544,8587,5538,8576,5528,8582,5522,8571,5522,8565,5516,8562,5508,8563,5494,8565,5488,8572,5480,8576,5478,8581,5478,8585,5476,8626,5476,8628,5474,8619,5466,8609,5460xm8526,5520l8493,5552,8496,5556,8498,5554,8500,5552,8517,5552,8517,5546,8518,5540,8520,5536,8521,5532,8525,5526,8529,5522,8526,5520xm8648,5494l8644,5496,8648,5504,8649,5512,8648,5518,8648,5524,8645,5530,8640,5536,8632,5544,8622,5546,8656,5546,8659,5538,8658,5526,8658,5514,8654,5504,8648,5494xm8626,5476l8585,5476,8590,5478,8594,5478,8597,5480,8601,5482,8606,5488,8571,5522,8582,5522,8626,5476xe" filled="true" fillcolor="#000000" stroked="false">
                  <v:path arrowok="t"/>
                  <v:fill type="solid"/>
                </v:shape>
                <v:shape style="position:absolute;left:9091;top:5417;width:684;height:653" type="#_x0000_t75" id="docshape332" stroked="false">
                  <v:imagedata r:id="rId100" o:title=""/>
                </v:shape>
                <v:shape style="position:absolute;left:9886;top:5412;width:2124;height:1106" type="#_x0000_t75" id="docshape333" stroked="false">
                  <v:imagedata r:id="rId101" o:title=""/>
                </v:shape>
                <v:shape style="position:absolute;left:12316;top:5465;width:748;height:662" type="#_x0000_t75" id="docshape334" stroked="false">
                  <v:imagedata r:id="rId102" o:title=""/>
                </v:shape>
                <v:rect style="position:absolute;left:13934;top:3360;width:123;height:123" id="docshape335" filled="true" fillcolor="#c0504d" stroked="false">
                  <v:fill type="solid"/>
                </v:rect>
                <v:rect style="position:absolute;left:1470;top:91;width:13383;height:7080" id="docshape336" filled="false" stroked="true" strokeweight=".75pt" strokecolor="#858585">
                  <v:stroke dashstyle="solid"/>
                </v:rect>
                <v:rect style="position:absolute;left:13500;top:4711;width:2655;height:480" id="docshape337" filled="true" fillcolor="#ffffff" stroked="false">
                  <v:fill type="solid"/>
                </v:rect>
                <v:rect style="position:absolute;left:13500;top:4711;width:2655;height:480" id="docshape338" filled="false" stroked="true" strokeweight=".75pt" strokecolor="#000000">
                  <v:stroke dashstyle="solid"/>
                </v:rect>
                <v:line style="position:absolute" from="2610,4921" to="13500,4906" stroked="true" strokeweight=".75pt" strokecolor="#000000">
                  <v:stroke dashstyle="solid"/>
                </v:line>
                <w10:wrap type="none"/>
              </v:group>
            </w:pict>
          </mc:Fallback>
        </mc:AlternateContent>
      </w:r>
      <w:r>
        <w:rPr>
          <w:spacing w:val="-5"/>
        </w:rPr>
        <w:t>180</w:t>
      </w:r>
    </w:p>
    <w:p>
      <w:pPr>
        <w:pStyle w:val="BodyText"/>
        <w:spacing w:before="262"/>
        <w:ind w:left="715"/>
      </w:pPr>
      <w:r>
        <w:rPr>
          <w:spacing w:val="-5"/>
        </w:rPr>
        <w:t>160</w:t>
      </w:r>
    </w:p>
    <w:p>
      <w:pPr>
        <w:pStyle w:val="BodyText"/>
        <w:spacing w:before="263"/>
        <w:ind w:left="715"/>
      </w:pPr>
      <w:r>
        <w:rPr/>
        <mc:AlternateContent>
          <mc:Choice Requires="wps">
            <w:drawing>
              <wp:anchor distT="0" distB="0" distL="0" distR="0" allowOverlap="1" layoutInCell="1" locked="0" behindDoc="0" simplePos="0" relativeHeight="15742976">
                <wp:simplePos x="0" y="0"/>
                <wp:positionH relativeFrom="page">
                  <wp:posOffset>946031</wp:posOffset>
                </wp:positionH>
                <wp:positionV relativeFrom="paragraph">
                  <wp:posOffset>174523</wp:posOffset>
                </wp:positionV>
                <wp:extent cx="194310" cy="88265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94310" cy="882650"/>
                        </a:xfrm>
                        <a:prstGeom prst="rect">
                          <a:avLst/>
                        </a:prstGeom>
                      </wps:spPr>
                      <wps:txbx>
                        <w:txbxContent>
                          <w:p>
                            <w:pPr>
                              <w:pStyle w:val="BodyText"/>
                              <w:spacing w:before="10"/>
                              <w:ind w:left="20"/>
                            </w:pPr>
                            <w:r>
                              <w:rPr/>
                              <w:t>BLLs</w:t>
                            </w:r>
                            <w:r>
                              <w:rPr>
                                <w:spacing w:val="-7"/>
                              </w:rPr>
                              <w:t> </w:t>
                            </w:r>
                            <w:r>
                              <w:rPr>
                                <w:spacing w:val="-2"/>
                              </w:rPr>
                              <w:t>(µg/dL)</w:t>
                            </w:r>
                          </w:p>
                        </w:txbxContent>
                      </wps:txbx>
                      <wps:bodyPr wrap="square" lIns="0" tIns="0" rIns="0" bIns="0" rtlCol="0" vert="vert270">
                        <a:noAutofit/>
                      </wps:bodyPr>
                    </wps:wsp>
                  </a:graphicData>
                </a:graphic>
              </wp:anchor>
            </w:drawing>
          </mc:Choice>
          <mc:Fallback>
            <w:pict>
              <v:shape style="position:absolute;margin-left:74.490639pt;margin-top:13.742041pt;width:15.3pt;height:69.5pt;mso-position-horizontal-relative:page;mso-position-vertical-relative:paragraph;z-index:15742976" type="#_x0000_t202" id="docshape339" filled="false" stroked="false">
                <v:textbox inset="0,0,0,0" style="layout-flow:vertical;mso-layout-flow-alt:bottom-to-top">
                  <w:txbxContent>
                    <w:p>
                      <w:pPr>
                        <w:pStyle w:val="BodyText"/>
                        <w:spacing w:before="10"/>
                        <w:ind w:left="20"/>
                      </w:pPr>
                      <w:r>
                        <w:rPr/>
                        <w:t>BLLs</w:t>
                      </w:r>
                      <w:r>
                        <w:rPr>
                          <w:spacing w:val="-7"/>
                        </w:rPr>
                        <w:t> </w:t>
                      </w:r>
                      <w:r>
                        <w:rPr>
                          <w:spacing w:val="-2"/>
                        </w:rPr>
                        <w:t>(µg/dL)</w:t>
                      </w:r>
                    </w:p>
                  </w:txbxContent>
                </v:textbox>
                <w10:wrap type="none"/>
              </v:shape>
            </w:pict>
          </mc:Fallback>
        </mc:AlternateContent>
      </w:r>
      <w:r>
        <w:rPr>
          <w:spacing w:val="-5"/>
        </w:rPr>
        <w:t>140</w:t>
      </w:r>
    </w:p>
    <w:p>
      <w:pPr>
        <w:pStyle w:val="BodyText"/>
        <w:spacing w:before="262"/>
        <w:ind w:left="715"/>
      </w:pPr>
      <w:r>
        <w:rPr>
          <w:spacing w:val="-5"/>
        </w:rPr>
        <w:t>120</w:t>
      </w:r>
    </w:p>
    <w:p>
      <w:pPr>
        <w:pStyle w:val="BodyText"/>
        <w:spacing w:before="263"/>
        <w:ind w:left="715"/>
      </w:pPr>
      <w:r>
        <w:rPr>
          <w:spacing w:val="-5"/>
        </w:rPr>
        <w:t>100</w:t>
      </w:r>
    </w:p>
    <w:p>
      <w:pPr>
        <w:pStyle w:val="BodyText"/>
        <w:spacing w:before="262"/>
        <w:ind w:left="835"/>
      </w:pPr>
      <w:r>
        <w:rPr>
          <w:spacing w:val="-5"/>
        </w:rPr>
        <w:t>80</w:t>
      </w:r>
    </w:p>
    <w:p>
      <w:pPr>
        <w:pStyle w:val="BodyText"/>
        <w:tabs>
          <w:tab w:pos="12768" w:val="left" w:leader="none"/>
        </w:tabs>
        <w:spacing w:before="128"/>
        <w:ind w:left="835"/>
      </w:pPr>
      <w:r>
        <w:rPr>
          <w:spacing w:val="-5"/>
          <w:position w:val="-12"/>
        </w:rPr>
        <w:t>60</w:t>
      </w:r>
      <w:r>
        <w:rPr>
          <w:position w:val="-12"/>
        </w:rPr>
        <w:tab/>
      </w:r>
      <w:r>
        <w:rPr>
          <w:spacing w:val="-4"/>
        </w:rPr>
        <w:t>BLLs</w:t>
      </w:r>
    </w:p>
    <w:p>
      <w:pPr>
        <w:pStyle w:val="BodyText"/>
        <w:spacing w:before="266"/>
        <w:ind w:left="835"/>
      </w:pPr>
      <w:r>
        <w:rPr>
          <w:spacing w:val="-5"/>
        </w:rPr>
        <w:t>40</w:t>
      </w:r>
    </w:p>
    <w:p>
      <w:pPr>
        <w:pStyle w:val="BodyText"/>
        <w:spacing w:before="262"/>
        <w:ind w:left="835"/>
      </w:pPr>
      <w:r>
        <w:rPr>
          <w:spacing w:val="-5"/>
        </w:rPr>
        <w:t>20</w:t>
      </w:r>
    </w:p>
    <w:p>
      <w:pPr>
        <w:pStyle w:val="BodyText"/>
        <w:spacing w:line="267" w:lineRule="exact" w:before="23"/>
        <w:ind w:left="12313"/>
      </w:pPr>
      <w:r>
        <w:rPr/>
        <w:t>WHO, 1991 </w:t>
      </w:r>
      <w:r>
        <w:rPr>
          <w:spacing w:val="-2"/>
        </w:rPr>
        <w:t>(10</w:t>
      </w:r>
      <w:r>
        <w:rPr>
          <w:rFonts w:ascii="Calibri" w:hAnsi="Calibri"/>
          <w:spacing w:val="-2"/>
        </w:rPr>
        <w:t>µ</w:t>
      </w:r>
      <w:r>
        <w:rPr>
          <w:spacing w:val="-2"/>
        </w:rPr>
        <w:t>g/dL)</w:t>
      </w:r>
    </w:p>
    <w:p>
      <w:pPr>
        <w:pStyle w:val="BodyText"/>
        <w:spacing w:line="250" w:lineRule="exact"/>
        <w:ind w:left="955"/>
      </w:pPr>
      <w:r>
        <w:rPr>
          <w:spacing w:val="-10"/>
        </w:rPr>
        <w:t>0</w:t>
      </w:r>
    </w:p>
    <w:p>
      <w:pPr>
        <w:pStyle w:val="BodyText"/>
      </w:pPr>
    </w:p>
    <w:p>
      <w:pPr>
        <w:pStyle w:val="BodyText"/>
      </w:pPr>
    </w:p>
    <w:p>
      <w:pPr>
        <w:pStyle w:val="BodyText"/>
        <w:spacing w:before="246"/>
      </w:pPr>
    </w:p>
    <w:p>
      <w:pPr>
        <w:pStyle w:val="BodyText"/>
        <w:ind w:left="4039"/>
      </w:pPr>
      <w:r>
        <w:rPr/>
        <w:t>Selected</w:t>
      </w:r>
      <w:r>
        <w:rPr>
          <w:spacing w:val="-2"/>
        </w:rPr>
        <w:t> </w:t>
      </w:r>
      <w:r>
        <w:rPr/>
        <w:t>mining</w:t>
      </w:r>
      <w:r>
        <w:rPr>
          <w:spacing w:val="-4"/>
        </w:rPr>
        <w:t> </w:t>
      </w:r>
      <w:r>
        <w:rPr>
          <w:spacing w:val="-2"/>
        </w:rPr>
        <w:t>communities</w:t>
      </w:r>
    </w:p>
    <w:p>
      <w:pPr>
        <w:pStyle w:val="BodyText"/>
      </w:pPr>
    </w:p>
    <w:p>
      <w:pPr>
        <w:pStyle w:val="BodyText"/>
      </w:pPr>
    </w:p>
    <w:p>
      <w:pPr>
        <w:pStyle w:val="BodyText"/>
      </w:pPr>
    </w:p>
    <w:p>
      <w:pPr>
        <w:pStyle w:val="BodyText"/>
        <w:spacing w:before="239"/>
      </w:pPr>
    </w:p>
    <w:p>
      <w:pPr>
        <w:pStyle w:val="Heading5"/>
        <w:ind w:left="100"/>
      </w:pPr>
      <w:r>
        <w:rPr/>
        <w:t>Figure</w:t>
      </w:r>
      <w:r>
        <w:rPr>
          <w:spacing w:val="-2"/>
        </w:rPr>
        <w:t> </w:t>
      </w:r>
      <w:r>
        <w:rPr/>
        <w:t>4.11:</w:t>
      </w:r>
      <w:r>
        <w:rPr>
          <w:spacing w:val="-1"/>
        </w:rPr>
        <w:t> </w:t>
      </w:r>
      <w:r>
        <w:rPr/>
        <w:t>Blood</w:t>
      </w:r>
      <w:r>
        <w:rPr>
          <w:spacing w:val="1"/>
        </w:rPr>
        <w:t> </w:t>
      </w:r>
      <w:r>
        <w:rPr/>
        <w:t>lead</w:t>
      </w:r>
      <w:r>
        <w:rPr>
          <w:spacing w:val="-1"/>
        </w:rPr>
        <w:t> </w:t>
      </w:r>
      <w:r>
        <w:rPr/>
        <w:t>levels</w:t>
      </w:r>
      <w:r>
        <w:rPr>
          <w:spacing w:val="-1"/>
        </w:rPr>
        <w:t> </w:t>
      </w:r>
      <w:r>
        <w:rPr/>
        <w:t>(BLLs)</w:t>
      </w:r>
      <w:r>
        <w:rPr>
          <w:spacing w:val="-1"/>
        </w:rPr>
        <w:t> </w:t>
      </w:r>
      <w:r>
        <w:rPr/>
        <w:t>in adults</w:t>
      </w:r>
      <w:r>
        <w:rPr>
          <w:spacing w:val="-1"/>
        </w:rPr>
        <w:t> </w:t>
      </w:r>
      <w:r>
        <w:rPr/>
        <w:t>from</w:t>
      </w:r>
      <w:r>
        <w:rPr>
          <w:spacing w:val="-3"/>
        </w:rPr>
        <w:t> </w:t>
      </w:r>
      <w:r>
        <w:rPr/>
        <w:t>the</w:t>
      </w:r>
      <w:r>
        <w:rPr>
          <w:spacing w:val="-2"/>
        </w:rPr>
        <w:t> </w:t>
      </w:r>
      <w:r>
        <w:rPr/>
        <w:t>selected</w:t>
      </w:r>
      <w:r>
        <w:rPr>
          <w:spacing w:val="3"/>
        </w:rPr>
        <w:t> </w:t>
      </w:r>
      <w:r>
        <w:rPr/>
        <w:t>mining</w:t>
      </w:r>
      <w:r>
        <w:rPr>
          <w:spacing w:val="-3"/>
        </w:rPr>
        <w:t> </w:t>
      </w:r>
      <w:r>
        <w:rPr>
          <w:spacing w:val="-2"/>
        </w:rPr>
        <w:t>communities</w:t>
      </w:r>
    </w:p>
    <w:p>
      <w:pPr>
        <w:spacing w:after="0"/>
        <w:sectPr>
          <w:footerReference w:type="default" r:id="rId94"/>
          <w:footerReference w:type="even" r:id="rId95"/>
          <w:pgSz w:w="16840" w:h="11910" w:orient="landscape"/>
          <w:pgMar w:header="0" w:footer="1067" w:top="1340" w:bottom="1260" w:left="1340" w:right="860"/>
          <w:pgNumType w:start="99"/>
        </w:sectPr>
      </w:pPr>
    </w:p>
    <w:p>
      <w:pPr>
        <w:pStyle w:val="Heading5"/>
        <w:numPr>
          <w:ilvl w:val="1"/>
          <w:numId w:val="20"/>
        </w:numPr>
        <w:tabs>
          <w:tab w:pos="696" w:val="left" w:leader="none"/>
        </w:tabs>
        <w:spacing w:line="240" w:lineRule="auto" w:before="63" w:after="0"/>
        <w:ind w:left="696" w:right="0" w:hanging="360"/>
        <w:jc w:val="left"/>
      </w:pPr>
      <w:bookmarkStart w:name="_TOC_250010" w:id="62"/>
      <w:r>
        <w:rPr/>
        <w:t>Comparison</w:t>
      </w:r>
      <w:r>
        <w:rPr>
          <w:spacing w:val="-1"/>
        </w:rPr>
        <w:t> </w:t>
      </w:r>
      <w:r>
        <w:rPr/>
        <w:t>of</w:t>
      </w:r>
      <w:r>
        <w:rPr>
          <w:spacing w:val="-1"/>
        </w:rPr>
        <w:t> </w:t>
      </w:r>
      <w:r>
        <w:rPr/>
        <w:t>Lead</w:t>
      </w:r>
      <w:r>
        <w:rPr>
          <w:spacing w:val="-3"/>
        </w:rPr>
        <w:t> </w:t>
      </w:r>
      <w:r>
        <w:rPr/>
        <w:t>Concentration</w:t>
      </w:r>
      <w:r>
        <w:rPr>
          <w:spacing w:val="-1"/>
        </w:rPr>
        <w:t> </w:t>
      </w:r>
      <w:r>
        <w:rPr/>
        <w:t>between</w:t>
      </w:r>
      <w:r>
        <w:rPr>
          <w:spacing w:val="-3"/>
        </w:rPr>
        <w:t> </w:t>
      </w:r>
      <w:r>
        <w:rPr/>
        <w:t>Children</w:t>
      </w:r>
      <w:r>
        <w:rPr>
          <w:spacing w:val="-2"/>
        </w:rPr>
        <w:t> </w:t>
      </w:r>
      <w:r>
        <w:rPr/>
        <w:t>and</w:t>
      </w:r>
      <w:bookmarkEnd w:id="62"/>
      <w:r>
        <w:rPr>
          <w:spacing w:val="-2"/>
        </w:rPr>
        <w:t> Adults</w:t>
      </w:r>
    </w:p>
    <w:p>
      <w:pPr>
        <w:pStyle w:val="BodyText"/>
        <w:spacing w:line="480" w:lineRule="auto" w:before="269"/>
        <w:ind w:left="336" w:right="113"/>
      </w:pPr>
      <w:r>
        <w:rPr/>
        <w:t>Comparison</w:t>
      </w:r>
      <w:r>
        <w:rPr>
          <w:spacing w:val="30"/>
        </w:rPr>
        <w:t> </w:t>
      </w:r>
      <w:r>
        <w:rPr/>
        <w:t>of</w:t>
      </w:r>
      <w:r>
        <w:rPr>
          <w:spacing w:val="31"/>
        </w:rPr>
        <w:t> </w:t>
      </w:r>
      <w:r>
        <w:rPr/>
        <w:t>the</w:t>
      </w:r>
      <w:r>
        <w:rPr>
          <w:spacing w:val="31"/>
        </w:rPr>
        <w:t> </w:t>
      </w:r>
      <w:r>
        <w:rPr/>
        <w:t>mean</w:t>
      </w:r>
      <w:r>
        <w:rPr>
          <w:spacing w:val="33"/>
        </w:rPr>
        <w:t> </w:t>
      </w:r>
      <w:r>
        <w:rPr/>
        <w:t>blood</w:t>
      </w:r>
      <w:r>
        <w:rPr>
          <w:spacing w:val="31"/>
        </w:rPr>
        <w:t> </w:t>
      </w:r>
      <w:r>
        <w:rPr/>
        <w:t>lead</w:t>
      </w:r>
      <w:r>
        <w:rPr>
          <w:spacing w:val="30"/>
        </w:rPr>
        <w:t> </w:t>
      </w:r>
      <w:r>
        <w:rPr/>
        <w:t>concentration</w:t>
      </w:r>
      <w:r>
        <w:rPr>
          <w:spacing w:val="30"/>
        </w:rPr>
        <w:t> </w:t>
      </w:r>
      <w:r>
        <w:rPr/>
        <w:t>of</w:t>
      </w:r>
      <w:r>
        <w:rPr>
          <w:spacing w:val="31"/>
        </w:rPr>
        <w:t> </w:t>
      </w:r>
      <w:r>
        <w:rPr/>
        <w:t>children</w:t>
      </w:r>
      <w:r>
        <w:rPr>
          <w:spacing w:val="27"/>
        </w:rPr>
        <w:t> </w:t>
      </w:r>
      <w:r>
        <w:rPr/>
        <w:t>and</w:t>
      </w:r>
      <w:r>
        <w:rPr>
          <w:spacing w:val="30"/>
        </w:rPr>
        <w:t> </w:t>
      </w:r>
      <w:r>
        <w:rPr/>
        <w:t>adults</w:t>
      </w:r>
      <w:r>
        <w:rPr>
          <w:spacing w:val="30"/>
        </w:rPr>
        <w:t> </w:t>
      </w:r>
      <w:r>
        <w:rPr/>
        <w:t>indicated</w:t>
      </w:r>
      <w:r>
        <w:rPr>
          <w:spacing w:val="27"/>
        </w:rPr>
        <w:t> </w:t>
      </w:r>
      <w:r>
        <w:rPr/>
        <w:t>a similar trend with alternating peaks of</w:t>
      </w:r>
      <w:r>
        <w:rPr>
          <w:spacing w:val="26"/>
        </w:rPr>
        <w:t> </w:t>
      </w:r>
      <w:r>
        <w:rPr/>
        <w:t>lead levels between the children and adults, as</w:t>
      </w:r>
      <w:r>
        <w:rPr>
          <w:spacing w:val="40"/>
        </w:rPr>
        <w:t> </w:t>
      </w:r>
      <w:r>
        <w:rPr/>
        <w:t>the maximum concentration were found to be 157.60 ± 9.11 and 146.40 ± 27.40 </w:t>
      </w:r>
      <w:r>
        <w:rPr>
          <w:rFonts w:ascii="Calibri" w:hAnsi="Calibri"/>
        </w:rPr>
        <w:t>µ</w:t>
      </w:r>
      <w:r>
        <w:rPr/>
        <w:t>g/dL for children and adults respectively, as shown in Figure 4.12 and Appendix IX. Statistical</w:t>
      </w:r>
      <w:r>
        <w:rPr>
          <w:spacing w:val="69"/>
        </w:rPr>
        <w:t> </w:t>
      </w:r>
      <w:r>
        <w:rPr/>
        <w:t>analysis</w:t>
      </w:r>
      <w:r>
        <w:rPr>
          <w:spacing w:val="69"/>
        </w:rPr>
        <w:t> </w:t>
      </w:r>
      <w:r>
        <w:rPr/>
        <w:t>indicated</w:t>
      </w:r>
      <w:r>
        <w:rPr>
          <w:spacing w:val="68"/>
        </w:rPr>
        <w:t> </w:t>
      </w:r>
      <w:r>
        <w:rPr/>
        <w:t>that</w:t>
      </w:r>
      <w:r>
        <w:rPr>
          <w:spacing w:val="69"/>
        </w:rPr>
        <w:t> </w:t>
      </w:r>
      <w:r>
        <w:rPr/>
        <w:t>there</w:t>
      </w:r>
      <w:r>
        <w:rPr>
          <w:spacing w:val="69"/>
        </w:rPr>
        <w:t> </w:t>
      </w:r>
      <w:r>
        <w:rPr/>
        <w:t>is</w:t>
      </w:r>
      <w:r>
        <w:rPr>
          <w:spacing w:val="69"/>
        </w:rPr>
        <w:t> </w:t>
      </w:r>
      <w:r>
        <w:rPr/>
        <w:t>no</w:t>
      </w:r>
      <w:r>
        <w:rPr>
          <w:spacing w:val="68"/>
        </w:rPr>
        <w:t> </w:t>
      </w:r>
      <w:r>
        <w:rPr/>
        <w:t>significant</w:t>
      </w:r>
      <w:r>
        <w:rPr>
          <w:spacing w:val="69"/>
        </w:rPr>
        <w:t> </w:t>
      </w:r>
      <w:r>
        <w:rPr/>
        <w:t>difference</w:t>
      </w:r>
      <w:r>
        <w:rPr>
          <w:spacing w:val="79"/>
        </w:rPr>
        <w:t> </w:t>
      </w:r>
      <w:r>
        <w:rPr/>
        <w:t>(P</w:t>
      </w:r>
      <w:r>
        <w:rPr>
          <w:spacing w:val="67"/>
        </w:rPr>
        <w:t> </w:t>
      </w:r>
      <w:r>
        <w:rPr/>
        <w:t>&lt;</w:t>
      </w:r>
      <w:r>
        <w:rPr>
          <w:spacing w:val="69"/>
        </w:rPr>
        <w:t> </w:t>
      </w:r>
      <w:r>
        <w:rPr/>
        <w:t>0.05)</w:t>
      </w:r>
      <w:r>
        <w:rPr>
          <w:spacing w:val="68"/>
        </w:rPr>
        <w:t> </w:t>
      </w:r>
      <w:r>
        <w:rPr/>
        <w:t>in comparison</w:t>
      </w:r>
      <w:r>
        <w:rPr>
          <w:spacing w:val="15"/>
        </w:rPr>
        <w:t> </w:t>
      </w:r>
      <w:r>
        <w:rPr/>
        <w:t>between</w:t>
      </w:r>
      <w:r>
        <w:rPr>
          <w:spacing w:val="17"/>
        </w:rPr>
        <w:t> </w:t>
      </w:r>
      <w:r>
        <w:rPr/>
        <w:t>the</w:t>
      </w:r>
      <w:r>
        <w:rPr>
          <w:spacing w:val="16"/>
        </w:rPr>
        <w:t> </w:t>
      </w:r>
      <w:r>
        <w:rPr/>
        <w:t>mean</w:t>
      </w:r>
      <w:r>
        <w:rPr>
          <w:spacing w:val="15"/>
        </w:rPr>
        <w:t> </w:t>
      </w:r>
      <w:r>
        <w:rPr/>
        <w:t>blood</w:t>
      </w:r>
      <w:r>
        <w:rPr>
          <w:spacing w:val="18"/>
        </w:rPr>
        <w:t> </w:t>
      </w:r>
      <w:r>
        <w:rPr/>
        <w:t>lead</w:t>
      </w:r>
      <w:r>
        <w:rPr>
          <w:spacing w:val="18"/>
        </w:rPr>
        <w:t> </w:t>
      </w:r>
      <w:r>
        <w:rPr/>
        <w:t>concentration</w:t>
      </w:r>
      <w:r>
        <w:rPr>
          <w:spacing w:val="17"/>
        </w:rPr>
        <w:t> </w:t>
      </w:r>
      <w:r>
        <w:rPr/>
        <w:t>of</w:t>
      </w:r>
      <w:r>
        <w:rPr>
          <w:spacing w:val="17"/>
        </w:rPr>
        <w:t> </w:t>
      </w:r>
      <w:r>
        <w:rPr/>
        <w:t>children</w:t>
      </w:r>
      <w:r>
        <w:rPr>
          <w:spacing w:val="15"/>
        </w:rPr>
        <w:t> </w:t>
      </w:r>
      <w:r>
        <w:rPr/>
        <w:t>and</w:t>
      </w:r>
      <w:r>
        <w:rPr>
          <w:spacing w:val="15"/>
        </w:rPr>
        <w:t> </w:t>
      </w:r>
      <w:r>
        <w:rPr/>
        <w:t>that</w:t>
      </w:r>
      <w:r>
        <w:rPr>
          <w:spacing w:val="18"/>
        </w:rPr>
        <w:t> </w:t>
      </w:r>
      <w:r>
        <w:rPr/>
        <w:t>of</w:t>
      </w:r>
      <w:r>
        <w:rPr>
          <w:spacing w:val="18"/>
        </w:rPr>
        <w:t> </w:t>
      </w:r>
      <w:r>
        <w:rPr>
          <w:spacing w:val="-2"/>
        </w:rPr>
        <w:t>adults.</w:t>
      </w:r>
    </w:p>
    <w:p>
      <w:pPr>
        <w:spacing w:after="0" w:line="480" w:lineRule="auto"/>
        <w:sectPr>
          <w:pgSz w:w="11910" w:h="16840"/>
          <w:pgMar w:header="0" w:footer="1070" w:top="1360" w:bottom="1260" w:left="1680" w:right="1320"/>
        </w:sectPr>
      </w:pPr>
    </w:p>
    <w:p>
      <w:pPr>
        <w:pStyle w:val="BodyText"/>
      </w:pPr>
      <w:r>
        <w:rPr/>
        <mc:AlternateContent>
          <mc:Choice Requires="wps">
            <w:drawing>
              <wp:anchor distT="0" distB="0" distL="0" distR="0" allowOverlap="1" layoutInCell="1" locked="0" behindDoc="0" simplePos="0" relativeHeight="15743488">
                <wp:simplePos x="0" y="0"/>
                <wp:positionH relativeFrom="page">
                  <wp:posOffset>928687</wp:posOffset>
                </wp:positionH>
                <wp:positionV relativeFrom="page">
                  <wp:posOffset>909637</wp:posOffset>
                </wp:positionV>
                <wp:extent cx="8770620" cy="4867275"/>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8770620" cy="4867275"/>
                          <a:chExt cx="8770620" cy="4867275"/>
                        </a:xfrm>
                      </wpg:grpSpPr>
                      <wps:wsp>
                        <wps:cNvPr id="366" name="Graphic 366"/>
                        <wps:cNvSpPr/>
                        <wps:spPr>
                          <a:xfrm>
                            <a:off x="807148" y="928306"/>
                            <a:ext cx="6814184" cy="2185670"/>
                          </a:xfrm>
                          <a:custGeom>
                            <a:avLst/>
                            <a:gdLst/>
                            <a:ahLst/>
                            <a:cxnLst/>
                            <a:rect l="l" t="t" r="r" b="b"/>
                            <a:pathLst>
                              <a:path w="6814184" h="2185670">
                                <a:moveTo>
                                  <a:pt x="6667500" y="2185416"/>
                                </a:moveTo>
                                <a:lnTo>
                                  <a:pt x="6813804" y="2185416"/>
                                </a:lnTo>
                              </a:path>
                              <a:path w="6814184" h="2185670">
                                <a:moveTo>
                                  <a:pt x="5986271" y="2185416"/>
                                </a:moveTo>
                                <a:lnTo>
                                  <a:pt x="6278880" y="2185416"/>
                                </a:lnTo>
                              </a:path>
                              <a:path w="6814184" h="2185670">
                                <a:moveTo>
                                  <a:pt x="1217676" y="2185416"/>
                                </a:moveTo>
                                <a:lnTo>
                                  <a:pt x="1508759" y="2185416"/>
                                </a:lnTo>
                              </a:path>
                              <a:path w="6814184" h="2185670">
                                <a:moveTo>
                                  <a:pt x="5305044" y="2185416"/>
                                </a:moveTo>
                                <a:lnTo>
                                  <a:pt x="5597652" y="2185416"/>
                                </a:lnTo>
                              </a:path>
                              <a:path w="6814184" h="2185670">
                                <a:moveTo>
                                  <a:pt x="3942588" y="2185416"/>
                                </a:moveTo>
                                <a:lnTo>
                                  <a:pt x="4235196" y="2185416"/>
                                </a:lnTo>
                              </a:path>
                              <a:path w="6814184" h="2185670">
                                <a:moveTo>
                                  <a:pt x="4623816" y="2185416"/>
                                </a:moveTo>
                                <a:lnTo>
                                  <a:pt x="4916423" y="2185416"/>
                                </a:lnTo>
                              </a:path>
                              <a:path w="6814184" h="2185670">
                                <a:moveTo>
                                  <a:pt x="2580131" y="2185416"/>
                                </a:moveTo>
                                <a:lnTo>
                                  <a:pt x="2871216" y="2185416"/>
                                </a:lnTo>
                              </a:path>
                              <a:path w="6814184" h="2185670">
                                <a:moveTo>
                                  <a:pt x="1898903" y="2185416"/>
                                </a:moveTo>
                                <a:lnTo>
                                  <a:pt x="2189988" y="2185416"/>
                                </a:lnTo>
                              </a:path>
                              <a:path w="6814184" h="2185670">
                                <a:moveTo>
                                  <a:pt x="0" y="2185416"/>
                                </a:moveTo>
                                <a:lnTo>
                                  <a:pt x="146303" y="2185416"/>
                                </a:lnTo>
                              </a:path>
                              <a:path w="6814184" h="2185670">
                                <a:moveTo>
                                  <a:pt x="534924" y="2185416"/>
                                </a:moveTo>
                                <a:lnTo>
                                  <a:pt x="827532" y="2185416"/>
                                </a:lnTo>
                              </a:path>
                              <a:path w="6814184" h="2185670">
                                <a:moveTo>
                                  <a:pt x="3261360" y="2185416"/>
                                </a:moveTo>
                                <a:lnTo>
                                  <a:pt x="3552443" y="2185416"/>
                                </a:lnTo>
                              </a:path>
                              <a:path w="6814184" h="2185670">
                                <a:moveTo>
                                  <a:pt x="3942588" y="1821180"/>
                                </a:moveTo>
                                <a:lnTo>
                                  <a:pt x="4235196" y="1821180"/>
                                </a:lnTo>
                              </a:path>
                              <a:path w="6814184" h="2185670">
                                <a:moveTo>
                                  <a:pt x="1217676" y="1821180"/>
                                </a:moveTo>
                                <a:lnTo>
                                  <a:pt x="1508759" y="1821180"/>
                                </a:lnTo>
                              </a:path>
                              <a:path w="6814184" h="2185670">
                                <a:moveTo>
                                  <a:pt x="534924" y="1821180"/>
                                </a:moveTo>
                                <a:lnTo>
                                  <a:pt x="827532" y="1821180"/>
                                </a:lnTo>
                              </a:path>
                              <a:path w="6814184" h="2185670">
                                <a:moveTo>
                                  <a:pt x="6667500" y="1821180"/>
                                </a:moveTo>
                                <a:lnTo>
                                  <a:pt x="6813804" y="1821180"/>
                                </a:lnTo>
                              </a:path>
                              <a:path w="6814184" h="2185670">
                                <a:moveTo>
                                  <a:pt x="0" y="1821180"/>
                                </a:moveTo>
                                <a:lnTo>
                                  <a:pt x="146303" y="1821180"/>
                                </a:lnTo>
                              </a:path>
                              <a:path w="6814184" h="2185670">
                                <a:moveTo>
                                  <a:pt x="2580131" y="1821180"/>
                                </a:moveTo>
                                <a:lnTo>
                                  <a:pt x="2871216" y="1821180"/>
                                </a:lnTo>
                              </a:path>
                              <a:path w="6814184" h="2185670">
                                <a:moveTo>
                                  <a:pt x="5305044" y="1821180"/>
                                </a:moveTo>
                                <a:lnTo>
                                  <a:pt x="6278880" y="1821180"/>
                                </a:lnTo>
                              </a:path>
                              <a:path w="6814184" h="2185670">
                                <a:moveTo>
                                  <a:pt x="3261360" y="1821180"/>
                                </a:moveTo>
                                <a:lnTo>
                                  <a:pt x="3552443" y="1821180"/>
                                </a:lnTo>
                              </a:path>
                              <a:path w="6814184" h="2185670">
                                <a:moveTo>
                                  <a:pt x="4623816" y="1821180"/>
                                </a:moveTo>
                                <a:lnTo>
                                  <a:pt x="4916423" y="1821180"/>
                                </a:lnTo>
                              </a:path>
                              <a:path w="6814184" h="2185670">
                                <a:moveTo>
                                  <a:pt x="1898903" y="1821180"/>
                                </a:moveTo>
                                <a:lnTo>
                                  <a:pt x="2385060" y="1821180"/>
                                </a:lnTo>
                              </a:path>
                              <a:path w="6814184" h="2185670">
                                <a:moveTo>
                                  <a:pt x="534924" y="1456944"/>
                                </a:moveTo>
                                <a:lnTo>
                                  <a:pt x="827532" y="1456944"/>
                                </a:lnTo>
                              </a:path>
                              <a:path w="6814184" h="2185670">
                                <a:moveTo>
                                  <a:pt x="5109971" y="1456944"/>
                                </a:moveTo>
                                <a:lnTo>
                                  <a:pt x="6813804" y="1456944"/>
                                </a:lnTo>
                              </a:path>
                              <a:path w="6814184" h="2185670">
                                <a:moveTo>
                                  <a:pt x="0" y="1456944"/>
                                </a:moveTo>
                                <a:lnTo>
                                  <a:pt x="146303" y="1456944"/>
                                </a:lnTo>
                              </a:path>
                              <a:path w="6814184" h="2185670">
                                <a:moveTo>
                                  <a:pt x="3942588" y="1456944"/>
                                </a:moveTo>
                                <a:lnTo>
                                  <a:pt x="4235196" y="1456944"/>
                                </a:lnTo>
                              </a:path>
                              <a:path w="6814184" h="2185670">
                                <a:moveTo>
                                  <a:pt x="4428744" y="1456944"/>
                                </a:moveTo>
                                <a:lnTo>
                                  <a:pt x="4916423" y="1456944"/>
                                </a:lnTo>
                              </a:path>
                              <a:path w="6814184" h="2185670">
                                <a:moveTo>
                                  <a:pt x="3261360" y="1456944"/>
                                </a:moveTo>
                                <a:lnTo>
                                  <a:pt x="3552443" y="1456944"/>
                                </a:lnTo>
                              </a:path>
                              <a:path w="6814184" h="2185670">
                                <a:moveTo>
                                  <a:pt x="1898903" y="1456944"/>
                                </a:moveTo>
                                <a:lnTo>
                                  <a:pt x="2871216" y="1456944"/>
                                </a:lnTo>
                              </a:path>
                              <a:path w="6814184" h="2185670">
                                <a:moveTo>
                                  <a:pt x="1217676" y="1456944"/>
                                </a:moveTo>
                                <a:lnTo>
                                  <a:pt x="1508759" y="1456944"/>
                                </a:lnTo>
                              </a:path>
                              <a:path w="6814184" h="2185670">
                                <a:moveTo>
                                  <a:pt x="1217676" y="1092708"/>
                                </a:moveTo>
                                <a:lnTo>
                                  <a:pt x="1508759" y="1092708"/>
                                </a:lnTo>
                              </a:path>
                              <a:path w="6814184" h="2185670">
                                <a:moveTo>
                                  <a:pt x="3261360" y="1092708"/>
                                </a:moveTo>
                                <a:lnTo>
                                  <a:pt x="3747516" y="1092708"/>
                                </a:lnTo>
                              </a:path>
                              <a:path w="6814184" h="2185670">
                                <a:moveTo>
                                  <a:pt x="1898903" y="1092708"/>
                                </a:moveTo>
                                <a:lnTo>
                                  <a:pt x="3066288" y="1092708"/>
                                </a:lnTo>
                              </a:path>
                              <a:path w="6814184" h="2185670">
                                <a:moveTo>
                                  <a:pt x="5109971" y="1092708"/>
                                </a:moveTo>
                                <a:lnTo>
                                  <a:pt x="6813804" y="1092708"/>
                                </a:lnTo>
                              </a:path>
                              <a:path w="6814184" h="2185670">
                                <a:moveTo>
                                  <a:pt x="3942588" y="1092708"/>
                                </a:moveTo>
                                <a:lnTo>
                                  <a:pt x="4916423" y="1092708"/>
                                </a:lnTo>
                              </a:path>
                              <a:path w="6814184" h="2185670">
                                <a:moveTo>
                                  <a:pt x="0" y="1092708"/>
                                </a:moveTo>
                                <a:lnTo>
                                  <a:pt x="146303" y="1092708"/>
                                </a:lnTo>
                              </a:path>
                              <a:path w="6814184" h="2185670">
                                <a:moveTo>
                                  <a:pt x="534924" y="1092708"/>
                                </a:moveTo>
                                <a:lnTo>
                                  <a:pt x="827532" y="1092708"/>
                                </a:lnTo>
                              </a:path>
                              <a:path w="6814184" h="2185670">
                                <a:moveTo>
                                  <a:pt x="3942588" y="728472"/>
                                </a:moveTo>
                                <a:lnTo>
                                  <a:pt x="4916423" y="728472"/>
                                </a:lnTo>
                              </a:path>
                              <a:path w="6814184" h="2185670">
                                <a:moveTo>
                                  <a:pt x="0" y="728472"/>
                                </a:moveTo>
                                <a:lnTo>
                                  <a:pt x="146303" y="728472"/>
                                </a:lnTo>
                              </a:path>
                              <a:path w="6814184" h="2185670">
                                <a:moveTo>
                                  <a:pt x="5109971" y="728472"/>
                                </a:moveTo>
                                <a:lnTo>
                                  <a:pt x="6813804" y="728472"/>
                                </a:lnTo>
                              </a:path>
                              <a:path w="6814184" h="2185670">
                                <a:moveTo>
                                  <a:pt x="1703831" y="728472"/>
                                </a:moveTo>
                                <a:lnTo>
                                  <a:pt x="3066288" y="728472"/>
                                </a:lnTo>
                              </a:path>
                              <a:path w="6814184" h="2185670">
                                <a:moveTo>
                                  <a:pt x="3261360" y="728472"/>
                                </a:moveTo>
                                <a:lnTo>
                                  <a:pt x="3747516" y="728472"/>
                                </a:lnTo>
                              </a:path>
                              <a:path w="6814184" h="2185670">
                                <a:moveTo>
                                  <a:pt x="1217676" y="728472"/>
                                </a:moveTo>
                                <a:lnTo>
                                  <a:pt x="1508759" y="728472"/>
                                </a:lnTo>
                              </a:path>
                              <a:path w="6814184" h="2185670">
                                <a:moveTo>
                                  <a:pt x="534924" y="728472"/>
                                </a:moveTo>
                                <a:lnTo>
                                  <a:pt x="827532" y="728472"/>
                                </a:lnTo>
                              </a:path>
                              <a:path w="6814184" h="2185670">
                                <a:moveTo>
                                  <a:pt x="1217676" y="364236"/>
                                </a:moveTo>
                                <a:lnTo>
                                  <a:pt x="1508759" y="364236"/>
                                </a:lnTo>
                              </a:path>
                              <a:path w="6814184" h="2185670">
                                <a:moveTo>
                                  <a:pt x="341375" y="364236"/>
                                </a:moveTo>
                                <a:lnTo>
                                  <a:pt x="827532" y="364236"/>
                                </a:lnTo>
                              </a:path>
                              <a:path w="6814184" h="2185670">
                                <a:moveTo>
                                  <a:pt x="1703831" y="364236"/>
                                </a:moveTo>
                                <a:lnTo>
                                  <a:pt x="3066288" y="364236"/>
                                </a:lnTo>
                              </a:path>
                              <a:path w="6814184" h="2185670">
                                <a:moveTo>
                                  <a:pt x="0" y="364236"/>
                                </a:moveTo>
                                <a:lnTo>
                                  <a:pt x="146303" y="364236"/>
                                </a:lnTo>
                              </a:path>
                              <a:path w="6814184" h="2185670">
                                <a:moveTo>
                                  <a:pt x="3261360" y="364236"/>
                                </a:moveTo>
                                <a:lnTo>
                                  <a:pt x="6813804" y="364236"/>
                                </a:lnTo>
                              </a:path>
                              <a:path w="6814184" h="2185670">
                                <a:moveTo>
                                  <a:pt x="1217676" y="0"/>
                                </a:moveTo>
                                <a:lnTo>
                                  <a:pt x="3066288" y="0"/>
                                </a:lnTo>
                              </a:path>
                              <a:path w="6814184" h="2185670">
                                <a:moveTo>
                                  <a:pt x="3261360" y="0"/>
                                </a:moveTo>
                                <a:lnTo>
                                  <a:pt x="6813804" y="0"/>
                                </a:lnTo>
                              </a:path>
                              <a:path w="6814184" h="2185670">
                                <a:moveTo>
                                  <a:pt x="0" y="0"/>
                                </a:moveTo>
                                <a:lnTo>
                                  <a:pt x="146303" y="0"/>
                                </a:lnTo>
                              </a:path>
                              <a:path w="6814184" h="2185670">
                                <a:moveTo>
                                  <a:pt x="341375" y="0"/>
                                </a:moveTo>
                                <a:lnTo>
                                  <a:pt x="1022603" y="0"/>
                                </a:lnTo>
                              </a:path>
                            </a:pathLst>
                          </a:custGeom>
                          <a:ln w="9144">
                            <a:solidFill>
                              <a:srgbClr val="858585"/>
                            </a:solidFill>
                            <a:prstDash val="solid"/>
                          </a:ln>
                        </wps:spPr>
                        <wps:bodyPr wrap="square" lIns="0" tIns="0" rIns="0" bIns="0" rtlCol="0">
                          <a:prstTxWarp prst="textNoShape">
                            <a:avLst/>
                          </a:prstTxWarp>
                          <a:noAutofit/>
                        </wps:bodyPr>
                      </wps:wsp>
                      <wps:wsp>
                        <wps:cNvPr id="367" name="Graphic 367"/>
                        <wps:cNvSpPr/>
                        <wps:spPr>
                          <a:xfrm>
                            <a:off x="807148" y="199834"/>
                            <a:ext cx="6814184" cy="364490"/>
                          </a:xfrm>
                          <a:custGeom>
                            <a:avLst/>
                            <a:gdLst/>
                            <a:ahLst/>
                            <a:cxnLst/>
                            <a:rect l="l" t="t" r="r" b="b"/>
                            <a:pathLst>
                              <a:path w="6814184" h="364490">
                                <a:moveTo>
                                  <a:pt x="0" y="364236"/>
                                </a:moveTo>
                                <a:lnTo>
                                  <a:pt x="6813804" y="364236"/>
                                </a:lnTo>
                              </a:path>
                              <a:path w="6814184" h="364490">
                                <a:moveTo>
                                  <a:pt x="0" y="0"/>
                                </a:moveTo>
                                <a:lnTo>
                                  <a:pt x="6813804" y="0"/>
                                </a:lnTo>
                              </a:path>
                            </a:pathLst>
                          </a:custGeom>
                          <a:ln w="9144">
                            <a:solidFill>
                              <a:srgbClr val="858585"/>
                            </a:solidFill>
                            <a:prstDash val="solid"/>
                          </a:ln>
                        </wps:spPr>
                        <wps:bodyPr wrap="square" lIns="0" tIns="0" rIns="0" bIns="0" rtlCol="0">
                          <a:prstTxWarp prst="textNoShape">
                            <a:avLst/>
                          </a:prstTxWarp>
                          <a:noAutofit/>
                        </wps:bodyPr>
                      </wps:wsp>
                      <wps:wsp>
                        <wps:cNvPr id="368" name="Graphic 368"/>
                        <wps:cNvSpPr/>
                        <wps:spPr>
                          <a:xfrm>
                            <a:off x="953452" y="608266"/>
                            <a:ext cx="6327775" cy="2871470"/>
                          </a:xfrm>
                          <a:custGeom>
                            <a:avLst/>
                            <a:gdLst/>
                            <a:ahLst/>
                            <a:cxnLst/>
                            <a:rect l="l" t="t" r="r" b="b"/>
                            <a:pathLst>
                              <a:path w="6327775" h="2871470">
                                <a:moveTo>
                                  <a:pt x="195072" y="0"/>
                                </a:moveTo>
                                <a:lnTo>
                                  <a:pt x="0" y="0"/>
                                </a:lnTo>
                                <a:lnTo>
                                  <a:pt x="0" y="2871216"/>
                                </a:lnTo>
                                <a:lnTo>
                                  <a:pt x="195072" y="2871216"/>
                                </a:lnTo>
                                <a:lnTo>
                                  <a:pt x="195072" y="0"/>
                                </a:lnTo>
                                <a:close/>
                              </a:path>
                              <a:path w="6327775" h="2871470">
                                <a:moveTo>
                                  <a:pt x="876300" y="665988"/>
                                </a:moveTo>
                                <a:lnTo>
                                  <a:pt x="681228" y="665988"/>
                                </a:lnTo>
                                <a:lnTo>
                                  <a:pt x="681228" y="2871216"/>
                                </a:lnTo>
                                <a:lnTo>
                                  <a:pt x="876300" y="2871216"/>
                                </a:lnTo>
                                <a:lnTo>
                                  <a:pt x="876300" y="665988"/>
                                </a:lnTo>
                                <a:close/>
                              </a:path>
                              <a:path w="6327775" h="2871470">
                                <a:moveTo>
                                  <a:pt x="1557528" y="388620"/>
                                </a:moveTo>
                                <a:lnTo>
                                  <a:pt x="1362456" y="388620"/>
                                </a:lnTo>
                                <a:lnTo>
                                  <a:pt x="1362456" y="2871216"/>
                                </a:lnTo>
                                <a:lnTo>
                                  <a:pt x="1557528" y="2871216"/>
                                </a:lnTo>
                                <a:lnTo>
                                  <a:pt x="1557528" y="388620"/>
                                </a:lnTo>
                                <a:close/>
                              </a:path>
                              <a:path w="6327775" h="2871470">
                                <a:moveTo>
                                  <a:pt x="2238756" y="2284476"/>
                                </a:moveTo>
                                <a:lnTo>
                                  <a:pt x="2043684" y="2284476"/>
                                </a:lnTo>
                                <a:lnTo>
                                  <a:pt x="2043684" y="2871216"/>
                                </a:lnTo>
                                <a:lnTo>
                                  <a:pt x="2238756" y="2871216"/>
                                </a:lnTo>
                                <a:lnTo>
                                  <a:pt x="2238756" y="2284476"/>
                                </a:lnTo>
                                <a:close/>
                              </a:path>
                              <a:path w="6327775" h="2871470">
                                <a:moveTo>
                                  <a:pt x="2919984" y="1435608"/>
                                </a:moveTo>
                                <a:lnTo>
                                  <a:pt x="2724912" y="1435608"/>
                                </a:lnTo>
                                <a:lnTo>
                                  <a:pt x="2724912" y="2871216"/>
                                </a:lnTo>
                                <a:lnTo>
                                  <a:pt x="2919984" y="2871216"/>
                                </a:lnTo>
                                <a:lnTo>
                                  <a:pt x="2919984" y="1435608"/>
                                </a:lnTo>
                                <a:close/>
                              </a:path>
                              <a:path w="6327775" h="2871470">
                                <a:moveTo>
                                  <a:pt x="3601212" y="1459992"/>
                                </a:moveTo>
                                <a:lnTo>
                                  <a:pt x="3406140" y="1459992"/>
                                </a:lnTo>
                                <a:lnTo>
                                  <a:pt x="3406140" y="2871216"/>
                                </a:lnTo>
                                <a:lnTo>
                                  <a:pt x="3601212" y="2871216"/>
                                </a:lnTo>
                                <a:lnTo>
                                  <a:pt x="3601212" y="1459992"/>
                                </a:lnTo>
                                <a:close/>
                              </a:path>
                              <a:path w="6327775" h="2871470">
                                <a:moveTo>
                                  <a:pt x="4282440" y="1700784"/>
                                </a:moveTo>
                                <a:lnTo>
                                  <a:pt x="4088892" y="1700784"/>
                                </a:lnTo>
                                <a:lnTo>
                                  <a:pt x="4088892" y="2871216"/>
                                </a:lnTo>
                                <a:lnTo>
                                  <a:pt x="4282440" y="2871216"/>
                                </a:lnTo>
                                <a:lnTo>
                                  <a:pt x="4282440" y="1700784"/>
                                </a:lnTo>
                                <a:close/>
                              </a:path>
                              <a:path w="6327775" h="2871470">
                                <a:moveTo>
                                  <a:pt x="4963668" y="1019556"/>
                                </a:moveTo>
                                <a:lnTo>
                                  <a:pt x="4770107" y="1019556"/>
                                </a:lnTo>
                                <a:lnTo>
                                  <a:pt x="4770107" y="2871216"/>
                                </a:lnTo>
                                <a:lnTo>
                                  <a:pt x="4963668" y="2871216"/>
                                </a:lnTo>
                                <a:lnTo>
                                  <a:pt x="4963668" y="1019556"/>
                                </a:lnTo>
                                <a:close/>
                              </a:path>
                              <a:path w="6327775" h="2871470">
                                <a:moveTo>
                                  <a:pt x="5646420" y="2218944"/>
                                </a:moveTo>
                                <a:lnTo>
                                  <a:pt x="5451348" y="2218944"/>
                                </a:lnTo>
                                <a:lnTo>
                                  <a:pt x="5451348" y="2871216"/>
                                </a:lnTo>
                                <a:lnTo>
                                  <a:pt x="5646420" y="2871216"/>
                                </a:lnTo>
                                <a:lnTo>
                                  <a:pt x="5646420" y="2218944"/>
                                </a:lnTo>
                                <a:close/>
                              </a:path>
                              <a:path w="6327775" h="2871470">
                                <a:moveTo>
                                  <a:pt x="6327648" y="2112264"/>
                                </a:moveTo>
                                <a:lnTo>
                                  <a:pt x="6132576" y="2112264"/>
                                </a:lnTo>
                                <a:lnTo>
                                  <a:pt x="6132576" y="2871216"/>
                                </a:lnTo>
                                <a:lnTo>
                                  <a:pt x="6327648" y="2871216"/>
                                </a:lnTo>
                                <a:lnTo>
                                  <a:pt x="6327648" y="2112264"/>
                                </a:lnTo>
                                <a:close/>
                              </a:path>
                            </a:pathLst>
                          </a:custGeom>
                          <a:solidFill>
                            <a:srgbClr val="4F81BC"/>
                          </a:solidFill>
                        </wps:spPr>
                        <wps:bodyPr wrap="square" lIns="0" tIns="0" rIns="0" bIns="0" rtlCol="0">
                          <a:prstTxWarp prst="textNoShape">
                            <a:avLst/>
                          </a:prstTxWarp>
                          <a:noAutofit/>
                        </wps:bodyPr>
                      </wps:wsp>
                      <wps:wsp>
                        <wps:cNvPr id="369" name="Graphic 369"/>
                        <wps:cNvSpPr/>
                        <wps:spPr>
                          <a:xfrm>
                            <a:off x="1148524" y="810958"/>
                            <a:ext cx="6326505" cy="2668905"/>
                          </a:xfrm>
                          <a:custGeom>
                            <a:avLst/>
                            <a:gdLst/>
                            <a:ahLst/>
                            <a:cxnLst/>
                            <a:rect l="l" t="t" r="r" b="b"/>
                            <a:pathLst>
                              <a:path w="6326505" h="2668905">
                                <a:moveTo>
                                  <a:pt x="193548" y="518160"/>
                                </a:moveTo>
                                <a:lnTo>
                                  <a:pt x="0" y="518160"/>
                                </a:lnTo>
                                <a:lnTo>
                                  <a:pt x="0" y="2668524"/>
                                </a:lnTo>
                                <a:lnTo>
                                  <a:pt x="193548" y="2668524"/>
                                </a:lnTo>
                                <a:lnTo>
                                  <a:pt x="193548" y="518160"/>
                                </a:lnTo>
                                <a:close/>
                              </a:path>
                              <a:path w="6326505" h="2668905">
                                <a:moveTo>
                                  <a:pt x="876300" y="99060"/>
                                </a:moveTo>
                                <a:lnTo>
                                  <a:pt x="681228" y="99060"/>
                                </a:lnTo>
                                <a:lnTo>
                                  <a:pt x="681228" y="2668524"/>
                                </a:lnTo>
                                <a:lnTo>
                                  <a:pt x="876300" y="2668524"/>
                                </a:lnTo>
                                <a:lnTo>
                                  <a:pt x="876300" y="99060"/>
                                </a:lnTo>
                                <a:close/>
                              </a:path>
                              <a:path w="6326505" h="2668905">
                                <a:moveTo>
                                  <a:pt x="1557528" y="1155192"/>
                                </a:moveTo>
                                <a:lnTo>
                                  <a:pt x="1362456" y="1155192"/>
                                </a:lnTo>
                                <a:lnTo>
                                  <a:pt x="1362456" y="2668524"/>
                                </a:lnTo>
                                <a:lnTo>
                                  <a:pt x="1557528" y="2668524"/>
                                </a:lnTo>
                                <a:lnTo>
                                  <a:pt x="1557528" y="1155192"/>
                                </a:lnTo>
                                <a:close/>
                              </a:path>
                              <a:path w="6326505" h="2668905">
                                <a:moveTo>
                                  <a:pt x="2238756" y="1673352"/>
                                </a:moveTo>
                                <a:lnTo>
                                  <a:pt x="2043684" y="1673352"/>
                                </a:lnTo>
                                <a:lnTo>
                                  <a:pt x="2043684" y="2668524"/>
                                </a:lnTo>
                                <a:lnTo>
                                  <a:pt x="2238756" y="2668524"/>
                                </a:lnTo>
                                <a:lnTo>
                                  <a:pt x="2238756" y="1673352"/>
                                </a:lnTo>
                                <a:close/>
                              </a:path>
                              <a:path w="6326505" h="2668905">
                                <a:moveTo>
                                  <a:pt x="2919984" y="0"/>
                                </a:moveTo>
                                <a:lnTo>
                                  <a:pt x="2724912" y="0"/>
                                </a:lnTo>
                                <a:lnTo>
                                  <a:pt x="2724912" y="2668524"/>
                                </a:lnTo>
                                <a:lnTo>
                                  <a:pt x="2919984" y="2668524"/>
                                </a:lnTo>
                                <a:lnTo>
                                  <a:pt x="2919984" y="0"/>
                                </a:lnTo>
                                <a:close/>
                              </a:path>
                              <a:path w="6326505" h="2668905">
                                <a:moveTo>
                                  <a:pt x="3601212" y="605028"/>
                                </a:moveTo>
                                <a:lnTo>
                                  <a:pt x="3406140" y="605028"/>
                                </a:lnTo>
                                <a:lnTo>
                                  <a:pt x="3406140" y="2668524"/>
                                </a:lnTo>
                                <a:lnTo>
                                  <a:pt x="3601212" y="2668524"/>
                                </a:lnTo>
                                <a:lnTo>
                                  <a:pt x="3601212" y="605028"/>
                                </a:lnTo>
                                <a:close/>
                              </a:path>
                              <a:path w="6326505" h="2668905">
                                <a:moveTo>
                                  <a:pt x="4282440" y="1656588"/>
                                </a:moveTo>
                                <a:lnTo>
                                  <a:pt x="4087368" y="1656588"/>
                                </a:lnTo>
                                <a:lnTo>
                                  <a:pt x="4087368" y="2668524"/>
                                </a:lnTo>
                                <a:lnTo>
                                  <a:pt x="4282440" y="2668524"/>
                                </a:lnTo>
                                <a:lnTo>
                                  <a:pt x="4282440" y="1656588"/>
                                </a:lnTo>
                                <a:close/>
                              </a:path>
                              <a:path w="6326505" h="2668905">
                                <a:moveTo>
                                  <a:pt x="4963668" y="1662684"/>
                                </a:moveTo>
                                <a:lnTo>
                                  <a:pt x="4768596" y="1662684"/>
                                </a:lnTo>
                                <a:lnTo>
                                  <a:pt x="4768596" y="2668524"/>
                                </a:lnTo>
                                <a:lnTo>
                                  <a:pt x="4963668" y="2668524"/>
                                </a:lnTo>
                                <a:lnTo>
                                  <a:pt x="4963668" y="1662684"/>
                                </a:lnTo>
                                <a:close/>
                              </a:path>
                              <a:path w="6326505" h="2668905">
                                <a:moveTo>
                                  <a:pt x="5644896" y="1979676"/>
                                </a:moveTo>
                                <a:lnTo>
                                  <a:pt x="5451348" y="1979676"/>
                                </a:lnTo>
                                <a:lnTo>
                                  <a:pt x="5451348" y="2668524"/>
                                </a:lnTo>
                                <a:lnTo>
                                  <a:pt x="5644896" y="2668524"/>
                                </a:lnTo>
                                <a:lnTo>
                                  <a:pt x="5644896" y="1979676"/>
                                </a:lnTo>
                                <a:close/>
                              </a:path>
                              <a:path w="6326505" h="2668905">
                                <a:moveTo>
                                  <a:pt x="6326124" y="1844040"/>
                                </a:moveTo>
                                <a:lnTo>
                                  <a:pt x="6132576" y="1844040"/>
                                </a:lnTo>
                                <a:lnTo>
                                  <a:pt x="6132576" y="2668524"/>
                                </a:lnTo>
                                <a:lnTo>
                                  <a:pt x="6326124" y="2668524"/>
                                </a:lnTo>
                                <a:lnTo>
                                  <a:pt x="6326124" y="1844040"/>
                                </a:lnTo>
                                <a:close/>
                              </a:path>
                            </a:pathLst>
                          </a:custGeom>
                          <a:solidFill>
                            <a:srgbClr val="C0504D"/>
                          </a:solidFill>
                        </wps:spPr>
                        <wps:bodyPr wrap="square" lIns="0" tIns="0" rIns="0" bIns="0" rtlCol="0">
                          <a:prstTxWarp prst="textNoShape">
                            <a:avLst/>
                          </a:prstTxWarp>
                          <a:noAutofit/>
                        </wps:bodyPr>
                      </wps:wsp>
                      <wps:wsp>
                        <wps:cNvPr id="370" name="Graphic 370"/>
                        <wps:cNvSpPr/>
                        <wps:spPr>
                          <a:xfrm>
                            <a:off x="1021397" y="464121"/>
                            <a:ext cx="6384290" cy="2457450"/>
                          </a:xfrm>
                          <a:custGeom>
                            <a:avLst/>
                            <a:gdLst/>
                            <a:ahLst/>
                            <a:cxnLst/>
                            <a:rect l="l" t="t" r="r" b="b"/>
                            <a:pathLst>
                              <a:path w="6384290" h="2457450">
                                <a:moveTo>
                                  <a:pt x="28575" y="287146"/>
                                </a:moveTo>
                                <a:lnTo>
                                  <a:pt x="28575" y="143509"/>
                                </a:lnTo>
                                <a:lnTo>
                                  <a:pt x="28575" y="0"/>
                                </a:lnTo>
                              </a:path>
                              <a:path w="6384290" h="2457450">
                                <a:moveTo>
                                  <a:pt x="0" y="287146"/>
                                </a:moveTo>
                                <a:lnTo>
                                  <a:pt x="57150" y="287146"/>
                                </a:lnTo>
                              </a:path>
                              <a:path w="6384290" h="2457450">
                                <a:moveTo>
                                  <a:pt x="0" y="0"/>
                                </a:moveTo>
                                <a:lnTo>
                                  <a:pt x="57150" y="0"/>
                                </a:lnTo>
                              </a:path>
                              <a:path w="6384290" h="2457450">
                                <a:moveTo>
                                  <a:pt x="709929" y="920495"/>
                                </a:moveTo>
                                <a:lnTo>
                                  <a:pt x="709929" y="810387"/>
                                </a:lnTo>
                                <a:lnTo>
                                  <a:pt x="709929" y="700151"/>
                                </a:lnTo>
                              </a:path>
                              <a:path w="6384290" h="2457450">
                                <a:moveTo>
                                  <a:pt x="681354" y="920495"/>
                                </a:moveTo>
                                <a:lnTo>
                                  <a:pt x="738504" y="920495"/>
                                </a:lnTo>
                              </a:path>
                              <a:path w="6384290" h="2457450">
                                <a:moveTo>
                                  <a:pt x="681354" y="700151"/>
                                </a:moveTo>
                                <a:lnTo>
                                  <a:pt x="738504" y="700151"/>
                                </a:lnTo>
                              </a:path>
                              <a:path w="6384290" h="2457450">
                                <a:moveTo>
                                  <a:pt x="1391285" y="657478"/>
                                </a:moveTo>
                                <a:lnTo>
                                  <a:pt x="1391285" y="533400"/>
                                </a:lnTo>
                                <a:lnTo>
                                  <a:pt x="1391285" y="409320"/>
                                </a:lnTo>
                              </a:path>
                              <a:path w="6384290" h="2457450">
                                <a:moveTo>
                                  <a:pt x="1362710" y="657478"/>
                                </a:moveTo>
                                <a:lnTo>
                                  <a:pt x="1419860" y="657478"/>
                                </a:lnTo>
                              </a:path>
                              <a:path w="6384290" h="2457450">
                                <a:moveTo>
                                  <a:pt x="1362710" y="409320"/>
                                </a:moveTo>
                                <a:lnTo>
                                  <a:pt x="1419860" y="409320"/>
                                </a:lnTo>
                              </a:path>
                              <a:path w="6384290" h="2457450">
                                <a:moveTo>
                                  <a:pt x="2072766" y="2457450"/>
                                </a:moveTo>
                                <a:lnTo>
                                  <a:pt x="2072766" y="2428113"/>
                                </a:lnTo>
                                <a:lnTo>
                                  <a:pt x="2072766" y="2398776"/>
                                </a:lnTo>
                              </a:path>
                              <a:path w="6384290" h="2457450">
                                <a:moveTo>
                                  <a:pt x="2044191" y="2457450"/>
                                </a:moveTo>
                                <a:lnTo>
                                  <a:pt x="2101341" y="2457450"/>
                                </a:lnTo>
                              </a:path>
                              <a:path w="6384290" h="2457450">
                                <a:moveTo>
                                  <a:pt x="2044191" y="2398776"/>
                                </a:moveTo>
                                <a:lnTo>
                                  <a:pt x="2101341" y="2398776"/>
                                </a:lnTo>
                              </a:path>
                              <a:path w="6384290" h="2457450">
                                <a:moveTo>
                                  <a:pt x="2754122" y="1651762"/>
                                </a:moveTo>
                                <a:lnTo>
                                  <a:pt x="2754122" y="1580006"/>
                                </a:lnTo>
                                <a:lnTo>
                                  <a:pt x="2754122" y="1508252"/>
                                </a:lnTo>
                              </a:path>
                              <a:path w="6384290" h="2457450">
                                <a:moveTo>
                                  <a:pt x="2725547" y="1651762"/>
                                </a:moveTo>
                                <a:lnTo>
                                  <a:pt x="2782697" y="1651762"/>
                                </a:lnTo>
                              </a:path>
                              <a:path w="6384290" h="2457450">
                                <a:moveTo>
                                  <a:pt x="2725547" y="1508252"/>
                                </a:moveTo>
                                <a:lnTo>
                                  <a:pt x="2782697" y="1508252"/>
                                </a:lnTo>
                              </a:path>
                              <a:path w="6384290" h="2457450">
                                <a:moveTo>
                                  <a:pt x="3435477" y="1675129"/>
                                </a:moveTo>
                                <a:lnTo>
                                  <a:pt x="3435477" y="1604644"/>
                                </a:lnTo>
                                <a:lnTo>
                                  <a:pt x="3435477" y="1534159"/>
                                </a:lnTo>
                              </a:path>
                              <a:path w="6384290" h="2457450">
                                <a:moveTo>
                                  <a:pt x="3406902" y="1675129"/>
                                </a:moveTo>
                                <a:lnTo>
                                  <a:pt x="3464052" y="1675129"/>
                                </a:lnTo>
                              </a:path>
                              <a:path w="6384290" h="2457450">
                                <a:moveTo>
                                  <a:pt x="3406902" y="1534159"/>
                                </a:moveTo>
                                <a:lnTo>
                                  <a:pt x="3464052" y="1534159"/>
                                </a:lnTo>
                              </a:path>
                              <a:path w="6384290" h="2457450">
                                <a:moveTo>
                                  <a:pt x="4116959" y="1903602"/>
                                </a:moveTo>
                                <a:lnTo>
                                  <a:pt x="4116959" y="1845055"/>
                                </a:lnTo>
                                <a:lnTo>
                                  <a:pt x="4116959" y="1786636"/>
                                </a:lnTo>
                              </a:path>
                              <a:path w="6384290" h="2457450">
                                <a:moveTo>
                                  <a:pt x="4088384" y="1903602"/>
                                </a:moveTo>
                                <a:lnTo>
                                  <a:pt x="4145534" y="1903602"/>
                                </a:lnTo>
                              </a:path>
                              <a:path w="6384290" h="2457450">
                                <a:moveTo>
                                  <a:pt x="4088384" y="1786636"/>
                                </a:moveTo>
                                <a:lnTo>
                                  <a:pt x="4145534" y="1786636"/>
                                </a:lnTo>
                              </a:path>
                              <a:path w="6384290" h="2457450">
                                <a:moveTo>
                                  <a:pt x="4798314" y="1256283"/>
                                </a:moveTo>
                                <a:lnTo>
                                  <a:pt x="4798314" y="1163701"/>
                                </a:lnTo>
                                <a:lnTo>
                                  <a:pt x="4798314" y="1071244"/>
                                </a:lnTo>
                              </a:path>
                              <a:path w="6384290" h="2457450">
                                <a:moveTo>
                                  <a:pt x="4769739" y="1256283"/>
                                </a:moveTo>
                                <a:lnTo>
                                  <a:pt x="4826889" y="1256283"/>
                                </a:lnTo>
                              </a:path>
                              <a:path w="6384290" h="2457450">
                                <a:moveTo>
                                  <a:pt x="4769739" y="1071244"/>
                                </a:moveTo>
                                <a:lnTo>
                                  <a:pt x="4826889" y="1071244"/>
                                </a:lnTo>
                              </a:path>
                              <a:path w="6384290" h="2457450">
                                <a:moveTo>
                                  <a:pt x="5479669" y="2395092"/>
                                </a:moveTo>
                                <a:lnTo>
                                  <a:pt x="5479669" y="2362454"/>
                                </a:lnTo>
                                <a:lnTo>
                                  <a:pt x="5479669" y="2329941"/>
                                </a:lnTo>
                              </a:path>
                              <a:path w="6384290" h="2457450">
                                <a:moveTo>
                                  <a:pt x="5451094" y="2395092"/>
                                </a:moveTo>
                                <a:lnTo>
                                  <a:pt x="5508244" y="2395092"/>
                                </a:lnTo>
                              </a:path>
                              <a:path w="6384290" h="2457450">
                                <a:moveTo>
                                  <a:pt x="5451094" y="2329941"/>
                                </a:moveTo>
                                <a:lnTo>
                                  <a:pt x="5508244" y="2329941"/>
                                </a:lnTo>
                              </a:path>
                              <a:path w="6384290" h="2457450">
                                <a:moveTo>
                                  <a:pt x="6161150" y="2294763"/>
                                </a:moveTo>
                                <a:lnTo>
                                  <a:pt x="6161150" y="2256790"/>
                                </a:lnTo>
                                <a:lnTo>
                                  <a:pt x="6161150" y="2218943"/>
                                </a:lnTo>
                              </a:path>
                              <a:path w="6384290" h="2457450">
                                <a:moveTo>
                                  <a:pt x="6132575" y="2294763"/>
                                </a:moveTo>
                                <a:lnTo>
                                  <a:pt x="6189725" y="2294763"/>
                                </a:lnTo>
                              </a:path>
                              <a:path w="6384290" h="2457450">
                                <a:moveTo>
                                  <a:pt x="6132575" y="2218943"/>
                                </a:moveTo>
                                <a:lnTo>
                                  <a:pt x="6189725" y="2218943"/>
                                </a:lnTo>
                              </a:path>
                              <a:path w="6384290" h="2457450">
                                <a:moveTo>
                                  <a:pt x="223265" y="972438"/>
                                </a:moveTo>
                                <a:lnTo>
                                  <a:pt x="223265" y="864996"/>
                                </a:lnTo>
                                <a:lnTo>
                                  <a:pt x="223265" y="757427"/>
                                </a:lnTo>
                              </a:path>
                              <a:path w="6384290" h="2457450">
                                <a:moveTo>
                                  <a:pt x="194690" y="972438"/>
                                </a:moveTo>
                                <a:lnTo>
                                  <a:pt x="251840" y="972438"/>
                                </a:lnTo>
                              </a:path>
                              <a:path w="6384290" h="2457450">
                                <a:moveTo>
                                  <a:pt x="194690" y="757427"/>
                                </a:moveTo>
                                <a:lnTo>
                                  <a:pt x="251840" y="757427"/>
                                </a:lnTo>
                              </a:path>
                              <a:path w="6384290" h="2457450">
                                <a:moveTo>
                                  <a:pt x="904620" y="574420"/>
                                </a:moveTo>
                                <a:lnTo>
                                  <a:pt x="904620" y="446024"/>
                                </a:lnTo>
                                <a:lnTo>
                                  <a:pt x="904620" y="317500"/>
                                </a:lnTo>
                              </a:path>
                              <a:path w="6384290" h="2457450">
                                <a:moveTo>
                                  <a:pt x="876045" y="574420"/>
                                </a:moveTo>
                                <a:lnTo>
                                  <a:pt x="933195" y="574420"/>
                                </a:lnTo>
                              </a:path>
                              <a:path w="6384290" h="2457450">
                                <a:moveTo>
                                  <a:pt x="876045" y="317500"/>
                                </a:moveTo>
                                <a:lnTo>
                                  <a:pt x="933195" y="317500"/>
                                </a:lnTo>
                              </a:path>
                              <a:path w="6384290" h="2457450">
                                <a:moveTo>
                                  <a:pt x="1585976" y="1578228"/>
                                </a:moveTo>
                                <a:lnTo>
                                  <a:pt x="1585976" y="1502664"/>
                                </a:lnTo>
                                <a:lnTo>
                                  <a:pt x="1585976" y="1426971"/>
                                </a:lnTo>
                              </a:path>
                              <a:path w="6384290" h="2457450">
                                <a:moveTo>
                                  <a:pt x="1557401" y="1578228"/>
                                </a:moveTo>
                                <a:lnTo>
                                  <a:pt x="1614551" y="1578228"/>
                                </a:lnTo>
                              </a:path>
                              <a:path w="6384290" h="2457450">
                                <a:moveTo>
                                  <a:pt x="1557401" y="1426971"/>
                                </a:moveTo>
                                <a:lnTo>
                                  <a:pt x="1614551" y="1426971"/>
                                </a:lnTo>
                              </a:path>
                              <a:path w="6384290" h="2457450">
                                <a:moveTo>
                                  <a:pt x="2267457" y="2069718"/>
                                </a:moveTo>
                                <a:lnTo>
                                  <a:pt x="2267457" y="2020062"/>
                                </a:lnTo>
                                <a:lnTo>
                                  <a:pt x="2267457" y="1970277"/>
                                </a:lnTo>
                              </a:path>
                              <a:path w="6384290" h="2457450">
                                <a:moveTo>
                                  <a:pt x="2238882" y="2069718"/>
                                </a:moveTo>
                                <a:lnTo>
                                  <a:pt x="2296032" y="2069718"/>
                                </a:lnTo>
                              </a:path>
                              <a:path w="6384290" h="2457450">
                                <a:moveTo>
                                  <a:pt x="2238882" y="1970277"/>
                                </a:moveTo>
                                <a:lnTo>
                                  <a:pt x="2296032" y="1970277"/>
                                </a:lnTo>
                              </a:path>
                              <a:path w="6384290" h="2457450">
                                <a:moveTo>
                                  <a:pt x="2948813" y="480949"/>
                                </a:moveTo>
                                <a:lnTo>
                                  <a:pt x="2948813" y="347599"/>
                                </a:lnTo>
                                <a:lnTo>
                                  <a:pt x="2948813" y="214249"/>
                                </a:lnTo>
                              </a:path>
                              <a:path w="6384290" h="2457450">
                                <a:moveTo>
                                  <a:pt x="2920238" y="480949"/>
                                </a:moveTo>
                                <a:lnTo>
                                  <a:pt x="2977388" y="480949"/>
                                </a:lnTo>
                              </a:path>
                              <a:path w="6384290" h="2457450">
                                <a:moveTo>
                                  <a:pt x="2920238" y="214249"/>
                                </a:moveTo>
                                <a:lnTo>
                                  <a:pt x="2977388" y="214249"/>
                                </a:lnTo>
                              </a:path>
                              <a:path w="6384290" h="2457450">
                                <a:moveTo>
                                  <a:pt x="3630167" y="1055496"/>
                                </a:moveTo>
                                <a:lnTo>
                                  <a:pt x="3630167" y="952373"/>
                                </a:lnTo>
                                <a:lnTo>
                                  <a:pt x="3630167" y="849249"/>
                                </a:lnTo>
                              </a:path>
                              <a:path w="6384290" h="2457450">
                                <a:moveTo>
                                  <a:pt x="3601592" y="1055496"/>
                                </a:moveTo>
                                <a:lnTo>
                                  <a:pt x="3658742" y="1055496"/>
                                </a:lnTo>
                              </a:path>
                              <a:path w="6384290" h="2457450">
                                <a:moveTo>
                                  <a:pt x="3601592" y="849249"/>
                                </a:moveTo>
                                <a:lnTo>
                                  <a:pt x="3658742" y="849249"/>
                                </a:lnTo>
                              </a:path>
                              <a:path w="6384290" h="2457450">
                                <a:moveTo>
                                  <a:pt x="4311650" y="2054225"/>
                                </a:moveTo>
                                <a:lnTo>
                                  <a:pt x="4311650" y="2003552"/>
                                </a:lnTo>
                                <a:lnTo>
                                  <a:pt x="4311650" y="1953005"/>
                                </a:lnTo>
                              </a:path>
                              <a:path w="6384290" h="2457450">
                                <a:moveTo>
                                  <a:pt x="4283075" y="2054225"/>
                                </a:moveTo>
                                <a:lnTo>
                                  <a:pt x="4340225" y="2054225"/>
                                </a:lnTo>
                              </a:path>
                              <a:path w="6384290" h="2457450">
                                <a:moveTo>
                                  <a:pt x="4283075" y="1953005"/>
                                </a:moveTo>
                                <a:lnTo>
                                  <a:pt x="4340225" y="1953005"/>
                                </a:lnTo>
                              </a:path>
                              <a:path w="6384290" h="2457450">
                                <a:moveTo>
                                  <a:pt x="4993005" y="2059304"/>
                                </a:moveTo>
                                <a:lnTo>
                                  <a:pt x="4993005" y="2009013"/>
                                </a:lnTo>
                                <a:lnTo>
                                  <a:pt x="4993005" y="1958848"/>
                                </a:lnTo>
                              </a:path>
                              <a:path w="6384290" h="2457450">
                                <a:moveTo>
                                  <a:pt x="4964430" y="2059304"/>
                                </a:moveTo>
                                <a:lnTo>
                                  <a:pt x="5021580" y="2059304"/>
                                </a:lnTo>
                              </a:path>
                              <a:path w="6384290" h="2457450">
                                <a:moveTo>
                                  <a:pt x="4964430" y="1958848"/>
                                </a:moveTo>
                                <a:lnTo>
                                  <a:pt x="5021580" y="1958848"/>
                                </a:lnTo>
                              </a:path>
                              <a:path w="6384290" h="2457450">
                                <a:moveTo>
                                  <a:pt x="5674360" y="2360549"/>
                                </a:moveTo>
                                <a:lnTo>
                                  <a:pt x="5674360" y="2326004"/>
                                </a:lnTo>
                                <a:lnTo>
                                  <a:pt x="5674360" y="2291588"/>
                                </a:lnTo>
                              </a:path>
                              <a:path w="6384290" h="2457450">
                                <a:moveTo>
                                  <a:pt x="5645785" y="2360549"/>
                                </a:moveTo>
                                <a:lnTo>
                                  <a:pt x="5702935" y="2360549"/>
                                </a:lnTo>
                              </a:path>
                              <a:path w="6384290" h="2457450">
                                <a:moveTo>
                                  <a:pt x="5645785" y="2291588"/>
                                </a:moveTo>
                                <a:lnTo>
                                  <a:pt x="5702935" y="2291588"/>
                                </a:lnTo>
                              </a:path>
                              <a:path w="6384290" h="2457450">
                                <a:moveTo>
                                  <a:pt x="6355715" y="2232405"/>
                                </a:moveTo>
                                <a:lnTo>
                                  <a:pt x="6355715" y="2191257"/>
                                </a:lnTo>
                                <a:lnTo>
                                  <a:pt x="6355715" y="2150109"/>
                                </a:lnTo>
                              </a:path>
                              <a:path w="6384290" h="2457450">
                                <a:moveTo>
                                  <a:pt x="6327140" y="2232405"/>
                                </a:moveTo>
                                <a:lnTo>
                                  <a:pt x="6384290" y="2232405"/>
                                </a:lnTo>
                              </a:path>
                              <a:path w="6384290" h="2457450">
                                <a:moveTo>
                                  <a:pt x="6327140" y="2150109"/>
                                </a:moveTo>
                                <a:lnTo>
                                  <a:pt x="6384290" y="2150109"/>
                                </a:lnTo>
                              </a:path>
                            </a:pathLst>
                          </a:custGeom>
                          <a:ln w="9525">
                            <a:solidFill>
                              <a:srgbClr val="000000"/>
                            </a:solidFill>
                            <a:prstDash val="solid"/>
                          </a:ln>
                        </wps:spPr>
                        <wps:bodyPr wrap="square" lIns="0" tIns="0" rIns="0" bIns="0" rtlCol="0">
                          <a:prstTxWarp prst="textNoShape">
                            <a:avLst/>
                          </a:prstTxWarp>
                          <a:noAutofit/>
                        </wps:bodyPr>
                      </wps:wsp>
                      <wps:wsp>
                        <wps:cNvPr id="371" name="Graphic 371"/>
                        <wps:cNvSpPr/>
                        <wps:spPr>
                          <a:xfrm>
                            <a:off x="758380" y="199834"/>
                            <a:ext cx="6863080" cy="3324225"/>
                          </a:xfrm>
                          <a:custGeom>
                            <a:avLst/>
                            <a:gdLst/>
                            <a:ahLst/>
                            <a:cxnLst/>
                            <a:rect l="l" t="t" r="r" b="b"/>
                            <a:pathLst>
                              <a:path w="6863080" h="3324225">
                                <a:moveTo>
                                  <a:pt x="48768" y="3279648"/>
                                </a:moveTo>
                                <a:lnTo>
                                  <a:pt x="48768" y="0"/>
                                </a:lnTo>
                              </a:path>
                              <a:path w="6863080" h="3324225">
                                <a:moveTo>
                                  <a:pt x="0" y="3279648"/>
                                </a:moveTo>
                                <a:lnTo>
                                  <a:pt x="48768" y="3279648"/>
                                </a:lnTo>
                              </a:path>
                              <a:path w="6863080" h="3324225">
                                <a:moveTo>
                                  <a:pt x="0" y="2913888"/>
                                </a:moveTo>
                                <a:lnTo>
                                  <a:pt x="48768" y="2913888"/>
                                </a:lnTo>
                              </a:path>
                              <a:path w="6863080" h="3324225">
                                <a:moveTo>
                                  <a:pt x="0" y="2549652"/>
                                </a:moveTo>
                                <a:lnTo>
                                  <a:pt x="48768" y="2549652"/>
                                </a:lnTo>
                              </a:path>
                              <a:path w="6863080" h="3324225">
                                <a:moveTo>
                                  <a:pt x="0" y="2185416"/>
                                </a:moveTo>
                                <a:lnTo>
                                  <a:pt x="48768" y="2185416"/>
                                </a:lnTo>
                              </a:path>
                              <a:path w="6863080" h="3324225">
                                <a:moveTo>
                                  <a:pt x="0" y="1821179"/>
                                </a:moveTo>
                                <a:lnTo>
                                  <a:pt x="48768" y="1821179"/>
                                </a:lnTo>
                              </a:path>
                              <a:path w="6863080" h="3324225">
                                <a:moveTo>
                                  <a:pt x="0" y="1456943"/>
                                </a:moveTo>
                                <a:lnTo>
                                  <a:pt x="48768" y="1456943"/>
                                </a:lnTo>
                              </a:path>
                              <a:path w="6863080" h="3324225">
                                <a:moveTo>
                                  <a:pt x="0" y="1092707"/>
                                </a:moveTo>
                                <a:lnTo>
                                  <a:pt x="48768" y="1092707"/>
                                </a:lnTo>
                              </a:path>
                              <a:path w="6863080" h="3324225">
                                <a:moveTo>
                                  <a:pt x="0" y="728471"/>
                                </a:moveTo>
                                <a:lnTo>
                                  <a:pt x="48768" y="728471"/>
                                </a:lnTo>
                              </a:path>
                              <a:path w="6863080" h="3324225">
                                <a:moveTo>
                                  <a:pt x="0" y="364236"/>
                                </a:moveTo>
                                <a:lnTo>
                                  <a:pt x="48768" y="364236"/>
                                </a:lnTo>
                              </a:path>
                              <a:path w="6863080" h="3324225">
                                <a:moveTo>
                                  <a:pt x="0" y="0"/>
                                </a:moveTo>
                                <a:lnTo>
                                  <a:pt x="48768" y="0"/>
                                </a:lnTo>
                              </a:path>
                              <a:path w="6863080" h="3324225">
                                <a:moveTo>
                                  <a:pt x="48768" y="3279648"/>
                                </a:moveTo>
                                <a:lnTo>
                                  <a:pt x="6862572" y="3279648"/>
                                </a:lnTo>
                              </a:path>
                              <a:path w="6863080" h="3324225">
                                <a:moveTo>
                                  <a:pt x="48768" y="3279648"/>
                                </a:moveTo>
                                <a:lnTo>
                                  <a:pt x="48768" y="3323843"/>
                                </a:lnTo>
                              </a:path>
                              <a:path w="6863080" h="3324225">
                                <a:moveTo>
                                  <a:pt x="729995" y="3279648"/>
                                </a:moveTo>
                                <a:lnTo>
                                  <a:pt x="729995" y="3323843"/>
                                </a:lnTo>
                              </a:path>
                              <a:path w="6863080" h="3324225">
                                <a:moveTo>
                                  <a:pt x="1411224" y="3279648"/>
                                </a:moveTo>
                                <a:lnTo>
                                  <a:pt x="1411224" y="3323843"/>
                                </a:lnTo>
                              </a:path>
                              <a:path w="6863080" h="3324225">
                                <a:moveTo>
                                  <a:pt x="2092452" y="3279648"/>
                                </a:moveTo>
                                <a:lnTo>
                                  <a:pt x="2092452" y="3323843"/>
                                </a:lnTo>
                              </a:path>
                              <a:path w="6863080" h="3324225">
                                <a:moveTo>
                                  <a:pt x="2775204" y="3279648"/>
                                </a:moveTo>
                                <a:lnTo>
                                  <a:pt x="2775204" y="3323843"/>
                                </a:lnTo>
                              </a:path>
                              <a:path w="6863080" h="3324225">
                                <a:moveTo>
                                  <a:pt x="3456431" y="3279648"/>
                                </a:moveTo>
                                <a:lnTo>
                                  <a:pt x="3456431" y="3323843"/>
                                </a:lnTo>
                              </a:path>
                              <a:path w="6863080" h="3324225">
                                <a:moveTo>
                                  <a:pt x="4137659" y="3279648"/>
                                </a:moveTo>
                                <a:lnTo>
                                  <a:pt x="4137659" y="3323843"/>
                                </a:lnTo>
                              </a:path>
                              <a:path w="6863080" h="3324225">
                                <a:moveTo>
                                  <a:pt x="4818887" y="3279648"/>
                                </a:moveTo>
                                <a:lnTo>
                                  <a:pt x="4818887" y="3323843"/>
                                </a:lnTo>
                              </a:path>
                              <a:path w="6863080" h="3324225">
                                <a:moveTo>
                                  <a:pt x="5500115" y="3279648"/>
                                </a:moveTo>
                                <a:lnTo>
                                  <a:pt x="5500115" y="3323843"/>
                                </a:lnTo>
                              </a:path>
                              <a:path w="6863080" h="3324225">
                                <a:moveTo>
                                  <a:pt x="6181343" y="3279648"/>
                                </a:moveTo>
                                <a:lnTo>
                                  <a:pt x="6181343" y="3323843"/>
                                </a:lnTo>
                              </a:path>
                              <a:path w="6863080" h="3324225">
                                <a:moveTo>
                                  <a:pt x="6862572" y="3279648"/>
                                </a:moveTo>
                                <a:lnTo>
                                  <a:pt x="6862572" y="3323843"/>
                                </a:lnTo>
                              </a:path>
                            </a:pathLst>
                          </a:custGeom>
                          <a:ln w="9144">
                            <a:solidFill>
                              <a:srgbClr val="858585"/>
                            </a:solidFill>
                            <a:prstDash val="solid"/>
                          </a:ln>
                        </wps:spPr>
                        <wps:bodyPr wrap="square" lIns="0" tIns="0" rIns="0" bIns="0" rtlCol="0">
                          <a:prstTxWarp prst="textNoShape">
                            <a:avLst/>
                          </a:prstTxWarp>
                          <a:noAutofit/>
                        </wps:bodyPr>
                      </wps:wsp>
                      <pic:pic>
                        <pic:nvPicPr>
                          <pic:cNvPr id="372" name="Image 372"/>
                          <pic:cNvPicPr/>
                        </pic:nvPicPr>
                        <pic:blipFill>
                          <a:blip r:embed="rId103" cstate="print"/>
                          <a:stretch>
                            <a:fillRect/>
                          </a:stretch>
                        </pic:blipFill>
                        <pic:spPr>
                          <a:xfrm>
                            <a:off x="767270" y="3664648"/>
                            <a:ext cx="383159" cy="351789"/>
                          </a:xfrm>
                          <a:prstGeom prst="rect">
                            <a:avLst/>
                          </a:prstGeom>
                        </pic:spPr>
                      </pic:pic>
                      <pic:pic>
                        <pic:nvPicPr>
                          <pic:cNvPr id="373" name="Image 373"/>
                          <pic:cNvPicPr/>
                        </pic:nvPicPr>
                        <pic:blipFill>
                          <a:blip r:embed="rId104" cstate="print"/>
                          <a:stretch>
                            <a:fillRect/>
                          </a:stretch>
                        </pic:blipFill>
                        <pic:spPr>
                          <a:xfrm>
                            <a:off x="1423860" y="3634676"/>
                            <a:ext cx="412622" cy="406654"/>
                          </a:xfrm>
                          <a:prstGeom prst="rect">
                            <a:avLst/>
                          </a:prstGeom>
                        </pic:spPr>
                      </pic:pic>
                      <pic:pic>
                        <pic:nvPicPr>
                          <pic:cNvPr id="374" name="Image 374"/>
                          <pic:cNvPicPr/>
                        </pic:nvPicPr>
                        <pic:blipFill>
                          <a:blip r:embed="rId105" cstate="print"/>
                          <a:stretch>
                            <a:fillRect/>
                          </a:stretch>
                        </pic:blipFill>
                        <pic:spPr>
                          <a:xfrm>
                            <a:off x="2128075" y="3636200"/>
                            <a:ext cx="404622" cy="382269"/>
                          </a:xfrm>
                          <a:prstGeom prst="rect">
                            <a:avLst/>
                          </a:prstGeom>
                        </pic:spPr>
                      </pic:pic>
                      <wps:wsp>
                        <wps:cNvPr id="375" name="Graphic 375"/>
                        <wps:cNvSpPr/>
                        <wps:spPr>
                          <a:xfrm>
                            <a:off x="2869374" y="3634930"/>
                            <a:ext cx="330200" cy="323850"/>
                          </a:xfrm>
                          <a:custGeom>
                            <a:avLst/>
                            <a:gdLst/>
                            <a:ahLst/>
                            <a:cxnLst/>
                            <a:rect l="l" t="t" r="r" b="b"/>
                            <a:pathLst>
                              <a:path w="330200" h="323850">
                                <a:moveTo>
                                  <a:pt x="37084" y="248666"/>
                                </a:moveTo>
                                <a:lnTo>
                                  <a:pt x="13842" y="248666"/>
                                </a:lnTo>
                                <a:lnTo>
                                  <a:pt x="16637" y="249936"/>
                                </a:lnTo>
                                <a:lnTo>
                                  <a:pt x="19303" y="251206"/>
                                </a:lnTo>
                                <a:lnTo>
                                  <a:pt x="73278" y="305816"/>
                                </a:lnTo>
                                <a:lnTo>
                                  <a:pt x="75564" y="308356"/>
                                </a:lnTo>
                                <a:lnTo>
                                  <a:pt x="76200" y="313436"/>
                                </a:lnTo>
                                <a:lnTo>
                                  <a:pt x="74929" y="317246"/>
                                </a:lnTo>
                                <a:lnTo>
                                  <a:pt x="69468" y="322326"/>
                                </a:lnTo>
                                <a:lnTo>
                                  <a:pt x="71374" y="323596"/>
                                </a:lnTo>
                                <a:lnTo>
                                  <a:pt x="97878" y="298196"/>
                                </a:lnTo>
                                <a:lnTo>
                                  <a:pt x="86867" y="298196"/>
                                </a:lnTo>
                                <a:lnTo>
                                  <a:pt x="85343" y="296926"/>
                                </a:lnTo>
                                <a:lnTo>
                                  <a:pt x="82676" y="294386"/>
                                </a:lnTo>
                                <a:lnTo>
                                  <a:pt x="56134" y="267716"/>
                                </a:lnTo>
                                <a:lnTo>
                                  <a:pt x="128241" y="267716"/>
                                </a:lnTo>
                                <a:lnTo>
                                  <a:pt x="129497" y="266446"/>
                                </a:lnTo>
                                <a:lnTo>
                                  <a:pt x="54863" y="266446"/>
                                </a:lnTo>
                                <a:lnTo>
                                  <a:pt x="37084" y="248666"/>
                                </a:lnTo>
                                <a:close/>
                              </a:path>
                              <a:path w="330200" h="323850">
                                <a:moveTo>
                                  <a:pt x="99822" y="291846"/>
                                </a:moveTo>
                                <a:lnTo>
                                  <a:pt x="97409" y="294386"/>
                                </a:lnTo>
                                <a:lnTo>
                                  <a:pt x="95758" y="295656"/>
                                </a:lnTo>
                                <a:lnTo>
                                  <a:pt x="93725" y="296926"/>
                                </a:lnTo>
                                <a:lnTo>
                                  <a:pt x="89662" y="298196"/>
                                </a:lnTo>
                                <a:lnTo>
                                  <a:pt x="97878" y="298196"/>
                                </a:lnTo>
                                <a:lnTo>
                                  <a:pt x="101853" y="294386"/>
                                </a:lnTo>
                                <a:lnTo>
                                  <a:pt x="99822" y="291846"/>
                                </a:lnTo>
                                <a:close/>
                              </a:path>
                              <a:path w="330200" h="323850">
                                <a:moveTo>
                                  <a:pt x="128241" y="267716"/>
                                </a:moveTo>
                                <a:lnTo>
                                  <a:pt x="111125" y="267716"/>
                                </a:lnTo>
                                <a:lnTo>
                                  <a:pt x="112140" y="268986"/>
                                </a:lnTo>
                                <a:lnTo>
                                  <a:pt x="114046" y="268986"/>
                                </a:lnTo>
                                <a:lnTo>
                                  <a:pt x="114808" y="270256"/>
                                </a:lnTo>
                                <a:lnTo>
                                  <a:pt x="115697" y="271526"/>
                                </a:lnTo>
                                <a:lnTo>
                                  <a:pt x="116077" y="272796"/>
                                </a:lnTo>
                                <a:lnTo>
                                  <a:pt x="115570" y="275336"/>
                                </a:lnTo>
                                <a:lnTo>
                                  <a:pt x="114426" y="277876"/>
                                </a:lnTo>
                                <a:lnTo>
                                  <a:pt x="112395" y="279146"/>
                                </a:lnTo>
                                <a:lnTo>
                                  <a:pt x="114426" y="281686"/>
                                </a:lnTo>
                                <a:lnTo>
                                  <a:pt x="128241" y="267716"/>
                                </a:lnTo>
                                <a:close/>
                              </a:path>
                              <a:path w="330200" h="323850">
                                <a:moveTo>
                                  <a:pt x="62261" y="209296"/>
                                </a:moveTo>
                                <a:lnTo>
                                  <a:pt x="52070" y="209296"/>
                                </a:lnTo>
                                <a:lnTo>
                                  <a:pt x="52832" y="210566"/>
                                </a:lnTo>
                                <a:lnTo>
                                  <a:pt x="53975" y="210566"/>
                                </a:lnTo>
                                <a:lnTo>
                                  <a:pt x="54737" y="213106"/>
                                </a:lnTo>
                                <a:lnTo>
                                  <a:pt x="55117" y="215646"/>
                                </a:lnTo>
                                <a:lnTo>
                                  <a:pt x="55711" y="220726"/>
                                </a:lnTo>
                                <a:lnTo>
                                  <a:pt x="55835" y="224536"/>
                                </a:lnTo>
                                <a:lnTo>
                                  <a:pt x="55922" y="232156"/>
                                </a:lnTo>
                                <a:lnTo>
                                  <a:pt x="55806" y="241046"/>
                                </a:lnTo>
                                <a:lnTo>
                                  <a:pt x="55415" y="252476"/>
                                </a:lnTo>
                                <a:lnTo>
                                  <a:pt x="55308" y="255016"/>
                                </a:lnTo>
                                <a:lnTo>
                                  <a:pt x="54990" y="261366"/>
                                </a:lnTo>
                                <a:lnTo>
                                  <a:pt x="54863" y="266446"/>
                                </a:lnTo>
                                <a:lnTo>
                                  <a:pt x="129497" y="266446"/>
                                </a:lnTo>
                                <a:lnTo>
                                  <a:pt x="142056" y="253746"/>
                                </a:lnTo>
                                <a:lnTo>
                                  <a:pt x="62229" y="253746"/>
                                </a:lnTo>
                                <a:lnTo>
                                  <a:pt x="62349" y="233426"/>
                                </a:lnTo>
                                <a:lnTo>
                                  <a:pt x="62230" y="225806"/>
                                </a:lnTo>
                                <a:lnTo>
                                  <a:pt x="62128" y="220726"/>
                                </a:lnTo>
                                <a:lnTo>
                                  <a:pt x="62229" y="210566"/>
                                </a:lnTo>
                                <a:lnTo>
                                  <a:pt x="62261" y="209296"/>
                                </a:lnTo>
                                <a:close/>
                              </a:path>
                              <a:path w="330200" h="323850">
                                <a:moveTo>
                                  <a:pt x="30479" y="221996"/>
                                </a:moveTo>
                                <a:lnTo>
                                  <a:pt x="0" y="252476"/>
                                </a:lnTo>
                                <a:lnTo>
                                  <a:pt x="2032" y="255016"/>
                                </a:lnTo>
                                <a:lnTo>
                                  <a:pt x="6223" y="251206"/>
                                </a:lnTo>
                                <a:lnTo>
                                  <a:pt x="8254" y="249936"/>
                                </a:lnTo>
                                <a:lnTo>
                                  <a:pt x="10667" y="248666"/>
                                </a:lnTo>
                                <a:lnTo>
                                  <a:pt x="37084" y="248666"/>
                                </a:lnTo>
                                <a:lnTo>
                                  <a:pt x="29463" y="241046"/>
                                </a:lnTo>
                                <a:lnTo>
                                  <a:pt x="27432" y="239776"/>
                                </a:lnTo>
                                <a:lnTo>
                                  <a:pt x="25908" y="235966"/>
                                </a:lnTo>
                                <a:lnTo>
                                  <a:pt x="25908" y="234696"/>
                                </a:lnTo>
                                <a:lnTo>
                                  <a:pt x="26415" y="233426"/>
                                </a:lnTo>
                                <a:lnTo>
                                  <a:pt x="27177" y="230886"/>
                                </a:lnTo>
                                <a:lnTo>
                                  <a:pt x="28321" y="228346"/>
                                </a:lnTo>
                                <a:lnTo>
                                  <a:pt x="32385" y="224536"/>
                                </a:lnTo>
                                <a:lnTo>
                                  <a:pt x="30479" y="221996"/>
                                </a:lnTo>
                                <a:close/>
                              </a:path>
                              <a:path w="330200" h="323850">
                                <a:moveTo>
                                  <a:pt x="146430" y="244856"/>
                                </a:moveTo>
                                <a:lnTo>
                                  <a:pt x="143128" y="248666"/>
                                </a:lnTo>
                                <a:lnTo>
                                  <a:pt x="139191" y="249936"/>
                                </a:lnTo>
                                <a:lnTo>
                                  <a:pt x="134620" y="252476"/>
                                </a:lnTo>
                                <a:lnTo>
                                  <a:pt x="129921" y="253746"/>
                                </a:lnTo>
                                <a:lnTo>
                                  <a:pt x="142056" y="253746"/>
                                </a:lnTo>
                                <a:lnTo>
                                  <a:pt x="148336" y="247396"/>
                                </a:lnTo>
                                <a:lnTo>
                                  <a:pt x="146430" y="244856"/>
                                </a:lnTo>
                                <a:close/>
                              </a:path>
                              <a:path w="330200" h="323850">
                                <a:moveTo>
                                  <a:pt x="141750" y="199136"/>
                                </a:moveTo>
                                <a:lnTo>
                                  <a:pt x="112902" y="199136"/>
                                </a:lnTo>
                                <a:lnTo>
                                  <a:pt x="116459" y="201676"/>
                                </a:lnTo>
                                <a:lnTo>
                                  <a:pt x="172465" y="225806"/>
                                </a:lnTo>
                                <a:lnTo>
                                  <a:pt x="174371" y="224536"/>
                                </a:lnTo>
                                <a:lnTo>
                                  <a:pt x="168783" y="209296"/>
                                </a:lnTo>
                                <a:lnTo>
                                  <a:pt x="163449" y="209296"/>
                                </a:lnTo>
                                <a:lnTo>
                                  <a:pt x="141750" y="199136"/>
                                </a:lnTo>
                                <a:close/>
                              </a:path>
                              <a:path w="330200" h="323850">
                                <a:moveTo>
                                  <a:pt x="67563" y="185166"/>
                                </a:moveTo>
                                <a:lnTo>
                                  <a:pt x="41401" y="211836"/>
                                </a:lnTo>
                                <a:lnTo>
                                  <a:pt x="43307" y="213106"/>
                                </a:lnTo>
                                <a:lnTo>
                                  <a:pt x="46736" y="210566"/>
                                </a:lnTo>
                                <a:lnTo>
                                  <a:pt x="48260" y="209296"/>
                                </a:lnTo>
                                <a:lnTo>
                                  <a:pt x="62261" y="209296"/>
                                </a:lnTo>
                                <a:lnTo>
                                  <a:pt x="62357" y="205486"/>
                                </a:lnTo>
                                <a:lnTo>
                                  <a:pt x="62864" y="201676"/>
                                </a:lnTo>
                                <a:lnTo>
                                  <a:pt x="63626" y="199136"/>
                                </a:lnTo>
                                <a:lnTo>
                                  <a:pt x="64262" y="196596"/>
                                </a:lnTo>
                                <a:lnTo>
                                  <a:pt x="66039" y="191516"/>
                                </a:lnTo>
                                <a:lnTo>
                                  <a:pt x="66801" y="190246"/>
                                </a:lnTo>
                                <a:lnTo>
                                  <a:pt x="68072" y="188976"/>
                                </a:lnTo>
                                <a:lnTo>
                                  <a:pt x="69596" y="187706"/>
                                </a:lnTo>
                                <a:lnTo>
                                  <a:pt x="67563" y="185166"/>
                                </a:lnTo>
                                <a:close/>
                              </a:path>
                              <a:path w="330200" h="323850">
                                <a:moveTo>
                                  <a:pt x="169457" y="171196"/>
                                </a:moveTo>
                                <a:lnTo>
                                  <a:pt x="138429" y="171196"/>
                                </a:lnTo>
                                <a:lnTo>
                                  <a:pt x="141350" y="172466"/>
                                </a:lnTo>
                                <a:lnTo>
                                  <a:pt x="151257" y="176276"/>
                                </a:lnTo>
                                <a:lnTo>
                                  <a:pt x="163449" y="209296"/>
                                </a:lnTo>
                                <a:lnTo>
                                  <a:pt x="168783" y="209296"/>
                                </a:lnTo>
                                <a:lnTo>
                                  <a:pt x="157607" y="178816"/>
                                </a:lnTo>
                                <a:lnTo>
                                  <a:pt x="187276" y="178816"/>
                                </a:lnTo>
                                <a:lnTo>
                                  <a:pt x="169457" y="171196"/>
                                </a:lnTo>
                                <a:close/>
                              </a:path>
                              <a:path w="330200" h="323850">
                                <a:moveTo>
                                  <a:pt x="119887" y="178816"/>
                                </a:moveTo>
                                <a:lnTo>
                                  <a:pt x="99695" y="199136"/>
                                </a:lnTo>
                                <a:lnTo>
                                  <a:pt x="101600" y="201676"/>
                                </a:lnTo>
                                <a:lnTo>
                                  <a:pt x="104139" y="200406"/>
                                </a:lnTo>
                                <a:lnTo>
                                  <a:pt x="106425" y="199136"/>
                                </a:lnTo>
                                <a:lnTo>
                                  <a:pt x="141750" y="199136"/>
                                </a:lnTo>
                                <a:lnTo>
                                  <a:pt x="125475" y="191516"/>
                                </a:lnTo>
                                <a:lnTo>
                                  <a:pt x="123316" y="191516"/>
                                </a:lnTo>
                                <a:lnTo>
                                  <a:pt x="121665" y="190246"/>
                                </a:lnTo>
                                <a:lnTo>
                                  <a:pt x="120523" y="188976"/>
                                </a:lnTo>
                                <a:lnTo>
                                  <a:pt x="119634" y="187706"/>
                                </a:lnTo>
                                <a:lnTo>
                                  <a:pt x="119125" y="187706"/>
                                </a:lnTo>
                                <a:lnTo>
                                  <a:pt x="119252" y="185166"/>
                                </a:lnTo>
                                <a:lnTo>
                                  <a:pt x="120141" y="183896"/>
                                </a:lnTo>
                                <a:lnTo>
                                  <a:pt x="121792" y="181356"/>
                                </a:lnTo>
                                <a:lnTo>
                                  <a:pt x="119887" y="178816"/>
                                </a:lnTo>
                                <a:close/>
                              </a:path>
                              <a:path w="330200" h="323850">
                                <a:moveTo>
                                  <a:pt x="187276" y="178816"/>
                                </a:moveTo>
                                <a:lnTo>
                                  <a:pt x="157607" y="178816"/>
                                </a:lnTo>
                                <a:lnTo>
                                  <a:pt x="200533" y="197866"/>
                                </a:lnTo>
                                <a:lnTo>
                                  <a:pt x="202691" y="196596"/>
                                </a:lnTo>
                                <a:lnTo>
                                  <a:pt x="195513" y="180086"/>
                                </a:lnTo>
                                <a:lnTo>
                                  <a:pt x="190246" y="180086"/>
                                </a:lnTo>
                                <a:lnTo>
                                  <a:pt x="187276" y="178816"/>
                                </a:lnTo>
                                <a:close/>
                              </a:path>
                              <a:path w="330200" h="323850">
                                <a:moveTo>
                                  <a:pt x="176720" y="136906"/>
                                </a:moveTo>
                                <a:lnTo>
                                  <a:pt x="168655" y="136906"/>
                                </a:lnTo>
                                <a:lnTo>
                                  <a:pt x="169672" y="138176"/>
                                </a:lnTo>
                                <a:lnTo>
                                  <a:pt x="171450" y="139446"/>
                                </a:lnTo>
                                <a:lnTo>
                                  <a:pt x="172592" y="140716"/>
                                </a:lnTo>
                                <a:lnTo>
                                  <a:pt x="190246" y="180086"/>
                                </a:lnTo>
                                <a:lnTo>
                                  <a:pt x="195513" y="180086"/>
                                </a:lnTo>
                                <a:lnTo>
                                  <a:pt x="177291" y="138176"/>
                                </a:lnTo>
                                <a:lnTo>
                                  <a:pt x="176720" y="136906"/>
                                </a:lnTo>
                                <a:close/>
                              </a:path>
                              <a:path w="330200" h="323850">
                                <a:moveTo>
                                  <a:pt x="149478" y="149606"/>
                                </a:moveTo>
                                <a:lnTo>
                                  <a:pt x="126618" y="172466"/>
                                </a:lnTo>
                                <a:lnTo>
                                  <a:pt x="128524" y="175006"/>
                                </a:lnTo>
                                <a:lnTo>
                                  <a:pt x="130683" y="172466"/>
                                </a:lnTo>
                                <a:lnTo>
                                  <a:pt x="132461" y="171196"/>
                                </a:lnTo>
                                <a:lnTo>
                                  <a:pt x="169457" y="171196"/>
                                </a:lnTo>
                                <a:lnTo>
                                  <a:pt x="151637" y="163576"/>
                                </a:lnTo>
                                <a:lnTo>
                                  <a:pt x="150622" y="163576"/>
                                </a:lnTo>
                                <a:lnTo>
                                  <a:pt x="149733" y="162306"/>
                                </a:lnTo>
                                <a:lnTo>
                                  <a:pt x="147827" y="161036"/>
                                </a:lnTo>
                                <a:lnTo>
                                  <a:pt x="147320" y="159766"/>
                                </a:lnTo>
                                <a:lnTo>
                                  <a:pt x="147447" y="158496"/>
                                </a:lnTo>
                                <a:lnTo>
                                  <a:pt x="147700" y="157226"/>
                                </a:lnTo>
                                <a:lnTo>
                                  <a:pt x="149098" y="154686"/>
                                </a:lnTo>
                                <a:lnTo>
                                  <a:pt x="151511" y="152146"/>
                                </a:lnTo>
                                <a:lnTo>
                                  <a:pt x="149478" y="149606"/>
                                </a:lnTo>
                                <a:close/>
                              </a:path>
                              <a:path w="330200" h="323850">
                                <a:moveTo>
                                  <a:pt x="231012" y="98806"/>
                                </a:moveTo>
                                <a:lnTo>
                                  <a:pt x="212725" y="98806"/>
                                </a:lnTo>
                                <a:lnTo>
                                  <a:pt x="216788" y="101346"/>
                                </a:lnTo>
                                <a:lnTo>
                                  <a:pt x="221614" y="106426"/>
                                </a:lnTo>
                                <a:lnTo>
                                  <a:pt x="223520" y="107696"/>
                                </a:lnTo>
                                <a:lnTo>
                                  <a:pt x="219952" y="116586"/>
                                </a:lnTo>
                                <a:lnTo>
                                  <a:pt x="217074" y="122936"/>
                                </a:lnTo>
                                <a:lnTo>
                                  <a:pt x="214911" y="129286"/>
                                </a:lnTo>
                                <a:lnTo>
                                  <a:pt x="213487" y="133096"/>
                                </a:lnTo>
                                <a:lnTo>
                                  <a:pt x="211962" y="139446"/>
                                </a:lnTo>
                                <a:lnTo>
                                  <a:pt x="211709" y="144526"/>
                                </a:lnTo>
                                <a:lnTo>
                                  <a:pt x="212725" y="148336"/>
                                </a:lnTo>
                                <a:lnTo>
                                  <a:pt x="213360" y="150876"/>
                                </a:lnTo>
                                <a:lnTo>
                                  <a:pt x="214884" y="153416"/>
                                </a:lnTo>
                                <a:lnTo>
                                  <a:pt x="220979" y="159766"/>
                                </a:lnTo>
                                <a:lnTo>
                                  <a:pt x="225043" y="161036"/>
                                </a:lnTo>
                                <a:lnTo>
                                  <a:pt x="233934" y="161036"/>
                                </a:lnTo>
                                <a:lnTo>
                                  <a:pt x="246189" y="148336"/>
                                </a:lnTo>
                                <a:lnTo>
                                  <a:pt x="228980" y="148336"/>
                                </a:lnTo>
                                <a:lnTo>
                                  <a:pt x="226060" y="147066"/>
                                </a:lnTo>
                                <a:lnTo>
                                  <a:pt x="223520" y="144526"/>
                                </a:lnTo>
                                <a:lnTo>
                                  <a:pt x="221614" y="141986"/>
                                </a:lnTo>
                                <a:lnTo>
                                  <a:pt x="220345" y="139446"/>
                                </a:lnTo>
                                <a:lnTo>
                                  <a:pt x="219328" y="134366"/>
                                </a:lnTo>
                                <a:lnTo>
                                  <a:pt x="219710" y="130556"/>
                                </a:lnTo>
                                <a:lnTo>
                                  <a:pt x="220979" y="126746"/>
                                </a:lnTo>
                                <a:lnTo>
                                  <a:pt x="221614" y="124206"/>
                                </a:lnTo>
                                <a:lnTo>
                                  <a:pt x="223520" y="119126"/>
                                </a:lnTo>
                                <a:lnTo>
                                  <a:pt x="226695" y="111506"/>
                                </a:lnTo>
                                <a:lnTo>
                                  <a:pt x="244109" y="111506"/>
                                </a:lnTo>
                                <a:lnTo>
                                  <a:pt x="231012" y="98806"/>
                                </a:lnTo>
                                <a:close/>
                              </a:path>
                              <a:path w="330200" h="323850">
                                <a:moveTo>
                                  <a:pt x="244109" y="111506"/>
                                </a:moveTo>
                                <a:lnTo>
                                  <a:pt x="226695" y="111506"/>
                                </a:lnTo>
                                <a:lnTo>
                                  <a:pt x="245110" y="129286"/>
                                </a:lnTo>
                                <a:lnTo>
                                  <a:pt x="244221" y="138176"/>
                                </a:lnTo>
                                <a:lnTo>
                                  <a:pt x="242442" y="143256"/>
                                </a:lnTo>
                                <a:lnTo>
                                  <a:pt x="237871" y="147066"/>
                                </a:lnTo>
                                <a:lnTo>
                                  <a:pt x="235330" y="148336"/>
                                </a:lnTo>
                                <a:lnTo>
                                  <a:pt x="246189" y="148336"/>
                                </a:lnTo>
                                <a:lnTo>
                                  <a:pt x="246507" y="147066"/>
                                </a:lnTo>
                                <a:lnTo>
                                  <a:pt x="247396" y="141986"/>
                                </a:lnTo>
                                <a:lnTo>
                                  <a:pt x="248538" y="133096"/>
                                </a:lnTo>
                                <a:lnTo>
                                  <a:pt x="264498" y="133096"/>
                                </a:lnTo>
                                <a:lnTo>
                                  <a:pt x="265684" y="131826"/>
                                </a:lnTo>
                                <a:lnTo>
                                  <a:pt x="266826" y="125476"/>
                                </a:lnTo>
                                <a:lnTo>
                                  <a:pt x="266627" y="124206"/>
                                </a:lnTo>
                                <a:lnTo>
                                  <a:pt x="257301" y="124206"/>
                                </a:lnTo>
                                <a:lnTo>
                                  <a:pt x="256159" y="122936"/>
                                </a:lnTo>
                                <a:lnTo>
                                  <a:pt x="254888" y="121666"/>
                                </a:lnTo>
                                <a:lnTo>
                                  <a:pt x="251967" y="119126"/>
                                </a:lnTo>
                                <a:lnTo>
                                  <a:pt x="244109" y="111506"/>
                                </a:lnTo>
                                <a:close/>
                              </a:path>
                              <a:path w="330200" h="323850">
                                <a:moveTo>
                                  <a:pt x="175767" y="122936"/>
                                </a:moveTo>
                                <a:lnTo>
                                  <a:pt x="160654" y="138176"/>
                                </a:lnTo>
                                <a:lnTo>
                                  <a:pt x="162560" y="140716"/>
                                </a:lnTo>
                                <a:lnTo>
                                  <a:pt x="164591" y="138176"/>
                                </a:lnTo>
                                <a:lnTo>
                                  <a:pt x="166242" y="138176"/>
                                </a:lnTo>
                                <a:lnTo>
                                  <a:pt x="167512" y="136906"/>
                                </a:lnTo>
                                <a:lnTo>
                                  <a:pt x="176720" y="136906"/>
                                </a:lnTo>
                                <a:lnTo>
                                  <a:pt x="175005" y="133096"/>
                                </a:lnTo>
                                <a:lnTo>
                                  <a:pt x="175133" y="129286"/>
                                </a:lnTo>
                                <a:lnTo>
                                  <a:pt x="177800" y="125476"/>
                                </a:lnTo>
                                <a:lnTo>
                                  <a:pt x="175767" y="122936"/>
                                </a:lnTo>
                                <a:close/>
                              </a:path>
                              <a:path w="330200" h="323850">
                                <a:moveTo>
                                  <a:pt x="264498" y="133096"/>
                                </a:moveTo>
                                <a:lnTo>
                                  <a:pt x="248538" y="133096"/>
                                </a:lnTo>
                                <a:lnTo>
                                  <a:pt x="251460" y="135636"/>
                                </a:lnTo>
                                <a:lnTo>
                                  <a:pt x="254000" y="138176"/>
                                </a:lnTo>
                                <a:lnTo>
                                  <a:pt x="258445" y="138176"/>
                                </a:lnTo>
                                <a:lnTo>
                                  <a:pt x="260350" y="136906"/>
                                </a:lnTo>
                                <a:lnTo>
                                  <a:pt x="262127" y="135636"/>
                                </a:lnTo>
                                <a:lnTo>
                                  <a:pt x="264498" y="133096"/>
                                </a:lnTo>
                                <a:close/>
                              </a:path>
                              <a:path w="330200" h="323850">
                                <a:moveTo>
                                  <a:pt x="217550" y="88646"/>
                                </a:moveTo>
                                <a:lnTo>
                                  <a:pt x="214375" y="88646"/>
                                </a:lnTo>
                                <a:lnTo>
                                  <a:pt x="211200" y="89916"/>
                                </a:lnTo>
                                <a:lnTo>
                                  <a:pt x="207010" y="91186"/>
                                </a:lnTo>
                                <a:lnTo>
                                  <a:pt x="188722" y="120396"/>
                                </a:lnTo>
                                <a:lnTo>
                                  <a:pt x="189991" y="124206"/>
                                </a:lnTo>
                                <a:lnTo>
                                  <a:pt x="192912" y="128016"/>
                                </a:lnTo>
                                <a:lnTo>
                                  <a:pt x="196214" y="130556"/>
                                </a:lnTo>
                                <a:lnTo>
                                  <a:pt x="199643" y="130556"/>
                                </a:lnTo>
                                <a:lnTo>
                                  <a:pt x="201167" y="129286"/>
                                </a:lnTo>
                                <a:lnTo>
                                  <a:pt x="203835" y="126746"/>
                                </a:lnTo>
                                <a:lnTo>
                                  <a:pt x="204470" y="125476"/>
                                </a:lnTo>
                                <a:lnTo>
                                  <a:pt x="204342" y="124206"/>
                                </a:lnTo>
                                <a:lnTo>
                                  <a:pt x="204342" y="121666"/>
                                </a:lnTo>
                                <a:lnTo>
                                  <a:pt x="203453" y="120396"/>
                                </a:lnTo>
                                <a:lnTo>
                                  <a:pt x="201929" y="119126"/>
                                </a:lnTo>
                                <a:lnTo>
                                  <a:pt x="198754" y="115316"/>
                                </a:lnTo>
                                <a:lnTo>
                                  <a:pt x="197230" y="114046"/>
                                </a:lnTo>
                                <a:lnTo>
                                  <a:pt x="196468" y="112776"/>
                                </a:lnTo>
                                <a:lnTo>
                                  <a:pt x="196723" y="107696"/>
                                </a:lnTo>
                                <a:lnTo>
                                  <a:pt x="197865" y="105156"/>
                                </a:lnTo>
                                <a:lnTo>
                                  <a:pt x="200151" y="102616"/>
                                </a:lnTo>
                                <a:lnTo>
                                  <a:pt x="203073" y="100076"/>
                                </a:lnTo>
                                <a:lnTo>
                                  <a:pt x="206121" y="98806"/>
                                </a:lnTo>
                                <a:lnTo>
                                  <a:pt x="231012" y="98806"/>
                                </a:lnTo>
                                <a:lnTo>
                                  <a:pt x="226440" y="93726"/>
                                </a:lnTo>
                                <a:lnTo>
                                  <a:pt x="223012" y="91186"/>
                                </a:lnTo>
                                <a:lnTo>
                                  <a:pt x="220852" y="89916"/>
                                </a:lnTo>
                                <a:lnTo>
                                  <a:pt x="217550" y="88646"/>
                                </a:lnTo>
                                <a:close/>
                              </a:path>
                              <a:path w="330200" h="323850">
                                <a:moveTo>
                                  <a:pt x="262509" y="114046"/>
                                </a:moveTo>
                                <a:lnTo>
                                  <a:pt x="262382" y="120396"/>
                                </a:lnTo>
                                <a:lnTo>
                                  <a:pt x="262127" y="121666"/>
                                </a:lnTo>
                                <a:lnTo>
                                  <a:pt x="261874" y="121666"/>
                                </a:lnTo>
                                <a:lnTo>
                                  <a:pt x="260985" y="122936"/>
                                </a:lnTo>
                                <a:lnTo>
                                  <a:pt x="260476" y="124206"/>
                                </a:lnTo>
                                <a:lnTo>
                                  <a:pt x="266627" y="124206"/>
                                </a:lnTo>
                                <a:lnTo>
                                  <a:pt x="265429" y="116586"/>
                                </a:lnTo>
                                <a:lnTo>
                                  <a:pt x="262509" y="114046"/>
                                </a:lnTo>
                                <a:close/>
                              </a:path>
                              <a:path w="330200" h="323850">
                                <a:moveTo>
                                  <a:pt x="235219" y="46736"/>
                                </a:moveTo>
                                <a:lnTo>
                                  <a:pt x="216915" y="46736"/>
                                </a:lnTo>
                                <a:lnTo>
                                  <a:pt x="218312" y="48006"/>
                                </a:lnTo>
                                <a:lnTo>
                                  <a:pt x="219837" y="49276"/>
                                </a:lnTo>
                                <a:lnTo>
                                  <a:pt x="223265" y="51816"/>
                                </a:lnTo>
                                <a:lnTo>
                                  <a:pt x="275463" y="103886"/>
                                </a:lnTo>
                                <a:lnTo>
                                  <a:pt x="277240" y="106426"/>
                                </a:lnTo>
                                <a:lnTo>
                                  <a:pt x="278511" y="108966"/>
                                </a:lnTo>
                                <a:lnTo>
                                  <a:pt x="278638" y="111506"/>
                                </a:lnTo>
                                <a:lnTo>
                                  <a:pt x="277875" y="114046"/>
                                </a:lnTo>
                                <a:lnTo>
                                  <a:pt x="276605" y="115316"/>
                                </a:lnTo>
                                <a:lnTo>
                                  <a:pt x="274447" y="117856"/>
                                </a:lnTo>
                                <a:lnTo>
                                  <a:pt x="276351" y="119126"/>
                                </a:lnTo>
                                <a:lnTo>
                                  <a:pt x="297349" y="98806"/>
                                </a:lnTo>
                                <a:lnTo>
                                  <a:pt x="289305" y="98806"/>
                                </a:lnTo>
                                <a:lnTo>
                                  <a:pt x="287909" y="97536"/>
                                </a:lnTo>
                                <a:lnTo>
                                  <a:pt x="286512" y="97536"/>
                                </a:lnTo>
                                <a:lnTo>
                                  <a:pt x="284225" y="94996"/>
                                </a:lnTo>
                                <a:lnTo>
                                  <a:pt x="281304" y="92456"/>
                                </a:lnTo>
                                <a:lnTo>
                                  <a:pt x="235219" y="46736"/>
                                </a:lnTo>
                                <a:close/>
                              </a:path>
                              <a:path w="330200" h="323850">
                                <a:moveTo>
                                  <a:pt x="298068" y="93726"/>
                                </a:moveTo>
                                <a:lnTo>
                                  <a:pt x="295528" y="96266"/>
                                </a:lnTo>
                                <a:lnTo>
                                  <a:pt x="293624" y="97536"/>
                                </a:lnTo>
                                <a:lnTo>
                                  <a:pt x="292226" y="98806"/>
                                </a:lnTo>
                                <a:lnTo>
                                  <a:pt x="297349" y="98806"/>
                                </a:lnTo>
                                <a:lnTo>
                                  <a:pt x="299974" y="96266"/>
                                </a:lnTo>
                                <a:lnTo>
                                  <a:pt x="298068" y="93726"/>
                                </a:lnTo>
                                <a:close/>
                              </a:path>
                              <a:path w="330200" h="323850">
                                <a:moveTo>
                                  <a:pt x="290872" y="41656"/>
                                </a:moveTo>
                                <a:lnTo>
                                  <a:pt x="272161" y="41656"/>
                                </a:lnTo>
                                <a:lnTo>
                                  <a:pt x="273558" y="42926"/>
                                </a:lnTo>
                                <a:lnTo>
                                  <a:pt x="275463" y="44196"/>
                                </a:lnTo>
                                <a:lnTo>
                                  <a:pt x="278891" y="48006"/>
                                </a:lnTo>
                                <a:lnTo>
                                  <a:pt x="284225" y="53086"/>
                                </a:lnTo>
                                <a:lnTo>
                                  <a:pt x="305688" y="74676"/>
                                </a:lnTo>
                                <a:lnTo>
                                  <a:pt x="307466" y="75946"/>
                                </a:lnTo>
                                <a:lnTo>
                                  <a:pt x="308101" y="77216"/>
                                </a:lnTo>
                                <a:lnTo>
                                  <a:pt x="308610" y="79756"/>
                                </a:lnTo>
                                <a:lnTo>
                                  <a:pt x="308737" y="81026"/>
                                </a:lnTo>
                                <a:lnTo>
                                  <a:pt x="308483" y="82296"/>
                                </a:lnTo>
                                <a:lnTo>
                                  <a:pt x="308101" y="83566"/>
                                </a:lnTo>
                                <a:lnTo>
                                  <a:pt x="306704" y="84836"/>
                                </a:lnTo>
                                <a:lnTo>
                                  <a:pt x="304418" y="87376"/>
                                </a:lnTo>
                                <a:lnTo>
                                  <a:pt x="306324" y="89916"/>
                                </a:lnTo>
                                <a:lnTo>
                                  <a:pt x="327232" y="68326"/>
                                </a:lnTo>
                                <a:lnTo>
                                  <a:pt x="318135" y="68326"/>
                                </a:lnTo>
                                <a:lnTo>
                                  <a:pt x="316738" y="67056"/>
                                </a:lnTo>
                                <a:lnTo>
                                  <a:pt x="314451" y="65786"/>
                                </a:lnTo>
                                <a:lnTo>
                                  <a:pt x="311530" y="61976"/>
                                </a:lnTo>
                                <a:lnTo>
                                  <a:pt x="290872" y="41656"/>
                                </a:lnTo>
                                <a:close/>
                              </a:path>
                              <a:path w="330200" h="323850">
                                <a:moveTo>
                                  <a:pt x="327787" y="64516"/>
                                </a:moveTo>
                                <a:lnTo>
                                  <a:pt x="325500" y="65786"/>
                                </a:lnTo>
                                <a:lnTo>
                                  <a:pt x="323723" y="68326"/>
                                </a:lnTo>
                                <a:lnTo>
                                  <a:pt x="327232" y="68326"/>
                                </a:lnTo>
                                <a:lnTo>
                                  <a:pt x="329691" y="65786"/>
                                </a:lnTo>
                                <a:lnTo>
                                  <a:pt x="327787" y="64516"/>
                                </a:lnTo>
                                <a:close/>
                              </a:path>
                              <a:path w="330200" h="323850">
                                <a:moveTo>
                                  <a:pt x="217297" y="28956"/>
                                </a:moveTo>
                                <a:lnTo>
                                  <a:pt x="215011" y="31496"/>
                                </a:lnTo>
                                <a:lnTo>
                                  <a:pt x="206501" y="51816"/>
                                </a:lnTo>
                                <a:lnTo>
                                  <a:pt x="209168" y="51816"/>
                                </a:lnTo>
                                <a:lnTo>
                                  <a:pt x="212725" y="46736"/>
                                </a:lnTo>
                                <a:lnTo>
                                  <a:pt x="235219" y="46736"/>
                                </a:lnTo>
                                <a:lnTo>
                                  <a:pt x="217297" y="28956"/>
                                </a:lnTo>
                                <a:close/>
                              </a:path>
                              <a:path w="330200" h="323850">
                                <a:moveTo>
                                  <a:pt x="272796" y="23876"/>
                                </a:moveTo>
                                <a:lnTo>
                                  <a:pt x="270383" y="26416"/>
                                </a:lnTo>
                                <a:lnTo>
                                  <a:pt x="261747" y="46736"/>
                                </a:lnTo>
                                <a:lnTo>
                                  <a:pt x="264413" y="48006"/>
                                </a:lnTo>
                                <a:lnTo>
                                  <a:pt x="265302" y="45466"/>
                                </a:lnTo>
                                <a:lnTo>
                                  <a:pt x="266191" y="44196"/>
                                </a:lnTo>
                                <a:lnTo>
                                  <a:pt x="268097" y="42926"/>
                                </a:lnTo>
                                <a:lnTo>
                                  <a:pt x="269113" y="41656"/>
                                </a:lnTo>
                                <a:lnTo>
                                  <a:pt x="290872" y="41656"/>
                                </a:lnTo>
                                <a:lnTo>
                                  <a:pt x="272796" y="23876"/>
                                </a:lnTo>
                                <a:close/>
                              </a:path>
                              <a:path w="330200" h="323850">
                                <a:moveTo>
                                  <a:pt x="250571" y="0"/>
                                </a:moveTo>
                                <a:lnTo>
                                  <a:pt x="246379" y="0"/>
                                </a:lnTo>
                                <a:lnTo>
                                  <a:pt x="244601" y="762"/>
                                </a:lnTo>
                                <a:lnTo>
                                  <a:pt x="241680" y="3683"/>
                                </a:lnTo>
                                <a:lnTo>
                                  <a:pt x="240918" y="5461"/>
                                </a:lnTo>
                                <a:lnTo>
                                  <a:pt x="240918" y="9652"/>
                                </a:lnTo>
                                <a:lnTo>
                                  <a:pt x="241680" y="11430"/>
                                </a:lnTo>
                                <a:lnTo>
                                  <a:pt x="244601" y="14351"/>
                                </a:lnTo>
                                <a:lnTo>
                                  <a:pt x="246379" y="15113"/>
                                </a:lnTo>
                                <a:lnTo>
                                  <a:pt x="250571" y="15113"/>
                                </a:lnTo>
                                <a:lnTo>
                                  <a:pt x="252349" y="14351"/>
                                </a:lnTo>
                                <a:lnTo>
                                  <a:pt x="253873" y="12827"/>
                                </a:lnTo>
                                <a:lnTo>
                                  <a:pt x="255397" y="11430"/>
                                </a:lnTo>
                                <a:lnTo>
                                  <a:pt x="256032" y="9652"/>
                                </a:lnTo>
                                <a:lnTo>
                                  <a:pt x="256032" y="5461"/>
                                </a:lnTo>
                                <a:lnTo>
                                  <a:pt x="255270" y="3683"/>
                                </a:lnTo>
                                <a:lnTo>
                                  <a:pt x="252349" y="762"/>
                                </a:lnTo>
                                <a:lnTo>
                                  <a:pt x="250571" y="0"/>
                                </a:lnTo>
                                <a:close/>
                              </a:path>
                            </a:pathLst>
                          </a:custGeom>
                          <a:solidFill>
                            <a:srgbClr val="000000"/>
                          </a:solidFill>
                        </wps:spPr>
                        <wps:bodyPr wrap="square" lIns="0" tIns="0" rIns="0" bIns="0" rtlCol="0">
                          <a:prstTxWarp prst="textNoShape">
                            <a:avLst/>
                          </a:prstTxWarp>
                          <a:noAutofit/>
                        </wps:bodyPr>
                      </wps:wsp>
                      <pic:pic>
                        <pic:nvPicPr>
                          <pic:cNvPr id="376" name="Image 376"/>
                          <pic:cNvPicPr/>
                        </pic:nvPicPr>
                        <pic:blipFill>
                          <a:blip r:embed="rId106" cstate="print"/>
                          <a:stretch>
                            <a:fillRect/>
                          </a:stretch>
                        </pic:blipFill>
                        <pic:spPr>
                          <a:xfrm>
                            <a:off x="3455479" y="3635438"/>
                            <a:ext cx="424434" cy="418464"/>
                          </a:xfrm>
                          <a:prstGeom prst="rect">
                            <a:avLst/>
                          </a:prstGeom>
                        </pic:spPr>
                      </pic:pic>
                      <wps:wsp>
                        <wps:cNvPr id="377" name="Graphic 377"/>
                        <wps:cNvSpPr/>
                        <wps:spPr>
                          <a:xfrm>
                            <a:off x="4240466" y="3661092"/>
                            <a:ext cx="311785" cy="299720"/>
                          </a:xfrm>
                          <a:custGeom>
                            <a:avLst/>
                            <a:gdLst/>
                            <a:ahLst/>
                            <a:cxnLst/>
                            <a:rect l="l" t="t" r="r" b="b"/>
                            <a:pathLst>
                              <a:path w="311785" h="299720">
                                <a:moveTo>
                                  <a:pt x="41529" y="274319"/>
                                </a:moveTo>
                                <a:lnTo>
                                  <a:pt x="39624" y="275589"/>
                                </a:lnTo>
                                <a:lnTo>
                                  <a:pt x="64135" y="299719"/>
                                </a:lnTo>
                                <a:lnTo>
                                  <a:pt x="66040" y="298449"/>
                                </a:lnTo>
                                <a:lnTo>
                                  <a:pt x="64643" y="295909"/>
                                </a:lnTo>
                                <a:lnTo>
                                  <a:pt x="63881" y="294639"/>
                                </a:lnTo>
                                <a:lnTo>
                                  <a:pt x="63881" y="293369"/>
                                </a:lnTo>
                                <a:lnTo>
                                  <a:pt x="64262" y="292099"/>
                                </a:lnTo>
                                <a:lnTo>
                                  <a:pt x="66040" y="289559"/>
                                </a:lnTo>
                                <a:lnTo>
                                  <a:pt x="68834" y="288289"/>
                                </a:lnTo>
                                <a:lnTo>
                                  <a:pt x="73279" y="287019"/>
                                </a:lnTo>
                                <a:lnTo>
                                  <a:pt x="78898" y="283209"/>
                                </a:lnTo>
                                <a:lnTo>
                                  <a:pt x="60833" y="283209"/>
                                </a:lnTo>
                                <a:lnTo>
                                  <a:pt x="52705" y="280669"/>
                                </a:lnTo>
                                <a:lnTo>
                                  <a:pt x="47625" y="278129"/>
                                </a:lnTo>
                                <a:lnTo>
                                  <a:pt x="41529" y="274319"/>
                                </a:lnTo>
                                <a:close/>
                              </a:path>
                              <a:path w="311785" h="299720">
                                <a:moveTo>
                                  <a:pt x="97663" y="242569"/>
                                </a:moveTo>
                                <a:lnTo>
                                  <a:pt x="76073" y="242569"/>
                                </a:lnTo>
                                <a:lnTo>
                                  <a:pt x="78867" y="243839"/>
                                </a:lnTo>
                                <a:lnTo>
                                  <a:pt x="81661" y="243839"/>
                                </a:lnTo>
                                <a:lnTo>
                                  <a:pt x="83947" y="245109"/>
                                </a:lnTo>
                                <a:lnTo>
                                  <a:pt x="85598" y="247649"/>
                                </a:lnTo>
                                <a:lnTo>
                                  <a:pt x="88773" y="250189"/>
                                </a:lnTo>
                                <a:lnTo>
                                  <a:pt x="90297" y="253999"/>
                                </a:lnTo>
                                <a:lnTo>
                                  <a:pt x="65278" y="281939"/>
                                </a:lnTo>
                                <a:lnTo>
                                  <a:pt x="60833" y="283209"/>
                                </a:lnTo>
                                <a:lnTo>
                                  <a:pt x="78898" y="283209"/>
                                </a:lnTo>
                                <a:lnTo>
                                  <a:pt x="80772" y="281939"/>
                                </a:lnTo>
                                <a:lnTo>
                                  <a:pt x="82042" y="281939"/>
                                </a:lnTo>
                                <a:lnTo>
                                  <a:pt x="84200" y="280669"/>
                                </a:lnTo>
                                <a:lnTo>
                                  <a:pt x="88392" y="275589"/>
                                </a:lnTo>
                                <a:lnTo>
                                  <a:pt x="94869" y="269239"/>
                                </a:lnTo>
                                <a:lnTo>
                                  <a:pt x="98298" y="261619"/>
                                </a:lnTo>
                                <a:lnTo>
                                  <a:pt x="98679" y="253999"/>
                                </a:lnTo>
                                <a:lnTo>
                                  <a:pt x="98933" y="246379"/>
                                </a:lnTo>
                                <a:lnTo>
                                  <a:pt x="97663" y="242569"/>
                                </a:lnTo>
                                <a:close/>
                              </a:path>
                              <a:path w="311785" h="299720">
                                <a:moveTo>
                                  <a:pt x="31496" y="184149"/>
                                </a:moveTo>
                                <a:lnTo>
                                  <a:pt x="29463" y="185419"/>
                                </a:lnTo>
                                <a:lnTo>
                                  <a:pt x="30861" y="187959"/>
                                </a:lnTo>
                                <a:lnTo>
                                  <a:pt x="31369" y="189229"/>
                                </a:lnTo>
                                <a:lnTo>
                                  <a:pt x="31369" y="191769"/>
                                </a:lnTo>
                                <a:lnTo>
                                  <a:pt x="30861" y="193039"/>
                                </a:lnTo>
                                <a:lnTo>
                                  <a:pt x="29972" y="193039"/>
                                </a:lnTo>
                                <a:lnTo>
                                  <a:pt x="29210" y="194309"/>
                                </a:lnTo>
                                <a:lnTo>
                                  <a:pt x="27305" y="195579"/>
                                </a:lnTo>
                                <a:lnTo>
                                  <a:pt x="24511" y="196849"/>
                                </a:lnTo>
                                <a:lnTo>
                                  <a:pt x="18415" y="198119"/>
                                </a:lnTo>
                                <a:lnTo>
                                  <a:pt x="13462" y="201929"/>
                                </a:lnTo>
                                <a:lnTo>
                                  <a:pt x="9651" y="205739"/>
                                </a:lnTo>
                                <a:lnTo>
                                  <a:pt x="3556" y="212089"/>
                                </a:lnTo>
                                <a:lnTo>
                                  <a:pt x="508" y="218439"/>
                                </a:lnTo>
                                <a:lnTo>
                                  <a:pt x="0" y="233679"/>
                                </a:lnTo>
                                <a:lnTo>
                                  <a:pt x="2412" y="240029"/>
                                </a:lnTo>
                                <a:lnTo>
                                  <a:pt x="7620" y="245109"/>
                                </a:lnTo>
                                <a:lnTo>
                                  <a:pt x="10541" y="247649"/>
                                </a:lnTo>
                                <a:lnTo>
                                  <a:pt x="13843" y="250189"/>
                                </a:lnTo>
                                <a:lnTo>
                                  <a:pt x="21462" y="252729"/>
                                </a:lnTo>
                                <a:lnTo>
                                  <a:pt x="25654" y="252729"/>
                                </a:lnTo>
                                <a:lnTo>
                                  <a:pt x="34925" y="251459"/>
                                </a:lnTo>
                                <a:lnTo>
                                  <a:pt x="41910" y="250189"/>
                                </a:lnTo>
                                <a:lnTo>
                                  <a:pt x="60960" y="245109"/>
                                </a:lnTo>
                                <a:lnTo>
                                  <a:pt x="66929" y="242569"/>
                                </a:lnTo>
                                <a:lnTo>
                                  <a:pt x="97663" y="242569"/>
                                </a:lnTo>
                                <a:lnTo>
                                  <a:pt x="96393" y="238759"/>
                                </a:lnTo>
                                <a:lnTo>
                                  <a:pt x="95017" y="237489"/>
                                </a:lnTo>
                                <a:lnTo>
                                  <a:pt x="20447" y="237489"/>
                                </a:lnTo>
                                <a:lnTo>
                                  <a:pt x="17145" y="236219"/>
                                </a:lnTo>
                                <a:lnTo>
                                  <a:pt x="14478" y="234949"/>
                                </a:lnTo>
                                <a:lnTo>
                                  <a:pt x="9398" y="229869"/>
                                </a:lnTo>
                                <a:lnTo>
                                  <a:pt x="8128" y="226059"/>
                                </a:lnTo>
                                <a:lnTo>
                                  <a:pt x="8382" y="217169"/>
                                </a:lnTo>
                                <a:lnTo>
                                  <a:pt x="10287" y="213359"/>
                                </a:lnTo>
                                <a:lnTo>
                                  <a:pt x="13970" y="209549"/>
                                </a:lnTo>
                                <a:lnTo>
                                  <a:pt x="17145" y="205739"/>
                                </a:lnTo>
                                <a:lnTo>
                                  <a:pt x="21209" y="204469"/>
                                </a:lnTo>
                                <a:lnTo>
                                  <a:pt x="35051" y="200659"/>
                                </a:lnTo>
                                <a:lnTo>
                                  <a:pt x="48353" y="200659"/>
                                </a:lnTo>
                                <a:lnTo>
                                  <a:pt x="31496" y="184149"/>
                                </a:lnTo>
                                <a:close/>
                              </a:path>
                              <a:path w="311785" h="299720">
                                <a:moveTo>
                                  <a:pt x="76962" y="226059"/>
                                </a:moveTo>
                                <a:lnTo>
                                  <a:pt x="68453" y="226059"/>
                                </a:lnTo>
                                <a:lnTo>
                                  <a:pt x="64135" y="227329"/>
                                </a:lnTo>
                                <a:lnTo>
                                  <a:pt x="56769" y="228599"/>
                                </a:lnTo>
                                <a:lnTo>
                                  <a:pt x="46609" y="232409"/>
                                </a:lnTo>
                                <a:lnTo>
                                  <a:pt x="37895" y="234949"/>
                                </a:lnTo>
                                <a:lnTo>
                                  <a:pt x="30622" y="236219"/>
                                </a:lnTo>
                                <a:lnTo>
                                  <a:pt x="24802" y="237489"/>
                                </a:lnTo>
                                <a:lnTo>
                                  <a:pt x="95017" y="237489"/>
                                </a:lnTo>
                                <a:lnTo>
                                  <a:pt x="88137" y="231139"/>
                                </a:lnTo>
                                <a:lnTo>
                                  <a:pt x="84709" y="228599"/>
                                </a:lnTo>
                                <a:lnTo>
                                  <a:pt x="80772" y="227329"/>
                                </a:lnTo>
                                <a:lnTo>
                                  <a:pt x="76962" y="226059"/>
                                </a:lnTo>
                                <a:close/>
                              </a:path>
                              <a:path w="311785" h="299720">
                                <a:moveTo>
                                  <a:pt x="97848" y="194309"/>
                                </a:moveTo>
                                <a:lnTo>
                                  <a:pt x="79375" y="194309"/>
                                </a:lnTo>
                                <a:lnTo>
                                  <a:pt x="80645" y="195579"/>
                                </a:lnTo>
                                <a:lnTo>
                                  <a:pt x="82550" y="196849"/>
                                </a:lnTo>
                                <a:lnTo>
                                  <a:pt x="110871" y="224789"/>
                                </a:lnTo>
                                <a:lnTo>
                                  <a:pt x="114681" y="227329"/>
                                </a:lnTo>
                                <a:lnTo>
                                  <a:pt x="117856" y="229869"/>
                                </a:lnTo>
                                <a:lnTo>
                                  <a:pt x="121158" y="231139"/>
                                </a:lnTo>
                                <a:lnTo>
                                  <a:pt x="131572" y="231139"/>
                                </a:lnTo>
                                <a:lnTo>
                                  <a:pt x="134747" y="229869"/>
                                </a:lnTo>
                                <a:lnTo>
                                  <a:pt x="139826" y="224789"/>
                                </a:lnTo>
                                <a:lnTo>
                                  <a:pt x="141605" y="220979"/>
                                </a:lnTo>
                                <a:lnTo>
                                  <a:pt x="142011" y="219709"/>
                                </a:lnTo>
                                <a:lnTo>
                                  <a:pt x="124587" y="219709"/>
                                </a:lnTo>
                                <a:lnTo>
                                  <a:pt x="120904" y="217169"/>
                                </a:lnTo>
                                <a:lnTo>
                                  <a:pt x="116459" y="213359"/>
                                </a:lnTo>
                                <a:lnTo>
                                  <a:pt x="97848" y="194309"/>
                                </a:lnTo>
                                <a:close/>
                              </a:path>
                              <a:path w="311785" h="299720">
                                <a:moveTo>
                                  <a:pt x="125664" y="165099"/>
                                </a:moveTo>
                                <a:lnTo>
                                  <a:pt x="108076" y="165099"/>
                                </a:lnTo>
                                <a:lnTo>
                                  <a:pt x="110362" y="166369"/>
                                </a:lnTo>
                                <a:lnTo>
                                  <a:pt x="113157" y="170179"/>
                                </a:lnTo>
                                <a:lnTo>
                                  <a:pt x="140462" y="196849"/>
                                </a:lnTo>
                                <a:lnTo>
                                  <a:pt x="140335" y="203199"/>
                                </a:lnTo>
                                <a:lnTo>
                                  <a:pt x="140081" y="205739"/>
                                </a:lnTo>
                                <a:lnTo>
                                  <a:pt x="139065" y="209549"/>
                                </a:lnTo>
                                <a:lnTo>
                                  <a:pt x="138049" y="212089"/>
                                </a:lnTo>
                                <a:lnTo>
                                  <a:pt x="136906" y="214629"/>
                                </a:lnTo>
                                <a:lnTo>
                                  <a:pt x="135382" y="215899"/>
                                </a:lnTo>
                                <a:lnTo>
                                  <a:pt x="133096" y="218439"/>
                                </a:lnTo>
                                <a:lnTo>
                                  <a:pt x="130556" y="219709"/>
                                </a:lnTo>
                                <a:lnTo>
                                  <a:pt x="142011" y="219709"/>
                                </a:lnTo>
                                <a:lnTo>
                                  <a:pt x="143637" y="214629"/>
                                </a:lnTo>
                                <a:lnTo>
                                  <a:pt x="143840" y="209549"/>
                                </a:lnTo>
                                <a:lnTo>
                                  <a:pt x="143764" y="205739"/>
                                </a:lnTo>
                                <a:lnTo>
                                  <a:pt x="143510" y="200659"/>
                                </a:lnTo>
                                <a:lnTo>
                                  <a:pt x="159353" y="200659"/>
                                </a:lnTo>
                                <a:lnTo>
                                  <a:pt x="162496" y="193039"/>
                                </a:lnTo>
                                <a:lnTo>
                                  <a:pt x="155448" y="193039"/>
                                </a:lnTo>
                                <a:lnTo>
                                  <a:pt x="154178" y="191769"/>
                                </a:lnTo>
                                <a:lnTo>
                                  <a:pt x="152654" y="190499"/>
                                </a:lnTo>
                                <a:lnTo>
                                  <a:pt x="151130" y="190499"/>
                                </a:lnTo>
                                <a:lnTo>
                                  <a:pt x="147574" y="186689"/>
                                </a:lnTo>
                                <a:lnTo>
                                  <a:pt x="125664" y="165099"/>
                                </a:lnTo>
                                <a:close/>
                              </a:path>
                              <a:path w="311785" h="299720">
                                <a:moveTo>
                                  <a:pt x="48353" y="200659"/>
                                </a:moveTo>
                                <a:lnTo>
                                  <a:pt x="35051" y="200659"/>
                                </a:lnTo>
                                <a:lnTo>
                                  <a:pt x="43942" y="203199"/>
                                </a:lnTo>
                                <a:lnTo>
                                  <a:pt x="48768" y="205739"/>
                                </a:lnTo>
                                <a:lnTo>
                                  <a:pt x="54229" y="210819"/>
                                </a:lnTo>
                                <a:lnTo>
                                  <a:pt x="56134" y="208279"/>
                                </a:lnTo>
                                <a:lnTo>
                                  <a:pt x="48353" y="200659"/>
                                </a:lnTo>
                                <a:close/>
                              </a:path>
                              <a:path w="311785" h="299720">
                                <a:moveTo>
                                  <a:pt x="159353" y="200659"/>
                                </a:moveTo>
                                <a:lnTo>
                                  <a:pt x="143510" y="200659"/>
                                </a:lnTo>
                                <a:lnTo>
                                  <a:pt x="153797" y="210819"/>
                                </a:lnTo>
                                <a:lnTo>
                                  <a:pt x="156210" y="208279"/>
                                </a:lnTo>
                                <a:lnTo>
                                  <a:pt x="159353" y="200659"/>
                                </a:lnTo>
                                <a:close/>
                              </a:path>
                              <a:path w="311785" h="299720">
                                <a:moveTo>
                                  <a:pt x="84200" y="180339"/>
                                </a:moveTo>
                                <a:lnTo>
                                  <a:pt x="67310" y="198119"/>
                                </a:lnTo>
                                <a:lnTo>
                                  <a:pt x="69215" y="199389"/>
                                </a:lnTo>
                                <a:lnTo>
                                  <a:pt x="71755" y="196849"/>
                                </a:lnTo>
                                <a:lnTo>
                                  <a:pt x="73660" y="195579"/>
                                </a:lnTo>
                                <a:lnTo>
                                  <a:pt x="75057" y="194309"/>
                                </a:lnTo>
                                <a:lnTo>
                                  <a:pt x="97848" y="194309"/>
                                </a:lnTo>
                                <a:lnTo>
                                  <a:pt x="84200" y="180339"/>
                                </a:lnTo>
                                <a:close/>
                              </a:path>
                              <a:path w="311785" h="299720">
                                <a:moveTo>
                                  <a:pt x="162051" y="186689"/>
                                </a:moveTo>
                                <a:lnTo>
                                  <a:pt x="161290" y="187959"/>
                                </a:lnTo>
                                <a:lnTo>
                                  <a:pt x="160400" y="190499"/>
                                </a:lnTo>
                                <a:lnTo>
                                  <a:pt x="158496" y="191769"/>
                                </a:lnTo>
                                <a:lnTo>
                                  <a:pt x="157607" y="191769"/>
                                </a:lnTo>
                                <a:lnTo>
                                  <a:pt x="155448" y="193039"/>
                                </a:lnTo>
                                <a:lnTo>
                                  <a:pt x="162496" y="193039"/>
                                </a:lnTo>
                                <a:lnTo>
                                  <a:pt x="164592" y="187959"/>
                                </a:lnTo>
                                <a:lnTo>
                                  <a:pt x="162051" y="186689"/>
                                </a:lnTo>
                                <a:close/>
                              </a:path>
                              <a:path w="311785" h="299720">
                                <a:moveTo>
                                  <a:pt x="154281" y="142239"/>
                                </a:moveTo>
                                <a:lnTo>
                                  <a:pt x="135382" y="142239"/>
                                </a:lnTo>
                                <a:lnTo>
                                  <a:pt x="136651" y="143509"/>
                                </a:lnTo>
                                <a:lnTo>
                                  <a:pt x="139700" y="144779"/>
                                </a:lnTo>
                                <a:lnTo>
                                  <a:pt x="143383" y="148589"/>
                                </a:lnTo>
                                <a:lnTo>
                                  <a:pt x="170561" y="175259"/>
                                </a:lnTo>
                                <a:lnTo>
                                  <a:pt x="172593" y="179069"/>
                                </a:lnTo>
                                <a:lnTo>
                                  <a:pt x="173355" y="182879"/>
                                </a:lnTo>
                                <a:lnTo>
                                  <a:pt x="172338" y="185419"/>
                                </a:lnTo>
                                <a:lnTo>
                                  <a:pt x="169799" y="187959"/>
                                </a:lnTo>
                                <a:lnTo>
                                  <a:pt x="168783" y="187959"/>
                                </a:lnTo>
                                <a:lnTo>
                                  <a:pt x="170687" y="190499"/>
                                </a:lnTo>
                                <a:lnTo>
                                  <a:pt x="190794" y="170179"/>
                                </a:lnTo>
                                <a:lnTo>
                                  <a:pt x="183896" y="170179"/>
                                </a:lnTo>
                                <a:lnTo>
                                  <a:pt x="182372" y="168909"/>
                                </a:lnTo>
                                <a:lnTo>
                                  <a:pt x="181229" y="168909"/>
                                </a:lnTo>
                                <a:lnTo>
                                  <a:pt x="179070" y="166369"/>
                                </a:lnTo>
                                <a:lnTo>
                                  <a:pt x="154281" y="142239"/>
                                </a:lnTo>
                                <a:close/>
                              </a:path>
                              <a:path w="311785" h="299720">
                                <a:moveTo>
                                  <a:pt x="112775" y="152399"/>
                                </a:moveTo>
                                <a:lnTo>
                                  <a:pt x="96393" y="168909"/>
                                </a:lnTo>
                                <a:lnTo>
                                  <a:pt x="98298" y="170179"/>
                                </a:lnTo>
                                <a:lnTo>
                                  <a:pt x="101600" y="167639"/>
                                </a:lnTo>
                                <a:lnTo>
                                  <a:pt x="104140" y="166369"/>
                                </a:lnTo>
                                <a:lnTo>
                                  <a:pt x="106045" y="166369"/>
                                </a:lnTo>
                                <a:lnTo>
                                  <a:pt x="108076" y="165099"/>
                                </a:lnTo>
                                <a:lnTo>
                                  <a:pt x="125664" y="165099"/>
                                </a:lnTo>
                                <a:lnTo>
                                  <a:pt x="112775" y="152399"/>
                                </a:lnTo>
                                <a:close/>
                              </a:path>
                              <a:path w="311785" h="299720">
                                <a:moveTo>
                                  <a:pt x="192659" y="165099"/>
                                </a:moveTo>
                                <a:lnTo>
                                  <a:pt x="189992" y="167639"/>
                                </a:lnTo>
                                <a:lnTo>
                                  <a:pt x="187960" y="168909"/>
                                </a:lnTo>
                                <a:lnTo>
                                  <a:pt x="186690" y="168909"/>
                                </a:lnTo>
                                <a:lnTo>
                                  <a:pt x="185293" y="170179"/>
                                </a:lnTo>
                                <a:lnTo>
                                  <a:pt x="190794" y="170179"/>
                                </a:lnTo>
                                <a:lnTo>
                                  <a:pt x="194563" y="166369"/>
                                </a:lnTo>
                                <a:lnTo>
                                  <a:pt x="192659" y="165099"/>
                                </a:lnTo>
                                <a:close/>
                              </a:path>
                              <a:path w="311785" h="299720">
                                <a:moveTo>
                                  <a:pt x="184531" y="115569"/>
                                </a:moveTo>
                                <a:lnTo>
                                  <a:pt x="164719" y="115569"/>
                                </a:lnTo>
                                <a:lnTo>
                                  <a:pt x="167894" y="116839"/>
                                </a:lnTo>
                                <a:lnTo>
                                  <a:pt x="171576" y="119379"/>
                                </a:lnTo>
                                <a:lnTo>
                                  <a:pt x="198500" y="146049"/>
                                </a:lnTo>
                                <a:lnTo>
                                  <a:pt x="200025" y="148589"/>
                                </a:lnTo>
                                <a:lnTo>
                                  <a:pt x="201422" y="149859"/>
                                </a:lnTo>
                                <a:lnTo>
                                  <a:pt x="201803" y="152399"/>
                                </a:lnTo>
                                <a:lnTo>
                                  <a:pt x="201549" y="153669"/>
                                </a:lnTo>
                                <a:lnTo>
                                  <a:pt x="201422" y="154939"/>
                                </a:lnTo>
                                <a:lnTo>
                                  <a:pt x="200151" y="157479"/>
                                </a:lnTo>
                                <a:lnTo>
                                  <a:pt x="197866" y="160019"/>
                                </a:lnTo>
                                <a:lnTo>
                                  <a:pt x="196976" y="160019"/>
                                </a:lnTo>
                                <a:lnTo>
                                  <a:pt x="198882" y="162559"/>
                                </a:lnTo>
                                <a:lnTo>
                                  <a:pt x="220131" y="140969"/>
                                </a:lnTo>
                                <a:lnTo>
                                  <a:pt x="212598" y="140969"/>
                                </a:lnTo>
                                <a:lnTo>
                                  <a:pt x="209804" y="139699"/>
                                </a:lnTo>
                                <a:lnTo>
                                  <a:pt x="207391" y="138429"/>
                                </a:lnTo>
                                <a:lnTo>
                                  <a:pt x="184531" y="115569"/>
                                </a:lnTo>
                                <a:close/>
                              </a:path>
                              <a:path w="311785" h="299720">
                                <a:moveTo>
                                  <a:pt x="137033" y="124459"/>
                                </a:moveTo>
                                <a:lnTo>
                                  <a:pt x="134747" y="126999"/>
                                </a:lnTo>
                                <a:lnTo>
                                  <a:pt x="126111" y="147319"/>
                                </a:lnTo>
                                <a:lnTo>
                                  <a:pt x="128778" y="148589"/>
                                </a:lnTo>
                                <a:lnTo>
                                  <a:pt x="130556" y="146049"/>
                                </a:lnTo>
                                <a:lnTo>
                                  <a:pt x="132461" y="143509"/>
                                </a:lnTo>
                                <a:lnTo>
                                  <a:pt x="133476" y="143509"/>
                                </a:lnTo>
                                <a:lnTo>
                                  <a:pt x="135382" y="142239"/>
                                </a:lnTo>
                                <a:lnTo>
                                  <a:pt x="154281" y="142239"/>
                                </a:lnTo>
                                <a:lnTo>
                                  <a:pt x="150368" y="138429"/>
                                </a:lnTo>
                                <a:lnTo>
                                  <a:pt x="150204" y="134619"/>
                                </a:lnTo>
                                <a:lnTo>
                                  <a:pt x="147193" y="134619"/>
                                </a:lnTo>
                                <a:lnTo>
                                  <a:pt x="137033" y="124459"/>
                                </a:lnTo>
                                <a:close/>
                              </a:path>
                              <a:path w="311785" h="299720">
                                <a:moveTo>
                                  <a:pt x="220725" y="137159"/>
                                </a:moveTo>
                                <a:lnTo>
                                  <a:pt x="218440" y="138429"/>
                                </a:lnTo>
                                <a:lnTo>
                                  <a:pt x="216662" y="140969"/>
                                </a:lnTo>
                                <a:lnTo>
                                  <a:pt x="220131" y="140969"/>
                                </a:lnTo>
                                <a:lnTo>
                                  <a:pt x="222631" y="138429"/>
                                </a:lnTo>
                                <a:lnTo>
                                  <a:pt x="220725" y="137159"/>
                                </a:lnTo>
                                <a:close/>
                              </a:path>
                              <a:path w="311785" h="299720">
                                <a:moveTo>
                                  <a:pt x="183628" y="63499"/>
                                </a:moveTo>
                                <a:lnTo>
                                  <a:pt x="165481" y="63499"/>
                                </a:lnTo>
                                <a:lnTo>
                                  <a:pt x="167005" y="64769"/>
                                </a:lnTo>
                                <a:lnTo>
                                  <a:pt x="168401" y="66039"/>
                                </a:lnTo>
                                <a:lnTo>
                                  <a:pt x="171958" y="68579"/>
                                </a:lnTo>
                                <a:lnTo>
                                  <a:pt x="224282" y="121919"/>
                                </a:lnTo>
                                <a:lnTo>
                                  <a:pt x="226060" y="123189"/>
                                </a:lnTo>
                                <a:lnTo>
                                  <a:pt x="226695" y="125729"/>
                                </a:lnTo>
                                <a:lnTo>
                                  <a:pt x="227075" y="126999"/>
                                </a:lnTo>
                                <a:lnTo>
                                  <a:pt x="227075" y="128269"/>
                                </a:lnTo>
                                <a:lnTo>
                                  <a:pt x="226822" y="128269"/>
                                </a:lnTo>
                                <a:lnTo>
                                  <a:pt x="226187" y="130809"/>
                                </a:lnTo>
                                <a:lnTo>
                                  <a:pt x="224536" y="133349"/>
                                </a:lnTo>
                                <a:lnTo>
                                  <a:pt x="222123" y="134619"/>
                                </a:lnTo>
                                <a:lnTo>
                                  <a:pt x="224028" y="137159"/>
                                </a:lnTo>
                                <a:lnTo>
                                  <a:pt x="245958" y="115569"/>
                                </a:lnTo>
                                <a:lnTo>
                                  <a:pt x="238125" y="115569"/>
                                </a:lnTo>
                                <a:lnTo>
                                  <a:pt x="235331" y="114299"/>
                                </a:lnTo>
                                <a:lnTo>
                                  <a:pt x="233045" y="113029"/>
                                </a:lnTo>
                                <a:lnTo>
                                  <a:pt x="229870" y="109219"/>
                                </a:lnTo>
                                <a:lnTo>
                                  <a:pt x="213868" y="93979"/>
                                </a:lnTo>
                                <a:lnTo>
                                  <a:pt x="183628" y="63499"/>
                                </a:lnTo>
                                <a:close/>
                              </a:path>
                              <a:path w="311785" h="299720">
                                <a:moveTo>
                                  <a:pt x="165226" y="102869"/>
                                </a:moveTo>
                                <a:lnTo>
                                  <a:pt x="161925" y="104139"/>
                                </a:lnTo>
                                <a:lnTo>
                                  <a:pt x="158750" y="104139"/>
                                </a:lnTo>
                                <a:lnTo>
                                  <a:pt x="155829" y="106679"/>
                                </a:lnTo>
                                <a:lnTo>
                                  <a:pt x="146973" y="128269"/>
                                </a:lnTo>
                                <a:lnTo>
                                  <a:pt x="147193" y="134619"/>
                                </a:lnTo>
                                <a:lnTo>
                                  <a:pt x="150204" y="134619"/>
                                </a:lnTo>
                                <a:lnTo>
                                  <a:pt x="149987" y="129539"/>
                                </a:lnTo>
                                <a:lnTo>
                                  <a:pt x="151765" y="123189"/>
                                </a:lnTo>
                                <a:lnTo>
                                  <a:pt x="155956" y="119379"/>
                                </a:lnTo>
                                <a:lnTo>
                                  <a:pt x="158750" y="115569"/>
                                </a:lnTo>
                                <a:lnTo>
                                  <a:pt x="184531" y="115569"/>
                                </a:lnTo>
                                <a:lnTo>
                                  <a:pt x="179450" y="110489"/>
                                </a:lnTo>
                                <a:lnTo>
                                  <a:pt x="175895" y="106679"/>
                                </a:lnTo>
                                <a:lnTo>
                                  <a:pt x="172974" y="105409"/>
                                </a:lnTo>
                                <a:lnTo>
                                  <a:pt x="168910" y="104139"/>
                                </a:lnTo>
                                <a:lnTo>
                                  <a:pt x="165226" y="102869"/>
                                </a:lnTo>
                                <a:close/>
                              </a:path>
                              <a:path w="311785" h="299720">
                                <a:moveTo>
                                  <a:pt x="246634" y="110489"/>
                                </a:moveTo>
                                <a:lnTo>
                                  <a:pt x="243967" y="113029"/>
                                </a:lnTo>
                                <a:lnTo>
                                  <a:pt x="241935" y="115569"/>
                                </a:lnTo>
                                <a:lnTo>
                                  <a:pt x="245958" y="115569"/>
                                </a:lnTo>
                                <a:lnTo>
                                  <a:pt x="248538" y="113029"/>
                                </a:lnTo>
                                <a:lnTo>
                                  <a:pt x="246634" y="110489"/>
                                </a:lnTo>
                                <a:close/>
                              </a:path>
                              <a:path w="311785" h="299720">
                                <a:moveTo>
                                  <a:pt x="220853" y="58419"/>
                                </a:moveTo>
                                <a:lnTo>
                                  <a:pt x="213487" y="58419"/>
                                </a:lnTo>
                                <a:lnTo>
                                  <a:pt x="214122" y="59689"/>
                                </a:lnTo>
                                <a:lnTo>
                                  <a:pt x="214884" y="59689"/>
                                </a:lnTo>
                                <a:lnTo>
                                  <a:pt x="215011" y="69849"/>
                                </a:lnTo>
                                <a:lnTo>
                                  <a:pt x="213868" y="93979"/>
                                </a:lnTo>
                                <a:lnTo>
                                  <a:pt x="250825" y="97789"/>
                                </a:lnTo>
                                <a:lnTo>
                                  <a:pt x="252730" y="99059"/>
                                </a:lnTo>
                                <a:lnTo>
                                  <a:pt x="253619" y="99059"/>
                                </a:lnTo>
                                <a:lnTo>
                                  <a:pt x="254254" y="100329"/>
                                </a:lnTo>
                                <a:lnTo>
                                  <a:pt x="254508" y="101599"/>
                                </a:lnTo>
                                <a:lnTo>
                                  <a:pt x="254381" y="102869"/>
                                </a:lnTo>
                                <a:lnTo>
                                  <a:pt x="253619" y="104139"/>
                                </a:lnTo>
                                <a:lnTo>
                                  <a:pt x="252349" y="105409"/>
                                </a:lnTo>
                                <a:lnTo>
                                  <a:pt x="254254" y="106679"/>
                                </a:lnTo>
                                <a:lnTo>
                                  <a:pt x="275025" y="86359"/>
                                </a:lnTo>
                                <a:lnTo>
                                  <a:pt x="255650" y="86359"/>
                                </a:lnTo>
                                <a:lnTo>
                                  <a:pt x="219837" y="82549"/>
                                </a:lnTo>
                                <a:lnTo>
                                  <a:pt x="220853" y="58419"/>
                                </a:lnTo>
                                <a:close/>
                              </a:path>
                              <a:path w="311785" h="299720">
                                <a:moveTo>
                                  <a:pt x="275717" y="81279"/>
                                </a:moveTo>
                                <a:lnTo>
                                  <a:pt x="273558" y="83819"/>
                                </a:lnTo>
                                <a:lnTo>
                                  <a:pt x="271907" y="85089"/>
                                </a:lnTo>
                                <a:lnTo>
                                  <a:pt x="270637" y="85089"/>
                                </a:lnTo>
                                <a:lnTo>
                                  <a:pt x="268859" y="86359"/>
                                </a:lnTo>
                                <a:lnTo>
                                  <a:pt x="275025" y="86359"/>
                                </a:lnTo>
                                <a:lnTo>
                                  <a:pt x="277622" y="83819"/>
                                </a:lnTo>
                                <a:lnTo>
                                  <a:pt x="275717" y="81279"/>
                                </a:lnTo>
                                <a:close/>
                              </a:path>
                              <a:path w="311785" h="299720">
                                <a:moveTo>
                                  <a:pt x="165988" y="45719"/>
                                </a:moveTo>
                                <a:lnTo>
                                  <a:pt x="163575" y="48259"/>
                                </a:lnTo>
                                <a:lnTo>
                                  <a:pt x="155067" y="68579"/>
                                </a:lnTo>
                                <a:lnTo>
                                  <a:pt x="157861" y="69849"/>
                                </a:lnTo>
                                <a:lnTo>
                                  <a:pt x="158750" y="67309"/>
                                </a:lnTo>
                                <a:lnTo>
                                  <a:pt x="160274" y="64769"/>
                                </a:lnTo>
                                <a:lnTo>
                                  <a:pt x="161162" y="63499"/>
                                </a:lnTo>
                                <a:lnTo>
                                  <a:pt x="183628" y="63499"/>
                                </a:lnTo>
                                <a:lnTo>
                                  <a:pt x="165988" y="45719"/>
                                </a:lnTo>
                                <a:close/>
                              </a:path>
                              <a:path w="311785" h="299720">
                                <a:moveTo>
                                  <a:pt x="279273" y="0"/>
                                </a:moveTo>
                                <a:lnTo>
                                  <a:pt x="265175" y="0"/>
                                </a:lnTo>
                                <a:lnTo>
                                  <a:pt x="258953" y="2539"/>
                                </a:lnTo>
                                <a:lnTo>
                                  <a:pt x="253619" y="7619"/>
                                </a:lnTo>
                                <a:lnTo>
                                  <a:pt x="247269" y="13969"/>
                                </a:lnTo>
                                <a:lnTo>
                                  <a:pt x="244221" y="21589"/>
                                </a:lnTo>
                                <a:lnTo>
                                  <a:pt x="244601" y="31749"/>
                                </a:lnTo>
                                <a:lnTo>
                                  <a:pt x="269367" y="64769"/>
                                </a:lnTo>
                                <a:lnTo>
                                  <a:pt x="281940" y="68579"/>
                                </a:lnTo>
                                <a:lnTo>
                                  <a:pt x="290575" y="68579"/>
                                </a:lnTo>
                                <a:lnTo>
                                  <a:pt x="297688" y="66039"/>
                                </a:lnTo>
                                <a:lnTo>
                                  <a:pt x="308863" y="54609"/>
                                </a:lnTo>
                                <a:lnTo>
                                  <a:pt x="280543" y="54609"/>
                                </a:lnTo>
                                <a:lnTo>
                                  <a:pt x="272923" y="53339"/>
                                </a:lnTo>
                                <a:lnTo>
                                  <a:pt x="265557" y="49529"/>
                                </a:lnTo>
                                <a:lnTo>
                                  <a:pt x="258445" y="43179"/>
                                </a:lnTo>
                                <a:lnTo>
                                  <a:pt x="262142" y="39369"/>
                                </a:lnTo>
                                <a:lnTo>
                                  <a:pt x="255397" y="39369"/>
                                </a:lnTo>
                                <a:lnTo>
                                  <a:pt x="251713" y="35559"/>
                                </a:lnTo>
                                <a:lnTo>
                                  <a:pt x="249936" y="30479"/>
                                </a:lnTo>
                                <a:lnTo>
                                  <a:pt x="250062" y="21589"/>
                                </a:lnTo>
                                <a:lnTo>
                                  <a:pt x="251460" y="17779"/>
                                </a:lnTo>
                                <a:lnTo>
                                  <a:pt x="254381" y="15239"/>
                                </a:lnTo>
                                <a:lnTo>
                                  <a:pt x="256286" y="12699"/>
                                </a:lnTo>
                                <a:lnTo>
                                  <a:pt x="258699" y="11429"/>
                                </a:lnTo>
                                <a:lnTo>
                                  <a:pt x="261493" y="11429"/>
                                </a:lnTo>
                                <a:lnTo>
                                  <a:pt x="264413" y="10159"/>
                                </a:lnTo>
                                <a:lnTo>
                                  <a:pt x="290486" y="10159"/>
                                </a:lnTo>
                                <a:lnTo>
                                  <a:pt x="291719" y="8889"/>
                                </a:lnTo>
                                <a:lnTo>
                                  <a:pt x="285750" y="3809"/>
                                </a:lnTo>
                                <a:lnTo>
                                  <a:pt x="279273" y="0"/>
                                </a:lnTo>
                                <a:close/>
                              </a:path>
                              <a:path w="311785" h="299720">
                                <a:moveTo>
                                  <a:pt x="226949" y="38099"/>
                                </a:moveTo>
                                <a:lnTo>
                                  <a:pt x="205994" y="58419"/>
                                </a:lnTo>
                                <a:lnTo>
                                  <a:pt x="207772" y="60959"/>
                                </a:lnTo>
                                <a:lnTo>
                                  <a:pt x="209169" y="59689"/>
                                </a:lnTo>
                                <a:lnTo>
                                  <a:pt x="210312" y="58419"/>
                                </a:lnTo>
                                <a:lnTo>
                                  <a:pt x="220853" y="58419"/>
                                </a:lnTo>
                                <a:lnTo>
                                  <a:pt x="228600" y="39369"/>
                                </a:lnTo>
                                <a:lnTo>
                                  <a:pt x="226949" y="38099"/>
                                </a:lnTo>
                                <a:close/>
                              </a:path>
                              <a:path w="311785" h="299720">
                                <a:moveTo>
                                  <a:pt x="304165" y="21589"/>
                                </a:moveTo>
                                <a:lnTo>
                                  <a:pt x="301498" y="22859"/>
                                </a:lnTo>
                                <a:lnTo>
                                  <a:pt x="304165" y="27939"/>
                                </a:lnTo>
                                <a:lnTo>
                                  <a:pt x="305181" y="33019"/>
                                </a:lnTo>
                                <a:lnTo>
                                  <a:pt x="304546" y="36829"/>
                                </a:lnTo>
                                <a:lnTo>
                                  <a:pt x="304038" y="40639"/>
                                </a:lnTo>
                                <a:lnTo>
                                  <a:pt x="302133" y="44449"/>
                                </a:lnTo>
                                <a:lnTo>
                                  <a:pt x="294259" y="52069"/>
                                </a:lnTo>
                                <a:lnTo>
                                  <a:pt x="288036" y="54609"/>
                                </a:lnTo>
                                <a:lnTo>
                                  <a:pt x="308863" y="54609"/>
                                </a:lnTo>
                                <a:lnTo>
                                  <a:pt x="311276" y="48259"/>
                                </a:lnTo>
                                <a:lnTo>
                                  <a:pt x="310515" y="34289"/>
                                </a:lnTo>
                                <a:lnTo>
                                  <a:pt x="308229" y="26669"/>
                                </a:lnTo>
                                <a:lnTo>
                                  <a:pt x="304165" y="21589"/>
                                </a:lnTo>
                                <a:close/>
                              </a:path>
                              <a:path w="311785" h="299720">
                                <a:moveTo>
                                  <a:pt x="290486" y="10159"/>
                                </a:moveTo>
                                <a:lnTo>
                                  <a:pt x="267208" y="10159"/>
                                </a:lnTo>
                                <a:lnTo>
                                  <a:pt x="270129" y="11429"/>
                                </a:lnTo>
                                <a:lnTo>
                                  <a:pt x="271907" y="12699"/>
                                </a:lnTo>
                                <a:lnTo>
                                  <a:pt x="274447" y="13969"/>
                                </a:lnTo>
                                <a:lnTo>
                                  <a:pt x="277749" y="17779"/>
                                </a:lnTo>
                                <a:lnTo>
                                  <a:pt x="255397" y="39369"/>
                                </a:lnTo>
                                <a:lnTo>
                                  <a:pt x="262142" y="39369"/>
                                </a:lnTo>
                                <a:lnTo>
                                  <a:pt x="290486" y="10159"/>
                                </a:lnTo>
                                <a:close/>
                              </a:path>
                            </a:pathLst>
                          </a:custGeom>
                          <a:solidFill>
                            <a:srgbClr val="000000"/>
                          </a:solidFill>
                        </wps:spPr>
                        <wps:bodyPr wrap="square" lIns="0" tIns="0" rIns="0" bIns="0" rtlCol="0">
                          <a:prstTxWarp prst="textNoShape">
                            <a:avLst/>
                          </a:prstTxWarp>
                          <a:noAutofit/>
                        </wps:bodyPr>
                      </wps:wsp>
                      <pic:pic>
                        <pic:nvPicPr>
                          <pic:cNvPr id="378" name="Image 378"/>
                          <pic:cNvPicPr/>
                        </pic:nvPicPr>
                        <pic:blipFill>
                          <a:blip r:embed="rId107" cstate="print"/>
                          <a:stretch>
                            <a:fillRect/>
                          </a:stretch>
                        </pic:blipFill>
                        <pic:spPr>
                          <a:xfrm>
                            <a:off x="4810061" y="3634168"/>
                            <a:ext cx="433959" cy="414274"/>
                          </a:xfrm>
                          <a:prstGeom prst="rect">
                            <a:avLst/>
                          </a:prstGeom>
                        </pic:spPr>
                      </pic:pic>
                      <pic:pic>
                        <pic:nvPicPr>
                          <pic:cNvPr id="379" name="Image 379"/>
                          <pic:cNvPicPr/>
                        </pic:nvPicPr>
                        <pic:blipFill>
                          <a:blip r:embed="rId108" cstate="print"/>
                          <a:stretch>
                            <a:fillRect/>
                          </a:stretch>
                        </pic:blipFill>
                        <pic:spPr>
                          <a:xfrm>
                            <a:off x="5298503" y="3631120"/>
                            <a:ext cx="1332357" cy="701929"/>
                          </a:xfrm>
                          <a:prstGeom prst="rect">
                            <a:avLst/>
                          </a:prstGeom>
                        </pic:spPr>
                      </pic:pic>
                      <pic:pic>
                        <pic:nvPicPr>
                          <pic:cNvPr id="380" name="Image 380"/>
                          <pic:cNvPicPr/>
                        </pic:nvPicPr>
                        <pic:blipFill>
                          <a:blip r:embed="rId109" cstate="print"/>
                          <a:stretch>
                            <a:fillRect/>
                          </a:stretch>
                        </pic:blipFill>
                        <pic:spPr>
                          <a:xfrm>
                            <a:off x="6809295" y="3664267"/>
                            <a:ext cx="474472" cy="420369"/>
                          </a:xfrm>
                          <a:prstGeom prst="rect">
                            <a:avLst/>
                          </a:prstGeom>
                        </pic:spPr>
                      </pic:pic>
                      <wps:wsp>
                        <wps:cNvPr id="381" name="Graphic 381"/>
                        <wps:cNvSpPr/>
                        <wps:spPr>
                          <a:xfrm>
                            <a:off x="7982140" y="2107882"/>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4F81BC"/>
                          </a:solidFill>
                        </wps:spPr>
                        <wps:bodyPr wrap="square" lIns="0" tIns="0" rIns="0" bIns="0" rtlCol="0">
                          <a:prstTxWarp prst="textNoShape">
                            <a:avLst/>
                          </a:prstTxWarp>
                          <a:noAutofit/>
                        </wps:bodyPr>
                      </wps:wsp>
                      <wps:wsp>
                        <wps:cNvPr id="382" name="Graphic 382"/>
                        <wps:cNvSpPr/>
                        <wps:spPr>
                          <a:xfrm>
                            <a:off x="7982140" y="2435542"/>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C0504D"/>
                          </a:solidFill>
                        </wps:spPr>
                        <wps:bodyPr wrap="square" lIns="0" tIns="0" rIns="0" bIns="0" rtlCol="0">
                          <a:prstTxWarp prst="textNoShape">
                            <a:avLst/>
                          </a:prstTxWarp>
                          <a:noAutofit/>
                        </wps:bodyPr>
                      </wps:wsp>
                      <wps:wsp>
                        <wps:cNvPr id="383" name="Graphic 383"/>
                        <wps:cNvSpPr/>
                        <wps:spPr>
                          <a:xfrm>
                            <a:off x="4762" y="4762"/>
                            <a:ext cx="8761095" cy="4857750"/>
                          </a:xfrm>
                          <a:custGeom>
                            <a:avLst/>
                            <a:gdLst/>
                            <a:ahLst/>
                            <a:cxnLst/>
                            <a:rect l="l" t="t" r="r" b="b"/>
                            <a:pathLst>
                              <a:path w="8761095" h="4857750">
                                <a:moveTo>
                                  <a:pt x="0" y="4857750"/>
                                </a:moveTo>
                                <a:lnTo>
                                  <a:pt x="8761095" y="4857750"/>
                                </a:lnTo>
                                <a:lnTo>
                                  <a:pt x="8761095" y="0"/>
                                </a:lnTo>
                                <a:lnTo>
                                  <a:pt x="0" y="0"/>
                                </a:lnTo>
                                <a:lnTo>
                                  <a:pt x="0" y="4857750"/>
                                </a:lnTo>
                                <a:close/>
                              </a:path>
                            </a:pathLst>
                          </a:custGeom>
                          <a:ln w="9524">
                            <a:solidFill>
                              <a:srgbClr val="858585"/>
                            </a:solidFill>
                            <a:prstDash val="solid"/>
                          </a:ln>
                        </wps:spPr>
                        <wps:bodyPr wrap="square" lIns="0" tIns="0" rIns="0" bIns="0" rtlCol="0">
                          <a:prstTxWarp prst="textNoShape">
                            <a:avLst/>
                          </a:prstTxWarp>
                          <a:noAutofit/>
                        </wps:bodyPr>
                      </wps:wsp>
                      <wps:wsp>
                        <wps:cNvPr id="384" name="Textbox 384"/>
                        <wps:cNvSpPr txBox="1"/>
                        <wps:spPr>
                          <a:xfrm>
                            <a:off x="433133" y="128841"/>
                            <a:ext cx="246379" cy="1974850"/>
                          </a:xfrm>
                          <a:prstGeom prst="rect">
                            <a:avLst/>
                          </a:prstGeom>
                        </wps:spPr>
                        <wps:txbx>
                          <w:txbxContent>
                            <w:p>
                              <w:pPr>
                                <w:spacing w:line="244" w:lineRule="exact" w:before="0"/>
                                <w:ind w:left="0" w:right="18" w:firstLine="0"/>
                                <w:jc w:val="right"/>
                                <w:rPr>
                                  <w:rFonts w:ascii="Calibri"/>
                                  <w:sz w:val="24"/>
                                </w:rPr>
                              </w:pPr>
                              <w:r>
                                <w:rPr>
                                  <w:rFonts w:ascii="Calibri"/>
                                  <w:spacing w:val="-5"/>
                                  <w:sz w:val="24"/>
                                </w:rPr>
                                <w:t>180</w:t>
                              </w:r>
                            </w:p>
                            <w:p>
                              <w:pPr>
                                <w:spacing w:before="281"/>
                                <w:ind w:left="0" w:right="0" w:firstLine="0"/>
                                <w:jc w:val="left"/>
                                <w:rPr>
                                  <w:rFonts w:ascii="Calibri"/>
                                  <w:sz w:val="24"/>
                                </w:rPr>
                              </w:pPr>
                              <w:r>
                                <w:rPr>
                                  <w:rFonts w:ascii="Calibri"/>
                                  <w:spacing w:val="-5"/>
                                  <w:sz w:val="24"/>
                                </w:rPr>
                                <w:t>160</w:t>
                              </w:r>
                            </w:p>
                            <w:p>
                              <w:pPr>
                                <w:spacing w:before="280"/>
                                <w:ind w:left="0" w:right="0" w:firstLine="0"/>
                                <w:jc w:val="left"/>
                                <w:rPr>
                                  <w:rFonts w:ascii="Calibri"/>
                                  <w:sz w:val="24"/>
                                </w:rPr>
                              </w:pPr>
                              <w:r>
                                <w:rPr>
                                  <w:rFonts w:ascii="Calibri"/>
                                  <w:spacing w:val="-5"/>
                                  <w:sz w:val="24"/>
                                </w:rPr>
                                <w:t>140</w:t>
                              </w:r>
                            </w:p>
                            <w:p>
                              <w:pPr>
                                <w:spacing w:before="282"/>
                                <w:ind w:left="0" w:right="0" w:firstLine="0"/>
                                <w:jc w:val="left"/>
                                <w:rPr>
                                  <w:rFonts w:ascii="Calibri"/>
                                  <w:sz w:val="24"/>
                                </w:rPr>
                              </w:pPr>
                              <w:r>
                                <w:rPr>
                                  <w:rFonts w:ascii="Calibri"/>
                                  <w:spacing w:val="-5"/>
                                  <w:sz w:val="24"/>
                                </w:rPr>
                                <w:t>120</w:t>
                              </w:r>
                            </w:p>
                            <w:p>
                              <w:pPr>
                                <w:spacing w:before="281"/>
                                <w:ind w:left="0" w:right="0" w:firstLine="0"/>
                                <w:jc w:val="left"/>
                                <w:rPr>
                                  <w:rFonts w:ascii="Calibri"/>
                                  <w:sz w:val="24"/>
                                </w:rPr>
                              </w:pPr>
                              <w:r>
                                <w:rPr>
                                  <w:rFonts w:ascii="Calibri"/>
                                  <w:spacing w:val="-5"/>
                                  <w:sz w:val="24"/>
                                </w:rPr>
                                <w:t>100</w:t>
                              </w:r>
                            </w:p>
                            <w:p>
                              <w:pPr>
                                <w:spacing w:line="289" w:lineRule="exact" w:before="280"/>
                                <w:ind w:left="0" w:right="19" w:firstLine="0"/>
                                <w:jc w:val="right"/>
                                <w:rPr>
                                  <w:rFonts w:ascii="Calibri"/>
                                  <w:sz w:val="24"/>
                                </w:rPr>
                              </w:pPr>
                              <w:r>
                                <w:rPr>
                                  <w:rFonts w:ascii="Calibri"/>
                                  <w:spacing w:val="-5"/>
                                  <w:sz w:val="24"/>
                                </w:rPr>
                                <w:t>80</w:t>
                              </w:r>
                            </w:p>
                          </w:txbxContent>
                        </wps:txbx>
                        <wps:bodyPr wrap="square" lIns="0" tIns="0" rIns="0" bIns="0" rtlCol="0">
                          <a:noAutofit/>
                        </wps:bodyPr>
                      </wps:wsp>
                      <wps:wsp>
                        <wps:cNvPr id="385" name="Textbox 385"/>
                        <wps:cNvSpPr txBox="1"/>
                        <wps:spPr>
                          <a:xfrm>
                            <a:off x="8092503" y="2064405"/>
                            <a:ext cx="612775" cy="168910"/>
                          </a:xfrm>
                          <a:prstGeom prst="rect">
                            <a:avLst/>
                          </a:prstGeom>
                        </wps:spPr>
                        <wps:txbx>
                          <w:txbxContent>
                            <w:p>
                              <w:pPr>
                                <w:spacing w:line="266" w:lineRule="exact" w:before="0"/>
                                <w:ind w:left="0" w:right="0" w:firstLine="0"/>
                                <w:jc w:val="left"/>
                                <w:rPr>
                                  <w:sz w:val="24"/>
                                </w:rPr>
                              </w:pPr>
                              <w:r>
                                <w:rPr>
                                  <w:spacing w:val="-2"/>
                                  <w:sz w:val="24"/>
                                </w:rPr>
                                <w:t>Childeren</w:t>
                              </w:r>
                            </w:p>
                          </w:txbxContent>
                        </wps:txbx>
                        <wps:bodyPr wrap="square" lIns="0" tIns="0" rIns="0" bIns="0" rtlCol="0">
                          <a:noAutofit/>
                        </wps:bodyPr>
                      </wps:wsp>
                      <wps:wsp>
                        <wps:cNvPr id="386" name="Textbox 386"/>
                        <wps:cNvSpPr txBox="1"/>
                        <wps:spPr>
                          <a:xfrm>
                            <a:off x="509968" y="2315400"/>
                            <a:ext cx="168275" cy="152400"/>
                          </a:xfrm>
                          <a:prstGeom prst="rect">
                            <a:avLst/>
                          </a:prstGeom>
                        </wps:spPr>
                        <wps:txbx>
                          <w:txbxContent>
                            <w:p>
                              <w:pPr>
                                <w:spacing w:line="240" w:lineRule="exact" w:before="0"/>
                                <w:ind w:left="0" w:right="0" w:firstLine="0"/>
                                <w:jc w:val="left"/>
                                <w:rPr>
                                  <w:rFonts w:ascii="Calibri"/>
                                  <w:sz w:val="24"/>
                                </w:rPr>
                              </w:pPr>
                              <w:r>
                                <w:rPr>
                                  <w:rFonts w:ascii="Calibri"/>
                                  <w:spacing w:val="-5"/>
                                  <w:sz w:val="24"/>
                                </w:rPr>
                                <w:t>60</w:t>
                              </w:r>
                            </w:p>
                          </w:txbxContent>
                        </wps:txbx>
                        <wps:bodyPr wrap="square" lIns="0" tIns="0" rIns="0" bIns="0" rtlCol="0">
                          <a:noAutofit/>
                        </wps:bodyPr>
                      </wps:wsp>
                      <wps:wsp>
                        <wps:cNvPr id="387" name="Textbox 387"/>
                        <wps:cNvSpPr txBox="1"/>
                        <wps:spPr>
                          <a:xfrm>
                            <a:off x="8092503" y="2391430"/>
                            <a:ext cx="419734" cy="168910"/>
                          </a:xfrm>
                          <a:prstGeom prst="rect">
                            <a:avLst/>
                          </a:prstGeom>
                        </wps:spPr>
                        <wps:txbx>
                          <w:txbxContent>
                            <w:p>
                              <w:pPr>
                                <w:spacing w:line="266" w:lineRule="exact" w:before="0"/>
                                <w:ind w:left="0" w:right="0" w:firstLine="0"/>
                                <w:jc w:val="left"/>
                                <w:rPr>
                                  <w:sz w:val="24"/>
                                </w:rPr>
                              </w:pPr>
                              <w:r>
                                <w:rPr>
                                  <w:spacing w:val="-2"/>
                                  <w:sz w:val="24"/>
                                </w:rPr>
                                <w:t>Adults</w:t>
                              </w:r>
                            </w:p>
                          </w:txbxContent>
                        </wps:txbx>
                        <wps:bodyPr wrap="square" lIns="0" tIns="0" rIns="0" bIns="0" rtlCol="0">
                          <a:noAutofit/>
                        </wps:bodyPr>
                      </wps:wsp>
                      <wps:wsp>
                        <wps:cNvPr id="388" name="Textbox 388"/>
                        <wps:cNvSpPr txBox="1"/>
                        <wps:spPr>
                          <a:xfrm>
                            <a:off x="509968" y="2680017"/>
                            <a:ext cx="168275" cy="881380"/>
                          </a:xfrm>
                          <a:prstGeom prst="rect">
                            <a:avLst/>
                          </a:prstGeom>
                        </wps:spPr>
                        <wps:txbx>
                          <w:txbxContent>
                            <w:p>
                              <w:pPr>
                                <w:spacing w:line="244" w:lineRule="exact" w:before="0"/>
                                <w:ind w:left="0" w:right="18" w:firstLine="0"/>
                                <w:jc w:val="right"/>
                                <w:rPr>
                                  <w:rFonts w:ascii="Calibri"/>
                                  <w:sz w:val="24"/>
                                </w:rPr>
                              </w:pPr>
                              <w:r>
                                <w:rPr>
                                  <w:rFonts w:ascii="Calibri"/>
                                  <w:spacing w:val="-5"/>
                                  <w:sz w:val="24"/>
                                </w:rPr>
                                <w:t>40</w:t>
                              </w:r>
                            </w:p>
                            <w:p>
                              <w:pPr>
                                <w:spacing w:before="280"/>
                                <w:ind w:left="0" w:right="0" w:firstLine="0"/>
                                <w:jc w:val="left"/>
                                <w:rPr>
                                  <w:rFonts w:ascii="Calibri"/>
                                  <w:sz w:val="24"/>
                                </w:rPr>
                              </w:pPr>
                              <w:r>
                                <w:rPr>
                                  <w:rFonts w:ascii="Calibri"/>
                                  <w:spacing w:val="-5"/>
                                  <w:sz w:val="24"/>
                                </w:rPr>
                                <w:t>20</w:t>
                              </w:r>
                            </w:p>
                            <w:p>
                              <w:pPr>
                                <w:spacing w:line="289" w:lineRule="exact" w:before="281"/>
                                <w:ind w:left="0" w:right="18" w:firstLine="0"/>
                                <w:jc w:val="right"/>
                                <w:rPr>
                                  <w:rFonts w:ascii="Calibri"/>
                                  <w:sz w:val="24"/>
                                </w:rPr>
                              </w:pPr>
                              <w:r>
                                <w:rPr>
                                  <w:rFonts w:ascii="Calibri"/>
                                  <w:spacing w:val="-10"/>
                                  <w:sz w:val="24"/>
                                </w:rPr>
                                <w:t>0</w:t>
                              </w:r>
                            </w:p>
                          </w:txbxContent>
                        </wps:txbx>
                        <wps:bodyPr wrap="square" lIns="0" tIns="0" rIns="0" bIns="0" rtlCol="0">
                          <a:noAutofit/>
                        </wps:bodyPr>
                      </wps:wsp>
                      <wps:wsp>
                        <wps:cNvPr id="389" name="Textbox 389"/>
                        <wps:cNvSpPr txBox="1"/>
                        <wps:spPr>
                          <a:xfrm>
                            <a:off x="2617914" y="4424192"/>
                            <a:ext cx="1860550" cy="168910"/>
                          </a:xfrm>
                          <a:prstGeom prst="rect">
                            <a:avLst/>
                          </a:prstGeom>
                        </wps:spPr>
                        <wps:txbx>
                          <w:txbxContent>
                            <w:p>
                              <w:pPr>
                                <w:spacing w:line="266" w:lineRule="exact" w:before="0"/>
                                <w:ind w:left="0" w:right="0" w:firstLine="0"/>
                                <w:jc w:val="left"/>
                                <w:rPr>
                                  <w:sz w:val="24"/>
                                </w:rPr>
                              </w:pPr>
                              <w:r>
                                <w:rPr>
                                  <w:sz w:val="24"/>
                                </w:rPr>
                                <w:t>Selected</w:t>
                              </w:r>
                              <w:r>
                                <w:rPr>
                                  <w:spacing w:val="57"/>
                                  <w:sz w:val="24"/>
                                </w:rPr>
                                <w:t> </w:t>
                              </w:r>
                              <w:r>
                                <w:rPr>
                                  <w:sz w:val="24"/>
                                </w:rPr>
                                <w:t>mining</w:t>
                              </w:r>
                              <w:r>
                                <w:rPr>
                                  <w:spacing w:val="-3"/>
                                  <w:sz w:val="24"/>
                                </w:rPr>
                                <w:t> </w:t>
                              </w:r>
                              <w:r>
                                <w:rPr>
                                  <w:spacing w:val="-2"/>
                                  <w:sz w:val="24"/>
                                </w:rPr>
                                <w:t>communities</w:t>
                              </w:r>
                            </w:p>
                          </w:txbxContent>
                        </wps:txbx>
                        <wps:bodyPr wrap="square" lIns="0" tIns="0" rIns="0" bIns="0" rtlCol="0">
                          <a:noAutofit/>
                        </wps:bodyPr>
                      </wps:wsp>
                    </wpg:wgp>
                  </a:graphicData>
                </a:graphic>
              </wp:anchor>
            </w:drawing>
          </mc:Choice>
          <mc:Fallback>
            <w:pict>
              <v:group style="position:absolute;margin-left:73.125pt;margin-top:71.625pt;width:690.6pt;height:383.25pt;mso-position-horizontal-relative:page;mso-position-vertical-relative:page;z-index:15743488" id="docshapegroup340" coordorigin="1463,1433" coordsize="13812,7665">
                <v:shape style="position:absolute;left:2733;top:2894;width:10731;height:3442" id="docshape341" coordorigin="2734,2894" coordsize="10731,3442" path="m13234,6336l13464,6336m12161,6336l12622,6336m4651,6336l5110,6336m11088,6336l11549,6336m8942,6336l9403,6336m10015,6336l10476,6336m6797,6336l7255,6336m5724,6336l6182,6336m2734,6336l2964,6336m3576,6336l4037,6336m7870,6336l8328,6336m8942,5762l9403,5762m4651,5762l5110,5762m3576,5762l4037,5762m13234,5762l13464,5762m2734,5762l2964,5762m6797,5762l7255,5762m11088,5762l12622,5762m7870,5762l8328,5762m10015,5762l10476,5762m5724,5762l6490,5762m3576,5189l4037,5189m10781,5189l13464,5189m2734,5189l2964,5189m8942,5189l9403,5189m9708,5189l10476,5189m7870,5189l8328,5189m5724,5189l7255,5189m4651,5189l5110,5189m4651,4615l5110,4615m7870,4615l8635,4615m5724,4615l7562,4615m10781,4615l13464,4615m8942,4615l10476,4615m2734,4615l2964,4615m3576,4615l4037,4615m8942,4042l10476,4042m2734,4042l2964,4042m10781,4042l13464,4042m5417,4042l7562,4042m7870,4042l8635,4042m4651,4042l5110,4042m3576,4042l4037,4042m4651,3468l5110,3468m3271,3468l4037,3468m5417,3468l7562,3468m2734,3468l2964,3468m7870,3468l13464,3468m4651,2894l7562,2894m7870,2894l13464,2894m2734,2894l2964,2894m3271,2894l4344,2894e" filled="false" stroked="true" strokeweight=".72pt" strokecolor="#858585">
                  <v:path arrowok="t"/>
                  <v:stroke dashstyle="solid"/>
                </v:shape>
                <v:shape style="position:absolute;left:2733;top:1747;width:10731;height:574" id="docshape342" coordorigin="2734,1747" coordsize="10731,574" path="m2734,2321l13464,2321m2734,1747l13464,1747e" filled="false" stroked="true" strokeweight=".72pt" strokecolor="#858585">
                  <v:path arrowok="t"/>
                  <v:stroke dashstyle="solid"/>
                </v:shape>
                <v:shape style="position:absolute;left:2964;top:2390;width:9965;height:4522" id="docshape343" coordorigin="2964,2390" coordsize="9965,4522" path="m3271,2390l2964,2390,2964,6912,3271,6912,3271,2390xm4344,3439l4037,3439,4037,6912,4344,6912,4344,3439xm5417,3002l5110,3002,5110,6912,5417,6912,5417,3002xm6490,5988l6182,5988,6182,6912,6490,6912,6490,5988xm7562,4651l7255,4651,7255,6912,7562,6912,7562,4651xm8635,4690l8328,4690,8328,6912,8635,6912,8635,4690xm9708,5069l9403,5069,9403,6912,9708,6912,9708,5069xm10781,3996l10476,3996,10476,6912,10781,6912,10781,3996xm11856,5885l11549,5885,11549,6912,11856,6912,11856,5885xm12929,5717l12622,5717,12622,6912,12929,6912,12929,5717xe" filled="true" fillcolor="#4f81bc" stroked="false">
                  <v:path arrowok="t"/>
                  <v:fill type="solid"/>
                </v:shape>
                <v:shape style="position:absolute;left:3271;top:2709;width:9963;height:4203" id="docshape344" coordorigin="3271,2710" coordsize="9963,4203" path="m3576,3526l3271,3526,3271,6912,3576,6912,3576,3526xm4651,2866l4344,2866,4344,6912,4651,6912,4651,2866xm5724,4529l5417,4529,5417,6912,5724,6912,5724,4529xm6797,5345l6490,5345,6490,6912,6797,6912,6797,5345xm7870,2710l7562,2710,7562,6912,7870,6912,7870,2710xm8942,3662l8635,3662,8635,6912,8942,6912,8942,3662xm10015,5318l9708,5318,9708,6912,10015,6912,10015,5318xm11088,5328l10781,5328,10781,6912,11088,6912,11088,5328xm12161,5827l11856,5827,11856,6912,12161,6912,12161,5827xm13234,5614l12929,5614,12929,6912,13234,6912,13234,5614xe" filled="true" fillcolor="#c0504d" stroked="false">
                  <v:path arrowok="t"/>
                  <v:fill type="solid"/>
                </v:shape>
                <v:shape style="position:absolute;left:3071;top:2163;width:10054;height:3870" id="docshape345" coordorigin="3071,2163" coordsize="10054,3870" path="m3116,2616l3116,2389,3116,2163m3071,2616l3161,2616m3071,2163l3161,2163m4189,3613l4189,3440,4189,3266m4144,3613l4234,3613m4144,3266l4234,3266m5262,3199l5262,3003,5262,2808m5217,3199l5307,3199m5217,2808l5307,2808m6335,6033l6335,5987,6335,5941m6290,6033l6380,6033m6290,5941l6380,5941m7408,4765l7408,4652,7408,4539m7363,4765l7453,4765m7363,4539l7453,4539m8481,4801l8481,4690,8481,4579m8436,4801l8526,4801m8436,4579l8526,4579m9554,5161l9554,5069,9554,4977m9509,5161l9599,5161m9509,4977l9599,4977m10627,4142l10627,3996,10627,3850m10582,4142l10672,4142m10582,3850l10672,3850m11700,5935l11700,5884,11700,5833m11655,5935l11745,5935m11655,5833l11745,5833m12774,5777l12774,5717,12774,5658m12729,5777l12819,5777m12729,5658l12819,5658m3423,3695l3423,3526,3423,3356m3378,3695l3468,3695m3378,3356l3468,3356m4496,3068l4496,2866,4496,2663m4451,3068l4541,3068m4451,2663l4541,2663m5569,4649l5569,4530,5569,4411m5524,4649l5614,4649m5524,4411l5614,4411m6642,5423l6642,5345,6642,5266m6597,5423l6687,5423m6597,5266l6687,5266m7715,2921l7715,2711,7715,2501m7670,2921l7760,2921m7670,2501l7760,2501m8788,3826l8788,3663,8788,3501m8743,3826l8833,3826m8743,3501l8833,3501m9861,5398l9861,5319,9861,5239m9816,5398l9906,5398m9816,5239l9906,5239m10934,5406l10934,5327,10934,5248m10889,5406l10979,5406m10889,5248l10979,5248m12007,5881l12007,5826,12007,5772m11962,5881l12052,5881m11962,5772l12052,5772m13080,5679l13080,5614,13080,5549m13035,5679l13125,5679m13035,5549l13125,5549e" filled="false" stroked="true" strokeweight=".75pt" strokecolor="#000000">
                  <v:path arrowok="t"/>
                  <v:stroke dashstyle="solid"/>
                </v:shape>
                <v:shape style="position:absolute;left:2656;top:1747;width:10808;height:5235" id="docshape346" coordorigin="2657,1747" coordsize="10808,5235" path="m2734,6912l2734,1747m2657,6912l2734,6912m2657,6336l2734,6336m2657,5762l2734,5762m2657,5189l2734,5189m2657,4615l2734,4615m2657,4042l2734,4042m2657,3468l2734,3468m2657,2894l2734,2894m2657,2321l2734,2321m2657,1747l2734,1747m2734,6912l13464,6912m2734,6912l2734,6982m3806,6912l3806,6982m4879,6912l4879,6982m5952,6912l5952,6982m7027,6912l7027,6982m8100,6912l8100,6982m9173,6912l9173,6982m10246,6912l10246,6982m11318,6912l11318,6982m12391,6912l12391,6982m13464,6912l13464,6982e" filled="false" stroked="true" strokeweight=".72pt" strokecolor="#858585">
                  <v:path arrowok="t"/>
                  <v:stroke dashstyle="solid"/>
                </v:shape>
                <v:shape style="position:absolute;left:2670;top:7203;width:604;height:554" type="#_x0000_t75" id="docshape347" stroked="false">
                  <v:imagedata r:id="rId103" o:title=""/>
                </v:shape>
                <v:shape style="position:absolute;left:3704;top:7156;width:650;height:641" type="#_x0000_t75" id="docshape348" stroked="false">
                  <v:imagedata r:id="rId104" o:title=""/>
                </v:shape>
                <v:shape style="position:absolute;left:4813;top:7158;width:638;height:602" type="#_x0000_t75" id="docshape349" stroked="false">
                  <v:imagedata r:id="rId105" o:title=""/>
                </v:shape>
                <v:shape style="position:absolute;left:5981;top:7156;width:520;height:510" id="docshape350" coordorigin="5981,7157" coordsize="520,510" path="m6040,7548l6003,7548,6007,7550,6012,7552,6097,7638,6100,7642,6101,7650,6099,7656,6091,7664,6094,7666,6135,7626,6118,7626,6116,7624,6111,7620,6070,7578,6183,7578,6185,7576,6068,7576,6040,7548xm6138,7616l6135,7620,6132,7622,6129,7624,6122,7626,6135,7626,6142,7620,6138,7616xm6183,7578l6156,7578,6158,7580,6161,7580,6162,7582,6163,7584,6164,7586,6163,7590,6161,7594,6158,7596,6161,7600,6183,7578xm6079,7486l6063,7486,6064,7488,6066,7488,6067,7492,6068,7496,6069,7504,6069,7510,6069,7522,6069,7536,6068,7554,6068,7558,6068,7568,6068,7576,6185,7576,6205,7556,6079,7556,6079,7524,6079,7512,6079,7504,6079,7488,6079,7486xm6029,7506l5981,7554,5984,7558,5991,7552,5994,7550,5998,7548,6040,7548,6028,7536,6024,7534,6022,7528,6022,7526,6023,7524,6024,7520,6026,7516,6032,7510,6029,7506xm6212,7542l6207,7548,6200,7550,6193,7554,6186,7556,6205,7556,6215,7546,6212,7542xm6204,7470l6159,7470,6165,7474,6253,7512,6256,7510,6247,7486,6239,7486,6204,7470xm6088,7448l6046,7490,6049,7492,6055,7488,6057,7486,6079,7486,6079,7480,6080,7474,6081,7470,6082,7466,6085,7458,6086,7456,6088,7454,6091,7452,6088,7448xm6248,7426l6199,7426,6204,7428,6219,7434,6239,7486,6247,7486,6229,7438,6276,7438,6248,7426xm6170,7438l6138,7470,6141,7474,6145,7472,6149,7470,6204,7470,6179,7458,6175,7458,6173,7456,6171,7454,6170,7452,6169,7452,6169,7448,6170,7446,6173,7442,6170,7438xm6276,7438l6229,7438,6297,7468,6300,7466,6289,7440,6281,7440,6276,7438xm6259,7372l6247,7372,6248,7374,6251,7376,6253,7378,6281,7440,6289,7440,6260,7374,6259,7372xm6217,7392l6181,7428,6184,7432,6187,7428,6190,7426,6248,7426,6220,7414,6218,7414,6217,7412,6214,7410,6213,7408,6213,7406,6214,7404,6216,7400,6220,7396,6217,7392xm6345,7312l6316,7312,6323,7316,6330,7324,6333,7326,6328,7340,6323,7350,6320,7360,6317,7366,6315,7376,6315,7384,6316,7390,6317,7394,6320,7398,6329,7408,6336,7410,6350,7410,6356,7408,6364,7400,6367,7396,6368,7392,6369,7390,6342,7390,6337,7388,6333,7384,6330,7380,6328,7376,6327,7368,6327,7362,6329,7356,6330,7352,6333,7344,6338,7332,6366,7332,6345,7312xm6366,7332l6338,7332,6367,7360,6366,7374,6363,7382,6356,7388,6352,7390,6369,7390,6369,7388,6371,7380,6373,7366,6398,7366,6400,7364,6401,7354,6401,7352,6386,7352,6385,7350,6383,7348,6378,7344,6366,7332xm6258,7350l6234,7374,6237,7378,6240,7374,6243,7374,6245,7372,6259,7372,6257,7366,6257,7360,6261,7354,6258,7350xm6398,7366l6373,7366,6377,7370,6381,7374,6388,7374,6391,7372,6394,7370,6398,7366xm6324,7296l6319,7296,6314,7298,6307,7300,6301,7304,6285,7320,6280,7328,6279,7336,6278,7346,6280,7352,6285,7358,6290,7362,6296,7362,6298,7360,6302,7356,6303,7354,6303,7352,6303,7348,6302,7346,6299,7344,6294,7338,6292,7336,6291,7334,6291,7326,6293,7322,6296,7318,6301,7314,6306,7312,6345,7312,6338,7304,6332,7300,6329,7298,6324,7296xm6395,7336l6394,7346,6394,7348,6394,7348,6392,7350,6391,7352,6401,7352,6399,7340,6395,7336xm6352,7230l6323,7230,6325,7232,6327,7234,6333,7238,6415,7320,6418,7324,6420,7328,6420,7332,6419,7336,6417,7338,6413,7342,6416,7344,6449,7312,6437,7312,6435,7310,6432,7310,6429,7306,6424,7302,6352,7230xm6451,7304l6447,7308,6444,7310,6441,7312,6449,7312,6454,7308,6451,7304xm6439,7222l6410,7222,6412,7224,6415,7226,6420,7232,6429,7240,6463,7274,6465,7276,6466,7278,6467,7282,6467,7284,6467,7286,6466,7288,6464,7290,6461,7294,6464,7298,6497,7264,6482,7264,6480,7262,6476,7260,6472,7254,6439,7222xm6497,7258l6494,7260,6491,7264,6497,7264,6500,7260,6497,7258xm6323,7202l6320,7206,6306,7238,6311,7238,6316,7230,6352,7230,6323,7202xm6411,7194l6407,7198,6393,7230,6398,7232,6399,7228,6400,7226,6403,7224,6405,7222,6439,7222,6411,7194xm6376,7157l6369,7157,6366,7158,6362,7163,6361,7165,6361,7172,6362,7175,6366,7179,6369,7181,6376,7181,6379,7179,6381,7177,6383,7175,6384,7172,6384,7165,6383,7163,6379,7158,6376,7157xe" filled="true" fillcolor="#000000" stroked="false">
                  <v:path arrowok="t"/>
                  <v:fill type="solid"/>
                </v:shape>
                <v:shape style="position:absolute;left:6904;top:7157;width:669;height:659" type="#_x0000_t75" id="docshape351" stroked="false">
                  <v:imagedata r:id="rId106" o:title=""/>
                </v:shape>
                <v:shape style="position:absolute;left:8140;top:7198;width:491;height:472" id="docshape352" coordorigin="8140,7198" coordsize="491,472" path="m8206,7630l8203,7632,8241,7670,8244,7668,8242,7664,8241,7662,8241,7660,8242,7658,8244,7654,8249,7652,8256,7650,8265,7644,8236,7644,8223,7640,8215,7636,8206,7630xm8294,7580l8260,7580,8265,7582,8269,7582,8273,7584,8275,7588,8280,7592,8283,7598,8282,7614,8278,7622,8265,7634,8259,7638,8243,7642,8236,7644,8265,7644,8268,7642,8270,7642,8273,7640,8280,7632,8290,7622,8295,7610,8296,7598,8296,7586,8294,7580xm8190,7488l8187,7490,8189,7494,8190,7496,8190,7500,8189,7502,8188,7502,8186,7504,8183,7506,8179,7508,8169,7510,8162,7516,8156,7522,8146,7532,8141,7542,8140,7566,8144,7576,8152,7584,8157,7588,8162,7592,8174,7596,8181,7596,8195,7594,8206,7592,8236,7584,8246,7580,8294,7580,8292,7574,8290,7572,8173,7572,8167,7570,8163,7568,8155,7560,8153,7554,8154,7540,8157,7534,8162,7528,8167,7522,8174,7520,8196,7514,8217,7514,8190,7488xm8262,7554l8248,7554,8241,7556,8230,7558,8214,7564,8200,7568,8189,7570,8179,7572,8290,7572,8279,7562,8274,7558,8268,7556,8262,7554xm8294,7504l8265,7504,8267,7506,8270,7508,8315,7552,8321,7556,8326,7560,8331,7562,8348,7562,8353,7560,8361,7552,8363,7546,8364,7544,8337,7544,8331,7540,8324,7534,8294,7504xm8338,7458l8311,7458,8314,7460,8319,7466,8362,7508,8361,7518,8361,7522,8359,7528,8358,7532,8356,7536,8354,7538,8350,7542,8346,7544,8364,7544,8367,7536,8367,7528,8367,7522,8366,7514,8391,7514,8396,7502,8385,7502,8383,7500,8381,7498,8378,7498,8373,7492,8338,7458xm8217,7514l8196,7514,8210,7518,8217,7522,8226,7530,8229,7526,8217,7514xm8391,7514l8366,7514,8383,7530,8386,7526,8391,7514xm8273,7482l8246,7510,8249,7512,8253,7508,8256,7506,8259,7504,8294,7504,8273,7482xm8396,7492l8394,7494,8393,7498,8390,7500,8389,7500,8385,7502,8396,7502,8400,7494,8396,7492xm8383,7422l8354,7422,8356,7424,8360,7426,8366,7432,8409,7474,8412,7480,8413,7486,8412,7490,8408,7494,8406,7494,8409,7498,8441,7466,8430,7466,8428,7464,8426,7464,8422,7460,8383,7422xm8318,7438l8292,7464,8295,7466,8300,7462,8304,7460,8307,7460,8311,7458,8338,7458,8318,7438xm8444,7458l8440,7462,8436,7464,8434,7464,8432,7466,8441,7466,8447,7460,8444,7458xm8431,7380l8400,7380,8405,7382,8411,7386,8453,7428,8455,7432,8458,7434,8458,7438,8458,7440,8458,7442,8456,7446,8452,7450,8451,7450,8454,7454,8487,7420,8475,7420,8471,7418,8467,7416,8431,7380xm8356,7394l8353,7398,8339,7430,8343,7432,8346,7428,8349,7424,8351,7424,8354,7422,8383,7422,8377,7416,8377,7410,8372,7410,8356,7394xm8488,7414l8484,7416,8482,7420,8487,7420,8491,7416,8488,7414xm8430,7298l8401,7298,8403,7300,8406,7302,8411,7306,8494,7390,8496,7392,8497,7396,8498,7398,8498,7400,8498,7400,8497,7404,8494,7408,8490,7410,8493,7414,8528,7380,8515,7380,8511,7378,8507,7376,8502,7370,8477,7346,8430,7298xm8401,7360l8395,7362,8390,7362,8386,7366,8382,7370,8377,7376,8373,7386,8372,7396,8372,7400,8372,7410,8377,7410,8377,7402,8379,7392,8386,7386,8390,7380,8431,7380,8423,7372,8417,7366,8413,7364,8406,7362,8401,7360xm8529,7372l8525,7376,8521,7380,8528,7380,8532,7376,8529,7372xm8488,7290l8477,7290,8478,7292,8479,7292,8479,7308,8477,7346,8535,7352,8538,7354,8540,7354,8541,7356,8541,7358,8541,7360,8540,7362,8538,7364,8541,7366,8574,7334,8543,7334,8487,7328,8488,7290xm8575,7326l8571,7330,8569,7332,8567,7332,8564,7334,8574,7334,8578,7330,8575,7326xm8402,7270l8398,7274,8385,7306,8389,7308,8390,7304,8393,7300,8394,7298,8430,7298,8402,7270xm8580,7198l8558,7198,8548,7202,8540,7210,8530,7220,8525,7232,8526,7248,8527,7258,8531,7268,8537,7278,8546,7288,8555,7296,8565,7300,8574,7304,8584,7306,8598,7306,8609,7302,8627,7284,8582,7284,8570,7282,8559,7276,8547,7266,8553,7260,8543,7260,8537,7254,8534,7246,8534,7232,8536,7226,8541,7222,8544,7218,8548,7216,8552,7216,8557,7214,8598,7214,8600,7212,8590,7204,8580,7198xm8498,7258l8465,7290,8468,7294,8470,7292,8472,7290,8488,7290,8488,7284,8490,7278,8491,7274,8493,7270,8496,7264,8500,7260,8498,7258xm8619,7232l8615,7234,8619,7242,8621,7250,8620,7256,8619,7262,8616,7268,8604,7280,8594,7284,8627,7284,8631,7274,8629,7252,8626,7240,8619,7232xm8598,7214l8561,7214,8566,7216,8569,7218,8573,7220,8578,7226,8543,7260,8553,7260,8598,7214xe" filled="true" fillcolor="#000000" stroked="false">
                  <v:path arrowok="t"/>
                  <v:fill type="solid"/>
                </v:shape>
                <v:shape style="position:absolute;left:9037;top:7155;width:684;height:653" type="#_x0000_t75" id="docshape353" stroked="false">
                  <v:imagedata r:id="rId107" o:title=""/>
                </v:shape>
                <v:shape style="position:absolute;left:9806;top:7150;width:2099;height:1106" type="#_x0000_t75" id="docshape354" stroked="false">
                  <v:imagedata r:id="rId108" o:title=""/>
                </v:shape>
                <v:shape style="position:absolute;left:12185;top:7203;width:748;height:662" type="#_x0000_t75" id="docshape355" stroked="false">
                  <v:imagedata r:id="rId109" o:title=""/>
                </v:shape>
                <v:rect style="position:absolute;left:14032;top:4752;width:123;height:123" id="docshape356" filled="true" fillcolor="#4f81bc" stroked="false">
                  <v:fill type="solid"/>
                </v:rect>
                <v:rect style="position:absolute;left:14032;top:5268;width:123;height:123" id="docshape357" filled="true" fillcolor="#c0504d" stroked="false">
                  <v:fill type="solid"/>
                </v:rect>
                <v:rect style="position:absolute;left:1470;top:1440;width:13797;height:7650" id="docshape358" filled="false" stroked="true" strokeweight=".75pt" strokecolor="#858585">
                  <v:stroke dashstyle="solid"/>
                </v:rect>
                <v:shape style="position:absolute;left:2144;top:1635;width:388;height:3110" type="#_x0000_t202" id="docshape359" filled="false" stroked="false">
                  <v:textbox inset="0,0,0,0">
                    <w:txbxContent>
                      <w:p>
                        <w:pPr>
                          <w:spacing w:line="244" w:lineRule="exact" w:before="0"/>
                          <w:ind w:left="0" w:right="18" w:firstLine="0"/>
                          <w:jc w:val="right"/>
                          <w:rPr>
                            <w:rFonts w:ascii="Calibri"/>
                            <w:sz w:val="24"/>
                          </w:rPr>
                        </w:pPr>
                        <w:r>
                          <w:rPr>
                            <w:rFonts w:ascii="Calibri"/>
                            <w:spacing w:val="-5"/>
                            <w:sz w:val="24"/>
                          </w:rPr>
                          <w:t>180</w:t>
                        </w:r>
                      </w:p>
                      <w:p>
                        <w:pPr>
                          <w:spacing w:before="281"/>
                          <w:ind w:left="0" w:right="0" w:firstLine="0"/>
                          <w:jc w:val="left"/>
                          <w:rPr>
                            <w:rFonts w:ascii="Calibri"/>
                            <w:sz w:val="24"/>
                          </w:rPr>
                        </w:pPr>
                        <w:r>
                          <w:rPr>
                            <w:rFonts w:ascii="Calibri"/>
                            <w:spacing w:val="-5"/>
                            <w:sz w:val="24"/>
                          </w:rPr>
                          <w:t>160</w:t>
                        </w:r>
                      </w:p>
                      <w:p>
                        <w:pPr>
                          <w:spacing w:before="280"/>
                          <w:ind w:left="0" w:right="0" w:firstLine="0"/>
                          <w:jc w:val="left"/>
                          <w:rPr>
                            <w:rFonts w:ascii="Calibri"/>
                            <w:sz w:val="24"/>
                          </w:rPr>
                        </w:pPr>
                        <w:r>
                          <w:rPr>
                            <w:rFonts w:ascii="Calibri"/>
                            <w:spacing w:val="-5"/>
                            <w:sz w:val="24"/>
                          </w:rPr>
                          <w:t>140</w:t>
                        </w:r>
                      </w:p>
                      <w:p>
                        <w:pPr>
                          <w:spacing w:before="282"/>
                          <w:ind w:left="0" w:right="0" w:firstLine="0"/>
                          <w:jc w:val="left"/>
                          <w:rPr>
                            <w:rFonts w:ascii="Calibri"/>
                            <w:sz w:val="24"/>
                          </w:rPr>
                        </w:pPr>
                        <w:r>
                          <w:rPr>
                            <w:rFonts w:ascii="Calibri"/>
                            <w:spacing w:val="-5"/>
                            <w:sz w:val="24"/>
                          </w:rPr>
                          <w:t>120</w:t>
                        </w:r>
                      </w:p>
                      <w:p>
                        <w:pPr>
                          <w:spacing w:before="281"/>
                          <w:ind w:left="0" w:right="0" w:firstLine="0"/>
                          <w:jc w:val="left"/>
                          <w:rPr>
                            <w:rFonts w:ascii="Calibri"/>
                            <w:sz w:val="24"/>
                          </w:rPr>
                        </w:pPr>
                        <w:r>
                          <w:rPr>
                            <w:rFonts w:ascii="Calibri"/>
                            <w:spacing w:val="-5"/>
                            <w:sz w:val="24"/>
                          </w:rPr>
                          <w:t>100</w:t>
                        </w:r>
                      </w:p>
                      <w:p>
                        <w:pPr>
                          <w:spacing w:line="289" w:lineRule="exact" w:before="280"/>
                          <w:ind w:left="0" w:right="19" w:firstLine="0"/>
                          <w:jc w:val="right"/>
                          <w:rPr>
                            <w:rFonts w:ascii="Calibri"/>
                            <w:sz w:val="24"/>
                          </w:rPr>
                        </w:pPr>
                        <w:r>
                          <w:rPr>
                            <w:rFonts w:ascii="Calibri"/>
                            <w:spacing w:val="-5"/>
                            <w:sz w:val="24"/>
                          </w:rPr>
                          <w:t>80</w:t>
                        </w:r>
                      </w:p>
                    </w:txbxContent>
                  </v:textbox>
                  <w10:wrap type="none"/>
                </v:shape>
                <v:shape style="position:absolute;left:14206;top:4683;width:965;height:266" type="#_x0000_t202" id="docshape360" filled="false" stroked="false">
                  <v:textbox inset="0,0,0,0">
                    <w:txbxContent>
                      <w:p>
                        <w:pPr>
                          <w:spacing w:line="266" w:lineRule="exact" w:before="0"/>
                          <w:ind w:left="0" w:right="0" w:firstLine="0"/>
                          <w:jc w:val="left"/>
                          <w:rPr>
                            <w:sz w:val="24"/>
                          </w:rPr>
                        </w:pPr>
                        <w:r>
                          <w:rPr>
                            <w:spacing w:val="-2"/>
                            <w:sz w:val="24"/>
                          </w:rPr>
                          <w:t>Childeren</w:t>
                        </w:r>
                      </w:p>
                    </w:txbxContent>
                  </v:textbox>
                  <w10:wrap type="none"/>
                </v:shape>
                <v:shape style="position:absolute;left:2265;top:5078;width:265;height:240" type="#_x0000_t202" id="docshape361" filled="false" stroked="false">
                  <v:textbox inset="0,0,0,0">
                    <w:txbxContent>
                      <w:p>
                        <w:pPr>
                          <w:spacing w:line="240" w:lineRule="exact" w:before="0"/>
                          <w:ind w:left="0" w:right="0" w:firstLine="0"/>
                          <w:jc w:val="left"/>
                          <w:rPr>
                            <w:rFonts w:ascii="Calibri"/>
                            <w:sz w:val="24"/>
                          </w:rPr>
                        </w:pPr>
                        <w:r>
                          <w:rPr>
                            <w:rFonts w:ascii="Calibri"/>
                            <w:spacing w:val="-5"/>
                            <w:sz w:val="24"/>
                          </w:rPr>
                          <w:t>60</w:t>
                        </w:r>
                      </w:p>
                    </w:txbxContent>
                  </v:textbox>
                  <w10:wrap type="none"/>
                </v:shape>
                <v:shape style="position:absolute;left:14206;top:5198;width:661;height:266" type="#_x0000_t202" id="docshape362" filled="false" stroked="false">
                  <v:textbox inset="0,0,0,0">
                    <w:txbxContent>
                      <w:p>
                        <w:pPr>
                          <w:spacing w:line="266" w:lineRule="exact" w:before="0"/>
                          <w:ind w:left="0" w:right="0" w:firstLine="0"/>
                          <w:jc w:val="left"/>
                          <w:rPr>
                            <w:sz w:val="24"/>
                          </w:rPr>
                        </w:pPr>
                        <w:r>
                          <w:rPr>
                            <w:spacing w:val="-2"/>
                            <w:sz w:val="24"/>
                          </w:rPr>
                          <w:t>Adults</w:t>
                        </w:r>
                      </w:p>
                    </w:txbxContent>
                  </v:textbox>
                  <w10:wrap type="none"/>
                </v:shape>
                <v:shape style="position:absolute;left:2265;top:5653;width:265;height:1388" type="#_x0000_t202" id="docshape363" filled="false" stroked="false">
                  <v:textbox inset="0,0,0,0">
                    <w:txbxContent>
                      <w:p>
                        <w:pPr>
                          <w:spacing w:line="244" w:lineRule="exact" w:before="0"/>
                          <w:ind w:left="0" w:right="18" w:firstLine="0"/>
                          <w:jc w:val="right"/>
                          <w:rPr>
                            <w:rFonts w:ascii="Calibri"/>
                            <w:sz w:val="24"/>
                          </w:rPr>
                        </w:pPr>
                        <w:r>
                          <w:rPr>
                            <w:rFonts w:ascii="Calibri"/>
                            <w:spacing w:val="-5"/>
                            <w:sz w:val="24"/>
                          </w:rPr>
                          <w:t>40</w:t>
                        </w:r>
                      </w:p>
                      <w:p>
                        <w:pPr>
                          <w:spacing w:before="280"/>
                          <w:ind w:left="0" w:right="0" w:firstLine="0"/>
                          <w:jc w:val="left"/>
                          <w:rPr>
                            <w:rFonts w:ascii="Calibri"/>
                            <w:sz w:val="24"/>
                          </w:rPr>
                        </w:pPr>
                        <w:r>
                          <w:rPr>
                            <w:rFonts w:ascii="Calibri"/>
                            <w:spacing w:val="-5"/>
                            <w:sz w:val="24"/>
                          </w:rPr>
                          <w:t>20</w:t>
                        </w:r>
                      </w:p>
                      <w:p>
                        <w:pPr>
                          <w:spacing w:line="289" w:lineRule="exact" w:before="281"/>
                          <w:ind w:left="0" w:right="18" w:firstLine="0"/>
                          <w:jc w:val="right"/>
                          <w:rPr>
                            <w:rFonts w:ascii="Calibri"/>
                            <w:sz w:val="24"/>
                          </w:rPr>
                        </w:pPr>
                        <w:r>
                          <w:rPr>
                            <w:rFonts w:ascii="Calibri"/>
                            <w:spacing w:val="-10"/>
                            <w:sz w:val="24"/>
                          </w:rPr>
                          <w:t>0</w:t>
                        </w:r>
                      </w:p>
                    </w:txbxContent>
                  </v:textbox>
                  <w10:wrap type="none"/>
                </v:shape>
                <v:shape style="position:absolute;left:5585;top:8399;width:2930;height:266" type="#_x0000_t202" id="docshape364" filled="false" stroked="false">
                  <v:textbox inset="0,0,0,0">
                    <w:txbxContent>
                      <w:p>
                        <w:pPr>
                          <w:spacing w:line="266" w:lineRule="exact" w:before="0"/>
                          <w:ind w:left="0" w:right="0" w:firstLine="0"/>
                          <w:jc w:val="left"/>
                          <w:rPr>
                            <w:sz w:val="24"/>
                          </w:rPr>
                        </w:pPr>
                        <w:r>
                          <w:rPr>
                            <w:sz w:val="24"/>
                          </w:rPr>
                          <w:t>Selected</w:t>
                        </w:r>
                        <w:r>
                          <w:rPr>
                            <w:spacing w:val="57"/>
                            <w:sz w:val="24"/>
                          </w:rPr>
                          <w:t> </w:t>
                        </w:r>
                        <w:r>
                          <w:rPr>
                            <w:sz w:val="24"/>
                          </w:rPr>
                          <w:t>mining</w:t>
                        </w:r>
                        <w:r>
                          <w:rPr>
                            <w:spacing w:val="-3"/>
                            <w:sz w:val="24"/>
                          </w:rPr>
                          <w:t> </w:t>
                        </w:r>
                        <w:r>
                          <w:rPr>
                            <w:spacing w:val="-2"/>
                            <w:sz w:val="24"/>
                          </w:rPr>
                          <w:t>communities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1043262</wp:posOffset>
                </wp:positionH>
                <wp:positionV relativeFrom="page">
                  <wp:posOffset>2207256</wp:posOffset>
                </wp:positionV>
                <wp:extent cx="194310" cy="88265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194310" cy="882650"/>
                        </a:xfrm>
                        <a:prstGeom prst="rect">
                          <a:avLst/>
                        </a:prstGeom>
                      </wps:spPr>
                      <wps:txbx>
                        <w:txbxContent>
                          <w:p>
                            <w:pPr>
                              <w:pStyle w:val="BodyText"/>
                              <w:spacing w:before="10"/>
                              <w:ind w:left="20"/>
                            </w:pPr>
                            <w:r>
                              <w:rPr/>
                              <w:t>BLLs</w:t>
                            </w:r>
                            <w:r>
                              <w:rPr>
                                <w:spacing w:val="-7"/>
                              </w:rPr>
                              <w:t> </w:t>
                            </w:r>
                            <w:r>
                              <w:rPr>
                                <w:spacing w:val="-2"/>
                              </w:rPr>
                              <w:t>(µg/dL)</w:t>
                            </w:r>
                          </w:p>
                        </w:txbxContent>
                      </wps:txbx>
                      <wps:bodyPr wrap="square" lIns="0" tIns="0" rIns="0" bIns="0" rtlCol="0" vert="vert270">
                        <a:noAutofit/>
                      </wps:bodyPr>
                    </wps:wsp>
                  </a:graphicData>
                </a:graphic>
              </wp:anchor>
            </w:drawing>
          </mc:Choice>
          <mc:Fallback>
            <w:pict>
              <v:shape style="position:absolute;margin-left:82.146637pt;margin-top:173.799698pt;width:15.3pt;height:69.5pt;mso-position-horizontal-relative:page;mso-position-vertical-relative:page;z-index:15744000" type="#_x0000_t202" id="docshape365" filled="false" stroked="false">
                <v:textbox inset="0,0,0,0" style="layout-flow:vertical;mso-layout-flow-alt:bottom-to-top">
                  <w:txbxContent>
                    <w:p>
                      <w:pPr>
                        <w:pStyle w:val="BodyText"/>
                        <w:spacing w:before="10"/>
                        <w:ind w:left="20"/>
                      </w:pPr>
                      <w:r>
                        <w:rPr/>
                        <w:t>BLLs</w:t>
                      </w:r>
                      <w:r>
                        <w:rPr>
                          <w:spacing w:val="-7"/>
                        </w:rPr>
                        <w:t> </w:t>
                      </w:r>
                      <w:r>
                        <w:rPr>
                          <w:spacing w:val="-2"/>
                        </w:rPr>
                        <w:t>(µg/dL)</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pStyle w:val="Heading5"/>
        <w:ind w:left="100"/>
      </w:pPr>
      <w:r>
        <w:rPr/>
        <w:t>Figure</w:t>
      </w:r>
      <w:r>
        <w:rPr>
          <w:spacing w:val="-5"/>
        </w:rPr>
        <w:t> </w:t>
      </w:r>
      <w:r>
        <w:rPr/>
        <w:t>4.12:</w:t>
      </w:r>
      <w:r>
        <w:rPr>
          <w:spacing w:val="-2"/>
        </w:rPr>
        <w:t> </w:t>
      </w:r>
      <w:r>
        <w:rPr/>
        <w:t>Comparison of blood</w:t>
      </w:r>
      <w:r>
        <w:rPr>
          <w:spacing w:val="1"/>
        </w:rPr>
        <w:t> </w:t>
      </w:r>
      <w:r>
        <w:rPr/>
        <w:t>lead</w:t>
      </w:r>
      <w:r>
        <w:rPr>
          <w:spacing w:val="-1"/>
        </w:rPr>
        <w:t> </w:t>
      </w:r>
      <w:r>
        <w:rPr/>
        <w:t>levels</w:t>
      </w:r>
      <w:r>
        <w:rPr>
          <w:spacing w:val="-1"/>
        </w:rPr>
        <w:t> </w:t>
      </w:r>
      <w:r>
        <w:rPr/>
        <w:t>(BLLs)</w:t>
      </w:r>
      <w:r>
        <w:rPr>
          <w:spacing w:val="-2"/>
        </w:rPr>
        <w:t> </w:t>
      </w:r>
      <w:r>
        <w:rPr/>
        <w:t>in children</w:t>
      </w:r>
      <w:r>
        <w:rPr>
          <w:spacing w:val="-1"/>
        </w:rPr>
        <w:t> </w:t>
      </w:r>
      <w:r>
        <w:rPr/>
        <w:t>and</w:t>
      </w:r>
      <w:r>
        <w:rPr>
          <w:spacing w:val="1"/>
        </w:rPr>
        <w:t> </w:t>
      </w:r>
      <w:r>
        <w:rPr/>
        <w:t>adults</w:t>
      </w:r>
      <w:r>
        <w:rPr>
          <w:spacing w:val="-1"/>
        </w:rPr>
        <w:t> </w:t>
      </w:r>
      <w:r>
        <w:rPr/>
        <w:t>from</w:t>
      </w:r>
      <w:r>
        <w:rPr>
          <w:spacing w:val="-5"/>
        </w:rPr>
        <w:t> </w:t>
      </w:r>
      <w:r>
        <w:rPr/>
        <w:t>the</w:t>
      </w:r>
      <w:r>
        <w:rPr>
          <w:spacing w:val="-2"/>
        </w:rPr>
        <w:t> </w:t>
      </w:r>
      <w:r>
        <w:rPr/>
        <w:t>selected</w:t>
      </w:r>
      <w:r>
        <w:rPr>
          <w:spacing w:val="-1"/>
        </w:rPr>
        <w:t> </w:t>
      </w:r>
      <w:r>
        <w:rPr/>
        <w:t>mining</w:t>
      </w:r>
      <w:r>
        <w:rPr>
          <w:spacing w:val="-1"/>
        </w:rPr>
        <w:t> </w:t>
      </w:r>
      <w:r>
        <w:rPr>
          <w:spacing w:val="-2"/>
        </w:rPr>
        <w:t>communities</w:t>
      </w:r>
    </w:p>
    <w:p>
      <w:pPr>
        <w:spacing w:after="0"/>
        <w:sectPr>
          <w:pgSz w:w="16840" w:h="11910" w:orient="landscape"/>
          <w:pgMar w:header="0" w:footer="1067" w:top="1340" w:bottom="1260" w:left="1340" w:right="2420"/>
        </w:sectPr>
      </w:pPr>
    </w:p>
    <w:p>
      <w:pPr>
        <w:pStyle w:val="Heading5"/>
        <w:numPr>
          <w:ilvl w:val="1"/>
          <w:numId w:val="20"/>
        </w:numPr>
        <w:tabs>
          <w:tab w:pos="2338" w:val="left" w:leader="none"/>
        </w:tabs>
        <w:spacing w:line="240" w:lineRule="auto" w:before="63" w:after="0"/>
        <w:ind w:left="2338" w:right="0" w:hanging="360"/>
        <w:jc w:val="left"/>
      </w:pPr>
      <w:bookmarkStart w:name="_TOC_250009" w:id="63"/>
      <w:r>
        <w:rPr/>
        <w:t>Lead</w:t>
      </w:r>
      <w:r>
        <w:rPr>
          <w:spacing w:val="-1"/>
        </w:rPr>
        <w:t> </w:t>
      </w:r>
      <w:r>
        <w:rPr/>
        <w:t>Concentration</w:t>
      </w:r>
      <w:r>
        <w:rPr>
          <w:spacing w:val="-1"/>
        </w:rPr>
        <w:t> </w:t>
      </w:r>
      <w:r>
        <w:rPr/>
        <w:t>in</w:t>
      </w:r>
      <w:r>
        <w:rPr>
          <w:spacing w:val="-1"/>
        </w:rPr>
        <w:t> </w:t>
      </w:r>
      <w:r>
        <w:rPr/>
        <w:t>Animals</w:t>
      </w:r>
      <w:r>
        <w:rPr>
          <w:spacing w:val="-2"/>
        </w:rPr>
        <w:t> </w:t>
      </w:r>
      <w:r>
        <w:rPr/>
        <w:t>Blood </w:t>
      </w:r>
      <w:bookmarkEnd w:id="63"/>
      <w:r>
        <w:rPr>
          <w:spacing w:val="-2"/>
        </w:rPr>
        <w:t>Samples</w:t>
      </w:r>
    </w:p>
    <w:p>
      <w:pPr>
        <w:pStyle w:val="BodyText"/>
        <w:spacing w:line="480" w:lineRule="auto" w:before="269"/>
        <w:ind w:left="336" w:right="113"/>
      </w:pPr>
      <w:r>
        <w:rPr/>
        <w:t>The</w:t>
      </w:r>
      <w:r>
        <w:rPr>
          <w:spacing w:val="26"/>
        </w:rPr>
        <w:t> </w:t>
      </w:r>
      <w:r>
        <w:rPr/>
        <w:t>Mean</w:t>
      </w:r>
      <w:r>
        <w:rPr>
          <w:spacing w:val="26"/>
        </w:rPr>
        <w:t> </w:t>
      </w:r>
      <w:r>
        <w:rPr/>
        <w:t>blood</w:t>
      </w:r>
      <w:r>
        <w:rPr>
          <w:spacing w:val="26"/>
        </w:rPr>
        <w:t> </w:t>
      </w:r>
      <w:r>
        <w:rPr/>
        <w:t>lead</w:t>
      </w:r>
      <w:r>
        <w:rPr>
          <w:spacing w:val="23"/>
        </w:rPr>
        <w:t> </w:t>
      </w:r>
      <w:r>
        <w:rPr/>
        <w:t>concentration</w:t>
      </w:r>
      <w:r>
        <w:rPr>
          <w:spacing w:val="27"/>
        </w:rPr>
        <w:t> </w:t>
      </w:r>
      <w:r>
        <w:rPr/>
        <w:t>of</w:t>
      </w:r>
      <w:r>
        <w:rPr>
          <w:spacing w:val="27"/>
        </w:rPr>
        <w:t> </w:t>
      </w:r>
      <w:r>
        <w:rPr/>
        <w:t>the</w:t>
      </w:r>
      <w:r>
        <w:rPr>
          <w:spacing w:val="26"/>
        </w:rPr>
        <w:t> </w:t>
      </w:r>
      <w:r>
        <w:rPr/>
        <w:t>selected</w:t>
      </w:r>
      <w:r>
        <w:rPr>
          <w:spacing w:val="25"/>
        </w:rPr>
        <w:t> </w:t>
      </w:r>
      <w:r>
        <w:rPr/>
        <w:t>animals</w:t>
      </w:r>
      <w:r>
        <w:rPr>
          <w:spacing w:val="25"/>
        </w:rPr>
        <w:t> </w:t>
      </w:r>
      <w:r>
        <w:rPr/>
        <w:t>is</w:t>
      </w:r>
      <w:r>
        <w:rPr>
          <w:spacing w:val="26"/>
        </w:rPr>
        <w:t> </w:t>
      </w:r>
      <w:r>
        <w:rPr/>
        <w:t>shown</w:t>
      </w:r>
      <w:r>
        <w:rPr>
          <w:spacing w:val="25"/>
        </w:rPr>
        <w:t> </w:t>
      </w:r>
      <w:r>
        <w:rPr/>
        <w:t>in</w:t>
      </w:r>
      <w:r>
        <w:rPr>
          <w:spacing w:val="28"/>
        </w:rPr>
        <w:t> </w:t>
      </w:r>
      <w:r>
        <w:rPr/>
        <w:t>Figures</w:t>
      </w:r>
      <w:r>
        <w:rPr>
          <w:spacing w:val="25"/>
        </w:rPr>
        <w:t> </w:t>
      </w:r>
      <w:r>
        <w:rPr/>
        <w:t>4.13 and Appendices X, XI and XII.</w:t>
      </w:r>
    </w:p>
    <w:p>
      <w:pPr>
        <w:pStyle w:val="BodyText"/>
        <w:spacing w:line="480" w:lineRule="auto"/>
        <w:ind w:left="336" w:right="113"/>
      </w:pPr>
      <w:r>
        <w:rPr/>
        <w:t>Statistical analysis indicated that significant difference (P &lt; 0.05) exist in animal blood lead concentration both within community and across different communities.</w:t>
      </w:r>
    </w:p>
    <w:p>
      <w:pPr>
        <w:spacing w:after="0" w:line="480" w:lineRule="auto"/>
        <w:sectPr>
          <w:pgSz w:w="11910" w:h="16840"/>
          <w:pgMar w:header="0" w:footer="1070" w:top="1360" w:bottom="1260" w:left="1680" w:right="1320"/>
        </w:sectPr>
      </w:pPr>
    </w:p>
    <w:p>
      <w:pPr>
        <w:pStyle w:val="BodyText"/>
      </w:pPr>
      <w:r>
        <w:rPr/>
        <mc:AlternateContent>
          <mc:Choice Requires="wps">
            <w:drawing>
              <wp:anchor distT="0" distB="0" distL="0" distR="0" allowOverlap="1" layoutInCell="1" locked="0" behindDoc="0" simplePos="0" relativeHeight="15744512">
                <wp:simplePos x="0" y="0"/>
                <wp:positionH relativeFrom="page">
                  <wp:posOffset>1168082</wp:posOffset>
                </wp:positionH>
                <wp:positionV relativeFrom="page">
                  <wp:posOffset>1238186</wp:posOffset>
                </wp:positionV>
                <wp:extent cx="8350884" cy="449580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8350884" cy="4495800"/>
                          <a:chExt cx="8350884" cy="4495800"/>
                        </a:xfrm>
                      </wpg:grpSpPr>
                      <pic:pic>
                        <pic:nvPicPr>
                          <pic:cNvPr id="392" name="Image 392"/>
                          <pic:cNvPicPr/>
                        </pic:nvPicPr>
                        <pic:blipFill>
                          <a:blip r:embed="rId110" cstate="print"/>
                          <a:stretch>
                            <a:fillRect/>
                          </a:stretch>
                        </pic:blipFill>
                        <pic:spPr>
                          <a:xfrm>
                            <a:off x="734758" y="2683700"/>
                            <a:ext cx="6109081" cy="9525"/>
                          </a:xfrm>
                          <a:prstGeom prst="rect">
                            <a:avLst/>
                          </a:prstGeom>
                        </pic:spPr>
                      </pic:pic>
                      <pic:pic>
                        <pic:nvPicPr>
                          <pic:cNvPr id="393" name="Image 393"/>
                          <pic:cNvPicPr/>
                        </pic:nvPicPr>
                        <pic:blipFill>
                          <a:blip r:embed="rId111" cstate="print"/>
                          <a:stretch>
                            <a:fillRect/>
                          </a:stretch>
                        </pic:blipFill>
                        <pic:spPr>
                          <a:xfrm>
                            <a:off x="734758" y="2177732"/>
                            <a:ext cx="5905627" cy="9525"/>
                          </a:xfrm>
                          <a:prstGeom prst="rect">
                            <a:avLst/>
                          </a:prstGeom>
                        </pic:spPr>
                      </pic:pic>
                      <pic:pic>
                        <pic:nvPicPr>
                          <pic:cNvPr id="394" name="Image 394"/>
                          <pic:cNvPicPr/>
                        </pic:nvPicPr>
                        <pic:blipFill>
                          <a:blip r:embed="rId112" cstate="print"/>
                          <a:stretch>
                            <a:fillRect/>
                          </a:stretch>
                        </pic:blipFill>
                        <pic:spPr>
                          <a:xfrm>
                            <a:off x="734758" y="1670240"/>
                            <a:ext cx="6109081" cy="9525"/>
                          </a:xfrm>
                          <a:prstGeom prst="rect">
                            <a:avLst/>
                          </a:prstGeom>
                        </pic:spPr>
                      </pic:pic>
                      <pic:pic>
                        <pic:nvPicPr>
                          <pic:cNvPr id="395" name="Image 395"/>
                          <pic:cNvPicPr/>
                        </pic:nvPicPr>
                        <pic:blipFill>
                          <a:blip r:embed="rId113" cstate="print"/>
                          <a:stretch>
                            <a:fillRect/>
                          </a:stretch>
                        </pic:blipFill>
                        <pic:spPr>
                          <a:xfrm>
                            <a:off x="734758" y="658304"/>
                            <a:ext cx="6109081" cy="9525"/>
                          </a:xfrm>
                          <a:prstGeom prst="rect">
                            <a:avLst/>
                          </a:prstGeom>
                        </pic:spPr>
                      </pic:pic>
                      <pic:pic>
                        <pic:nvPicPr>
                          <pic:cNvPr id="396" name="Image 396"/>
                          <pic:cNvPicPr/>
                        </pic:nvPicPr>
                        <pic:blipFill>
                          <a:blip r:embed="rId114" cstate="print"/>
                          <a:stretch>
                            <a:fillRect/>
                          </a:stretch>
                        </pic:blipFill>
                        <pic:spPr>
                          <a:xfrm>
                            <a:off x="734758" y="1164272"/>
                            <a:ext cx="6109081" cy="9525"/>
                          </a:xfrm>
                          <a:prstGeom prst="rect">
                            <a:avLst/>
                          </a:prstGeom>
                        </pic:spPr>
                      </pic:pic>
                      <pic:pic>
                        <pic:nvPicPr>
                          <pic:cNvPr id="397" name="Image 397"/>
                          <pic:cNvPicPr/>
                        </pic:nvPicPr>
                        <pic:blipFill>
                          <a:blip r:embed="rId115" cstate="print"/>
                          <a:stretch>
                            <a:fillRect/>
                          </a:stretch>
                        </pic:blipFill>
                        <pic:spPr>
                          <a:xfrm>
                            <a:off x="734758" y="150812"/>
                            <a:ext cx="6109081" cy="9525"/>
                          </a:xfrm>
                          <a:prstGeom prst="rect">
                            <a:avLst/>
                          </a:prstGeom>
                        </pic:spPr>
                      </pic:pic>
                      <wps:wsp>
                        <wps:cNvPr id="398" name="Graphic 398"/>
                        <wps:cNvSpPr/>
                        <wps:spPr>
                          <a:xfrm>
                            <a:off x="837501" y="637857"/>
                            <a:ext cx="5634355" cy="2557780"/>
                          </a:xfrm>
                          <a:custGeom>
                            <a:avLst/>
                            <a:gdLst/>
                            <a:ahLst/>
                            <a:cxnLst/>
                            <a:rect l="l" t="t" r="r" b="b"/>
                            <a:pathLst>
                              <a:path w="5634355" h="2557780">
                                <a:moveTo>
                                  <a:pt x="135636" y="670560"/>
                                </a:moveTo>
                                <a:lnTo>
                                  <a:pt x="0" y="670560"/>
                                </a:lnTo>
                                <a:lnTo>
                                  <a:pt x="0" y="2557272"/>
                                </a:lnTo>
                                <a:lnTo>
                                  <a:pt x="135636" y="2557272"/>
                                </a:lnTo>
                                <a:lnTo>
                                  <a:pt x="135636" y="670560"/>
                                </a:lnTo>
                                <a:close/>
                              </a:path>
                              <a:path w="5634355" h="2557780">
                                <a:moveTo>
                                  <a:pt x="746760" y="899160"/>
                                </a:moveTo>
                                <a:lnTo>
                                  <a:pt x="611124" y="899160"/>
                                </a:lnTo>
                                <a:lnTo>
                                  <a:pt x="611124" y="2557272"/>
                                </a:lnTo>
                                <a:lnTo>
                                  <a:pt x="746760" y="2557272"/>
                                </a:lnTo>
                                <a:lnTo>
                                  <a:pt x="746760" y="899160"/>
                                </a:lnTo>
                                <a:close/>
                              </a:path>
                              <a:path w="5634355" h="2557780">
                                <a:moveTo>
                                  <a:pt x="1357884" y="1025652"/>
                                </a:moveTo>
                                <a:lnTo>
                                  <a:pt x="1222248" y="1025652"/>
                                </a:lnTo>
                                <a:lnTo>
                                  <a:pt x="1222248" y="2557272"/>
                                </a:lnTo>
                                <a:lnTo>
                                  <a:pt x="1357884" y="2557272"/>
                                </a:lnTo>
                                <a:lnTo>
                                  <a:pt x="1357884" y="1025652"/>
                                </a:lnTo>
                                <a:close/>
                              </a:path>
                              <a:path w="5634355" h="2557780">
                                <a:moveTo>
                                  <a:pt x="1969008" y="778764"/>
                                </a:moveTo>
                                <a:lnTo>
                                  <a:pt x="1833372" y="778764"/>
                                </a:lnTo>
                                <a:lnTo>
                                  <a:pt x="1833372" y="2557272"/>
                                </a:lnTo>
                                <a:lnTo>
                                  <a:pt x="1969008" y="2557272"/>
                                </a:lnTo>
                                <a:lnTo>
                                  <a:pt x="1969008" y="778764"/>
                                </a:lnTo>
                                <a:close/>
                              </a:path>
                              <a:path w="5634355" h="2557780">
                                <a:moveTo>
                                  <a:pt x="2578608" y="1392936"/>
                                </a:moveTo>
                                <a:lnTo>
                                  <a:pt x="2442972" y="1392936"/>
                                </a:lnTo>
                                <a:lnTo>
                                  <a:pt x="2442972" y="2557272"/>
                                </a:lnTo>
                                <a:lnTo>
                                  <a:pt x="2578608" y="2557272"/>
                                </a:lnTo>
                                <a:lnTo>
                                  <a:pt x="2578608" y="1392936"/>
                                </a:lnTo>
                                <a:close/>
                              </a:path>
                              <a:path w="5634355" h="2557780">
                                <a:moveTo>
                                  <a:pt x="3189732" y="1234440"/>
                                </a:moveTo>
                                <a:lnTo>
                                  <a:pt x="3054096" y="1234440"/>
                                </a:lnTo>
                                <a:lnTo>
                                  <a:pt x="3054096" y="2557272"/>
                                </a:lnTo>
                                <a:lnTo>
                                  <a:pt x="3189732" y="2557272"/>
                                </a:lnTo>
                                <a:lnTo>
                                  <a:pt x="3189732" y="1234440"/>
                                </a:lnTo>
                                <a:close/>
                              </a:path>
                              <a:path w="5634355" h="2557780">
                                <a:moveTo>
                                  <a:pt x="4411980" y="582168"/>
                                </a:moveTo>
                                <a:lnTo>
                                  <a:pt x="4276344" y="582168"/>
                                </a:lnTo>
                                <a:lnTo>
                                  <a:pt x="4276344" y="2557272"/>
                                </a:lnTo>
                                <a:lnTo>
                                  <a:pt x="4411980" y="2557272"/>
                                </a:lnTo>
                                <a:lnTo>
                                  <a:pt x="4411980" y="582168"/>
                                </a:lnTo>
                                <a:close/>
                              </a:path>
                              <a:path w="5634355" h="2557780">
                                <a:moveTo>
                                  <a:pt x="5023104" y="582168"/>
                                </a:moveTo>
                                <a:lnTo>
                                  <a:pt x="4887468" y="582168"/>
                                </a:lnTo>
                                <a:lnTo>
                                  <a:pt x="4887468" y="2557272"/>
                                </a:lnTo>
                                <a:lnTo>
                                  <a:pt x="5023104" y="2557272"/>
                                </a:lnTo>
                                <a:lnTo>
                                  <a:pt x="5023104" y="582168"/>
                                </a:lnTo>
                                <a:close/>
                              </a:path>
                              <a:path w="5634355" h="2557780">
                                <a:moveTo>
                                  <a:pt x="5634228" y="0"/>
                                </a:moveTo>
                                <a:lnTo>
                                  <a:pt x="5498592" y="0"/>
                                </a:lnTo>
                                <a:lnTo>
                                  <a:pt x="5498592" y="2557272"/>
                                </a:lnTo>
                                <a:lnTo>
                                  <a:pt x="5634228" y="2557272"/>
                                </a:lnTo>
                                <a:lnTo>
                                  <a:pt x="5634228" y="0"/>
                                </a:lnTo>
                                <a:close/>
                              </a:path>
                            </a:pathLst>
                          </a:custGeom>
                          <a:solidFill>
                            <a:srgbClr val="4F81BC"/>
                          </a:solidFill>
                        </wps:spPr>
                        <wps:bodyPr wrap="square" lIns="0" tIns="0" rIns="0" bIns="0" rtlCol="0">
                          <a:prstTxWarp prst="textNoShape">
                            <a:avLst/>
                          </a:prstTxWarp>
                          <a:noAutofit/>
                        </wps:bodyPr>
                      </wps:wsp>
                      <wps:wsp>
                        <wps:cNvPr id="399" name="Graphic 399"/>
                        <wps:cNvSpPr/>
                        <wps:spPr>
                          <a:xfrm>
                            <a:off x="973137" y="790257"/>
                            <a:ext cx="5634355" cy="2405380"/>
                          </a:xfrm>
                          <a:custGeom>
                            <a:avLst/>
                            <a:gdLst/>
                            <a:ahLst/>
                            <a:cxnLst/>
                            <a:rect l="l" t="t" r="r" b="b"/>
                            <a:pathLst>
                              <a:path w="5634355" h="2405380">
                                <a:moveTo>
                                  <a:pt x="135636" y="277368"/>
                                </a:moveTo>
                                <a:lnTo>
                                  <a:pt x="0" y="277368"/>
                                </a:lnTo>
                                <a:lnTo>
                                  <a:pt x="0" y="2404872"/>
                                </a:lnTo>
                                <a:lnTo>
                                  <a:pt x="135636" y="2404872"/>
                                </a:lnTo>
                                <a:lnTo>
                                  <a:pt x="135636" y="277368"/>
                                </a:lnTo>
                                <a:close/>
                              </a:path>
                              <a:path w="5634355" h="2405380">
                                <a:moveTo>
                                  <a:pt x="746760" y="539496"/>
                                </a:moveTo>
                                <a:lnTo>
                                  <a:pt x="611124" y="539496"/>
                                </a:lnTo>
                                <a:lnTo>
                                  <a:pt x="611124" y="2404872"/>
                                </a:lnTo>
                                <a:lnTo>
                                  <a:pt x="746760" y="2404872"/>
                                </a:lnTo>
                                <a:lnTo>
                                  <a:pt x="746760" y="539496"/>
                                </a:lnTo>
                                <a:close/>
                              </a:path>
                              <a:path w="5634355" h="2405380">
                                <a:moveTo>
                                  <a:pt x="1357884" y="844296"/>
                                </a:moveTo>
                                <a:lnTo>
                                  <a:pt x="1222248" y="844296"/>
                                </a:lnTo>
                                <a:lnTo>
                                  <a:pt x="1222248" y="2404872"/>
                                </a:lnTo>
                                <a:lnTo>
                                  <a:pt x="1357884" y="2404872"/>
                                </a:lnTo>
                                <a:lnTo>
                                  <a:pt x="1357884" y="844296"/>
                                </a:lnTo>
                                <a:close/>
                              </a:path>
                              <a:path w="5634355" h="2405380">
                                <a:moveTo>
                                  <a:pt x="1969008" y="1114044"/>
                                </a:moveTo>
                                <a:lnTo>
                                  <a:pt x="1833372" y="1114044"/>
                                </a:lnTo>
                                <a:lnTo>
                                  <a:pt x="1833372" y="2404872"/>
                                </a:lnTo>
                                <a:lnTo>
                                  <a:pt x="1969008" y="2404872"/>
                                </a:lnTo>
                                <a:lnTo>
                                  <a:pt x="1969008" y="1114044"/>
                                </a:lnTo>
                                <a:close/>
                              </a:path>
                              <a:path w="5634355" h="2405380">
                                <a:moveTo>
                                  <a:pt x="2580132" y="658368"/>
                                </a:moveTo>
                                <a:lnTo>
                                  <a:pt x="2442972" y="658368"/>
                                </a:lnTo>
                                <a:lnTo>
                                  <a:pt x="2442972" y="2404872"/>
                                </a:lnTo>
                                <a:lnTo>
                                  <a:pt x="2580132" y="2404872"/>
                                </a:lnTo>
                                <a:lnTo>
                                  <a:pt x="2580132" y="658368"/>
                                </a:lnTo>
                                <a:close/>
                              </a:path>
                              <a:path w="5634355" h="2405380">
                                <a:moveTo>
                                  <a:pt x="4411980" y="303276"/>
                                </a:moveTo>
                                <a:lnTo>
                                  <a:pt x="4276344" y="303276"/>
                                </a:lnTo>
                                <a:lnTo>
                                  <a:pt x="4276344" y="2404872"/>
                                </a:lnTo>
                                <a:lnTo>
                                  <a:pt x="4411980" y="2404872"/>
                                </a:lnTo>
                                <a:lnTo>
                                  <a:pt x="4411980" y="303276"/>
                                </a:lnTo>
                                <a:close/>
                              </a:path>
                              <a:path w="5634355" h="2405380">
                                <a:moveTo>
                                  <a:pt x="5634228" y="0"/>
                                </a:moveTo>
                                <a:lnTo>
                                  <a:pt x="5498592" y="0"/>
                                </a:lnTo>
                                <a:lnTo>
                                  <a:pt x="5498592" y="2404872"/>
                                </a:lnTo>
                                <a:lnTo>
                                  <a:pt x="5634228" y="2404872"/>
                                </a:lnTo>
                                <a:lnTo>
                                  <a:pt x="5634228" y="0"/>
                                </a:lnTo>
                                <a:close/>
                              </a:path>
                            </a:pathLst>
                          </a:custGeom>
                          <a:solidFill>
                            <a:srgbClr val="C0504D"/>
                          </a:solidFill>
                        </wps:spPr>
                        <wps:bodyPr wrap="square" lIns="0" tIns="0" rIns="0" bIns="0" rtlCol="0">
                          <a:prstTxWarp prst="textNoShape">
                            <a:avLst/>
                          </a:prstTxWarp>
                          <a:noAutofit/>
                        </wps:bodyPr>
                      </wps:wsp>
                      <wps:wsp>
                        <wps:cNvPr id="400" name="Graphic 400"/>
                        <wps:cNvSpPr/>
                        <wps:spPr>
                          <a:xfrm>
                            <a:off x="4773993" y="797877"/>
                            <a:ext cx="135890" cy="2397760"/>
                          </a:xfrm>
                          <a:custGeom>
                            <a:avLst/>
                            <a:gdLst/>
                            <a:ahLst/>
                            <a:cxnLst/>
                            <a:rect l="l" t="t" r="r" b="b"/>
                            <a:pathLst>
                              <a:path w="135890" h="2397760">
                                <a:moveTo>
                                  <a:pt x="135636" y="0"/>
                                </a:moveTo>
                                <a:lnTo>
                                  <a:pt x="0" y="0"/>
                                </a:lnTo>
                                <a:lnTo>
                                  <a:pt x="0" y="2397252"/>
                                </a:lnTo>
                                <a:lnTo>
                                  <a:pt x="135636" y="2397252"/>
                                </a:lnTo>
                                <a:lnTo>
                                  <a:pt x="135636" y="0"/>
                                </a:lnTo>
                                <a:close/>
                              </a:path>
                            </a:pathLst>
                          </a:custGeom>
                          <a:solidFill>
                            <a:srgbClr val="9BBA58"/>
                          </a:solidFill>
                        </wps:spPr>
                        <wps:bodyPr wrap="square" lIns="0" tIns="0" rIns="0" bIns="0" rtlCol="0">
                          <a:prstTxWarp prst="textNoShape">
                            <a:avLst/>
                          </a:prstTxWarp>
                          <a:noAutofit/>
                        </wps:bodyPr>
                      </wps:wsp>
                      <wps:wsp>
                        <wps:cNvPr id="401" name="Graphic 401"/>
                        <wps:cNvSpPr/>
                        <wps:spPr>
                          <a:xfrm>
                            <a:off x="876236" y="1213929"/>
                            <a:ext cx="3111500" cy="875030"/>
                          </a:xfrm>
                          <a:custGeom>
                            <a:avLst/>
                            <a:gdLst/>
                            <a:ahLst/>
                            <a:cxnLst/>
                            <a:rect l="l" t="t" r="r" b="b"/>
                            <a:pathLst>
                              <a:path w="3111500" h="875030">
                                <a:moveTo>
                                  <a:pt x="28575" y="188722"/>
                                </a:moveTo>
                                <a:lnTo>
                                  <a:pt x="28575" y="94361"/>
                                </a:lnTo>
                                <a:lnTo>
                                  <a:pt x="28575" y="0"/>
                                </a:lnTo>
                              </a:path>
                              <a:path w="3111500" h="875030">
                                <a:moveTo>
                                  <a:pt x="0" y="188722"/>
                                </a:moveTo>
                                <a:lnTo>
                                  <a:pt x="57150" y="188722"/>
                                </a:lnTo>
                              </a:path>
                              <a:path w="3111500" h="875030">
                                <a:moveTo>
                                  <a:pt x="0" y="0"/>
                                </a:moveTo>
                                <a:lnTo>
                                  <a:pt x="57150" y="0"/>
                                </a:lnTo>
                              </a:path>
                              <a:path w="3111500" h="875030">
                                <a:moveTo>
                                  <a:pt x="639444" y="405257"/>
                                </a:moveTo>
                                <a:lnTo>
                                  <a:pt x="639444" y="322325"/>
                                </a:lnTo>
                                <a:lnTo>
                                  <a:pt x="639444" y="239395"/>
                                </a:lnTo>
                              </a:path>
                              <a:path w="3111500" h="875030">
                                <a:moveTo>
                                  <a:pt x="610869" y="405257"/>
                                </a:moveTo>
                                <a:lnTo>
                                  <a:pt x="668019" y="405257"/>
                                </a:lnTo>
                              </a:path>
                              <a:path w="3111500" h="875030">
                                <a:moveTo>
                                  <a:pt x="610869" y="239395"/>
                                </a:moveTo>
                                <a:lnTo>
                                  <a:pt x="668019" y="239395"/>
                                </a:lnTo>
                              </a:path>
                              <a:path w="3111500" h="875030">
                                <a:moveTo>
                                  <a:pt x="1250315" y="525526"/>
                                </a:moveTo>
                                <a:lnTo>
                                  <a:pt x="1250315" y="448945"/>
                                </a:lnTo>
                                <a:lnTo>
                                  <a:pt x="1250315" y="372363"/>
                                </a:lnTo>
                              </a:path>
                              <a:path w="3111500" h="875030">
                                <a:moveTo>
                                  <a:pt x="1221740" y="525526"/>
                                </a:moveTo>
                                <a:lnTo>
                                  <a:pt x="1278890" y="525526"/>
                                </a:lnTo>
                              </a:path>
                              <a:path w="3111500" h="875030">
                                <a:moveTo>
                                  <a:pt x="1221740" y="372363"/>
                                </a:moveTo>
                                <a:lnTo>
                                  <a:pt x="1278890" y="372363"/>
                                </a:lnTo>
                              </a:path>
                              <a:path w="3111500" h="875030">
                                <a:moveTo>
                                  <a:pt x="1861184" y="290957"/>
                                </a:moveTo>
                                <a:lnTo>
                                  <a:pt x="1861184" y="202057"/>
                                </a:lnTo>
                                <a:lnTo>
                                  <a:pt x="1861184" y="113030"/>
                                </a:lnTo>
                              </a:path>
                              <a:path w="3111500" h="875030">
                                <a:moveTo>
                                  <a:pt x="1832609" y="290957"/>
                                </a:moveTo>
                                <a:lnTo>
                                  <a:pt x="1889759" y="290957"/>
                                </a:lnTo>
                              </a:path>
                              <a:path w="3111500" h="875030">
                                <a:moveTo>
                                  <a:pt x="1832609" y="113030"/>
                                </a:moveTo>
                                <a:lnTo>
                                  <a:pt x="1889759" y="113030"/>
                                </a:lnTo>
                              </a:path>
                              <a:path w="3111500" h="875030">
                                <a:moveTo>
                                  <a:pt x="2472055" y="874522"/>
                                </a:moveTo>
                                <a:lnTo>
                                  <a:pt x="2472055" y="816229"/>
                                </a:lnTo>
                                <a:lnTo>
                                  <a:pt x="2472055" y="757936"/>
                                </a:lnTo>
                              </a:path>
                              <a:path w="3111500" h="875030">
                                <a:moveTo>
                                  <a:pt x="2443480" y="874522"/>
                                </a:moveTo>
                                <a:lnTo>
                                  <a:pt x="2500630" y="874522"/>
                                </a:lnTo>
                              </a:path>
                              <a:path w="3111500" h="875030">
                                <a:moveTo>
                                  <a:pt x="2443480" y="757936"/>
                                </a:moveTo>
                                <a:lnTo>
                                  <a:pt x="2500630" y="757936"/>
                                </a:lnTo>
                              </a:path>
                              <a:path w="3111500" h="875030">
                                <a:moveTo>
                                  <a:pt x="3082925" y="724026"/>
                                </a:moveTo>
                                <a:lnTo>
                                  <a:pt x="3082925" y="657860"/>
                                </a:lnTo>
                                <a:lnTo>
                                  <a:pt x="3082925" y="591693"/>
                                </a:lnTo>
                              </a:path>
                              <a:path w="3111500" h="875030">
                                <a:moveTo>
                                  <a:pt x="3054350" y="724026"/>
                                </a:moveTo>
                                <a:lnTo>
                                  <a:pt x="3111500" y="724026"/>
                                </a:lnTo>
                              </a:path>
                              <a:path w="3111500" h="875030">
                                <a:moveTo>
                                  <a:pt x="3054350" y="591693"/>
                                </a:moveTo>
                                <a:lnTo>
                                  <a:pt x="3111500" y="591693"/>
                                </a:lnTo>
                              </a:path>
                            </a:pathLst>
                          </a:custGeom>
                          <a:ln w="9525">
                            <a:solidFill>
                              <a:srgbClr val="000000"/>
                            </a:solidFill>
                            <a:prstDash val="solid"/>
                          </a:ln>
                        </wps:spPr>
                        <wps:bodyPr wrap="square" lIns="0" tIns="0" rIns="0" bIns="0" rtlCol="0">
                          <a:prstTxWarp prst="textNoShape">
                            <a:avLst/>
                          </a:prstTxWarp>
                          <a:noAutofit/>
                        </wps:bodyPr>
                      </wps:wsp>
                      <wps:wsp>
                        <wps:cNvPr id="402" name="Graphic 402"/>
                        <wps:cNvSpPr/>
                        <wps:spPr>
                          <a:xfrm>
                            <a:off x="4541456" y="3195256"/>
                            <a:ext cx="57150" cy="1270"/>
                          </a:xfrm>
                          <a:custGeom>
                            <a:avLst/>
                            <a:gdLst/>
                            <a:ahLst/>
                            <a:cxnLst/>
                            <a:rect l="l" t="t" r="r" b="b"/>
                            <a:pathLst>
                              <a:path w="57150" h="0">
                                <a:moveTo>
                                  <a:pt x="28575" y="0"/>
                                </a:moveTo>
                                <a:lnTo>
                                  <a:pt x="28575" y="0"/>
                                </a:lnTo>
                                <a:lnTo>
                                  <a:pt x="28575" y="0"/>
                                </a:lnTo>
                              </a:path>
                              <a:path w="57150" h="0">
                                <a:moveTo>
                                  <a:pt x="0" y="0"/>
                                </a:moveTo>
                                <a:lnTo>
                                  <a:pt x="57150" y="0"/>
                                </a:lnTo>
                              </a:path>
                              <a:path w="57150" h="0">
                                <a:moveTo>
                                  <a:pt x="0" y="0"/>
                                </a:moveTo>
                                <a:lnTo>
                                  <a:pt x="57150" y="0"/>
                                </a:lnTo>
                              </a:path>
                            </a:pathLst>
                          </a:custGeom>
                          <a:ln w="9525">
                            <a:solidFill>
                              <a:srgbClr val="000000"/>
                            </a:solidFill>
                            <a:prstDash val="solid"/>
                          </a:ln>
                        </wps:spPr>
                        <wps:bodyPr wrap="square" lIns="0" tIns="0" rIns="0" bIns="0" rtlCol="0">
                          <a:prstTxWarp prst="textNoShape">
                            <a:avLst/>
                          </a:prstTxWarp>
                          <a:noAutofit/>
                        </wps:bodyPr>
                      </wps:wsp>
                      <wps:wsp>
                        <wps:cNvPr id="403" name="Graphic 403"/>
                        <wps:cNvSpPr/>
                        <wps:spPr>
                          <a:xfrm>
                            <a:off x="1011999" y="509206"/>
                            <a:ext cx="5554980" cy="1459230"/>
                          </a:xfrm>
                          <a:custGeom>
                            <a:avLst/>
                            <a:gdLst/>
                            <a:ahLst/>
                            <a:cxnLst/>
                            <a:rect l="l" t="t" r="r" b="b"/>
                            <a:pathLst>
                              <a:path w="5554980" h="1459230">
                                <a:moveTo>
                                  <a:pt x="4168902" y="809244"/>
                                </a:moveTo>
                                <a:lnTo>
                                  <a:pt x="4168902" y="710438"/>
                                </a:lnTo>
                                <a:lnTo>
                                  <a:pt x="4168902" y="611632"/>
                                </a:lnTo>
                              </a:path>
                              <a:path w="5554980" h="1459230">
                                <a:moveTo>
                                  <a:pt x="4140327" y="809244"/>
                                </a:moveTo>
                                <a:lnTo>
                                  <a:pt x="4197477" y="809244"/>
                                </a:lnTo>
                              </a:path>
                              <a:path w="5554980" h="1459230">
                                <a:moveTo>
                                  <a:pt x="4140327" y="611632"/>
                                </a:moveTo>
                                <a:lnTo>
                                  <a:pt x="4197477" y="611632"/>
                                </a:lnTo>
                              </a:path>
                              <a:path w="5554980" h="1459230">
                                <a:moveTo>
                                  <a:pt x="4779772" y="809244"/>
                                </a:moveTo>
                                <a:lnTo>
                                  <a:pt x="4779772" y="710438"/>
                                </a:lnTo>
                                <a:lnTo>
                                  <a:pt x="4779772" y="611632"/>
                                </a:lnTo>
                              </a:path>
                              <a:path w="5554980" h="1459230">
                                <a:moveTo>
                                  <a:pt x="4751197" y="809244"/>
                                </a:moveTo>
                                <a:lnTo>
                                  <a:pt x="4808347" y="809244"/>
                                </a:lnTo>
                              </a:path>
                              <a:path w="5554980" h="1459230">
                                <a:moveTo>
                                  <a:pt x="4751197" y="611632"/>
                                </a:moveTo>
                                <a:lnTo>
                                  <a:pt x="4808347" y="611632"/>
                                </a:lnTo>
                              </a:path>
                              <a:path w="5554980" h="1459230">
                                <a:moveTo>
                                  <a:pt x="5390642" y="255778"/>
                                </a:moveTo>
                                <a:lnTo>
                                  <a:pt x="5390642" y="127889"/>
                                </a:lnTo>
                                <a:lnTo>
                                  <a:pt x="5390642" y="0"/>
                                </a:lnTo>
                              </a:path>
                              <a:path w="5554980" h="1459230">
                                <a:moveTo>
                                  <a:pt x="5362067" y="255778"/>
                                </a:moveTo>
                                <a:lnTo>
                                  <a:pt x="5419217" y="255778"/>
                                </a:lnTo>
                              </a:path>
                              <a:path w="5554980" h="1459230">
                                <a:moveTo>
                                  <a:pt x="5362067" y="0"/>
                                </a:moveTo>
                                <a:lnTo>
                                  <a:pt x="5419217" y="0"/>
                                </a:lnTo>
                              </a:path>
                              <a:path w="5554980" h="1459230">
                                <a:moveTo>
                                  <a:pt x="28575" y="664845"/>
                                </a:moveTo>
                                <a:lnTo>
                                  <a:pt x="28575" y="558419"/>
                                </a:lnTo>
                                <a:lnTo>
                                  <a:pt x="28575" y="452120"/>
                                </a:lnTo>
                              </a:path>
                              <a:path w="5554980" h="1459230">
                                <a:moveTo>
                                  <a:pt x="0" y="664845"/>
                                </a:moveTo>
                                <a:lnTo>
                                  <a:pt x="57150" y="664845"/>
                                </a:lnTo>
                              </a:path>
                              <a:path w="5554980" h="1459230">
                                <a:moveTo>
                                  <a:pt x="0" y="452120"/>
                                </a:moveTo>
                                <a:lnTo>
                                  <a:pt x="57150" y="452120"/>
                                </a:lnTo>
                              </a:path>
                              <a:path w="5554980" h="1459230">
                                <a:moveTo>
                                  <a:pt x="639444" y="913384"/>
                                </a:moveTo>
                                <a:lnTo>
                                  <a:pt x="639444" y="820166"/>
                                </a:lnTo>
                                <a:lnTo>
                                  <a:pt x="639444" y="726821"/>
                                </a:lnTo>
                              </a:path>
                              <a:path w="5554980" h="1459230">
                                <a:moveTo>
                                  <a:pt x="610869" y="913384"/>
                                </a:moveTo>
                                <a:lnTo>
                                  <a:pt x="668019" y="913384"/>
                                </a:lnTo>
                              </a:path>
                              <a:path w="5554980" h="1459230">
                                <a:moveTo>
                                  <a:pt x="610869" y="726821"/>
                                </a:moveTo>
                                <a:lnTo>
                                  <a:pt x="668019" y="726821"/>
                                </a:lnTo>
                              </a:path>
                              <a:path w="5554980" h="1459230">
                                <a:moveTo>
                                  <a:pt x="1250315" y="1202182"/>
                                </a:moveTo>
                                <a:lnTo>
                                  <a:pt x="1250315" y="1124077"/>
                                </a:lnTo>
                                <a:lnTo>
                                  <a:pt x="1250315" y="1045972"/>
                                </a:lnTo>
                              </a:path>
                              <a:path w="5554980" h="1459230">
                                <a:moveTo>
                                  <a:pt x="1221740" y="1202182"/>
                                </a:moveTo>
                                <a:lnTo>
                                  <a:pt x="1278890" y="1202182"/>
                                </a:lnTo>
                              </a:path>
                              <a:path w="5554980" h="1459230">
                                <a:moveTo>
                                  <a:pt x="1221740" y="1045972"/>
                                </a:moveTo>
                                <a:lnTo>
                                  <a:pt x="1278890" y="1045972"/>
                                </a:lnTo>
                              </a:path>
                              <a:path w="5554980" h="1459230">
                                <a:moveTo>
                                  <a:pt x="1861184" y="1458849"/>
                                </a:moveTo>
                                <a:lnTo>
                                  <a:pt x="1861184" y="1394333"/>
                                </a:lnTo>
                                <a:lnTo>
                                  <a:pt x="1861184" y="1329690"/>
                                </a:lnTo>
                              </a:path>
                              <a:path w="5554980" h="1459230">
                                <a:moveTo>
                                  <a:pt x="1832609" y="1458849"/>
                                </a:moveTo>
                                <a:lnTo>
                                  <a:pt x="1889759" y="1458849"/>
                                </a:lnTo>
                              </a:path>
                              <a:path w="5554980" h="1459230">
                                <a:moveTo>
                                  <a:pt x="1832609" y="1329690"/>
                                </a:moveTo>
                                <a:lnTo>
                                  <a:pt x="1889759" y="1329690"/>
                                </a:lnTo>
                              </a:path>
                              <a:path w="5554980" h="1459230">
                                <a:moveTo>
                                  <a:pt x="2472055" y="1025779"/>
                                </a:moveTo>
                                <a:lnTo>
                                  <a:pt x="2472055" y="938403"/>
                                </a:lnTo>
                                <a:lnTo>
                                  <a:pt x="2472055" y="851027"/>
                                </a:lnTo>
                              </a:path>
                              <a:path w="5554980" h="1459230">
                                <a:moveTo>
                                  <a:pt x="2443480" y="1025779"/>
                                </a:moveTo>
                                <a:lnTo>
                                  <a:pt x="2500630" y="1025779"/>
                                </a:lnTo>
                              </a:path>
                              <a:path w="5554980" h="1459230">
                                <a:moveTo>
                                  <a:pt x="2443480" y="851027"/>
                                </a:moveTo>
                                <a:lnTo>
                                  <a:pt x="2500630" y="851027"/>
                                </a:lnTo>
                              </a:path>
                              <a:path w="5554980" h="1459230">
                                <a:moveTo>
                                  <a:pt x="4304665" y="688848"/>
                                </a:moveTo>
                                <a:lnTo>
                                  <a:pt x="4304665" y="583819"/>
                                </a:lnTo>
                                <a:lnTo>
                                  <a:pt x="4304665" y="478663"/>
                                </a:lnTo>
                              </a:path>
                              <a:path w="5554980" h="1459230">
                                <a:moveTo>
                                  <a:pt x="4276090" y="688848"/>
                                </a:moveTo>
                                <a:lnTo>
                                  <a:pt x="4333240" y="688848"/>
                                </a:lnTo>
                              </a:path>
                              <a:path w="5554980" h="1459230">
                                <a:moveTo>
                                  <a:pt x="4276090" y="478663"/>
                                </a:moveTo>
                                <a:lnTo>
                                  <a:pt x="4333240" y="478663"/>
                                </a:lnTo>
                              </a:path>
                              <a:path w="5554980" h="1459230">
                                <a:moveTo>
                                  <a:pt x="5526405" y="400177"/>
                                </a:moveTo>
                                <a:lnTo>
                                  <a:pt x="5526405" y="279908"/>
                                </a:lnTo>
                                <a:lnTo>
                                  <a:pt x="5526405" y="159512"/>
                                </a:lnTo>
                              </a:path>
                              <a:path w="5554980" h="1459230">
                                <a:moveTo>
                                  <a:pt x="5497830" y="400177"/>
                                </a:moveTo>
                                <a:lnTo>
                                  <a:pt x="5554980" y="400177"/>
                                </a:lnTo>
                              </a:path>
                              <a:path w="5554980" h="1459230">
                                <a:moveTo>
                                  <a:pt x="5497830" y="159512"/>
                                </a:moveTo>
                                <a:lnTo>
                                  <a:pt x="5554980" y="159512"/>
                                </a:lnTo>
                              </a:path>
                              <a:path w="5554980" h="1459230">
                                <a:moveTo>
                                  <a:pt x="3829557" y="408050"/>
                                </a:moveTo>
                                <a:lnTo>
                                  <a:pt x="3829557" y="288163"/>
                                </a:lnTo>
                                <a:lnTo>
                                  <a:pt x="3829557" y="168275"/>
                                </a:lnTo>
                              </a:path>
                              <a:path w="5554980" h="1459230">
                                <a:moveTo>
                                  <a:pt x="3800982" y="408050"/>
                                </a:moveTo>
                                <a:lnTo>
                                  <a:pt x="3858132" y="408050"/>
                                </a:lnTo>
                              </a:path>
                              <a:path w="5554980" h="1459230">
                                <a:moveTo>
                                  <a:pt x="3800982" y="168275"/>
                                </a:moveTo>
                                <a:lnTo>
                                  <a:pt x="3858132" y="168275"/>
                                </a:lnTo>
                              </a:path>
                            </a:pathLst>
                          </a:custGeom>
                          <a:ln w="9525">
                            <a:solidFill>
                              <a:srgbClr val="000000"/>
                            </a:solidFill>
                            <a:prstDash val="solid"/>
                          </a:ln>
                        </wps:spPr>
                        <wps:bodyPr wrap="square" lIns="0" tIns="0" rIns="0" bIns="0" rtlCol="0">
                          <a:prstTxWarp prst="textNoShape">
                            <a:avLst/>
                          </a:prstTxWarp>
                          <a:noAutofit/>
                        </wps:bodyPr>
                      </wps:wsp>
                      <wps:wsp>
                        <wps:cNvPr id="404" name="Graphic 404"/>
                        <wps:cNvSpPr/>
                        <wps:spPr>
                          <a:xfrm>
                            <a:off x="691197" y="156273"/>
                            <a:ext cx="6154420" cy="3084830"/>
                          </a:xfrm>
                          <a:custGeom>
                            <a:avLst/>
                            <a:gdLst/>
                            <a:ahLst/>
                            <a:cxnLst/>
                            <a:rect l="l" t="t" r="r" b="b"/>
                            <a:pathLst>
                              <a:path w="6154420" h="3084830">
                                <a:moveTo>
                                  <a:pt x="44195" y="3038855"/>
                                </a:moveTo>
                                <a:lnTo>
                                  <a:pt x="44195" y="0"/>
                                </a:lnTo>
                              </a:path>
                              <a:path w="6154420" h="3084830">
                                <a:moveTo>
                                  <a:pt x="0" y="3038855"/>
                                </a:moveTo>
                                <a:lnTo>
                                  <a:pt x="44195" y="3038855"/>
                                </a:lnTo>
                              </a:path>
                              <a:path w="6154420" h="3084830">
                                <a:moveTo>
                                  <a:pt x="0" y="2532888"/>
                                </a:moveTo>
                                <a:lnTo>
                                  <a:pt x="44195" y="2532888"/>
                                </a:lnTo>
                              </a:path>
                              <a:path w="6154420" h="3084830">
                                <a:moveTo>
                                  <a:pt x="0" y="2026919"/>
                                </a:moveTo>
                                <a:lnTo>
                                  <a:pt x="44195" y="2026919"/>
                                </a:lnTo>
                              </a:path>
                              <a:path w="6154420" h="3084830">
                                <a:moveTo>
                                  <a:pt x="0" y="1519427"/>
                                </a:moveTo>
                                <a:lnTo>
                                  <a:pt x="44195" y="1519427"/>
                                </a:lnTo>
                              </a:path>
                              <a:path w="6154420" h="3084830">
                                <a:moveTo>
                                  <a:pt x="0" y="1013460"/>
                                </a:moveTo>
                                <a:lnTo>
                                  <a:pt x="44195" y="1013460"/>
                                </a:lnTo>
                              </a:path>
                              <a:path w="6154420" h="3084830">
                                <a:moveTo>
                                  <a:pt x="0" y="507491"/>
                                </a:moveTo>
                                <a:lnTo>
                                  <a:pt x="44195" y="507491"/>
                                </a:lnTo>
                              </a:path>
                              <a:path w="6154420" h="3084830">
                                <a:moveTo>
                                  <a:pt x="0" y="0"/>
                                </a:moveTo>
                                <a:lnTo>
                                  <a:pt x="44195" y="0"/>
                                </a:lnTo>
                              </a:path>
                              <a:path w="6154420" h="3084830">
                                <a:moveTo>
                                  <a:pt x="44195" y="3038855"/>
                                </a:moveTo>
                                <a:lnTo>
                                  <a:pt x="6153912" y="3038855"/>
                                </a:lnTo>
                              </a:path>
                              <a:path w="6154420" h="3084830">
                                <a:moveTo>
                                  <a:pt x="44195" y="3038855"/>
                                </a:moveTo>
                                <a:lnTo>
                                  <a:pt x="44195" y="3084576"/>
                                </a:lnTo>
                              </a:path>
                              <a:path w="6154420" h="3084830">
                                <a:moveTo>
                                  <a:pt x="655319" y="3038855"/>
                                </a:moveTo>
                                <a:lnTo>
                                  <a:pt x="655319" y="3084576"/>
                                </a:lnTo>
                              </a:path>
                              <a:path w="6154420" h="3084830">
                                <a:moveTo>
                                  <a:pt x="1266444" y="3038855"/>
                                </a:moveTo>
                                <a:lnTo>
                                  <a:pt x="1266444" y="3084576"/>
                                </a:lnTo>
                              </a:path>
                              <a:path w="6154420" h="3084830">
                                <a:moveTo>
                                  <a:pt x="1877568" y="3038855"/>
                                </a:moveTo>
                                <a:lnTo>
                                  <a:pt x="1877568" y="3084576"/>
                                </a:lnTo>
                              </a:path>
                              <a:path w="6154420" h="3084830">
                                <a:moveTo>
                                  <a:pt x="2488692" y="3038855"/>
                                </a:moveTo>
                                <a:lnTo>
                                  <a:pt x="2488692" y="3084576"/>
                                </a:lnTo>
                              </a:path>
                              <a:path w="6154420" h="3084830">
                                <a:moveTo>
                                  <a:pt x="3098292" y="3038855"/>
                                </a:moveTo>
                                <a:lnTo>
                                  <a:pt x="3098292" y="3084576"/>
                                </a:lnTo>
                              </a:path>
                              <a:path w="6154420" h="3084830">
                                <a:moveTo>
                                  <a:pt x="3709416" y="3038855"/>
                                </a:moveTo>
                                <a:lnTo>
                                  <a:pt x="3709416" y="3084576"/>
                                </a:lnTo>
                              </a:path>
                              <a:path w="6154420" h="3084830">
                                <a:moveTo>
                                  <a:pt x="4320540" y="3038855"/>
                                </a:moveTo>
                                <a:lnTo>
                                  <a:pt x="4320540" y="3084576"/>
                                </a:lnTo>
                              </a:path>
                              <a:path w="6154420" h="3084830">
                                <a:moveTo>
                                  <a:pt x="4931664" y="3038855"/>
                                </a:moveTo>
                                <a:lnTo>
                                  <a:pt x="4931664" y="3084576"/>
                                </a:lnTo>
                              </a:path>
                              <a:path w="6154420" h="3084830">
                                <a:moveTo>
                                  <a:pt x="5542788" y="3038855"/>
                                </a:moveTo>
                                <a:lnTo>
                                  <a:pt x="5542788" y="3084576"/>
                                </a:lnTo>
                              </a:path>
                              <a:path w="6154420" h="3084830">
                                <a:moveTo>
                                  <a:pt x="6153912" y="3038855"/>
                                </a:moveTo>
                                <a:lnTo>
                                  <a:pt x="6153912" y="3084576"/>
                                </a:lnTo>
                              </a:path>
                            </a:pathLst>
                          </a:custGeom>
                          <a:ln w="9144">
                            <a:solidFill>
                              <a:srgbClr val="858585"/>
                            </a:solidFill>
                            <a:prstDash val="solid"/>
                          </a:ln>
                        </wps:spPr>
                        <wps:bodyPr wrap="square" lIns="0" tIns="0" rIns="0" bIns="0" rtlCol="0">
                          <a:prstTxWarp prst="textNoShape">
                            <a:avLst/>
                          </a:prstTxWarp>
                          <a:noAutofit/>
                        </wps:bodyPr>
                      </wps:wsp>
                      <pic:pic>
                        <pic:nvPicPr>
                          <pic:cNvPr id="405" name="Image 405"/>
                          <pic:cNvPicPr/>
                        </pic:nvPicPr>
                        <pic:blipFill>
                          <a:blip r:embed="rId116" cstate="print"/>
                          <a:stretch>
                            <a:fillRect/>
                          </a:stretch>
                        </pic:blipFill>
                        <pic:spPr>
                          <a:xfrm>
                            <a:off x="660971" y="3380803"/>
                            <a:ext cx="383031" cy="351789"/>
                          </a:xfrm>
                          <a:prstGeom prst="rect">
                            <a:avLst/>
                          </a:prstGeom>
                        </pic:spPr>
                      </pic:pic>
                      <pic:pic>
                        <pic:nvPicPr>
                          <pic:cNvPr id="406" name="Image 406"/>
                          <pic:cNvPicPr/>
                        </pic:nvPicPr>
                        <pic:blipFill>
                          <a:blip r:embed="rId117" cstate="print"/>
                          <a:stretch>
                            <a:fillRect/>
                          </a:stretch>
                        </pic:blipFill>
                        <pic:spPr>
                          <a:xfrm>
                            <a:off x="1245298" y="3377628"/>
                            <a:ext cx="387350" cy="383794"/>
                          </a:xfrm>
                          <a:prstGeom prst="rect">
                            <a:avLst/>
                          </a:prstGeom>
                        </pic:spPr>
                      </pic:pic>
                      <pic:pic>
                        <pic:nvPicPr>
                          <pic:cNvPr id="407" name="Image 407"/>
                          <pic:cNvPicPr/>
                        </pic:nvPicPr>
                        <pic:blipFill>
                          <a:blip r:embed="rId118" cstate="print"/>
                          <a:stretch>
                            <a:fillRect/>
                          </a:stretch>
                        </pic:blipFill>
                        <pic:spPr>
                          <a:xfrm>
                            <a:off x="1853755" y="3379152"/>
                            <a:ext cx="404495" cy="382269"/>
                          </a:xfrm>
                          <a:prstGeom prst="rect">
                            <a:avLst/>
                          </a:prstGeom>
                        </pic:spPr>
                      </pic:pic>
                      <wps:wsp>
                        <wps:cNvPr id="408" name="Graphic 408"/>
                        <wps:cNvSpPr/>
                        <wps:spPr>
                          <a:xfrm>
                            <a:off x="2524569" y="3377882"/>
                            <a:ext cx="329565" cy="323850"/>
                          </a:xfrm>
                          <a:custGeom>
                            <a:avLst/>
                            <a:gdLst/>
                            <a:ahLst/>
                            <a:cxnLst/>
                            <a:rect l="l" t="t" r="r" b="b"/>
                            <a:pathLst>
                              <a:path w="329565" h="323850">
                                <a:moveTo>
                                  <a:pt x="36747" y="248793"/>
                                </a:moveTo>
                                <a:lnTo>
                                  <a:pt x="14859" y="248793"/>
                                </a:lnTo>
                                <a:lnTo>
                                  <a:pt x="16510" y="250063"/>
                                </a:lnTo>
                                <a:lnTo>
                                  <a:pt x="19176" y="251333"/>
                                </a:lnTo>
                                <a:lnTo>
                                  <a:pt x="73151" y="305943"/>
                                </a:lnTo>
                                <a:lnTo>
                                  <a:pt x="75437" y="308483"/>
                                </a:lnTo>
                                <a:lnTo>
                                  <a:pt x="76073" y="313563"/>
                                </a:lnTo>
                                <a:lnTo>
                                  <a:pt x="74802" y="317373"/>
                                </a:lnTo>
                                <a:lnTo>
                                  <a:pt x="69342" y="322453"/>
                                </a:lnTo>
                                <a:lnTo>
                                  <a:pt x="71374" y="323723"/>
                                </a:lnTo>
                                <a:lnTo>
                                  <a:pt x="96668" y="298323"/>
                                </a:lnTo>
                                <a:lnTo>
                                  <a:pt x="86868" y="298323"/>
                                </a:lnTo>
                                <a:lnTo>
                                  <a:pt x="85217" y="297053"/>
                                </a:lnTo>
                                <a:lnTo>
                                  <a:pt x="82550" y="294513"/>
                                </a:lnTo>
                                <a:lnTo>
                                  <a:pt x="78994" y="290703"/>
                                </a:lnTo>
                                <a:lnTo>
                                  <a:pt x="56007" y="267843"/>
                                </a:lnTo>
                                <a:lnTo>
                                  <a:pt x="128114" y="267843"/>
                                </a:lnTo>
                                <a:lnTo>
                                  <a:pt x="129370" y="266573"/>
                                </a:lnTo>
                                <a:lnTo>
                                  <a:pt x="54737" y="266573"/>
                                </a:lnTo>
                                <a:lnTo>
                                  <a:pt x="36747" y="248793"/>
                                </a:lnTo>
                                <a:close/>
                              </a:path>
                              <a:path w="329565" h="323850">
                                <a:moveTo>
                                  <a:pt x="99822" y="291973"/>
                                </a:moveTo>
                                <a:lnTo>
                                  <a:pt x="97409" y="294513"/>
                                </a:lnTo>
                                <a:lnTo>
                                  <a:pt x="95631" y="295783"/>
                                </a:lnTo>
                                <a:lnTo>
                                  <a:pt x="93599" y="297053"/>
                                </a:lnTo>
                                <a:lnTo>
                                  <a:pt x="91312" y="298323"/>
                                </a:lnTo>
                                <a:lnTo>
                                  <a:pt x="96668" y="298323"/>
                                </a:lnTo>
                                <a:lnTo>
                                  <a:pt x="101726" y="293243"/>
                                </a:lnTo>
                                <a:lnTo>
                                  <a:pt x="99822" y="291973"/>
                                </a:lnTo>
                                <a:close/>
                              </a:path>
                              <a:path w="329565" h="323850">
                                <a:moveTo>
                                  <a:pt x="128114" y="267843"/>
                                </a:moveTo>
                                <a:lnTo>
                                  <a:pt x="110998" y="267843"/>
                                </a:lnTo>
                                <a:lnTo>
                                  <a:pt x="112013" y="269113"/>
                                </a:lnTo>
                                <a:lnTo>
                                  <a:pt x="113919" y="269113"/>
                                </a:lnTo>
                                <a:lnTo>
                                  <a:pt x="115570" y="271653"/>
                                </a:lnTo>
                                <a:lnTo>
                                  <a:pt x="115950" y="272923"/>
                                </a:lnTo>
                                <a:lnTo>
                                  <a:pt x="115697" y="274193"/>
                                </a:lnTo>
                                <a:lnTo>
                                  <a:pt x="115570" y="275463"/>
                                </a:lnTo>
                                <a:lnTo>
                                  <a:pt x="114426" y="276733"/>
                                </a:lnTo>
                                <a:lnTo>
                                  <a:pt x="112395" y="279273"/>
                                </a:lnTo>
                                <a:lnTo>
                                  <a:pt x="114300" y="281813"/>
                                </a:lnTo>
                                <a:lnTo>
                                  <a:pt x="128114" y="267843"/>
                                </a:lnTo>
                                <a:close/>
                              </a:path>
                              <a:path w="329565" h="323850">
                                <a:moveTo>
                                  <a:pt x="62166" y="209423"/>
                                </a:moveTo>
                                <a:lnTo>
                                  <a:pt x="51943" y="209423"/>
                                </a:lnTo>
                                <a:lnTo>
                                  <a:pt x="53848" y="210693"/>
                                </a:lnTo>
                                <a:lnTo>
                                  <a:pt x="54610" y="213233"/>
                                </a:lnTo>
                                <a:lnTo>
                                  <a:pt x="55118" y="215773"/>
                                </a:lnTo>
                                <a:lnTo>
                                  <a:pt x="55691" y="220853"/>
                                </a:lnTo>
                                <a:lnTo>
                                  <a:pt x="55810" y="234823"/>
                                </a:lnTo>
                                <a:lnTo>
                                  <a:pt x="55693" y="241173"/>
                                </a:lnTo>
                                <a:lnTo>
                                  <a:pt x="55294" y="251333"/>
                                </a:lnTo>
                                <a:lnTo>
                                  <a:pt x="54990" y="261493"/>
                                </a:lnTo>
                                <a:lnTo>
                                  <a:pt x="54737" y="265303"/>
                                </a:lnTo>
                                <a:lnTo>
                                  <a:pt x="54737" y="266573"/>
                                </a:lnTo>
                                <a:lnTo>
                                  <a:pt x="129370" y="266573"/>
                                </a:lnTo>
                                <a:lnTo>
                                  <a:pt x="141929" y="253873"/>
                                </a:lnTo>
                                <a:lnTo>
                                  <a:pt x="62102" y="253873"/>
                                </a:lnTo>
                                <a:lnTo>
                                  <a:pt x="62215" y="234823"/>
                                </a:lnTo>
                                <a:lnTo>
                                  <a:pt x="62102" y="219583"/>
                                </a:lnTo>
                                <a:lnTo>
                                  <a:pt x="62166" y="209423"/>
                                </a:lnTo>
                                <a:close/>
                              </a:path>
                              <a:path w="329565" h="323850">
                                <a:moveTo>
                                  <a:pt x="30352" y="222123"/>
                                </a:moveTo>
                                <a:lnTo>
                                  <a:pt x="0" y="252603"/>
                                </a:lnTo>
                                <a:lnTo>
                                  <a:pt x="1905" y="255143"/>
                                </a:lnTo>
                                <a:lnTo>
                                  <a:pt x="6096" y="250063"/>
                                </a:lnTo>
                                <a:lnTo>
                                  <a:pt x="8127" y="250063"/>
                                </a:lnTo>
                                <a:lnTo>
                                  <a:pt x="10540" y="248793"/>
                                </a:lnTo>
                                <a:lnTo>
                                  <a:pt x="36747" y="248793"/>
                                </a:lnTo>
                                <a:lnTo>
                                  <a:pt x="32893" y="244983"/>
                                </a:lnTo>
                                <a:lnTo>
                                  <a:pt x="25781" y="234823"/>
                                </a:lnTo>
                                <a:lnTo>
                                  <a:pt x="27050" y="231013"/>
                                </a:lnTo>
                                <a:lnTo>
                                  <a:pt x="28194" y="228473"/>
                                </a:lnTo>
                                <a:lnTo>
                                  <a:pt x="29845" y="227203"/>
                                </a:lnTo>
                                <a:lnTo>
                                  <a:pt x="32385" y="224663"/>
                                </a:lnTo>
                                <a:lnTo>
                                  <a:pt x="30352" y="222123"/>
                                </a:lnTo>
                                <a:close/>
                              </a:path>
                              <a:path w="329565" h="323850">
                                <a:moveTo>
                                  <a:pt x="146303" y="244983"/>
                                </a:moveTo>
                                <a:lnTo>
                                  <a:pt x="143001" y="248793"/>
                                </a:lnTo>
                                <a:lnTo>
                                  <a:pt x="139064" y="250063"/>
                                </a:lnTo>
                                <a:lnTo>
                                  <a:pt x="134493" y="251333"/>
                                </a:lnTo>
                                <a:lnTo>
                                  <a:pt x="129921" y="253873"/>
                                </a:lnTo>
                                <a:lnTo>
                                  <a:pt x="141929" y="253873"/>
                                </a:lnTo>
                                <a:lnTo>
                                  <a:pt x="148209" y="247523"/>
                                </a:lnTo>
                                <a:lnTo>
                                  <a:pt x="146303" y="244983"/>
                                </a:lnTo>
                                <a:close/>
                              </a:path>
                              <a:path w="329565" h="323850">
                                <a:moveTo>
                                  <a:pt x="141623" y="199263"/>
                                </a:moveTo>
                                <a:lnTo>
                                  <a:pt x="112775" y="199263"/>
                                </a:lnTo>
                                <a:lnTo>
                                  <a:pt x="116332" y="200533"/>
                                </a:lnTo>
                                <a:lnTo>
                                  <a:pt x="172338" y="225933"/>
                                </a:lnTo>
                                <a:lnTo>
                                  <a:pt x="174371" y="224663"/>
                                </a:lnTo>
                                <a:lnTo>
                                  <a:pt x="168783" y="209423"/>
                                </a:lnTo>
                                <a:lnTo>
                                  <a:pt x="163322" y="209423"/>
                                </a:lnTo>
                                <a:lnTo>
                                  <a:pt x="141623" y="199263"/>
                                </a:lnTo>
                                <a:close/>
                              </a:path>
                              <a:path w="329565" h="323850">
                                <a:moveTo>
                                  <a:pt x="67563" y="185293"/>
                                </a:moveTo>
                                <a:lnTo>
                                  <a:pt x="41275" y="211963"/>
                                </a:lnTo>
                                <a:lnTo>
                                  <a:pt x="43307" y="213233"/>
                                </a:lnTo>
                                <a:lnTo>
                                  <a:pt x="48260" y="209423"/>
                                </a:lnTo>
                                <a:lnTo>
                                  <a:pt x="62166" y="209423"/>
                                </a:lnTo>
                                <a:lnTo>
                                  <a:pt x="62357" y="205613"/>
                                </a:lnTo>
                                <a:lnTo>
                                  <a:pt x="62737" y="201803"/>
                                </a:lnTo>
                                <a:lnTo>
                                  <a:pt x="64262" y="195453"/>
                                </a:lnTo>
                                <a:lnTo>
                                  <a:pt x="65024" y="194183"/>
                                </a:lnTo>
                                <a:lnTo>
                                  <a:pt x="66801" y="190373"/>
                                </a:lnTo>
                                <a:lnTo>
                                  <a:pt x="67945" y="189103"/>
                                </a:lnTo>
                                <a:lnTo>
                                  <a:pt x="69469" y="187833"/>
                                </a:lnTo>
                                <a:lnTo>
                                  <a:pt x="67563" y="185293"/>
                                </a:lnTo>
                                <a:close/>
                              </a:path>
                              <a:path w="329565" h="323850">
                                <a:moveTo>
                                  <a:pt x="166487" y="170053"/>
                                </a:moveTo>
                                <a:lnTo>
                                  <a:pt x="135762" y="170053"/>
                                </a:lnTo>
                                <a:lnTo>
                                  <a:pt x="138430" y="171323"/>
                                </a:lnTo>
                                <a:lnTo>
                                  <a:pt x="141350" y="172593"/>
                                </a:lnTo>
                                <a:lnTo>
                                  <a:pt x="151130" y="176403"/>
                                </a:lnTo>
                                <a:lnTo>
                                  <a:pt x="163322" y="209423"/>
                                </a:lnTo>
                                <a:lnTo>
                                  <a:pt x="168783" y="209423"/>
                                </a:lnTo>
                                <a:lnTo>
                                  <a:pt x="157607" y="178943"/>
                                </a:lnTo>
                                <a:lnTo>
                                  <a:pt x="187276" y="178943"/>
                                </a:lnTo>
                                <a:lnTo>
                                  <a:pt x="166487" y="170053"/>
                                </a:lnTo>
                                <a:close/>
                              </a:path>
                              <a:path w="329565" h="323850">
                                <a:moveTo>
                                  <a:pt x="119761" y="178943"/>
                                </a:moveTo>
                                <a:lnTo>
                                  <a:pt x="99568" y="199263"/>
                                </a:lnTo>
                                <a:lnTo>
                                  <a:pt x="101600" y="201803"/>
                                </a:lnTo>
                                <a:lnTo>
                                  <a:pt x="104139" y="199263"/>
                                </a:lnTo>
                                <a:lnTo>
                                  <a:pt x="141623" y="199263"/>
                                </a:lnTo>
                                <a:lnTo>
                                  <a:pt x="125349" y="191643"/>
                                </a:lnTo>
                                <a:lnTo>
                                  <a:pt x="123189" y="191643"/>
                                </a:lnTo>
                                <a:lnTo>
                                  <a:pt x="121538" y="190373"/>
                                </a:lnTo>
                                <a:lnTo>
                                  <a:pt x="119507" y="187833"/>
                                </a:lnTo>
                                <a:lnTo>
                                  <a:pt x="118999" y="186563"/>
                                </a:lnTo>
                                <a:lnTo>
                                  <a:pt x="119125" y="185293"/>
                                </a:lnTo>
                                <a:lnTo>
                                  <a:pt x="120014" y="182753"/>
                                </a:lnTo>
                                <a:lnTo>
                                  <a:pt x="121793" y="181483"/>
                                </a:lnTo>
                                <a:lnTo>
                                  <a:pt x="119761" y="178943"/>
                                </a:lnTo>
                                <a:close/>
                              </a:path>
                              <a:path w="329565" h="323850">
                                <a:moveTo>
                                  <a:pt x="187276" y="178943"/>
                                </a:moveTo>
                                <a:lnTo>
                                  <a:pt x="157607" y="178943"/>
                                </a:lnTo>
                                <a:lnTo>
                                  <a:pt x="200406" y="197993"/>
                                </a:lnTo>
                                <a:lnTo>
                                  <a:pt x="202564" y="195453"/>
                                </a:lnTo>
                                <a:lnTo>
                                  <a:pt x="195784" y="180213"/>
                                </a:lnTo>
                                <a:lnTo>
                                  <a:pt x="190246" y="180213"/>
                                </a:lnTo>
                                <a:lnTo>
                                  <a:pt x="187276" y="178943"/>
                                </a:lnTo>
                                <a:close/>
                              </a:path>
                              <a:path w="329565" h="323850">
                                <a:moveTo>
                                  <a:pt x="176574" y="137033"/>
                                </a:moveTo>
                                <a:lnTo>
                                  <a:pt x="169545" y="137033"/>
                                </a:lnTo>
                                <a:lnTo>
                                  <a:pt x="171323" y="139573"/>
                                </a:lnTo>
                                <a:lnTo>
                                  <a:pt x="172465" y="140843"/>
                                </a:lnTo>
                                <a:lnTo>
                                  <a:pt x="173736" y="143383"/>
                                </a:lnTo>
                                <a:lnTo>
                                  <a:pt x="190246" y="180213"/>
                                </a:lnTo>
                                <a:lnTo>
                                  <a:pt x="195784" y="180213"/>
                                </a:lnTo>
                                <a:lnTo>
                                  <a:pt x="176574" y="137033"/>
                                </a:lnTo>
                                <a:close/>
                              </a:path>
                              <a:path w="329565" h="323850">
                                <a:moveTo>
                                  <a:pt x="149478" y="149733"/>
                                </a:moveTo>
                                <a:lnTo>
                                  <a:pt x="126492" y="172593"/>
                                </a:lnTo>
                                <a:lnTo>
                                  <a:pt x="128397" y="175133"/>
                                </a:lnTo>
                                <a:lnTo>
                                  <a:pt x="130683" y="172593"/>
                                </a:lnTo>
                                <a:lnTo>
                                  <a:pt x="132334" y="171323"/>
                                </a:lnTo>
                                <a:lnTo>
                                  <a:pt x="133603" y="171323"/>
                                </a:lnTo>
                                <a:lnTo>
                                  <a:pt x="135762" y="170053"/>
                                </a:lnTo>
                                <a:lnTo>
                                  <a:pt x="166487" y="170053"/>
                                </a:lnTo>
                                <a:lnTo>
                                  <a:pt x="151637" y="163703"/>
                                </a:lnTo>
                                <a:lnTo>
                                  <a:pt x="150622" y="163703"/>
                                </a:lnTo>
                                <a:lnTo>
                                  <a:pt x="149733" y="162433"/>
                                </a:lnTo>
                                <a:lnTo>
                                  <a:pt x="147827" y="161163"/>
                                </a:lnTo>
                                <a:lnTo>
                                  <a:pt x="147193" y="159893"/>
                                </a:lnTo>
                                <a:lnTo>
                                  <a:pt x="147574" y="156083"/>
                                </a:lnTo>
                                <a:lnTo>
                                  <a:pt x="148971" y="154813"/>
                                </a:lnTo>
                                <a:lnTo>
                                  <a:pt x="151384" y="152273"/>
                                </a:lnTo>
                                <a:lnTo>
                                  <a:pt x="149478" y="149733"/>
                                </a:lnTo>
                                <a:close/>
                              </a:path>
                              <a:path w="329565" h="323850">
                                <a:moveTo>
                                  <a:pt x="231012" y="98933"/>
                                </a:moveTo>
                                <a:lnTo>
                                  <a:pt x="212725" y="98933"/>
                                </a:lnTo>
                                <a:lnTo>
                                  <a:pt x="216788" y="101473"/>
                                </a:lnTo>
                                <a:lnTo>
                                  <a:pt x="221487" y="106553"/>
                                </a:lnTo>
                                <a:lnTo>
                                  <a:pt x="223393" y="107823"/>
                                </a:lnTo>
                                <a:lnTo>
                                  <a:pt x="219825" y="116713"/>
                                </a:lnTo>
                                <a:lnTo>
                                  <a:pt x="216947" y="123063"/>
                                </a:lnTo>
                                <a:lnTo>
                                  <a:pt x="214784" y="129413"/>
                                </a:lnTo>
                                <a:lnTo>
                                  <a:pt x="213360" y="133223"/>
                                </a:lnTo>
                                <a:lnTo>
                                  <a:pt x="211962" y="139573"/>
                                </a:lnTo>
                                <a:lnTo>
                                  <a:pt x="211709" y="144653"/>
                                </a:lnTo>
                                <a:lnTo>
                                  <a:pt x="213233" y="151003"/>
                                </a:lnTo>
                                <a:lnTo>
                                  <a:pt x="214757" y="153543"/>
                                </a:lnTo>
                                <a:lnTo>
                                  <a:pt x="220852" y="159893"/>
                                </a:lnTo>
                                <a:lnTo>
                                  <a:pt x="224917" y="161163"/>
                                </a:lnTo>
                                <a:lnTo>
                                  <a:pt x="233807" y="161163"/>
                                </a:lnTo>
                                <a:lnTo>
                                  <a:pt x="237744" y="159893"/>
                                </a:lnTo>
                                <a:lnTo>
                                  <a:pt x="243205" y="154813"/>
                                </a:lnTo>
                                <a:lnTo>
                                  <a:pt x="244728" y="152273"/>
                                </a:lnTo>
                                <a:lnTo>
                                  <a:pt x="245967" y="148463"/>
                                </a:lnTo>
                                <a:lnTo>
                                  <a:pt x="228853" y="148463"/>
                                </a:lnTo>
                                <a:lnTo>
                                  <a:pt x="226060" y="147193"/>
                                </a:lnTo>
                                <a:lnTo>
                                  <a:pt x="221487" y="142113"/>
                                </a:lnTo>
                                <a:lnTo>
                                  <a:pt x="220218" y="139573"/>
                                </a:lnTo>
                                <a:lnTo>
                                  <a:pt x="219710" y="137033"/>
                                </a:lnTo>
                                <a:lnTo>
                                  <a:pt x="219328" y="134493"/>
                                </a:lnTo>
                                <a:lnTo>
                                  <a:pt x="219583" y="130683"/>
                                </a:lnTo>
                                <a:lnTo>
                                  <a:pt x="220852" y="125603"/>
                                </a:lnTo>
                                <a:lnTo>
                                  <a:pt x="221487" y="124333"/>
                                </a:lnTo>
                                <a:lnTo>
                                  <a:pt x="223520" y="119253"/>
                                </a:lnTo>
                                <a:lnTo>
                                  <a:pt x="226695" y="111633"/>
                                </a:lnTo>
                                <a:lnTo>
                                  <a:pt x="244559" y="111633"/>
                                </a:lnTo>
                                <a:lnTo>
                                  <a:pt x="231012" y="98933"/>
                                </a:lnTo>
                                <a:close/>
                              </a:path>
                              <a:path w="329565" h="323850">
                                <a:moveTo>
                                  <a:pt x="244559" y="111633"/>
                                </a:moveTo>
                                <a:lnTo>
                                  <a:pt x="226695" y="111633"/>
                                </a:lnTo>
                                <a:lnTo>
                                  <a:pt x="244983" y="129413"/>
                                </a:lnTo>
                                <a:lnTo>
                                  <a:pt x="244221" y="138303"/>
                                </a:lnTo>
                                <a:lnTo>
                                  <a:pt x="242443" y="143383"/>
                                </a:lnTo>
                                <a:lnTo>
                                  <a:pt x="239775" y="145923"/>
                                </a:lnTo>
                                <a:lnTo>
                                  <a:pt x="237744" y="147193"/>
                                </a:lnTo>
                                <a:lnTo>
                                  <a:pt x="235203" y="148463"/>
                                </a:lnTo>
                                <a:lnTo>
                                  <a:pt x="245967" y="148463"/>
                                </a:lnTo>
                                <a:lnTo>
                                  <a:pt x="246380" y="147193"/>
                                </a:lnTo>
                                <a:lnTo>
                                  <a:pt x="247269" y="142113"/>
                                </a:lnTo>
                                <a:lnTo>
                                  <a:pt x="248412" y="133223"/>
                                </a:lnTo>
                                <a:lnTo>
                                  <a:pt x="264371" y="133223"/>
                                </a:lnTo>
                                <a:lnTo>
                                  <a:pt x="265557" y="131953"/>
                                </a:lnTo>
                                <a:lnTo>
                                  <a:pt x="266700" y="125603"/>
                                </a:lnTo>
                                <a:lnTo>
                                  <a:pt x="266518" y="124333"/>
                                </a:lnTo>
                                <a:lnTo>
                                  <a:pt x="257301" y="124333"/>
                                </a:lnTo>
                                <a:lnTo>
                                  <a:pt x="256032" y="123063"/>
                                </a:lnTo>
                                <a:lnTo>
                                  <a:pt x="254888" y="121793"/>
                                </a:lnTo>
                                <a:lnTo>
                                  <a:pt x="251968" y="119253"/>
                                </a:lnTo>
                                <a:lnTo>
                                  <a:pt x="247269" y="114173"/>
                                </a:lnTo>
                                <a:lnTo>
                                  <a:pt x="244559" y="111633"/>
                                </a:lnTo>
                                <a:close/>
                              </a:path>
                              <a:path w="329565" h="323850">
                                <a:moveTo>
                                  <a:pt x="175768" y="123063"/>
                                </a:moveTo>
                                <a:lnTo>
                                  <a:pt x="160527" y="138303"/>
                                </a:lnTo>
                                <a:lnTo>
                                  <a:pt x="162433" y="140843"/>
                                </a:lnTo>
                                <a:lnTo>
                                  <a:pt x="164592" y="138303"/>
                                </a:lnTo>
                                <a:lnTo>
                                  <a:pt x="166243" y="137033"/>
                                </a:lnTo>
                                <a:lnTo>
                                  <a:pt x="176574" y="137033"/>
                                </a:lnTo>
                                <a:lnTo>
                                  <a:pt x="174878" y="133223"/>
                                </a:lnTo>
                                <a:lnTo>
                                  <a:pt x="175133" y="129413"/>
                                </a:lnTo>
                                <a:lnTo>
                                  <a:pt x="177673" y="125603"/>
                                </a:lnTo>
                                <a:lnTo>
                                  <a:pt x="175768" y="123063"/>
                                </a:lnTo>
                                <a:close/>
                              </a:path>
                              <a:path w="329565" h="323850">
                                <a:moveTo>
                                  <a:pt x="264371" y="133223"/>
                                </a:moveTo>
                                <a:lnTo>
                                  <a:pt x="248412" y="133223"/>
                                </a:lnTo>
                                <a:lnTo>
                                  <a:pt x="251333" y="135763"/>
                                </a:lnTo>
                                <a:lnTo>
                                  <a:pt x="253873" y="137033"/>
                                </a:lnTo>
                                <a:lnTo>
                                  <a:pt x="256159" y="138303"/>
                                </a:lnTo>
                                <a:lnTo>
                                  <a:pt x="258318" y="138303"/>
                                </a:lnTo>
                                <a:lnTo>
                                  <a:pt x="260350" y="137033"/>
                                </a:lnTo>
                                <a:lnTo>
                                  <a:pt x="262000" y="135763"/>
                                </a:lnTo>
                                <a:lnTo>
                                  <a:pt x="264371" y="133223"/>
                                </a:lnTo>
                                <a:close/>
                              </a:path>
                              <a:path w="329565" h="323850">
                                <a:moveTo>
                                  <a:pt x="217424" y="88773"/>
                                </a:moveTo>
                                <a:lnTo>
                                  <a:pt x="214249" y="88773"/>
                                </a:lnTo>
                                <a:lnTo>
                                  <a:pt x="211074" y="90043"/>
                                </a:lnTo>
                                <a:lnTo>
                                  <a:pt x="206883" y="91313"/>
                                </a:lnTo>
                                <a:lnTo>
                                  <a:pt x="202692" y="93853"/>
                                </a:lnTo>
                                <a:lnTo>
                                  <a:pt x="192786" y="104013"/>
                                </a:lnTo>
                                <a:lnTo>
                                  <a:pt x="189737" y="109093"/>
                                </a:lnTo>
                                <a:lnTo>
                                  <a:pt x="188595" y="120523"/>
                                </a:lnTo>
                                <a:lnTo>
                                  <a:pt x="189864" y="124333"/>
                                </a:lnTo>
                                <a:lnTo>
                                  <a:pt x="194437" y="129413"/>
                                </a:lnTo>
                                <a:lnTo>
                                  <a:pt x="196087" y="130683"/>
                                </a:lnTo>
                                <a:lnTo>
                                  <a:pt x="199517" y="130683"/>
                                </a:lnTo>
                                <a:lnTo>
                                  <a:pt x="201802" y="119253"/>
                                </a:lnTo>
                                <a:lnTo>
                                  <a:pt x="198627" y="115443"/>
                                </a:lnTo>
                                <a:lnTo>
                                  <a:pt x="197103" y="114173"/>
                                </a:lnTo>
                                <a:lnTo>
                                  <a:pt x="196469" y="112903"/>
                                </a:lnTo>
                                <a:lnTo>
                                  <a:pt x="196596" y="107823"/>
                                </a:lnTo>
                                <a:lnTo>
                                  <a:pt x="197865" y="105283"/>
                                </a:lnTo>
                                <a:lnTo>
                                  <a:pt x="200025" y="102743"/>
                                </a:lnTo>
                                <a:lnTo>
                                  <a:pt x="202946" y="100203"/>
                                </a:lnTo>
                                <a:lnTo>
                                  <a:pt x="205994" y="98933"/>
                                </a:lnTo>
                                <a:lnTo>
                                  <a:pt x="231012" y="98933"/>
                                </a:lnTo>
                                <a:lnTo>
                                  <a:pt x="226313" y="93853"/>
                                </a:lnTo>
                                <a:lnTo>
                                  <a:pt x="222885" y="91313"/>
                                </a:lnTo>
                                <a:lnTo>
                                  <a:pt x="220725" y="90043"/>
                                </a:lnTo>
                                <a:lnTo>
                                  <a:pt x="217424" y="88773"/>
                                </a:lnTo>
                                <a:close/>
                              </a:path>
                              <a:path w="329565" h="323850">
                                <a:moveTo>
                                  <a:pt x="262382" y="112903"/>
                                </a:moveTo>
                                <a:lnTo>
                                  <a:pt x="262255" y="120523"/>
                                </a:lnTo>
                                <a:lnTo>
                                  <a:pt x="261493" y="123063"/>
                                </a:lnTo>
                                <a:lnTo>
                                  <a:pt x="260858" y="123063"/>
                                </a:lnTo>
                                <a:lnTo>
                                  <a:pt x="260350" y="124333"/>
                                </a:lnTo>
                                <a:lnTo>
                                  <a:pt x="266518" y="124333"/>
                                </a:lnTo>
                                <a:lnTo>
                                  <a:pt x="265430" y="116713"/>
                                </a:lnTo>
                                <a:lnTo>
                                  <a:pt x="262382" y="112903"/>
                                </a:lnTo>
                                <a:close/>
                              </a:path>
                              <a:path w="329565" h="323850">
                                <a:moveTo>
                                  <a:pt x="235183" y="46863"/>
                                </a:moveTo>
                                <a:lnTo>
                                  <a:pt x="216788" y="46863"/>
                                </a:lnTo>
                                <a:lnTo>
                                  <a:pt x="218312" y="48133"/>
                                </a:lnTo>
                                <a:lnTo>
                                  <a:pt x="219710" y="49403"/>
                                </a:lnTo>
                                <a:lnTo>
                                  <a:pt x="275463" y="104013"/>
                                </a:lnTo>
                                <a:lnTo>
                                  <a:pt x="277749" y="107823"/>
                                </a:lnTo>
                                <a:lnTo>
                                  <a:pt x="278384" y="109093"/>
                                </a:lnTo>
                                <a:lnTo>
                                  <a:pt x="278511" y="110363"/>
                                </a:lnTo>
                                <a:lnTo>
                                  <a:pt x="278130" y="111633"/>
                                </a:lnTo>
                                <a:lnTo>
                                  <a:pt x="277875" y="112903"/>
                                </a:lnTo>
                                <a:lnTo>
                                  <a:pt x="276478" y="115443"/>
                                </a:lnTo>
                                <a:lnTo>
                                  <a:pt x="274320" y="117983"/>
                                </a:lnTo>
                                <a:lnTo>
                                  <a:pt x="276225" y="119253"/>
                                </a:lnTo>
                                <a:lnTo>
                                  <a:pt x="296117" y="98933"/>
                                </a:lnTo>
                                <a:lnTo>
                                  <a:pt x="289306" y="98933"/>
                                </a:lnTo>
                                <a:lnTo>
                                  <a:pt x="287782" y="97663"/>
                                </a:lnTo>
                                <a:lnTo>
                                  <a:pt x="286385" y="97663"/>
                                </a:lnTo>
                                <a:lnTo>
                                  <a:pt x="284225" y="95123"/>
                                </a:lnTo>
                                <a:lnTo>
                                  <a:pt x="281177" y="92583"/>
                                </a:lnTo>
                                <a:lnTo>
                                  <a:pt x="235183" y="46863"/>
                                </a:lnTo>
                                <a:close/>
                              </a:path>
                              <a:path w="329565" h="323850">
                                <a:moveTo>
                                  <a:pt x="297942" y="93853"/>
                                </a:moveTo>
                                <a:lnTo>
                                  <a:pt x="295401" y="96393"/>
                                </a:lnTo>
                                <a:lnTo>
                                  <a:pt x="293497" y="97663"/>
                                </a:lnTo>
                                <a:lnTo>
                                  <a:pt x="292100" y="97663"/>
                                </a:lnTo>
                                <a:lnTo>
                                  <a:pt x="290702" y="98933"/>
                                </a:lnTo>
                                <a:lnTo>
                                  <a:pt x="296117" y="98933"/>
                                </a:lnTo>
                                <a:lnTo>
                                  <a:pt x="299847" y="95123"/>
                                </a:lnTo>
                                <a:lnTo>
                                  <a:pt x="297942" y="93853"/>
                                </a:lnTo>
                                <a:close/>
                              </a:path>
                              <a:path w="329565" h="323850">
                                <a:moveTo>
                                  <a:pt x="290745" y="41783"/>
                                </a:moveTo>
                                <a:lnTo>
                                  <a:pt x="272034" y="41783"/>
                                </a:lnTo>
                                <a:lnTo>
                                  <a:pt x="273431" y="43053"/>
                                </a:lnTo>
                                <a:lnTo>
                                  <a:pt x="275336" y="44323"/>
                                </a:lnTo>
                                <a:lnTo>
                                  <a:pt x="278892" y="46863"/>
                                </a:lnTo>
                                <a:lnTo>
                                  <a:pt x="307467" y="76073"/>
                                </a:lnTo>
                                <a:lnTo>
                                  <a:pt x="308737" y="81153"/>
                                </a:lnTo>
                                <a:lnTo>
                                  <a:pt x="307975" y="83693"/>
                                </a:lnTo>
                                <a:lnTo>
                                  <a:pt x="306705" y="84963"/>
                                </a:lnTo>
                                <a:lnTo>
                                  <a:pt x="304292" y="87503"/>
                                </a:lnTo>
                                <a:lnTo>
                                  <a:pt x="306197" y="88773"/>
                                </a:lnTo>
                                <a:lnTo>
                                  <a:pt x="326968" y="68453"/>
                                </a:lnTo>
                                <a:lnTo>
                                  <a:pt x="319532" y="68453"/>
                                </a:lnTo>
                                <a:lnTo>
                                  <a:pt x="318135" y="67183"/>
                                </a:lnTo>
                                <a:lnTo>
                                  <a:pt x="316611" y="67183"/>
                                </a:lnTo>
                                <a:lnTo>
                                  <a:pt x="314451" y="65913"/>
                                </a:lnTo>
                                <a:lnTo>
                                  <a:pt x="311403" y="62103"/>
                                </a:lnTo>
                                <a:lnTo>
                                  <a:pt x="290745" y="41783"/>
                                </a:lnTo>
                                <a:close/>
                              </a:path>
                              <a:path w="329565" h="323850">
                                <a:moveTo>
                                  <a:pt x="327660" y="64643"/>
                                </a:moveTo>
                                <a:lnTo>
                                  <a:pt x="325374" y="65913"/>
                                </a:lnTo>
                                <a:lnTo>
                                  <a:pt x="323596" y="67183"/>
                                </a:lnTo>
                                <a:lnTo>
                                  <a:pt x="322199" y="68453"/>
                                </a:lnTo>
                                <a:lnTo>
                                  <a:pt x="326968" y="68453"/>
                                </a:lnTo>
                                <a:lnTo>
                                  <a:pt x="329564" y="65913"/>
                                </a:lnTo>
                                <a:lnTo>
                                  <a:pt x="327660" y="64643"/>
                                </a:lnTo>
                                <a:close/>
                              </a:path>
                              <a:path w="329565" h="323850">
                                <a:moveTo>
                                  <a:pt x="217297" y="29083"/>
                                </a:moveTo>
                                <a:lnTo>
                                  <a:pt x="214884" y="31623"/>
                                </a:lnTo>
                                <a:lnTo>
                                  <a:pt x="206375" y="50673"/>
                                </a:lnTo>
                                <a:lnTo>
                                  <a:pt x="209169" y="51943"/>
                                </a:lnTo>
                                <a:lnTo>
                                  <a:pt x="209931" y="50673"/>
                                </a:lnTo>
                                <a:lnTo>
                                  <a:pt x="212598" y="46863"/>
                                </a:lnTo>
                                <a:lnTo>
                                  <a:pt x="235183" y="46863"/>
                                </a:lnTo>
                                <a:lnTo>
                                  <a:pt x="217297" y="29083"/>
                                </a:lnTo>
                                <a:close/>
                              </a:path>
                              <a:path w="329565" h="323850">
                                <a:moveTo>
                                  <a:pt x="272669" y="24003"/>
                                </a:moveTo>
                                <a:lnTo>
                                  <a:pt x="270383" y="26543"/>
                                </a:lnTo>
                                <a:lnTo>
                                  <a:pt x="261747" y="46863"/>
                                </a:lnTo>
                                <a:lnTo>
                                  <a:pt x="264413" y="48133"/>
                                </a:lnTo>
                                <a:lnTo>
                                  <a:pt x="265175" y="45593"/>
                                </a:lnTo>
                                <a:lnTo>
                                  <a:pt x="266192" y="44323"/>
                                </a:lnTo>
                                <a:lnTo>
                                  <a:pt x="267081" y="43053"/>
                                </a:lnTo>
                                <a:lnTo>
                                  <a:pt x="268097" y="41783"/>
                                </a:lnTo>
                                <a:lnTo>
                                  <a:pt x="290745" y="41783"/>
                                </a:lnTo>
                                <a:lnTo>
                                  <a:pt x="272669" y="24003"/>
                                </a:lnTo>
                                <a:close/>
                              </a:path>
                              <a:path w="329565" h="323850">
                                <a:moveTo>
                                  <a:pt x="250444" y="0"/>
                                </a:moveTo>
                                <a:lnTo>
                                  <a:pt x="246380" y="0"/>
                                </a:lnTo>
                                <a:lnTo>
                                  <a:pt x="244601" y="762"/>
                                </a:lnTo>
                                <a:lnTo>
                                  <a:pt x="241553" y="3810"/>
                                </a:lnTo>
                                <a:lnTo>
                                  <a:pt x="240846" y="5461"/>
                                </a:lnTo>
                                <a:lnTo>
                                  <a:pt x="240792" y="9652"/>
                                </a:lnTo>
                                <a:lnTo>
                                  <a:pt x="241553" y="11430"/>
                                </a:lnTo>
                                <a:lnTo>
                                  <a:pt x="244475" y="14351"/>
                                </a:lnTo>
                                <a:lnTo>
                                  <a:pt x="246252" y="15113"/>
                                </a:lnTo>
                                <a:lnTo>
                                  <a:pt x="250571" y="15113"/>
                                </a:lnTo>
                                <a:lnTo>
                                  <a:pt x="252349" y="14351"/>
                                </a:lnTo>
                                <a:lnTo>
                                  <a:pt x="255270" y="11430"/>
                                </a:lnTo>
                                <a:lnTo>
                                  <a:pt x="256032" y="9652"/>
                                </a:lnTo>
                                <a:lnTo>
                                  <a:pt x="255905" y="5461"/>
                                </a:lnTo>
                                <a:lnTo>
                                  <a:pt x="255143" y="3683"/>
                                </a:lnTo>
                                <a:lnTo>
                                  <a:pt x="252222" y="762"/>
                                </a:lnTo>
                                <a:lnTo>
                                  <a:pt x="250444" y="0"/>
                                </a:lnTo>
                                <a:close/>
                              </a:path>
                            </a:pathLst>
                          </a:custGeom>
                          <a:solidFill>
                            <a:srgbClr val="000000"/>
                          </a:solidFill>
                        </wps:spPr>
                        <wps:bodyPr wrap="square" lIns="0" tIns="0" rIns="0" bIns="0" rtlCol="0">
                          <a:prstTxWarp prst="textNoShape">
                            <a:avLst/>
                          </a:prstTxWarp>
                          <a:noAutofit/>
                        </wps:bodyPr>
                      </wps:wsp>
                      <pic:pic>
                        <pic:nvPicPr>
                          <pic:cNvPr id="409" name="Image 409"/>
                          <pic:cNvPicPr/>
                        </pic:nvPicPr>
                        <pic:blipFill>
                          <a:blip r:embed="rId119" cstate="print"/>
                          <a:stretch>
                            <a:fillRect/>
                          </a:stretch>
                        </pic:blipFill>
                        <pic:spPr>
                          <a:xfrm>
                            <a:off x="3040062" y="3378390"/>
                            <a:ext cx="424433" cy="418465"/>
                          </a:xfrm>
                          <a:prstGeom prst="rect">
                            <a:avLst/>
                          </a:prstGeom>
                        </pic:spPr>
                      </pic:pic>
                      <wps:wsp>
                        <wps:cNvPr id="410" name="Graphic 410"/>
                        <wps:cNvSpPr/>
                        <wps:spPr>
                          <a:xfrm>
                            <a:off x="3754564" y="3404171"/>
                            <a:ext cx="311785" cy="299720"/>
                          </a:xfrm>
                          <a:custGeom>
                            <a:avLst/>
                            <a:gdLst/>
                            <a:ahLst/>
                            <a:cxnLst/>
                            <a:rect l="l" t="t" r="r" b="b"/>
                            <a:pathLst>
                              <a:path w="311785" h="299720">
                                <a:moveTo>
                                  <a:pt x="41528" y="274319"/>
                                </a:moveTo>
                                <a:lnTo>
                                  <a:pt x="39624" y="275589"/>
                                </a:lnTo>
                                <a:lnTo>
                                  <a:pt x="64007" y="299719"/>
                                </a:lnTo>
                                <a:lnTo>
                                  <a:pt x="66039" y="298449"/>
                                </a:lnTo>
                                <a:lnTo>
                                  <a:pt x="64642" y="295909"/>
                                </a:lnTo>
                                <a:lnTo>
                                  <a:pt x="63880" y="294639"/>
                                </a:lnTo>
                                <a:lnTo>
                                  <a:pt x="63880" y="293369"/>
                                </a:lnTo>
                                <a:lnTo>
                                  <a:pt x="64262" y="292099"/>
                                </a:lnTo>
                                <a:lnTo>
                                  <a:pt x="66039" y="290829"/>
                                </a:lnTo>
                                <a:lnTo>
                                  <a:pt x="68833" y="288289"/>
                                </a:lnTo>
                                <a:lnTo>
                                  <a:pt x="73278" y="285749"/>
                                </a:lnTo>
                                <a:lnTo>
                                  <a:pt x="77850" y="284479"/>
                                </a:lnTo>
                                <a:lnTo>
                                  <a:pt x="79311" y="283209"/>
                                </a:lnTo>
                                <a:lnTo>
                                  <a:pt x="60832" y="283209"/>
                                </a:lnTo>
                                <a:lnTo>
                                  <a:pt x="52577" y="280669"/>
                                </a:lnTo>
                                <a:lnTo>
                                  <a:pt x="47498" y="278129"/>
                                </a:lnTo>
                                <a:lnTo>
                                  <a:pt x="41528" y="274319"/>
                                </a:lnTo>
                                <a:close/>
                              </a:path>
                              <a:path w="311785" h="299720">
                                <a:moveTo>
                                  <a:pt x="97662" y="242569"/>
                                </a:moveTo>
                                <a:lnTo>
                                  <a:pt x="76073" y="242569"/>
                                </a:lnTo>
                                <a:lnTo>
                                  <a:pt x="78866" y="243839"/>
                                </a:lnTo>
                                <a:lnTo>
                                  <a:pt x="81661" y="243839"/>
                                </a:lnTo>
                                <a:lnTo>
                                  <a:pt x="83819" y="245109"/>
                                </a:lnTo>
                                <a:lnTo>
                                  <a:pt x="88773" y="250189"/>
                                </a:lnTo>
                                <a:lnTo>
                                  <a:pt x="90297" y="253999"/>
                                </a:lnTo>
                                <a:lnTo>
                                  <a:pt x="89788" y="264159"/>
                                </a:lnTo>
                                <a:lnTo>
                                  <a:pt x="87502" y="269239"/>
                                </a:lnTo>
                                <a:lnTo>
                                  <a:pt x="83057" y="273049"/>
                                </a:lnTo>
                                <a:lnTo>
                                  <a:pt x="79248" y="276859"/>
                                </a:lnTo>
                                <a:lnTo>
                                  <a:pt x="74929" y="279399"/>
                                </a:lnTo>
                                <a:lnTo>
                                  <a:pt x="65277" y="281939"/>
                                </a:lnTo>
                                <a:lnTo>
                                  <a:pt x="60832" y="283209"/>
                                </a:lnTo>
                                <a:lnTo>
                                  <a:pt x="79311" y="283209"/>
                                </a:lnTo>
                                <a:lnTo>
                                  <a:pt x="80772" y="281939"/>
                                </a:lnTo>
                                <a:lnTo>
                                  <a:pt x="82041" y="281939"/>
                                </a:lnTo>
                                <a:lnTo>
                                  <a:pt x="84074" y="279399"/>
                                </a:lnTo>
                                <a:lnTo>
                                  <a:pt x="86232" y="278129"/>
                                </a:lnTo>
                                <a:lnTo>
                                  <a:pt x="94868" y="269239"/>
                                </a:lnTo>
                                <a:lnTo>
                                  <a:pt x="98298" y="261619"/>
                                </a:lnTo>
                                <a:lnTo>
                                  <a:pt x="98551" y="253999"/>
                                </a:lnTo>
                                <a:lnTo>
                                  <a:pt x="98932" y="246379"/>
                                </a:lnTo>
                                <a:lnTo>
                                  <a:pt x="97662" y="242569"/>
                                </a:lnTo>
                                <a:close/>
                              </a:path>
                              <a:path w="311785" h="299720">
                                <a:moveTo>
                                  <a:pt x="31368" y="184149"/>
                                </a:moveTo>
                                <a:lnTo>
                                  <a:pt x="29463" y="185419"/>
                                </a:lnTo>
                                <a:lnTo>
                                  <a:pt x="31368" y="189229"/>
                                </a:lnTo>
                                <a:lnTo>
                                  <a:pt x="31368" y="191769"/>
                                </a:lnTo>
                                <a:lnTo>
                                  <a:pt x="30861" y="193039"/>
                                </a:lnTo>
                                <a:lnTo>
                                  <a:pt x="29972" y="193039"/>
                                </a:lnTo>
                                <a:lnTo>
                                  <a:pt x="29082" y="194309"/>
                                </a:lnTo>
                                <a:lnTo>
                                  <a:pt x="27304" y="195579"/>
                                </a:lnTo>
                                <a:lnTo>
                                  <a:pt x="24511" y="196849"/>
                                </a:lnTo>
                                <a:lnTo>
                                  <a:pt x="18414" y="198119"/>
                                </a:lnTo>
                                <a:lnTo>
                                  <a:pt x="13462" y="201929"/>
                                </a:lnTo>
                                <a:lnTo>
                                  <a:pt x="3555" y="212089"/>
                                </a:lnTo>
                                <a:lnTo>
                                  <a:pt x="380" y="218439"/>
                                </a:lnTo>
                                <a:lnTo>
                                  <a:pt x="253" y="226059"/>
                                </a:lnTo>
                                <a:lnTo>
                                  <a:pt x="0" y="233679"/>
                                </a:lnTo>
                                <a:lnTo>
                                  <a:pt x="2412" y="240029"/>
                                </a:lnTo>
                                <a:lnTo>
                                  <a:pt x="10540" y="247649"/>
                                </a:lnTo>
                                <a:lnTo>
                                  <a:pt x="13842" y="250189"/>
                                </a:lnTo>
                                <a:lnTo>
                                  <a:pt x="21462" y="252729"/>
                                </a:lnTo>
                                <a:lnTo>
                                  <a:pt x="30225" y="252729"/>
                                </a:lnTo>
                                <a:lnTo>
                                  <a:pt x="34798" y="251459"/>
                                </a:lnTo>
                                <a:lnTo>
                                  <a:pt x="41910" y="250189"/>
                                </a:lnTo>
                                <a:lnTo>
                                  <a:pt x="60960" y="245109"/>
                                </a:lnTo>
                                <a:lnTo>
                                  <a:pt x="66928" y="242569"/>
                                </a:lnTo>
                                <a:lnTo>
                                  <a:pt x="97662" y="242569"/>
                                </a:lnTo>
                                <a:lnTo>
                                  <a:pt x="96392" y="238759"/>
                                </a:lnTo>
                                <a:lnTo>
                                  <a:pt x="93662" y="236219"/>
                                </a:lnTo>
                                <a:lnTo>
                                  <a:pt x="17144" y="236219"/>
                                </a:lnTo>
                                <a:lnTo>
                                  <a:pt x="14477" y="234949"/>
                                </a:lnTo>
                                <a:lnTo>
                                  <a:pt x="12318" y="233679"/>
                                </a:lnTo>
                                <a:lnTo>
                                  <a:pt x="9398" y="229869"/>
                                </a:lnTo>
                                <a:lnTo>
                                  <a:pt x="8127" y="226059"/>
                                </a:lnTo>
                                <a:lnTo>
                                  <a:pt x="8381" y="217169"/>
                                </a:lnTo>
                                <a:lnTo>
                                  <a:pt x="10287" y="213359"/>
                                </a:lnTo>
                                <a:lnTo>
                                  <a:pt x="17144" y="207009"/>
                                </a:lnTo>
                                <a:lnTo>
                                  <a:pt x="21081" y="204469"/>
                                </a:lnTo>
                                <a:lnTo>
                                  <a:pt x="30479" y="201929"/>
                                </a:lnTo>
                                <a:lnTo>
                                  <a:pt x="49616" y="201929"/>
                                </a:lnTo>
                                <a:lnTo>
                                  <a:pt x="31368" y="184149"/>
                                </a:lnTo>
                                <a:close/>
                              </a:path>
                              <a:path w="311785" h="299720">
                                <a:moveTo>
                                  <a:pt x="76835" y="226059"/>
                                </a:moveTo>
                                <a:lnTo>
                                  <a:pt x="72770" y="226059"/>
                                </a:lnTo>
                                <a:lnTo>
                                  <a:pt x="64007" y="227329"/>
                                </a:lnTo>
                                <a:lnTo>
                                  <a:pt x="56768" y="228599"/>
                                </a:lnTo>
                                <a:lnTo>
                                  <a:pt x="46481" y="232409"/>
                                </a:lnTo>
                                <a:lnTo>
                                  <a:pt x="37788" y="233679"/>
                                </a:lnTo>
                                <a:lnTo>
                                  <a:pt x="30559" y="236219"/>
                                </a:lnTo>
                                <a:lnTo>
                                  <a:pt x="93662" y="236219"/>
                                </a:lnTo>
                                <a:lnTo>
                                  <a:pt x="90931" y="233679"/>
                                </a:lnTo>
                                <a:lnTo>
                                  <a:pt x="88137" y="231139"/>
                                </a:lnTo>
                                <a:lnTo>
                                  <a:pt x="84708" y="228599"/>
                                </a:lnTo>
                                <a:lnTo>
                                  <a:pt x="76835" y="226059"/>
                                </a:lnTo>
                                <a:close/>
                              </a:path>
                              <a:path w="311785" h="299720">
                                <a:moveTo>
                                  <a:pt x="97794" y="194309"/>
                                </a:moveTo>
                                <a:lnTo>
                                  <a:pt x="79248" y="194309"/>
                                </a:lnTo>
                                <a:lnTo>
                                  <a:pt x="80644" y="195579"/>
                                </a:lnTo>
                                <a:lnTo>
                                  <a:pt x="82550" y="196849"/>
                                </a:lnTo>
                                <a:lnTo>
                                  <a:pt x="84708" y="198119"/>
                                </a:lnTo>
                                <a:lnTo>
                                  <a:pt x="110743" y="224789"/>
                                </a:lnTo>
                                <a:lnTo>
                                  <a:pt x="114680" y="227329"/>
                                </a:lnTo>
                                <a:lnTo>
                                  <a:pt x="117855" y="229869"/>
                                </a:lnTo>
                                <a:lnTo>
                                  <a:pt x="121030" y="231139"/>
                                </a:lnTo>
                                <a:lnTo>
                                  <a:pt x="124460" y="232409"/>
                                </a:lnTo>
                                <a:lnTo>
                                  <a:pt x="128015" y="231139"/>
                                </a:lnTo>
                                <a:lnTo>
                                  <a:pt x="131572" y="231139"/>
                                </a:lnTo>
                                <a:lnTo>
                                  <a:pt x="134747" y="229869"/>
                                </a:lnTo>
                                <a:lnTo>
                                  <a:pt x="139826" y="224789"/>
                                </a:lnTo>
                                <a:lnTo>
                                  <a:pt x="141477" y="220979"/>
                                </a:lnTo>
                                <a:lnTo>
                                  <a:pt x="141986" y="219709"/>
                                </a:lnTo>
                                <a:lnTo>
                                  <a:pt x="124587" y="219709"/>
                                </a:lnTo>
                                <a:lnTo>
                                  <a:pt x="120903" y="217169"/>
                                </a:lnTo>
                                <a:lnTo>
                                  <a:pt x="116331" y="213359"/>
                                </a:lnTo>
                                <a:lnTo>
                                  <a:pt x="97794" y="194309"/>
                                </a:lnTo>
                                <a:close/>
                              </a:path>
                              <a:path w="311785" h="299720">
                                <a:moveTo>
                                  <a:pt x="125664" y="165099"/>
                                </a:moveTo>
                                <a:lnTo>
                                  <a:pt x="108076" y="165099"/>
                                </a:lnTo>
                                <a:lnTo>
                                  <a:pt x="110362" y="166369"/>
                                </a:lnTo>
                                <a:lnTo>
                                  <a:pt x="140462" y="196849"/>
                                </a:lnTo>
                                <a:lnTo>
                                  <a:pt x="135381" y="215899"/>
                                </a:lnTo>
                                <a:lnTo>
                                  <a:pt x="133095" y="218439"/>
                                </a:lnTo>
                                <a:lnTo>
                                  <a:pt x="130555" y="219709"/>
                                </a:lnTo>
                                <a:lnTo>
                                  <a:pt x="141986" y="219709"/>
                                </a:lnTo>
                                <a:lnTo>
                                  <a:pt x="142493" y="218439"/>
                                </a:lnTo>
                                <a:lnTo>
                                  <a:pt x="143510" y="214629"/>
                                </a:lnTo>
                                <a:lnTo>
                                  <a:pt x="143814" y="209549"/>
                                </a:lnTo>
                                <a:lnTo>
                                  <a:pt x="143700" y="204469"/>
                                </a:lnTo>
                                <a:lnTo>
                                  <a:pt x="143510" y="200659"/>
                                </a:lnTo>
                                <a:lnTo>
                                  <a:pt x="159273" y="200659"/>
                                </a:lnTo>
                                <a:lnTo>
                                  <a:pt x="162996" y="191769"/>
                                </a:lnTo>
                                <a:lnTo>
                                  <a:pt x="154050" y="191769"/>
                                </a:lnTo>
                                <a:lnTo>
                                  <a:pt x="152653" y="190499"/>
                                </a:lnTo>
                                <a:lnTo>
                                  <a:pt x="151129" y="190499"/>
                                </a:lnTo>
                                <a:lnTo>
                                  <a:pt x="147574" y="186689"/>
                                </a:lnTo>
                                <a:lnTo>
                                  <a:pt x="125664" y="165099"/>
                                </a:lnTo>
                                <a:close/>
                              </a:path>
                              <a:path w="311785" h="299720">
                                <a:moveTo>
                                  <a:pt x="49616" y="201929"/>
                                </a:moveTo>
                                <a:lnTo>
                                  <a:pt x="35051" y="201929"/>
                                </a:lnTo>
                                <a:lnTo>
                                  <a:pt x="43941" y="203199"/>
                                </a:lnTo>
                                <a:lnTo>
                                  <a:pt x="48767" y="205739"/>
                                </a:lnTo>
                                <a:lnTo>
                                  <a:pt x="54101" y="210819"/>
                                </a:lnTo>
                                <a:lnTo>
                                  <a:pt x="56133" y="208279"/>
                                </a:lnTo>
                                <a:lnTo>
                                  <a:pt x="49616" y="201929"/>
                                </a:lnTo>
                                <a:close/>
                              </a:path>
                              <a:path w="311785" h="299720">
                                <a:moveTo>
                                  <a:pt x="159273" y="200659"/>
                                </a:moveTo>
                                <a:lnTo>
                                  <a:pt x="143510" y="200659"/>
                                </a:lnTo>
                                <a:lnTo>
                                  <a:pt x="153797" y="210819"/>
                                </a:lnTo>
                                <a:lnTo>
                                  <a:pt x="156082" y="208279"/>
                                </a:lnTo>
                                <a:lnTo>
                                  <a:pt x="159273" y="200659"/>
                                </a:lnTo>
                                <a:close/>
                              </a:path>
                              <a:path w="311785" h="299720">
                                <a:moveTo>
                                  <a:pt x="84200" y="180339"/>
                                </a:moveTo>
                                <a:lnTo>
                                  <a:pt x="67310" y="198119"/>
                                </a:lnTo>
                                <a:lnTo>
                                  <a:pt x="69214" y="199389"/>
                                </a:lnTo>
                                <a:lnTo>
                                  <a:pt x="71627" y="196849"/>
                                </a:lnTo>
                                <a:lnTo>
                                  <a:pt x="73660" y="195579"/>
                                </a:lnTo>
                                <a:lnTo>
                                  <a:pt x="75056" y="194309"/>
                                </a:lnTo>
                                <a:lnTo>
                                  <a:pt x="97794" y="194309"/>
                                </a:lnTo>
                                <a:lnTo>
                                  <a:pt x="84200" y="180339"/>
                                </a:lnTo>
                                <a:close/>
                              </a:path>
                              <a:path w="311785" h="299720">
                                <a:moveTo>
                                  <a:pt x="162051" y="186689"/>
                                </a:moveTo>
                                <a:lnTo>
                                  <a:pt x="161289" y="187959"/>
                                </a:lnTo>
                                <a:lnTo>
                                  <a:pt x="160274" y="190499"/>
                                </a:lnTo>
                                <a:lnTo>
                                  <a:pt x="158495" y="191769"/>
                                </a:lnTo>
                                <a:lnTo>
                                  <a:pt x="162996" y="191769"/>
                                </a:lnTo>
                                <a:lnTo>
                                  <a:pt x="164591" y="187959"/>
                                </a:lnTo>
                                <a:lnTo>
                                  <a:pt x="162051" y="186689"/>
                                </a:lnTo>
                                <a:close/>
                              </a:path>
                              <a:path w="311785" h="299720">
                                <a:moveTo>
                                  <a:pt x="154281" y="142239"/>
                                </a:moveTo>
                                <a:lnTo>
                                  <a:pt x="135381" y="142239"/>
                                </a:lnTo>
                                <a:lnTo>
                                  <a:pt x="136651" y="143509"/>
                                </a:lnTo>
                                <a:lnTo>
                                  <a:pt x="139700" y="144779"/>
                                </a:lnTo>
                                <a:lnTo>
                                  <a:pt x="143382" y="148589"/>
                                </a:lnTo>
                                <a:lnTo>
                                  <a:pt x="149225" y="153669"/>
                                </a:lnTo>
                                <a:lnTo>
                                  <a:pt x="167004" y="172719"/>
                                </a:lnTo>
                                <a:lnTo>
                                  <a:pt x="170561" y="175259"/>
                                </a:lnTo>
                                <a:lnTo>
                                  <a:pt x="172465" y="179069"/>
                                </a:lnTo>
                                <a:lnTo>
                                  <a:pt x="172847" y="180339"/>
                                </a:lnTo>
                                <a:lnTo>
                                  <a:pt x="173354" y="182879"/>
                                </a:lnTo>
                                <a:lnTo>
                                  <a:pt x="172212" y="185419"/>
                                </a:lnTo>
                                <a:lnTo>
                                  <a:pt x="169799" y="187959"/>
                                </a:lnTo>
                                <a:lnTo>
                                  <a:pt x="168782" y="189229"/>
                                </a:lnTo>
                                <a:lnTo>
                                  <a:pt x="170687" y="190499"/>
                                </a:lnTo>
                                <a:lnTo>
                                  <a:pt x="190687" y="170179"/>
                                </a:lnTo>
                                <a:lnTo>
                                  <a:pt x="183895" y="170179"/>
                                </a:lnTo>
                                <a:lnTo>
                                  <a:pt x="181228" y="168909"/>
                                </a:lnTo>
                                <a:lnTo>
                                  <a:pt x="179069" y="166369"/>
                                </a:lnTo>
                                <a:lnTo>
                                  <a:pt x="154281" y="142239"/>
                                </a:lnTo>
                                <a:close/>
                              </a:path>
                              <a:path w="311785" h="299720">
                                <a:moveTo>
                                  <a:pt x="112775" y="152399"/>
                                </a:moveTo>
                                <a:lnTo>
                                  <a:pt x="96392" y="168909"/>
                                </a:lnTo>
                                <a:lnTo>
                                  <a:pt x="98298" y="170179"/>
                                </a:lnTo>
                                <a:lnTo>
                                  <a:pt x="101473" y="167639"/>
                                </a:lnTo>
                                <a:lnTo>
                                  <a:pt x="104139" y="165099"/>
                                </a:lnTo>
                                <a:lnTo>
                                  <a:pt x="125664" y="165099"/>
                                </a:lnTo>
                                <a:lnTo>
                                  <a:pt x="112775" y="152399"/>
                                </a:lnTo>
                                <a:close/>
                              </a:path>
                              <a:path w="311785" h="299720">
                                <a:moveTo>
                                  <a:pt x="192531" y="165099"/>
                                </a:moveTo>
                                <a:lnTo>
                                  <a:pt x="189991" y="167639"/>
                                </a:lnTo>
                                <a:lnTo>
                                  <a:pt x="187960" y="168909"/>
                                </a:lnTo>
                                <a:lnTo>
                                  <a:pt x="186689" y="168909"/>
                                </a:lnTo>
                                <a:lnTo>
                                  <a:pt x="185292" y="170179"/>
                                </a:lnTo>
                                <a:lnTo>
                                  <a:pt x="190687" y="170179"/>
                                </a:lnTo>
                                <a:lnTo>
                                  <a:pt x="194437" y="166369"/>
                                </a:lnTo>
                                <a:lnTo>
                                  <a:pt x="192531" y="165099"/>
                                </a:lnTo>
                                <a:close/>
                              </a:path>
                              <a:path w="311785" h="299720">
                                <a:moveTo>
                                  <a:pt x="184691" y="115569"/>
                                </a:moveTo>
                                <a:lnTo>
                                  <a:pt x="164718" y="115569"/>
                                </a:lnTo>
                                <a:lnTo>
                                  <a:pt x="167766" y="116839"/>
                                </a:lnTo>
                                <a:lnTo>
                                  <a:pt x="171576" y="119379"/>
                                </a:lnTo>
                                <a:lnTo>
                                  <a:pt x="198500" y="146049"/>
                                </a:lnTo>
                                <a:lnTo>
                                  <a:pt x="200025" y="148589"/>
                                </a:lnTo>
                                <a:lnTo>
                                  <a:pt x="201422" y="151129"/>
                                </a:lnTo>
                                <a:lnTo>
                                  <a:pt x="201802" y="152399"/>
                                </a:lnTo>
                                <a:lnTo>
                                  <a:pt x="201549" y="153669"/>
                                </a:lnTo>
                                <a:lnTo>
                                  <a:pt x="201422" y="154939"/>
                                </a:lnTo>
                                <a:lnTo>
                                  <a:pt x="200151" y="157479"/>
                                </a:lnTo>
                                <a:lnTo>
                                  <a:pt x="196850" y="160019"/>
                                </a:lnTo>
                                <a:lnTo>
                                  <a:pt x="198754" y="162559"/>
                                </a:lnTo>
                                <a:lnTo>
                                  <a:pt x="220117" y="140969"/>
                                </a:lnTo>
                                <a:lnTo>
                                  <a:pt x="211327" y="140969"/>
                                </a:lnTo>
                                <a:lnTo>
                                  <a:pt x="209676" y="139699"/>
                                </a:lnTo>
                                <a:lnTo>
                                  <a:pt x="207390" y="138429"/>
                                </a:lnTo>
                                <a:lnTo>
                                  <a:pt x="204342" y="134619"/>
                                </a:lnTo>
                                <a:lnTo>
                                  <a:pt x="184691" y="115569"/>
                                </a:lnTo>
                                <a:close/>
                              </a:path>
                              <a:path w="311785" h="299720">
                                <a:moveTo>
                                  <a:pt x="137032" y="124459"/>
                                </a:moveTo>
                                <a:lnTo>
                                  <a:pt x="134747" y="126999"/>
                                </a:lnTo>
                                <a:lnTo>
                                  <a:pt x="126111" y="147319"/>
                                </a:lnTo>
                                <a:lnTo>
                                  <a:pt x="128777" y="148589"/>
                                </a:lnTo>
                                <a:lnTo>
                                  <a:pt x="129666" y="147319"/>
                                </a:lnTo>
                                <a:lnTo>
                                  <a:pt x="130555" y="144779"/>
                                </a:lnTo>
                                <a:lnTo>
                                  <a:pt x="132461" y="143509"/>
                                </a:lnTo>
                                <a:lnTo>
                                  <a:pt x="133476" y="143509"/>
                                </a:lnTo>
                                <a:lnTo>
                                  <a:pt x="134365" y="142239"/>
                                </a:lnTo>
                                <a:lnTo>
                                  <a:pt x="154281" y="142239"/>
                                </a:lnTo>
                                <a:lnTo>
                                  <a:pt x="150367" y="138429"/>
                                </a:lnTo>
                                <a:lnTo>
                                  <a:pt x="150150" y="134619"/>
                                </a:lnTo>
                                <a:lnTo>
                                  <a:pt x="147192" y="134619"/>
                                </a:lnTo>
                                <a:lnTo>
                                  <a:pt x="137032" y="124459"/>
                                </a:lnTo>
                                <a:close/>
                              </a:path>
                              <a:path w="311785" h="299720">
                                <a:moveTo>
                                  <a:pt x="220725" y="137159"/>
                                </a:moveTo>
                                <a:lnTo>
                                  <a:pt x="218439" y="138429"/>
                                </a:lnTo>
                                <a:lnTo>
                                  <a:pt x="216535" y="139699"/>
                                </a:lnTo>
                                <a:lnTo>
                                  <a:pt x="215264" y="140969"/>
                                </a:lnTo>
                                <a:lnTo>
                                  <a:pt x="220117" y="140969"/>
                                </a:lnTo>
                                <a:lnTo>
                                  <a:pt x="222630" y="138429"/>
                                </a:lnTo>
                                <a:lnTo>
                                  <a:pt x="220725" y="137159"/>
                                </a:lnTo>
                                <a:close/>
                              </a:path>
                              <a:path w="311785" h="299720">
                                <a:moveTo>
                                  <a:pt x="183548" y="63499"/>
                                </a:moveTo>
                                <a:lnTo>
                                  <a:pt x="165480" y="63499"/>
                                </a:lnTo>
                                <a:lnTo>
                                  <a:pt x="166877" y="64769"/>
                                </a:lnTo>
                                <a:lnTo>
                                  <a:pt x="168401" y="66039"/>
                                </a:lnTo>
                                <a:lnTo>
                                  <a:pt x="171957" y="68579"/>
                                </a:lnTo>
                                <a:lnTo>
                                  <a:pt x="224281" y="121919"/>
                                </a:lnTo>
                                <a:lnTo>
                                  <a:pt x="226060" y="123189"/>
                                </a:lnTo>
                                <a:lnTo>
                                  <a:pt x="226567" y="125729"/>
                                </a:lnTo>
                                <a:lnTo>
                                  <a:pt x="227075" y="126999"/>
                                </a:lnTo>
                                <a:lnTo>
                                  <a:pt x="227075" y="128269"/>
                                </a:lnTo>
                                <a:lnTo>
                                  <a:pt x="226694" y="128269"/>
                                </a:lnTo>
                                <a:lnTo>
                                  <a:pt x="226060" y="130809"/>
                                </a:lnTo>
                                <a:lnTo>
                                  <a:pt x="224536" y="133349"/>
                                </a:lnTo>
                                <a:lnTo>
                                  <a:pt x="222123" y="134619"/>
                                </a:lnTo>
                                <a:lnTo>
                                  <a:pt x="224027" y="137159"/>
                                </a:lnTo>
                                <a:lnTo>
                                  <a:pt x="245958" y="115569"/>
                                </a:lnTo>
                                <a:lnTo>
                                  <a:pt x="236727" y="115569"/>
                                </a:lnTo>
                                <a:lnTo>
                                  <a:pt x="235330" y="114299"/>
                                </a:lnTo>
                                <a:lnTo>
                                  <a:pt x="233044" y="113029"/>
                                </a:lnTo>
                                <a:lnTo>
                                  <a:pt x="213867" y="93979"/>
                                </a:lnTo>
                                <a:lnTo>
                                  <a:pt x="183548" y="63499"/>
                                </a:lnTo>
                                <a:close/>
                              </a:path>
                              <a:path w="311785" h="299720">
                                <a:moveTo>
                                  <a:pt x="165100" y="102869"/>
                                </a:moveTo>
                                <a:lnTo>
                                  <a:pt x="161925" y="104139"/>
                                </a:lnTo>
                                <a:lnTo>
                                  <a:pt x="158750" y="104139"/>
                                </a:lnTo>
                                <a:lnTo>
                                  <a:pt x="155828" y="106679"/>
                                </a:lnTo>
                                <a:lnTo>
                                  <a:pt x="153162" y="109219"/>
                                </a:lnTo>
                                <a:lnTo>
                                  <a:pt x="149925" y="113029"/>
                                </a:lnTo>
                                <a:lnTo>
                                  <a:pt x="147843" y="119379"/>
                                </a:lnTo>
                                <a:lnTo>
                                  <a:pt x="146929" y="125729"/>
                                </a:lnTo>
                                <a:lnTo>
                                  <a:pt x="147192" y="134619"/>
                                </a:lnTo>
                                <a:lnTo>
                                  <a:pt x="150150" y="134619"/>
                                </a:lnTo>
                                <a:lnTo>
                                  <a:pt x="149860" y="129539"/>
                                </a:lnTo>
                                <a:lnTo>
                                  <a:pt x="151764" y="123189"/>
                                </a:lnTo>
                                <a:lnTo>
                                  <a:pt x="155955" y="119379"/>
                                </a:lnTo>
                                <a:lnTo>
                                  <a:pt x="158623" y="115569"/>
                                </a:lnTo>
                                <a:lnTo>
                                  <a:pt x="184691" y="115569"/>
                                </a:lnTo>
                                <a:lnTo>
                                  <a:pt x="179450" y="110489"/>
                                </a:lnTo>
                                <a:lnTo>
                                  <a:pt x="175894" y="106679"/>
                                </a:lnTo>
                                <a:lnTo>
                                  <a:pt x="172974" y="105409"/>
                                </a:lnTo>
                                <a:lnTo>
                                  <a:pt x="168782" y="104139"/>
                                </a:lnTo>
                                <a:lnTo>
                                  <a:pt x="165100" y="102869"/>
                                </a:lnTo>
                                <a:close/>
                              </a:path>
                              <a:path w="311785" h="299720">
                                <a:moveTo>
                                  <a:pt x="246633" y="110489"/>
                                </a:moveTo>
                                <a:lnTo>
                                  <a:pt x="243839" y="113029"/>
                                </a:lnTo>
                                <a:lnTo>
                                  <a:pt x="241935" y="114299"/>
                                </a:lnTo>
                                <a:lnTo>
                                  <a:pt x="240664" y="115569"/>
                                </a:lnTo>
                                <a:lnTo>
                                  <a:pt x="245958" y="115569"/>
                                </a:lnTo>
                                <a:lnTo>
                                  <a:pt x="248538" y="113029"/>
                                </a:lnTo>
                                <a:lnTo>
                                  <a:pt x="246633" y="110489"/>
                                </a:lnTo>
                                <a:close/>
                              </a:path>
                              <a:path w="311785" h="299720">
                                <a:moveTo>
                                  <a:pt x="220725" y="58419"/>
                                </a:moveTo>
                                <a:lnTo>
                                  <a:pt x="213360" y="58419"/>
                                </a:lnTo>
                                <a:lnTo>
                                  <a:pt x="214122" y="59689"/>
                                </a:lnTo>
                                <a:lnTo>
                                  <a:pt x="214502" y="59689"/>
                                </a:lnTo>
                                <a:lnTo>
                                  <a:pt x="215011" y="60959"/>
                                </a:lnTo>
                                <a:lnTo>
                                  <a:pt x="215011" y="69849"/>
                                </a:lnTo>
                                <a:lnTo>
                                  <a:pt x="213867" y="93979"/>
                                </a:lnTo>
                                <a:lnTo>
                                  <a:pt x="247523" y="97789"/>
                                </a:lnTo>
                                <a:lnTo>
                                  <a:pt x="250825" y="97789"/>
                                </a:lnTo>
                                <a:lnTo>
                                  <a:pt x="252729" y="99059"/>
                                </a:lnTo>
                                <a:lnTo>
                                  <a:pt x="254253" y="100329"/>
                                </a:lnTo>
                                <a:lnTo>
                                  <a:pt x="254507" y="100329"/>
                                </a:lnTo>
                                <a:lnTo>
                                  <a:pt x="254253" y="102869"/>
                                </a:lnTo>
                                <a:lnTo>
                                  <a:pt x="253618" y="104139"/>
                                </a:lnTo>
                                <a:lnTo>
                                  <a:pt x="252349" y="105409"/>
                                </a:lnTo>
                                <a:lnTo>
                                  <a:pt x="254253" y="106679"/>
                                </a:lnTo>
                                <a:lnTo>
                                  <a:pt x="275025" y="86359"/>
                                </a:lnTo>
                                <a:lnTo>
                                  <a:pt x="255524" y="86359"/>
                                </a:lnTo>
                                <a:lnTo>
                                  <a:pt x="247776" y="85089"/>
                                </a:lnTo>
                                <a:lnTo>
                                  <a:pt x="219837" y="82549"/>
                                </a:lnTo>
                                <a:lnTo>
                                  <a:pt x="220725" y="58419"/>
                                </a:lnTo>
                                <a:close/>
                              </a:path>
                              <a:path w="311785" h="299720">
                                <a:moveTo>
                                  <a:pt x="275716" y="81279"/>
                                </a:moveTo>
                                <a:lnTo>
                                  <a:pt x="273557" y="83819"/>
                                </a:lnTo>
                                <a:lnTo>
                                  <a:pt x="271906" y="85089"/>
                                </a:lnTo>
                                <a:lnTo>
                                  <a:pt x="270637" y="85089"/>
                                </a:lnTo>
                                <a:lnTo>
                                  <a:pt x="268858" y="86359"/>
                                </a:lnTo>
                                <a:lnTo>
                                  <a:pt x="275025" y="86359"/>
                                </a:lnTo>
                                <a:lnTo>
                                  <a:pt x="277622" y="83819"/>
                                </a:lnTo>
                                <a:lnTo>
                                  <a:pt x="275716" y="81279"/>
                                </a:lnTo>
                                <a:close/>
                              </a:path>
                              <a:path w="311785" h="299720">
                                <a:moveTo>
                                  <a:pt x="165862" y="45719"/>
                                </a:moveTo>
                                <a:lnTo>
                                  <a:pt x="163449" y="48259"/>
                                </a:lnTo>
                                <a:lnTo>
                                  <a:pt x="155066" y="68579"/>
                                </a:lnTo>
                                <a:lnTo>
                                  <a:pt x="157861" y="68579"/>
                                </a:lnTo>
                                <a:lnTo>
                                  <a:pt x="158623" y="67309"/>
                                </a:lnTo>
                                <a:lnTo>
                                  <a:pt x="159512" y="66039"/>
                                </a:lnTo>
                                <a:lnTo>
                                  <a:pt x="161162" y="63499"/>
                                </a:lnTo>
                                <a:lnTo>
                                  <a:pt x="183548" y="63499"/>
                                </a:lnTo>
                                <a:lnTo>
                                  <a:pt x="165862" y="45719"/>
                                </a:lnTo>
                                <a:close/>
                              </a:path>
                              <a:path w="311785" h="299720">
                                <a:moveTo>
                                  <a:pt x="279273" y="0"/>
                                </a:moveTo>
                                <a:lnTo>
                                  <a:pt x="265175" y="0"/>
                                </a:lnTo>
                                <a:lnTo>
                                  <a:pt x="258952" y="2539"/>
                                </a:lnTo>
                                <a:lnTo>
                                  <a:pt x="247141" y="13969"/>
                                </a:lnTo>
                                <a:lnTo>
                                  <a:pt x="244220" y="22859"/>
                                </a:lnTo>
                                <a:lnTo>
                                  <a:pt x="244601" y="30479"/>
                                </a:lnTo>
                                <a:lnTo>
                                  <a:pt x="269366" y="64769"/>
                                </a:lnTo>
                                <a:lnTo>
                                  <a:pt x="281939" y="68579"/>
                                </a:lnTo>
                                <a:lnTo>
                                  <a:pt x="290449" y="68579"/>
                                </a:lnTo>
                                <a:lnTo>
                                  <a:pt x="297688" y="66039"/>
                                </a:lnTo>
                                <a:lnTo>
                                  <a:pt x="303529" y="60959"/>
                                </a:lnTo>
                                <a:lnTo>
                                  <a:pt x="308863" y="55879"/>
                                </a:lnTo>
                                <a:lnTo>
                                  <a:pt x="309266" y="54609"/>
                                </a:lnTo>
                                <a:lnTo>
                                  <a:pt x="288036" y="54609"/>
                                </a:lnTo>
                                <a:lnTo>
                                  <a:pt x="272923" y="53339"/>
                                </a:lnTo>
                                <a:lnTo>
                                  <a:pt x="265556" y="49529"/>
                                </a:lnTo>
                                <a:lnTo>
                                  <a:pt x="258444" y="43179"/>
                                </a:lnTo>
                                <a:lnTo>
                                  <a:pt x="262142" y="39369"/>
                                </a:lnTo>
                                <a:lnTo>
                                  <a:pt x="255397" y="39369"/>
                                </a:lnTo>
                                <a:lnTo>
                                  <a:pt x="251713" y="35559"/>
                                </a:lnTo>
                                <a:lnTo>
                                  <a:pt x="249936" y="30479"/>
                                </a:lnTo>
                                <a:lnTo>
                                  <a:pt x="249936" y="21589"/>
                                </a:lnTo>
                                <a:lnTo>
                                  <a:pt x="251460" y="17779"/>
                                </a:lnTo>
                                <a:lnTo>
                                  <a:pt x="256286" y="12699"/>
                                </a:lnTo>
                                <a:lnTo>
                                  <a:pt x="258572" y="11429"/>
                                </a:lnTo>
                                <a:lnTo>
                                  <a:pt x="261492" y="11429"/>
                                </a:lnTo>
                                <a:lnTo>
                                  <a:pt x="264287" y="10159"/>
                                </a:lnTo>
                                <a:lnTo>
                                  <a:pt x="290486" y="10159"/>
                                </a:lnTo>
                                <a:lnTo>
                                  <a:pt x="291718" y="8889"/>
                                </a:lnTo>
                                <a:lnTo>
                                  <a:pt x="285750" y="3809"/>
                                </a:lnTo>
                                <a:lnTo>
                                  <a:pt x="279273" y="0"/>
                                </a:lnTo>
                                <a:close/>
                              </a:path>
                              <a:path w="311785" h="299720">
                                <a:moveTo>
                                  <a:pt x="226949" y="38099"/>
                                </a:moveTo>
                                <a:lnTo>
                                  <a:pt x="205993" y="58419"/>
                                </a:lnTo>
                                <a:lnTo>
                                  <a:pt x="207644" y="60959"/>
                                </a:lnTo>
                                <a:lnTo>
                                  <a:pt x="209041" y="58419"/>
                                </a:lnTo>
                                <a:lnTo>
                                  <a:pt x="220725" y="58419"/>
                                </a:lnTo>
                                <a:lnTo>
                                  <a:pt x="228600" y="39369"/>
                                </a:lnTo>
                                <a:lnTo>
                                  <a:pt x="226949" y="38099"/>
                                </a:lnTo>
                                <a:close/>
                              </a:path>
                              <a:path w="311785" h="299720">
                                <a:moveTo>
                                  <a:pt x="304164" y="21589"/>
                                </a:moveTo>
                                <a:lnTo>
                                  <a:pt x="301498" y="22859"/>
                                </a:lnTo>
                                <a:lnTo>
                                  <a:pt x="304164" y="27939"/>
                                </a:lnTo>
                                <a:lnTo>
                                  <a:pt x="305180" y="33019"/>
                                </a:lnTo>
                                <a:lnTo>
                                  <a:pt x="288036" y="54609"/>
                                </a:lnTo>
                                <a:lnTo>
                                  <a:pt x="309266" y="54609"/>
                                </a:lnTo>
                                <a:lnTo>
                                  <a:pt x="311276" y="48259"/>
                                </a:lnTo>
                                <a:lnTo>
                                  <a:pt x="310514" y="34289"/>
                                </a:lnTo>
                                <a:lnTo>
                                  <a:pt x="308228" y="26669"/>
                                </a:lnTo>
                                <a:lnTo>
                                  <a:pt x="304164" y="21589"/>
                                </a:lnTo>
                                <a:close/>
                              </a:path>
                              <a:path w="311785" h="299720">
                                <a:moveTo>
                                  <a:pt x="290486" y="10159"/>
                                </a:moveTo>
                                <a:lnTo>
                                  <a:pt x="267207" y="10159"/>
                                </a:lnTo>
                                <a:lnTo>
                                  <a:pt x="271906" y="12699"/>
                                </a:lnTo>
                                <a:lnTo>
                                  <a:pt x="274447" y="13969"/>
                                </a:lnTo>
                                <a:lnTo>
                                  <a:pt x="277622" y="17779"/>
                                </a:lnTo>
                                <a:lnTo>
                                  <a:pt x="255397" y="39369"/>
                                </a:lnTo>
                                <a:lnTo>
                                  <a:pt x="262142" y="39369"/>
                                </a:lnTo>
                                <a:lnTo>
                                  <a:pt x="290486" y="10159"/>
                                </a:lnTo>
                                <a:close/>
                              </a:path>
                            </a:pathLst>
                          </a:custGeom>
                          <a:solidFill>
                            <a:srgbClr val="000000"/>
                          </a:solidFill>
                        </wps:spPr>
                        <wps:bodyPr wrap="square" lIns="0" tIns="0" rIns="0" bIns="0" rtlCol="0">
                          <a:prstTxWarp prst="textNoShape">
                            <a:avLst/>
                          </a:prstTxWarp>
                          <a:noAutofit/>
                        </wps:bodyPr>
                      </wps:wsp>
                      <pic:pic>
                        <pic:nvPicPr>
                          <pic:cNvPr id="411" name="Image 411"/>
                          <pic:cNvPicPr/>
                        </pic:nvPicPr>
                        <pic:blipFill>
                          <a:blip r:embed="rId120" cstate="print"/>
                          <a:stretch>
                            <a:fillRect/>
                          </a:stretch>
                        </pic:blipFill>
                        <pic:spPr>
                          <a:xfrm>
                            <a:off x="4253547" y="3374199"/>
                            <a:ext cx="1679828" cy="701802"/>
                          </a:xfrm>
                          <a:prstGeom prst="rect">
                            <a:avLst/>
                          </a:prstGeom>
                        </pic:spPr>
                      </pic:pic>
                      <pic:pic>
                        <pic:nvPicPr>
                          <pic:cNvPr id="412" name="Image 412"/>
                          <pic:cNvPicPr/>
                        </pic:nvPicPr>
                        <pic:blipFill>
                          <a:blip r:embed="rId121" cstate="print"/>
                          <a:stretch>
                            <a:fillRect/>
                          </a:stretch>
                        </pic:blipFill>
                        <pic:spPr>
                          <a:xfrm>
                            <a:off x="6041326" y="3407346"/>
                            <a:ext cx="474472" cy="420369"/>
                          </a:xfrm>
                          <a:prstGeom prst="rect">
                            <a:avLst/>
                          </a:prstGeom>
                        </pic:spPr>
                      </pic:pic>
                      <wps:wsp>
                        <wps:cNvPr id="413" name="Graphic 413"/>
                        <wps:cNvSpPr/>
                        <wps:spPr>
                          <a:xfrm>
                            <a:off x="6877113" y="1934781"/>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4F81BC"/>
                          </a:solidFill>
                        </wps:spPr>
                        <wps:bodyPr wrap="square" lIns="0" tIns="0" rIns="0" bIns="0" rtlCol="0">
                          <a:prstTxWarp prst="textNoShape">
                            <a:avLst/>
                          </a:prstTxWarp>
                          <a:noAutofit/>
                        </wps:bodyPr>
                      </wps:wsp>
                      <wps:wsp>
                        <wps:cNvPr id="414" name="Graphic 414"/>
                        <wps:cNvSpPr/>
                        <wps:spPr>
                          <a:xfrm>
                            <a:off x="6877113" y="2210625"/>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C0504D"/>
                          </a:solidFill>
                        </wps:spPr>
                        <wps:bodyPr wrap="square" lIns="0" tIns="0" rIns="0" bIns="0" rtlCol="0">
                          <a:prstTxWarp prst="textNoShape">
                            <a:avLst/>
                          </a:prstTxWarp>
                          <a:noAutofit/>
                        </wps:bodyPr>
                      </wps:wsp>
                      <wps:wsp>
                        <wps:cNvPr id="415" name="Graphic 415"/>
                        <wps:cNvSpPr/>
                        <wps:spPr>
                          <a:xfrm>
                            <a:off x="6877113" y="2486469"/>
                            <a:ext cx="78105" cy="76200"/>
                          </a:xfrm>
                          <a:custGeom>
                            <a:avLst/>
                            <a:gdLst/>
                            <a:ahLst/>
                            <a:cxnLst/>
                            <a:rect l="l" t="t" r="r" b="b"/>
                            <a:pathLst>
                              <a:path w="78105" h="76200">
                                <a:moveTo>
                                  <a:pt x="77724" y="0"/>
                                </a:moveTo>
                                <a:lnTo>
                                  <a:pt x="0" y="0"/>
                                </a:lnTo>
                                <a:lnTo>
                                  <a:pt x="0" y="76200"/>
                                </a:lnTo>
                                <a:lnTo>
                                  <a:pt x="77724" y="76200"/>
                                </a:lnTo>
                                <a:lnTo>
                                  <a:pt x="77724" y="0"/>
                                </a:lnTo>
                                <a:close/>
                              </a:path>
                            </a:pathLst>
                          </a:custGeom>
                          <a:solidFill>
                            <a:srgbClr val="9BBA58"/>
                          </a:solidFill>
                        </wps:spPr>
                        <wps:bodyPr wrap="square" lIns="0" tIns="0" rIns="0" bIns="0" rtlCol="0">
                          <a:prstTxWarp prst="textNoShape">
                            <a:avLst/>
                          </a:prstTxWarp>
                          <a:noAutofit/>
                        </wps:bodyPr>
                      </wps:wsp>
                      <wps:wsp>
                        <wps:cNvPr id="416" name="Graphic 416"/>
                        <wps:cNvSpPr/>
                        <wps:spPr>
                          <a:xfrm>
                            <a:off x="4762" y="4762"/>
                            <a:ext cx="8341359" cy="4486275"/>
                          </a:xfrm>
                          <a:custGeom>
                            <a:avLst/>
                            <a:gdLst/>
                            <a:ahLst/>
                            <a:cxnLst/>
                            <a:rect l="l" t="t" r="r" b="b"/>
                            <a:pathLst>
                              <a:path w="8341359" h="4486275">
                                <a:moveTo>
                                  <a:pt x="0" y="4486275"/>
                                </a:moveTo>
                                <a:lnTo>
                                  <a:pt x="8341359" y="4486275"/>
                                </a:lnTo>
                                <a:lnTo>
                                  <a:pt x="8341359" y="0"/>
                                </a:lnTo>
                                <a:lnTo>
                                  <a:pt x="0" y="0"/>
                                </a:lnTo>
                                <a:lnTo>
                                  <a:pt x="0" y="4486275"/>
                                </a:lnTo>
                                <a:close/>
                              </a:path>
                            </a:pathLst>
                          </a:custGeom>
                          <a:ln w="9524">
                            <a:solidFill>
                              <a:srgbClr val="858585"/>
                            </a:solidFill>
                            <a:prstDash val="solid"/>
                          </a:ln>
                        </wps:spPr>
                        <wps:bodyPr wrap="square" lIns="0" tIns="0" rIns="0" bIns="0" rtlCol="0">
                          <a:prstTxWarp prst="textNoShape">
                            <a:avLst/>
                          </a:prstTxWarp>
                          <a:noAutofit/>
                        </wps:bodyPr>
                      </wps:wsp>
                      <wps:wsp>
                        <wps:cNvPr id="417" name="Graphic 417"/>
                        <wps:cNvSpPr/>
                        <wps:spPr>
                          <a:xfrm>
                            <a:off x="719137" y="2930207"/>
                            <a:ext cx="6181725" cy="46355"/>
                          </a:xfrm>
                          <a:custGeom>
                            <a:avLst/>
                            <a:gdLst/>
                            <a:ahLst/>
                            <a:cxnLst/>
                            <a:rect l="l" t="t" r="r" b="b"/>
                            <a:pathLst>
                              <a:path w="6181725" h="46355">
                                <a:moveTo>
                                  <a:pt x="0" y="46355"/>
                                </a:moveTo>
                                <a:lnTo>
                                  <a:pt x="6181725" y="0"/>
                                </a:lnTo>
                              </a:path>
                            </a:pathLst>
                          </a:custGeom>
                          <a:ln w="9524">
                            <a:solidFill>
                              <a:srgbClr val="497DBA"/>
                            </a:solidFill>
                            <a:prstDash val="solid"/>
                          </a:ln>
                        </wps:spPr>
                        <wps:bodyPr wrap="square" lIns="0" tIns="0" rIns="0" bIns="0" rtlCol="0">
                          <a:prstTxWarp prst="textNoShape">
                            <a:avLst/>
                          </a:prstTxWarp>
                          <a:noAutofit/>
                        </wps:bodyPr>
                      </wps:wsp>
                      <wps:wsp>
                        <wps:cNvPr id="418" name="Textbox 418"/>
                        <wps:cNvSpPr txBox="1"/>
                        <wps:spPr>
                          <a:xfrm>
                            <a:off x="375983" y="70505"/>
                            <a:ext cx="241300" cy="168910"/>
                          </a:xfrm>
                          <a:prstGeom prst="rect">
                            <a:avLst/>
                          </a:prstGeom>
                        </wps:spPr>
                        <wps:txbx>
                          <w:txbxContent>
                            <w:p>
                              <w:pPr>
                                <w:spacing w:line="266" w:lineRule="exact" w:before="0"/>
                                <w:ind w:left="0" w:right="0" w:firstLine="0"/>
                                <w:jc w:val="left"/>
                                <w:rPr>
                                  <w:sz w:val="24"/>
                                </w:rPr>
                              </w:pPr>
                              <w:r>
                                <w:rPr>
                                  <w:spacing w:val="-5"/>
                                  <w:sz w:val="24"/>
                                </w:rPr>
                                <w:t>120</w:t>
                              </w:r>
                            </w:p>
                          </w:txbxContent>
                        </wps:txbx>
                        <wps:bodyPr wrap="square" lIns="0" tIns="0" rIns="0" bIns="0" rtlCol="0">
                          <a:noAutofit/>
                        </wps:bodyPr>
                      </wps:wsp>
                      <wps:wsp>
                        <wps:cNvPr id="419" name="Textbox 419"/>
                        <wps:cNvSpPr txBox="1"/>
                        <wps:spPr>
                          <a:xfrm>
                            <a:off x="375983" y="576981"/>
                            <a:ext cx="241300" cy="168910"/>
                          </a:xfrm>
                          <a:prstGeom prst="rect">
                            <a:avLst/>
                          </a:prstGeom>
                        </wps:spPr>
                        <wps:txbx>
                          <w:txbxContent>
                            <w:p>
                              <w:pPr>
                                <w:spacing w:line="266" w:lineRule="exact" w:before="0"/>
                                <w:ind w:left="0" w:right="0" w:firstLine="0"/>
                                <w:jc w:val="left"/>
                                <w:rPr>
                                  <w:sz w:val="24"/>
                                </w:rPr>
                              </w:pPr>
                              <w:r>
                                <w:rPr>
                                  <w:spacing w:val="-5"/>
                                  <w:sz w:val="24"/>
                                </w:rPr>
                                <w:t>100</w:t>
                              </w:r>
                            </w:p>
                          </w:txbxContent>
                        </wps:txbx>
                        <wps:bodyPr wrap="square" lIns="0" tIns="0" rIns="0" bIns="0" rtlCol="0">
                          <a:noAutofit/>
                        </wps:bodyPr>
                      </wps:wsp>
                      <wps:wsp>
                        <wps:cNvPr id="420" name="Textbox 420"/>
                        <wps:cNvSpPr txBox="1"/>
                        <wps:spPr>
                          <a:xfrm>
                            <a:off x="452183" y="1083584"/>
                            <a:ext cx="165100" cy="168910"/>
                          </a:xfrm>
                          <a:prstGeom prst="rect">
                            <a:avLst/>
                          </a:prstGeom>
                        </wps:spPr>
                        <wps:txbx>
                          <w:txbxContent>
                            <w:p>
                              <w:pPr>
                                <w:spacing w:line="266" w:lineRule="exact" w:before="0"/>
                                <w:ind w:left="0" w:right="0" w:firstLine="0"/>
                                <w:jc w:val="left"/>
                                <w:rPr>
                                  <w:sz w:val="24"/>
                                </w:rPr>
                              </w:pPr>
                              <w:r>
                                <w:rPr>
                                  <w:spacing w:val="-5"/>
                                  <w:sz w:val="24"/>
                                </w:rPr>
                                <w:t>80</w:t>
                              </w:r>
                            </w:p>
                          </w:txbxContent>
                        </wps:txbx>
                        <wps:bodyPr wrap="square" lIns="0" tIns="0" rIns="0" bIns="0" rtlCol="0">
                          <a:noAutofit/>
                        </wps:bodyPr>
                      </wps:wsp>
                      <wps:wsp>
                        <wps:cNvPr id="421" name="Textbox 421"/>
                        <wps:cNvSpPr txBox="1"/>
                        <wps:spPr>
                          <a:xfrm>
                            <a:off x="452183" y="1590170"/>
                            <a:ext cx="165100" cy="169545"/>
                          </a:xfrm>
                          <a:prstGeom prst="rect">
                            <a:avLst/>
                          </a:prstGeom>
                        </wps:spPr>
                        <wps:txbx>
                          <w:txbxContent>
                            <w:p>
                              <w:pPr>
                                <w:spacing w:line="266" w:lineRule="exact" w:before="0"/>
                                <w:ind w:left="0" w:right="0" w:firstLine="0"/>
                                <w:jc w:val="left"/>
                                <w:rPr>
                                  <w:sz w:val="24"/>
                                </w:rPr>
                              </w:pPr>
                              <w:r>
                                <w:rPr>
                                  <w:spacing w:val="-5"/>
                                  <w:sz w:val="24"/>
                                </w:rPr>
                                <w:t>60</w:t>
                              </w:r>
                            </w:p>
                          </w:txbxContent>
                        </wps:txbx>
                        <wps:bodyPr wrap="square" lIns="0" tIns="0" rIns="0" bIns="0" rtlCol="0">
                          <a:noAutofit/>
                        </wps:bodyPr>
                      </wps:wsp>
                      <wps:wsp>
                        <wps:cNvPr id="422" name="Textbox 422"/>
                        <wps:cNvSpPr txBox="1"/>
                        <wps:spPr>
                          <a:xfrm>
                            <a:off x="452183" y="2097044"/>
                            <a:ext cx="165100" cy="168910"/>
                          </a:xfrm>
                          <a:prstGeom prst="rect">
                            <a:avLst/>
                          </a:prstGeom>
                        </wps:spPr>
                        <wps:txbx>
                          <w:txbxContent>
                            <w:p>
                              <w:pPr>
                                <w:spacing w:line="266" w:lineRule="exact" w:before="0"/>
                                <w:ind w:left="0" w:right="0" w:firstLine="0"/>
                                <w:jc w:val="left"/>
                                <w:rPr>
                                  <w:sz w:val="24"/>
                                </w:rPr>
                              </w:pPr>
                              <w:r>
                                <w:rPr>
                                  <w:spacing w:val="-5"/>
                                  <w:sz w:val="24"/>
                                </w:rPr>
                                <w:t>40</w:t>
                              </w:r>
                            </w:p>
                          </w:txbxContent>
                        </wps:txbx>
                        <wps:bodyPr wrap="square" lIns="0" tIns="0" rIns="0" bIns="0" rtlCol="0">
                          <a:noAutofit/>
                        </wps:bodyPr>
                      </wps:wsp>
                      <wps:wsp>
                        <wps:cNvPr id="423" name="Textbox 423"/>
                        <wps:cNvSpPr txBox="1"/>
                        <wps:spPr>
                          <a:xfrm>
                            <a:off x="6986841" y="1890669"/>
                            <a:ext cx="1029969" cy="720090"/>
                          </a:xfrm>
                          <a:prstGeom prst="rect">
                            <a:avLst/>
                          </a:prstGeom>
                        </wps:spPr>
                        <wps:txbx>
                          <w:txbxContent>
                            <w:p>
                              <w:pPr>
                                <w:spacing w:line="376" w:lineRule="auto" w:before="0"/>
                                <w:ind w:left="0" w:right="225" w:firstLine="0"/>
                                <w:jc w:val="left"/>
                                <w:rPr>
                                  <w:sz w:val="24"/>
                                </w:rPr>
                              </w:pPr>
                              <w:r>
                                <w:rPr>
                                  <w:sz w:val="24"/>
                                </w:rPr>
                                <w:t>Goat (ABS1) Sheep</w:t>
                              </w:r>
                              <w:r>
                                <w:rPr>
                                  <w:spacing w:val="-5"/>
                                  <w:sz w:val="24"/>
                                </w:rPr>
                                <w:t> </w:t>
                              </w:r>
                              <w:r>
                                <w:rPr>
                                  <w:spacing w:val="-2"/>
                                  <w:sz w:val="24"/>
                                </w:rPr>
                                <w:t>(ABS2)</w:t>
                              </w:r>
                            </w:p>
                            <w:p>
                              <w:pPr>
                                <w:spacing w:before="0"/>
                                <w:ind w:left="0" w:right="0" w:firstLine="0"/>
                                <w:jc w:val="left"/>
                                <w:rPr>
                                  <w:sz w:val="24"/>
                                </w:rPr>
                              </w:pPr>
                              <w:r>
                                <w:rPr>
                                  <w:sz w:val="24"/>
                                </w:rPr>
                                <w:t>Chicken</w:t>
                              </w:r>
                              <w:r>
                                <w:rPr>
                                  <w:spacing w:val="-8"/>
                                  <w:sz w:val="24"/>
                                </w:rPr>
                                <w:t> </w:t>
                              </w:r>
                              <w:r>
                                <w:rPr>
                                  <w:spacing w:val="-2"/>
                                  <w:sz w:val="24"/>
                                </w:rPr>
                                <w:t>(ABS3)</w:t>
                              </w:r>
                            </w:p>
                          </w:txbxContent>
                        </wps:txbx>
                        <wps:bodyPr wrap="square" lIns="0" tIns="0" rIns="0" bIns="0" rtlCol="0">
                          <a:noAutofit/>
                        </wps:bodyPr>
                      </wps:wsp>
                      <wps:wsp>
                        <wps:cNvPr id="424" name="Textbox 424"/>
                        <wps:cNvSpPr txBox="1"/>
                        <wps:spPr>
                          <a:xfrm>
                            <a:off x="452183" y="2603647"/>
                            <a:ext cx="165100" cy="168910"/>
                          </a:xfrm>
                          <a:prstGeom prst="rect">
                            <a:avLst/>
                          </a:prstGeom>
                        </wps:spPr>
                        <wps:txbx>
                          <w:txbxContent>
                            <w:p>
                              <w:pPr>
                                <w:spacing w:line="266" w:lineRule="exact" w:before="0"/>
                                <w:ind w:left="0" w:right="0" w:firstLine="0"/>
                                <w:jc w:val="left"/>
                                <w:rPr>
                                  <w:sz w:val="24"/>
                                </w:rPr>
                              </w:pPr>
                              <w:r>
                                <w:rPr>
                                  <w:spacing w:val="-5"/>
                                  <w:sz w:val="24"/>
                                </w:rPr>
                                <w:t>20</w:t>
                              </w:r>
                            </w:p>
                          </w:txbxContent>
                        </wps:txbx>
                        <wps:bodyPr wrap="square" lIns="0" tIns="0" rIns="0" bIns="0" rtlCol="0">
                          <a:noAutofit/>
                        </wps:bodyPr>
                      </wps:wsp>
                      <wps:wsp>
                        <wps:cNvPr id="425" name="Textbox 425"/>
                        <wps:cNvSpPr txBox="1"/>
                        <wps:spPr>
                          <a:xfrm>
                            <a:off x="6945947" y="2908009"/>
                            <a:ext cx="1296035" cy="155575"/>
                          </a:xfrm>
                          <a:prstGeom prst="rect">
                            <a:avLst/>
                          </a:prstGeom>
                        </wps:spPr>
                        <wps:txbx>
                          <w:txbxContent>
                            <w:p>
                              <w:pPr>
                                <w:spacing w:line="244" w:lineRule="exact" w:before="0"/>
                                <w:ind w:left="0" w:right="0" w:firstLine="0"/>
                                <w:jc w:val="left"/>
                                <w:rPr>
                                  <w:sz w:val="22"/>
                                </w:rPr>
                              </w:pPr>
                              <w:r>
                                <w:rPr>
                                  <w:sz w:val="22"/>
                                </w:rPr>
                                <w:t>WHO</w:t>
                              </w:r>
                              <w:r>
                                <w:rPr>
                                  <w:spacing w:val="-6"/>
                                  <w:sz w:val="22"/>
                                </w:rPr>
                                <w:t> </w:t>
                              </w:r>
                              <w:r>
                                <w:rPr>
                                  <w:sz w:val="22"/>
                                </w:rPr>
                                <w:t>/FAO=</w:t>
                              </w:r>
                              <w:r>
                                <w:rPr>
                                  <w:spacing w:val="-4"/>
                                  <w:sz w:val="22"/>
                                </w:rPr>
                                <w:t> </w:t>
                              </w:r>
                              <w:r>
                                <w:rPr>
                                  <w:spacing w:val="-2"/>
                                  <w:sz w:val="22"/>
                                </w:rPr>
                                <w:t>10µg/dL</w:t>
                              </w:r>
                            </w:p>
                          </w:txbxContent>
                        </wps:txbx>
                        <wps:bodyPr wrap="square" lIns="0" tIns="0" rIns="0" bIns="0" rtlCol="0">
                          <a:noAutofit/>
                        </wps:bodyPr>
                      </wps:wsp>
                      <wps:wsp>
                        <wps:cNvPr id="426" name="Textbox 426"/>
                        <wps:cNvSpPr txBox="1"/>
                        <wps:spPr>
                          <a:xfrm>
                            <a:off x="528383" y="3110250"/>
                            <a:ext cx="88900" cy="168910"/>
                          </a:xfrm>
                          <a:prstGeom prst="rect">
                            <a:avLst/>
                          </a:prstGeom>
                        </wps:spPr>
                        <wps:txbx>
                          <w:txbxContent>
                            <w:p>
                              <w:pPr>
                                <w:spacing w:line="266" w:lineRule="exact" w:before="0"/>
                                <w:ind w:left="0" w:right="0" w:firstLine="0"/>
                                <w:jc w:val="left"/>
                                <w:rPr>
                                  <w:sz w:val="24"/>
                                </w:rPr>
                              </w:pPr>
                              <w:r>
                                <w:rPr>
                                  <w:spacing w:val="-10"/>
                                  <w:sz w:val="24"/>
                                </w:rPr>
                                <w:t>0</w:t>
                              </w:r>
                            </w:p>
                          </w:txbxContent>
                        </wps:txbx>
                        <wps:bodyPr wrap="square" lIns="0" tIns="0" rIns="0" bIns="0" rtlCol="0">
                          <a:noAutofit/>
                        </wps:bodyPr>
                      </wps:wsp>
                      <wps:wsp>
                        <wps:cNvPr id="427" name="Textbox 427"/>
                        <wps:cNvSpPr txBox="1"/>
                        <wps:spPr>
                          <a:xfrm>
                            <a:off x="2419159" y="4097150"/>
                            <a:ext cx="1823720" cy="169545"/>
                          </a:xfrm>
                          <a:prstGeom prst="rect">
                            <a:avLst/>
                          </a:prstGeom>
                        </wps:spPr>
                        <wps:txbx>
                          <w:txbxContent>
                            <w:p>
                              <w:pPr>
                                <w:spacing w:line="266" w:lineRule="exact" w:before="0"/>
                                <w:ind w:left="0" w:right="0" w:firstLine="0"/>
                                <w:jc w:val="left"/>
                                <w:rPr>
                                  <w:sz w:val="24"/>
                                </w:rPr>
                              </w:pPr>
                              <w:r>
                                <w:rPr>
                                  <w:sz w:val="24"/>
                                </w:rPr>
                                <w:t>Selected</w:t>
                              </w:r>
                              <w:r>
                                <w:rPr>
                                  <w:spacing w:val="-3"/>
                                  <w:sz w:val="24"/>
                                </w:rPr>
                                <w:t> </w:t>
                              </w:r>
                              <w:r>
                                <w:rPr>
                                  <w:sz w:val="24"/>
                                </w:rPr>
                                <w:t>mining</w:t>
                              </w:r>
                              <w:r>
                                <w:rPr>
                                  <w:spacing w:val="-5"/>
                                  <w:sz w:val="24"/>
                                </w:rPr>
                                <w:t> </w:t>
                              </w:r>
                              <w:r>
                                <w:rPr>
                                  <w:spacing w:val="-2"/>
                                  <w:sz w:val="24"/>
                                </w:rPr>
                                <w:t>communities</w:t>
                              </w:r>
                            </w:p>
                          </w:txbxContent>
                        </wps:txbx>
                        <wps:bodyPr wrap="square" lIns="0" tIns="0" rIns="0" bIns="0" rtlCol="0">
                          <a:noAutofit/>
                        </wps:bodyPr>
                      </wps:wsp>
                    </wpg:wgp>
                  </a:graphicData>
                </a:graphic>
              </wp:anchor>
            </w:drawing>
          </mc:Choice>
          <mc:Fallback>
            <w:pict>
              <v:group style="position:absolute;margin-left:91.974998pt;margin-top:97.495003pt;width:657.55pt;height:354pt;mso-position-horizontal-relative:page;mso-position-vertical-relative:page;z-index:15744512" id="docshapegroup366" coordorigin="1839,1950" coordsize="13151,7080">
                <v:shape style="position:absolute;left:2996;top:6176;width:9621;height:15" type="#_x0000_t75" id="docshape367" stroked="false">
                  <v:imagedata r:id="rId110" o:title=""/>
                </v:shape>
                <v:shape style="position:absolute;left:2996;top:5379;width:9301;height:15" type="#_x0000_t75" id="docshape368" stroked="false">
                  <v:imagedata r:id="rId111" o:title=""/>
                </v:shape>
                <v:shape style="position:absolute;left:2996;top:4580;width:9621;height:15" type="#_x0000_t75" id="docshape369" stroked="false">
                  <v:imagedata r:id="rId112" o:title=""/>
                </v:shape>
                <v:shape style="position:absolute;left:2996;top:2986;width:9621;height:15" type="#_x0000_t75" id="docshape370" stroked="false">
                  <v:imagedata r:id="rId113" o:title=""/>
                </v:shape>
                <v:shape style="position:absolute;left:2996;top:3783;width:9621;height:15" type="#_x0000_t75" id="docshape371" stroked="false">
                  <v:imagedata r:id="rId114" o:title=""/>
                </v:shape>
                <v:shape style="position:absolute;left:2996;top:2187;width:9621;height:15" type="#_x0000_t75" id="docshape372" stroked="false">
                  <v:imagedata r:id="rId115" o:title=""/>
                </v:shape>
                <v:shape style="position:absolute;left:3158;top:2954;width:8873;height:4028" id="docshape373" coordorigin="3158,2954" coordsize="8873,4028" path="m3372,4010l3158,4010,3158,6982,3372,6982,3372,4010xm4334,4370l4121,4370,4121,6982,4334,6982,4334,4370xm5297,4570l5083,4570,5083,6982,5297,6982,5297,4570xm6259,4181l6046,4181,6046,6982,6259,6982,6259,4181xm7219,5148l7006,5148,7006,6982,7219,6982,7219,5148xm8182,4898l7968,4898,7968,6982,8182,6982,8182,4898xm10106,3871l9893,3871,9893,6982,10106,6982,10106,3871xm11069,3871l10855,3871,10855,6982,11069,6982,11069,3871xm12031,2954l11818,2954,11818,6982,12031,6982,12031,2954xe" filled="true" fillcolor="#4f81bc" stroked="false">
                  <v:path arrowok="t"/>
                  <v:fill type="solid"/>
                </v:shape>
                <v:shape style="position:absolute;left:3372;top:3194;width:8873;height:3788" id="docshape374" coordorigin="3372,3194" coordsize="8873,3788" path="m3586,3631l3372,3631,3372,6982,3586,6982,3586,3631xm4548,4044l4334,4044,4334,6982,4548,6982,4548,4044xm5510,4524l5297,4524,5297,6982,5510,6982,5510,4524xm6473,4949l6259,4949,6259,6982,6473,6982,6473,4949xm7435,4231l7219,4231,7219,6982,7435,6982,7435,4231xm10320,3672l10106,3672,10106,6982,10320,6982,10320,3672xm12245,3194l12031,3194,12031,6982,12245,6982,12245,3194xe" filled="true" fillcolor="#c0504d" stroked="false">
                  <v:path arrowok="t"/>
                  <v:fill type="solid"/>
                </v:shape>
                <v:rect style="position:absolute;left:9357;top:3206;width:214;height:3776" id="docshape375" filled="true" fillcolor="#9bba58" stroked="false">
                  <v:fill type="solid"/>
                </v:rect>
                <v:shape style="position:absolute;left:3219;top:3861;width:4900;height:1378" id="docshape376" coordorigin="3219,3862" coordsize="4900,1378" path="m3264,4159l3264,4010,3264,3862m3219,4159l3309,4159m3219,3862l3309,3862m4226,4500l4226,4369,4226,4239m4181,4500l4271,4500m4181,4239l4271,4239m5188,4689l5188,4569,5188,4448m5143,4689l5233,4689m5143,4448l5233,4448m6150,4320l6150,4180,6150,4040m6105,4320l6195,4320m6105,4040l6195,4040m7112,5239l7112,5147,7112,5055m7067,5239l7157,5239m7067,5055l7157,5055m8074,5002l8074,4898,8074,4793m8029,5002l8119,5002m8029,4793l8119,4793e" filled="false" stroked="true" strokeweight=".75pt" strokecolor="#000000">
                  <v:path arrowok="t"/>
                  <v:stroke dashstyle="solid"/>
                </v:shape>
                <v:shape style="position:absolute;left:8991;top:6981;width:90;height:2" id="docshape377" coordorigin="8991,6982" coordsize="90,0" path="m9036,6982l9036,6982,9036,6982m8991,6982l9081,6982m8991,6982l9081,6982e" filled="false" stroked="true" strokeweight=".75pt" strokecolor="#000000">
                  <v:path arrowok="t"/>
                  <v:stroke dashstyle="solid"/>
                </v:shape>
                <v:shape style="position:absolute;left:3433;top:2751;width:8748;height:2298" id="docshape378" coordorigin="3433,2752" coordsize="8748,2298" path="m9998,4026l9998,3871,9998,3715m9953,4026l10043,4026m9953,3715l10043,3715m10960,4026l10960,3871,10960,3715m10915,4026l11005,4026m10915,3715l11005,3715m11922,3155l11922,2953,11922,2752m11877,3155l11967,3155m11877,2752l11967,2752m3478,3799l3478,3631,3478,3464m3433,3799l3523,3799m3433,3464l3523,3464m4440,4190l4440,4043,4440,3896m4395,4190l4485,4190m4395,3896l4485,3896m5402,4645l5402,4522,5402,4399m5357,4645l5447,4645m5357,4399l5447,4399m6364,5049l6364,4948,6364,4846m6319,5049l6409,5049m6319,4846l6409,4846m7326,4367l7326,4230,7326,4092m7281,4367l7371,4367m7281,4092l7371,4092m10212,3837l10212,3671,10212,3506m10167,3837l10257,3837m10167,3506l10257,3506m12136,3382l12136,3193,12136,3003m12091,3382l12181,3382m12091,3003l12181,3003m9464,3394l9464,3206,9464,3017m9419,3394l9509,3394m9419,3017l9509,3017e" filled="false" stroked="true" strokeweight=".75pt" strokecolor="#000000">
                  <v:path arrowok="t"/>
                  <v:stroke dashstyle="solid"/>
                </v:shape>
                <v:shape style="position:absolute;left:2928;top:2196;width:9692;height:4858" id="docshape379" coordorigin="2928,2196" coordsize="9692,4858" path="m2998,6982l2998,2196m2928,6982l2998,6982m2928,6185l2998,6185m2928,5388l2998,5388m2928,4589l2998,4589m2928,3792l2998,3792m2928,2995l2998,2995m2928,2196l2998,2196m2998,6982l12619,6982m2998,6982l2998,7054m3960,6982l3960,7054m4922,6982l4922,7054m5885,6982l5885,7054m6847,6982l6847,7054m7807,6982l7807,7054m8770,6982l8770,7054m9732,6982l9732,7054m10694,6982l10694,7054m11657,6982l11657,7054m12619,6982l12619,7054e" filled="false" stroked="true" strokeweight=".72pt" strokecolor="#858585">
                  <v:path arrowok="t"/>
                  <v:stroke dashstyle="solid"/>
                </v:shape>
                <v:shape style="position:absolute;left:2880;top:7274;width:604;height:554" type="#_x0000_t75" id="docshape380" stroked="false">
                  <v:imagedata r:id="rId116" o:title=""/>
                </v:shape>
                <v:shape style="position:absolute;left:3800;top:7269;width:610;height:605" type="#_x0000_t75" id="docshape381" stroked="false">
                  <v:imagedata r:id="rId117" o:title=""/>
                </v:shape>
                <v:shape style="position:absolute;left:4758;top:7271;width:637;height:602" type="#_x0000_t75" id="docshape382" stroked="false">
                  <v:imagedata r:id="rId118" o:title=""/>
                </v:shape>
                <v:shape style="position:absolute;left:5815;top:7269;width:519;height:510" id="docshape383" coordorigin="5815,7269" coordsize="519,510" path="m5873,7661l5839,7661,5841,7663,5845,7665,5930,7751,5934,7755,5935,7763,5933,7769,5924,7777,5928,7779,5967,7739,5952,7739,5949,7737,5945,7733,5940,7727,5903,7691,6017,7691,6019,7689,5901,7689,5873,7661xm5972,7729l5969,7733,5966,7735,5963,7737,5959,7739,5967,7739,5975,7731,5972,7729xm6017,7691l5990,7691,5992,7693,5995,7693,5997,7697,5998,7699,5997,7701,5997,7703,5995,7705,5992,7709,5995,7713,6017,7691xm5913,7599l5897,7599,5900,7601,5901,7605,5902,7609,5903,7617,5903,7639,5903,7649,5902,7665,5902,7681,5901,7687,5901,7689,6019,7689,6039,7669,5913,7669,5913,7639,5913,7615,5913,7599xm5863,7619l5815,7667,5818,7671,5825,7663,5828,7663,5832,7661,5873,7661,5867,7655,5861,7649,5858,7645,5857,7643,5856,7641,5856,7639,5858,7633,5860,7629,5862,7627,5866,7623,5863,7619xm6046,7655l6040,7661,6034,7663,6027,7665,6020,7669,6039,7669,6049,7659,6046,7655xm6038,7583l5993,7583,5998,7585,6087,7625,6090,7623,6081,7599,6072,7599,6038,7583xm5922,7561l5880,7603,5883,7605,5891,7599,5913,7599,5913,7593,5914,7587,5916,7577,5918,7575,5920,7569,5922,7567,5925,7565,5922,7561xm6077,7537l6029,7537,6033,7539,6038,7541,6053,7547,6072,7599,6081,7599,6063,7551,6110,7551,6077,7537xm6004,7551l5972,7583,5975,7587,5979,7583,6038,7583,6013,7571,6009,7571,6007,7569,6003,7565,6003,7563,6003,7563,6003,7561,6004,7557,6007,7555,6004,7551xm6110,7551l6063,7551,6131,7581,6134,7577,6124,7553,6115,7553,6110,7551xm6093,7485l6082,7485,6085,7489,6087,7491,6089,7495,6115,7553,6124,7553,6093,7485xm6051,7505l6014,7541,6017,7545,6021,7541,6024,7539,6026,7539,6029,7537,6077,7537,6054,7527,6052,7527,6051,7525,6048,7523,6047,7521,6048,7515,6050,7513,6054,7509,6051,7505xm6179,7425l6150,7425,6157,7429,6164,7437,6167,7439,6161,7453,6157,7463,6153,7473,6151,7479,6149,7489,6149,7497,6151,7507,6153,7511,6163,7521,6169,7523,6183,7523,6190,7521,6198,7513,6201,7509,6203,7503,6176,7503,6171,7501,6164,7493,6162,7489,6161,7485,6161,7481,6161,7475,6163,7467,6164,7465,6167,7457,6172,7445,6200,7445,6179,7425xm6200,7445l6172,7445,6201,7473,6200,7487,6197,7495,6193,7499,6190,7501,6186,7503,6203,7503,6203,7501,6205,7493,6206,7479,6232,7479,6233,7477,6235,7467,6235,7465,6220,7465,6218,7463,6217,7461,6212,7457,6205,7449,6200,7445xm6092,7463l6068,7487,6071,7491,6074,7487,6077,7485,6093,7485,6091,7479,6091,7473,6095,7467,6092,7463xm6232,7479l6206,7479,6211,7483,6215,7485,6219,7487,6222,7487,6225,7485,6228,7483,6232,7479xm6158,7409l6153,7409,6148,7411,6141,7413,6134,7417,6119,7433,6114,7441,6112,7459,6114,7465,6121,7473,6124,7475,6129,7475,6132,7473,6134,7471,6136,7469,6137,7467,6137,7463,6137,7461,6136,7459,6133,7457,6128,7451,6126,7449,6125,7447,6125,7439,6127,7435,6130,7431,6135,7427,6140,7425,6179,7425,6172,7417,6166,7413,6163,7411,6158,7409xm6228,7447l6228,7459,6227,7463,6226,7463,6225,7465,6235,7465,6233,7453,6228,7447xm6186,7343l6157,7343,6159,7345,6161,7347,6167,7351,6175,7359,6249,7433,6252,7437,6253,7439,6254,7441,6254,7443,6253,7445,6253,7447,6251,7451,6247,7455,6250,7457,6282,7425,6271,7425,6268,7423,6266,7423,6263,7419,6258,7415,6186,7343xm6284,7417l6280,7421,6277,7423,6275,7423,6273,7425,6282,7425,6287,7419,6284,7417xm6273,7335l6244,7335,6246,7337,6249,7339,6254,7343,6297,7385,6299,7389,6300,7391,6301,7395,6301,7397,6300,7401,6298,7403,6294,7407,6297,7409,6330,7377,6318,7377,6316,7375,6314,7375,6310,7373,6306,7367,6273,7335xm6331,7371l6328,7373,6325,7375,6323,7377,6330,7377,6334,7373,6331,7371xm6157,7315l6154,7319,6140,7349,6145,7351,6146,7349,6150,7343,6186,7343,6157,7315xm6245,7307l6241,7311,6227,7343,6232,7345,6233,7341,6234,7339,6236,7337,6237,7335,6273,7335,6245,7307xm6210,7269l6203,7269,6200,7271,6196,7275,6194,7278,6194,7285,6196,7287,6200,7292,6203,7293,6210,7293,6213,7292,6217,7287,6218,7285,6218,7278,6217,7275,6212,7271,6210,7269xe" filled="true" fillcolor="#000000" stroked="false">
                  <v:path arrowok="t"/>
                  <v:fill type="solid"/>
                </v:shape>
                <v:shape style="position:absolute;left:6627;top:7270;width:669;height:659" type="#_x0000_t75" id="docshape384" stroked="false">
                  <v:imagedata r:id="rId119" o:title=""/>
                </v:shape>
                <v:shape style="position:absolute;left:7752;top:7310;width:491;height:472" id="docshape385" coordorigin="7752,7311" coordsize="491,472" path="m7818,7743l7815,7745,7853,7783,7856,7781,7854,7777,7853,7775,7853,7773,7853,7771,7856,7769,7861,7765,7868,7761,7875,7759,7877,7757,7848,7757,7835,7753,7827,7749,7818,7743xm7906,7693l7872,7693,7876,7695,7881,7695,7884,7697,7892,7705,7894,7711,7894,7727,7890,7735,7883,7741,7877,7747,7870,7751,7855,7755,7848,7757,7877,7757,7879,7755,7881,7755,7885,7751,7888,7749,7902,7735,7907,7723,7907,7711,7908,7699,7906,7693xm7802,7601l7799,7603,7802,7609,7802,7613,7801,7615,7799,7615,7798,7617,7795,7619,7791,7621,7781,7623,7773,7629,7758,7645,7753,7655,7753,7667,7752,7679,7756,7689,7769,7701,7774,7705,7786,7709,7800,7709,7807,7707,7818,7705,7848,7697,7858,7693,7906,7693,7904,7687,7900,7683,7779,7683,7775,7681,7772,7679,7767,7673,7765,7667,7765,7653,7768,7647,7779,7637,7785,7633,7800,7629,7830,7629,7802,7601xm7873,7667l7867,7667,7853,7669,7842,7671,7825,7677,7812,7679,7800,7683,7900,7683,7895,7679,7891,7675,7886,7671,7873,7667xm7906,7617l7877,7617,7879,7619,7882,7621,7886,7623,7927,7665,7933,7669,7938,7673,7943,7675,7948,7677,7954,7675,7959,7675,7964,7673,7972,7665,7975,7659,7976,7657,7948,7657,7943,7653,7935,7647,7906,7617xm7950,7571l7922,7571,7926,7573,7973,7621,7973,7631,7973,7637,7971,7641,7970,7645,7968,7649,7965,7651,7962,7655,7958,7657,7976,7657,7977,7655,7978,7649,7979,7641,7979,7633,7978,7627,8003,7627,8009,7613,7995,7613,7993,7611,7990,7611,7985,7605,7950,7571xm7830,7629l7807,7629,7821,7631,7829,7635,7837,7643,7841,7639,7830,7629xm8003,7627l7978,7627,7994,7643,7998,7639,8003,7627xm7885,7595l7858,7623,7861,7625,7865,7621,7868,7619,7870,7617,7906,7617,7885,7595xm8007,7605l8006,7607,8005,7611,8002,7613,8009,7613,8011,7607,8007,7605xm7995,7535l7965,7535,7967,7537,7972,7539,7978,7545,7987,7553,8015,7583,8021,7587,8024,7593,8024,7595,8025,7599,8023,7603,8020,7607,8018,7609,8021,7611,8052,7579,8042,7579,8038,7577,8034,7573,7995,7535xm7930,7551l7904,7577,7907,7579,7912,7575,7916,7571,7950,7571,7930,7551xm8055,7571l8051,7575,8048,7577,8046,7577,8044,7579,8052,7579,8058,7573,8055,7571xm8043,7493l8012,7493,8016,7495,8022,7499,8065,7541,8067,7545,8069,7549,8070,7551,8070,7553,8069,7555,8067,7559,8062,7563,8065,7567,8099,7533,8085,7533,8082,7531,8079,7529,8074,7523,8043,7493xm7968,7507l7964,7511,7951,7543,7955,7545,7956,7543,7958,7539,7961,7537,7962,7537,7964,7535,7995,7535,7989,7529,7989,7523,7984,7523,7968,7507xm8100,7527l8096,7529,8093,7531,8091,7533,8099,7533,8103,7529,8100,7527xm8041,7411l8013,7411,8015,7413,8017,7415,8023,7419,8105,7503,8108,7505,8109,7509,8110,7511,8110,7513,8109,7513,8108,7517,8106,7521,8102,7523,8105,7527,8140,7493,8125,7493,8123,7491,8119,7489,8089,7459,8041,7411xm8012,7473l8007,7475,8002,7475,7998,7479,7993,7483,7988,7489,7985,7499,7984,7509,7984,7523,7989,7523,7988,7515,7991,7505,7998,7499,8002,7493,8043,7493,8035,7485,8029,7479,8025,7477,8018,7475,8012,7473xm8141,7485l8136,7489,8133,7491,8131,7493,8140,7493,8144,7489,8141,7485xm8100,7403l8088,7403,8089,7405,8090,7405,8091,7407,8091,7421,8089,7459,8142,7465,8147,7465,8150,7467,8153,7469,8153,7469,8153,7473,8152,7475,8150,7477,8153,7479,8185,7447,8155,7447,8142,7445,8098,7441,8100,7403xm8186,7439l8183,7443,8180,7445,8178,7445,8176,7447,8185,7447,8189,7443,8186,7439xm8013,7383l8010,7387,7996,7419,8001,7419,8002,7417,8003,7415,8006,7411,8041,7411,8013,7383xm8192,7311l8170,7311,8160,7315,8141,7333,8137,7347,8137,7359,8139,7371,8143,7381,8149,7391,8158,7401,8167,7409,8176,7413,8186,7417,8196,7419,8210,7419,8221,7415,8230,7407,8239,7399,8239,7397,8206,7397,8182,7395,8170,7389,8159,7379,8165,7373,8154,7373,8149,7367,8146,7359,8146,7345,8148,7339,8156,7331,8159,7329,8164,7329,8168,7327,8210,7327,8212,7325,8202,7317,8192,7311xm8110,7371l8077,7403,8079,7407,8081,7403,8100,7403,8100,7397,8101,7391,8105,7383,8108,7377,8112,7373,8110,7371xm8231,7345l8227,7347,8231,7355,8233,7363,8231,7375,8228,7381,8223,7387,8215,7393,8206,7397,8239,7397,8242,7387,8241,7365,8238,7353,8231,7345xm8210,7327l8173,7327,8180,7331,8184,7333,8189,7339,8154,7373,8165,7373,8210,7327xe" filled="true" fillcolor="#000000" stroked="false">
                  <v:path arrowok="t"/>
                  <v:fill type="solid"/>
                </v:shape>
                <v:shape style="position:absolute;left:8538;top:7263;width:2646;height:1106" type="#_x0000_t75" id="docshape386" stroked="false">
                  <v:imagedata r:id="rId120" o:title=""/>
                </v:shape>
                <v:shape style="position:absolute;left:11353;top:7315;width:748;height:662" type="#_x0000_t75" id="docshape387" stroked="false">
                  <v:imagedata r:id="rId121" o:title=""/>
                </v:shape>
                <v:rect style="position:absolute;left:12669;top:4996;width:123;height:123" id="docshape388" filled="true" fillcolor="#4f81bc" stroked="false">
                  <v:fill type="solid"/>
                </v:rect>
                <v:rect style="position:absolute;left:12669;top:5431;width:123;height:123" id="docshape389" filled="true" fillcolor="#c0504d" stroked="false">
                  <v:fill type="solid"/>
                </v:rect>
                <v:rect style="position:absolute;left:12669;top:5865;width:123;height:120" id="docshape390" filled="true" fillcolor="#9bba58" stroked="false">
                  <v:fill type="solid"/>
                </v:rect>
                <v:rect style="position:absolute;left:1847;top:1957;width:13136;height:7065" id="docshape391" filled="false" stroked="true" strokeweight=".75pt" strokecolor="#858585">
                  <v:stroke dashstyle="solid"/>
                </v:rect>
                <v:line style="position:absolute" from="2972,6637" to="12707,6564" stroked="true" strokeweight=".75pt" strokecolor="#497dba">
                  <v:stroke dashstyle="solid"/>
                </v:line>
                <v:shape style="position:absolute;left:2431;top:2060;width:380;height:266" type="#_x0000_t202" id="docshape392" filled="false" stroked="false">
                  <v:textbox inset="0,0,0,0">
                    <w:txbxContent>
                      <w:p>
                        <w:pPr>
                          <w:spacing w:line="266" w:lineRule="exact" w:before="0"/>
                          <w:ind w:left="0" w:right="0" w:firstLine="0"/>
                          <w:jc w:val="left"/>
                          <w:rPr>
                            <w:sz w:val="24"/>
                          </w:rPr>
                        </w:pPr>
                        <w:r>
                          <w:rPr>
                            <w:spacing w:val="-5"/>
                            <w:sz w:val="24"/>
                          </w:rPr>
                          <w:t>120</w:t>
                        </w:r>
                      </w:p>
                    </w:txbxContent>
                  </v:textbox>
                  <w10:wrap type="none"/>
                </v:shape>
                <v:shape style="position:absolute;left:2431;top:2858;width:380;height:266" type="#_x0000_t202" id="docshape393" filled="false" stroked="false">
                  <v:textbox inset="0,0,0,0">
                    <w:txbxContent>
                      <w:p>
                        <w:pPr>
                          <w:spacing w:line="266" w:lineRule="exact" w:before="0"/>
                          <w:ind w:left="0" w:right="0" w:firstLine="0"/>
                          <w:jc w:val="left"/>
                          <w:rPr>
                            <w:sz w:val="24"/>
                          </w:rPr>
                        </w:pPr>
                        <w:r>
                          <w:rPr>
                            <w:spacing w:val="-5"/>
                            <w:sz w:val="24"/>
                          </w:rPr>
                          <w:t>100</w:t>
                        </w:r>
                      </w:p>
                    </w:txbxContent>
                  </v:textbox>
                  <w10:wrap type="none"/>
                </v:shape>
                <v:shape style="position:absolute;left:2551;top:3656;width:260;height:266" type="#_x0000_t202" id="docshape394" filled="false" stroked="false">
                  <v:textbox inset="0,0,0,0">
                    <w:txbxContent>
                      <w:p>
                        <w:pPr>
                          <w:spacing w:line="266" w:lineRule="exact" w:before="0"/>
                          <w:ind w:left="0" w:right="0" w:firstLine="0"/>
                          <w:jc w:val="left"/>
                          <w:rPr>
                            <w:sz w:val="24"/>
                          </w:rPr>
                        </w:pPr>
                        <w:r>
                          <w:rPr>
                            <w:spacing w:val="-5"/>
                            <w:sz w:val="24"/>
                          </w:rPr>
                          <w:t>80</w:t>
                        </w:r>
                      </w:p>
                    </w:txbxContent>
                  </v:textbox>
                  <w10:wrap type="none"/>
                </v:shape>
                <v:shape style="position:absolute;left:2551;top:4454;width:260;height:267" type="#_x0000_t202" id="docshape395" filled="false" stroked="false">
                  <v:textbox inset="0,0,0,0">
                    <w:txbxContent>
                      <w:p>
                        <w:pPr>
                          <w:spacing w:line="266" w:lineRule="exact" w:before="0"/>
                          <w:ind w:left="0" w:right="0" w:firstLine="0"/>
                          <w:jc w:val="left"/>
                          <w:rPr>
                            <w:sz w:val="24"/>
                          </w:rPr>
                        </w:pPr>
                        <w:r>
                          <w:rPr>
                            <w:spacing w:val="-5"/>
                            <w:sz w:val="24"/>
                          </w:rPr>
                          <w:t>60</w:t>
                        </w:r>
                      </w:p>
                    </w:txbxContent>
                  </v:textbox>
                  <w10:wrap type="none"/>
                </v:shape>
                <v:shape style="position:absolute;left:2551;top:5252;width:260;height:266" type="#_x0000_t202" id="docshape396" filled="false" stroked="false">
                  <v:textbox inset="0,0,0,0">
                    <w:txbxContent>
                      <w:p>
                        <w:pPr>
                          <w:spacing w:line="266" w:lineRule="exact" w:before="0"/>
                          <w:ind w:left="0" w:right="0" w:firstLine="0"/>
                          <w:jc w:val="left"/>
                          <w:rPr>
                            <w:sz w:val="24"/>
                          </w:rPr>
                        </w:pPr>
                        <w:r>
                          <w:rPr>
                            <w:spacing w:val="-5"/>
                            <w:sz w:val="24"/>
                          </w:rPr>
                          <w:t>40</w:t>
                        </w:r>
                      </w:p>
                    </w:txbxContent>
                  </v:textbox>
                  <w10:wrap type="none"/>
                </v:shape>
                <v:shape style="position:absolute;left:12842;top:4927;width:1622;height:1134" type="#_x0000_t202" id="docshape397" filled="false" stroked="false">
                  <v:textbox inset="0,0,0,0">
                    <w:txbxContent>
                      <w:p>
                        <w:pPr>
                          <w:spacing w:line="376" w:lineRule="auto" w:before="0"/>
                          <w:ind w:left="0" w:right="225" w:firstLine="0"/>
                          <w:jc w:val="left"/>
                          <w:rPr>
                            <w:sz w:val="24"/>
                          </w:rPr>
                        </w:pPr>
                        <w:r>
                          <w:rPr>
                            <w:sz w:val="24"/>
                          </w:rPr>
                          <w:t>Goat (ABS1) Sheep</w:t>
                        </w:r>
                        <w:r>
                          <w:rPr>
                            <w:spacing w:val="-5"/>
                            <w:sz w:val="24"/>
                          </w:rPr>
                          <w:t> </w:t>
                        </w:r>
                        <w:r>
                          <w:rPr>
                            <w:spacing w:val="-2"/>
                            <w:sz w:val="24"/>
                          </w:rPr>
                          <w:t>(ABS2)</w:t>
                        </w:r>
                      </w:p>
                      <w:p>
                        <w:pPr>
                          <w:spacing w:before="0"/>
                          <w:ind w:left="0" w:right="0" w:firstLine="0"/>
                          <w:jc w:val="left"/>
                          <w:rPr>
                            <w:sz w:val="24"/>
                          </w:rPr>
                        </w:pPr>
                        <w:r>
                          <w:rPr>
                            <w:sz w:val="24"/>
                          </w:rPr>
                          <w:t>Chicken</w:t>
                        </w:r>
                        <w:r>
                          <w:rPr>
                            <w:spacing w:val="-8"/>
                            <w:sz w:val="24"/>
                          </w:rPr>
                          <w:t> </w:t>
                        </w:r>
                        <w:r>
                          <w:rPr>
                            <w:spacing w:val="-2"/>
                            <w:sz w:val="24"/>
                          </w:rPr>
                          <w:t>(ABS3)</w:t>
                        </w:r>
                      </w:p>
                    </w:txbxContent>
                  </v:textbox>
                  <w10:wrap type="none"/>
                </v:shape>
                <v:shape style="position:absolute;left:2551;top:6050;width:260;height:266" type="#_x0000_t202" id="docshape398" filled="false" stroked="false">
                  <v:textbox inset="0,0,0,0">
                    <w:txbxContent>
                      <w:p>
                        <w:pPr>
                          <w:spacing w:line="266" w:lineRule="exact" w:before="0"/>
                          <w:ind w:left="0" w:right="0" w:firstLine="0"/>
                          <w:jc w:val="left"/>
                          <w:rPr>
                            <w:sz w:val="24"/>
                          </w:rPr>
                        </w:pPr>
                        <w:r>
                          <w:rPr>
                            <w:spacing w:val="-5"/>
                            <w:sz w:val="24"/>
                          </w:rPr>
                          <w:t>20</w:t>
                        </w:r>
                      </w:p>
                    </w:txbxContent>
                  </v:textbox>
                  <w10:wrap type="none"/>
                </v:shape>
                <v:shape style="position:absolute;left:12778;top:6529;width:2041;height:245" type="#_x0000_t202" id="docshape399" filled="false" stroked="false">
                  <v:textbox inset="0,0,0,0">
                    <w:txbxContent>
                      <w:p>
                        <w:pPr>
                          <w:spacing w:line="244" w:lineRule="exact" w:before="0"/>
                          <w:ind w:left="0" w:right="0" w:firstLine="0"/>
                          <w:jc w:val="left"/>
                          <w:rPr>
                            <w:sz w:val="22"/>
                          </w:rPr>
                        </w:pPr>
                        <w:r>
                          <w:rPr>
                            <w:sz w:val="22"/>
                          </w:rPr>
                          <w:t>WHO</w:t>
                        </w:r>
                        <w:r>
                          <w:rPr>
                            <w:spacing w:val="-6"/>
                            <w:sz w:val="22"/>
                          </w:rPr>
                          <w:t> </w:t>
                        </w:r>
                        <w:r>
                          <w:rPr>
                            <w:sz w:val="22"/>
                          </w:rPr>
                          <w:t>/FAO=</w:t>
                        </w:r>
                        <w:r>
                          <w:rPr>
                            <w:spacing w:val="-4"/>
                            <w:sz w:val="22"/>
                          </w:rPr>
                          <w:t> </w:t>
                        </w:r>
                        <w:r>
                          <w:rPr>
                            <w:spacing w:val="-2"/>
                            <w:sz w:val="22"/>
                          </w:rPr>
                          <w:t>10µg/dL</w:t>
                        </w:r>
                      </w:p>
                    </w:txbxContent>
                  </v:textbox>
                  <w10:wrap type="none"/>
                </v:shape>
                <v:shape style="position:absolute;left:2671;top:6847;width:140;height:266" type="#_x0000_t202" id="docshape400"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5649;top:8402;width:2872;height:267" type="#_x0000_t202" id="docshape401" filled="false" stroked="false">
                  <v:textbox inset="0,0,0,0">
                    <w:txbxContent>
                      <w:p>
                        <w:pPr>
                          <w:spacing w:line="266" w:lineRule="exact" w:before="0"/>
                          <w:ind w:left="0" w:right="0" w:firstLine="0"/>
                          <w:jc w:val="left"/>
                          <w:rPr>
                            <w:sz w:val="24"/>
                          </w:rPr>
                        </w:pPr>
                        <w:r>
                          <w:rPr>
                            <w:sz w:val="24"/>
                          </w:rPr>
                          <w:t>Selected</w:t>
                        </w:r>
                        <w:r>
                          <w:rPr>
                            <w:spacing w:val="-3"/>
                            <w:sz w:val="24"/>
                          </w:rPr>
                          <w:t> </w:t>
                        </w:r>
                        <w:r>
                          <w:rPr>
                            <w:sz w:val="24"/>
                          </w:rPr>
                          <w:t>mining</w:t>
                        </w:r>
                        <w:r>
                          <w:rPr>
                            <w:spacing w:val="-5"/>
                            <w:sz w:val="24"/>
                          </w:rPr>
                          <w:t> </w:t>
                        </w:r>
                        <w:r>
                          <w:rPr>
                            <w:spacing w:val="-2"/>
                            <w:sz w:val="24"/>
                          </w:rPr>
                          <w:t>communities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1324930</wp:posOffset>
                </wp:positionH>
                <wp:positionV relativeFrom="page">
                  <wp:posOffset>2044564</wp:posOffset>
                </wp:positionV>
                <wp:extent cx="194945" cy="1740535"/>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194945" cy="1740535"/>
                        </a:xfrm>
                        <a:prstGeom prst="rect">
                          <a:avLst/>
                        </a:prstGeom>
                      </wps:spPr>
                      <wps:txbx>
                        <w:txbxContent>
                          <w:p>
                            <w:pPr>
                              <w:pStyle w:val="BodyText"/>
                              <w:spacing w:before="10"/>
                              <w:ind w:left="20"/>
                            </w:pPr>
                            <w:r>
                              <w:rPr/>
                              <w:t>Lead</w:t>
                            </w:r>
                            <w:r>
                              <w:rPr>
                                <w:spacing w:val="-5"/>
                              </w:rPr>
                              <w:t> </w:t>
                            </w:r>
                            <w:r>
                              <w:rPr/>
                              <w:t>Concentration</w:t>
                            </w:r>
                            <w:r>
                              <w:rPr>
                                <w:spacing w:val="-8"/>
                              </w:rPr>
                              <w:t> </w:t>
                            </w:r>
                            <w:r>
                              <w:rPr>
                                <w:spacing w:val="-2"/>
                              </w:rPr>
                              <w:t>(µg/dL)</w:t>
                            </w:r>
                          </w:p>
                        </w:txbxContent>
                      </wps:txbx>
                      <wps:bodyPr wrap="square" lIns="0" tIns="0" rIns="0" bIns="0" rtlCol="0" vert="vert270">
                        <a:noAutofit/>
                      </wps:bodyPr>
                    </wps:wsp>
                  </a:graphicData>
                </a:graphic>
              </wp:anchor>
            </w:drawing>
          </mc:Choice>
          <mc:Fallback>
            <w:pict>
              <v:shape style="position:absolute;margin-left:104.325256pt;margin-top:160.989304pt;width:15.35pt;height:137.050pt;mso-position-horizontal-relative:page;mso-position-vertical-relative:page;z-index:15745024" type="#_x0000_t202" id="docshape402" filled="false" stroked="false">
                <v:textbox inset="0,0,0,0" style="layout-flow:vertical;mso-layout-flow-alt:bottom-to-top">
                  <w:txbxContent>
                    <w:p>
                      <w:pPr>
                        <w:pStyle w:val="BodyText"/>
                        <w:spacing w:before="10"/>
                        <w:ind w:left="20"/>
                      </w:pPr>
                      <w:r>
                        <w:rPr/>
                        <w:t>Lead</w:t>
                      </w:r>
                      <w:r>
                        <w:rPr>
                          <w:spacing w:val="-5"/>
                        </w:rPr>
                        <w:t> </w:t>
                      </w:r>
                      <w:r>
                        <w:rPr/>
                        <w:t>Concentration</w:t>
                      </w:r>
                      <w:r>
                        <w:rPr>
                          <w:spacing w:val="-8"/>
                        </w:rPr>
                        <w:t> </w:t>
                      </w:r>
                      <w:r>
                        <w:rPr>
                          <w:spacing w:val="-2"/>
                        </w:rPr>
                        <w:t>(µg/dL)</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0"/>
      </w:pPr>
    </w:p>
    <w:p>
      <w:pPr>
        <w:pStyle w:val="Heading5"/>
        <w:ind w:left="100"/>
      </w:pPr>
      <w:r>
        <w:rPr/>
        <w:t>Figure</w:t>
      </w:r>
      <w:r>
        <w:rPr>
          <w:spacing w:val="-3"/>
        </w:rPr>
        <w:t> </w:t>
      </w:r>
      <w:r>
        <w:rPr/>
        <w:t>4.13:</w:t>
      </w:r>
      <w:r>
        <w:rPr>
          <w:spacing w:val="-2"/>
        </w:rPr>
        <w:t> </w:t>
      </w:r>
      <w:r>
        <w:rPr/>
        <w:t>Comparison of</w:t>
      </w:r>
      <w:r>
        <w:rPr>
          <w:spacing w:val="-1"/>
        </w:rPr>
        <w:t> </w:t>
      </w:r>
      <w:r>
        <w:rPr/>
        <w:t>mean</w:t>
      </w:r>
      <w:r>
        <w:rPr>
          <w:spacing w:val="-1"/>
        </w:rPr>
        <w:t> </w:t>
      </w:r>
      <w:r>
        <w:rPr/>
        <w:t>blood</w:t>
      </w:r>
      <w:r>
        <w:rPr>
          <w:spacing w:val="-1"/>
        </w:rPr>
        <w:t> </w:t>
      </w:r>
      <w:r>
        <w:rPr/>
        <w:t>lead</w:t>
      </w:r>
      <w:r>
        <w:rPr>
          <w:spacing w:val="-1"/>
        </w:rPr>
        <w:t> </w:t>
      </w:r>
      <w:r>
        <w:rPr/>
        <w:t>levels</w:t>
      </w:r>
      <w:r>
        <w:rPr>
          <w:spacing w:val="-2"/>
        </w:rPr>
        <w:t> </w:t>
      </w:r>
      <w:r>
        <w:rPr/>
        <w:t>in animals</w:t>
      </w:r>
      <w:r>
        <w:rPr>
          <w:spacing w:val="-1"/>
        </w:rPr>
        <w:t> </w:t>
      </w:r>
      <w:r>
        <w:rPr/>
        <w:t>from</w:t>
      </w:r>
      <w:r>
        <w:rPr>
          <w:spacing w:val="-4"/>
        </w:rPr>
        <w:t> </w:t>
      </w:r>
      <w:r>
        <w:rPr/>
        <w:t>the</w:t>
      </w:r>
      <w:r>
        <w:rPr>
          <w:spacing w:val="-1"/>
        </w:rPr>
        <w:t> </w:t>
      </w:r>
      <w:r>
        <w:rPr/>
        <w:t>selected</w:t>
      </w:r>
      <w:r>
        <w:rPr>
          <w:spacing w:val="-1"/>
        </w:rPr>
        <w:t> </w:t>
      </w:r>
      <w:r>
        <w:rPr/>
        <w:t>mining</w:t>
      </w:r>
      <w:r>
        <w:rPr>
          <w:spacing w:val="-2"/>
        </w:rPr>
        <w:t> </w:t>
      </w:r>
      <w:r>
        <w:rPr/>
        <w:t>communities </w:t>
      </w:r>
      <w:r>
        <w:rPr>
          <w:spacing w:val="-2"/>
        </w:rPr>
        <w:t>(µg/dL)</w:t>
      </w:r>
    </w:p>
    <w:p>
      <w:pPr>
        <w:spacing w:after="0"/>
        <w:sectPr>
          <w:pgSz w:w="16840" w:h="11910" w:orient="landscape"/>
          <w:pgMar w:header="0" w:footer="1067" w:top="1340" w:bottom="1260" w:left="2060" w:right="2420"/>
        </w:sectPr>
      </w:pPr>
    </w:p>
    <w:p>
      <w:pPr>
        <w:pStyle w:val="ListParagraph"/>
        <w:numPr>
          <w:ilvl w:val="1"/>
          <w:numId w:val="20"/>
        </w:numPr>
        <w:tabs>
          <w:tab w:pos="1882" w:val="left" w:leader="none"/>
        </w:tabs>
        <w:spacing w:line="240" w:lineRule="auto" w:before="63" w:after="0"/>
        <w:ind w:left="1882" w:right="0" w:hanging="360"/>
        <w:jc w:val="both"/>
        <w:rPr>
          <w:b/>
          <w:sz w:val="24"/>
        </w:rPr>
      </w:pPr>
      <w:r>
        <w:rPr>
          <w:b/>
          <w:sz w:val="24"/>
        </w:rPr>
        <w:t>Lead</w:t>
      </w:r>
      <w:r>
        <w:rPr>
          <w:b/>
          <w:spacing w:val="-4"/>
          <w:sz w:val="24"/>
        </w:rPr>
        <w:t> </w:t>
      </w:r>
      <w:r>
        <w:rPr>
          <w:b/>
          <w:sz w:val="24"/>
        </w:rPr>
        <w:t>Concentration</w:t>
      </w:r>
      <w:r>
        <w:rPr>
          <w:b/>
          <w:spacing w:val="-1"/>
          <w:sz w:val="24"/>
        </w:rPr>
        <w:t> </w:t>
      </w:r>
      <w:r>
        <w:rPr>
          <w:b/>
          <w:sz w:val="24"/>
        </w:rPr>
        <w:t>in</w:t>
      </w:r>
      <w:r>
        <w:rPr>
          <w:b/>
          <w:spacing w:val="-1"/>
          <w:sz w:val="24"/>
        </w:rPr>
        <w:t> </w:t>
      </w:r>
      <w:r>
        <w:rPr>
          <w:b/>
          <w:sz w:val="24"/>
        </w:rPr>
        <w:t>Underground</w:t>
      </w:r>
      <w:r>
        <w:rPr>
          <w:b/>
          <w:spacing w:val="-2"/>
          <w:sz w:val="24"/>
        </w:rPr>
        <w:t> </w:t>
      </w:r>
      <w:r>
        <w:rPr>
          <w:b/>
          <w:sz w:val="24"/>
        </w:rPr>
        <w:t>and</w:t>
      </w:r>
      <w:r>
        <w:rPr>
          <w:b/>
          <w:spacing w:val="-2"/>
          <w:sz w:val="24"/>
        </w:rPr>
        <w:t> </w:t>
      </w:r>
      <w:r>
        <w:rPr>
          <w:b/>
          <w:sz w:val="24"/>
        </w:rPr>
        <w:t>Surface</w:t>
      </w:r>
      <w:r>
        <w:rPr>
          <w:b/>
          <w:spacing w:val="-3"/>
          <w:sz w:val="24"/>
        </w:rPr>
        <w:t> </w:t>
      </w:r>
      <w:r>
        <w:rPr>
          <w:b/>
          <w:spacing w:val="-2"/>
          <w:sz w:val="24"/>
        </w:rPr>
        <w:t>water</w:t>
      </w:r>
    </w:p>
    <w:p>
      <w:pPr>
        <w:pStyle w:val="BodyText"/>
        <w:spacing w:line="480" w:lineRule="auto" w:before="269"/>
        <w:ind w:left="336" w:right="113"/>
        <w:jc w:val="both"/>
      </w:pPr>
      <w:r>
        <w:rPr/>
        <w:t>The mean lead concentration for the underground water and surface water indicated serious contamination of water sources. The highest mean lead concentration for underground water was from Tsunami concentration and the lowest from Yargalma concentration; while the most contaminated surface water with high mean lead concentration was from Bagega concentration and the lowest was from Kadauri concentration. Comparism between the two sources of water indicated higher concentration of lead in surface water compared to underground water, as shown in Figures 4.14, 4.15 and 4.16 and Appendices XIII, XIV and XV respectively.</w:t>
      </w:r>
    </w:p>
    <w:p>
      <w:pPr>
        <w:pStyle w:val="BodyText"/>
        <w:spacing w:line="480" w:lineRule="auto" w:before="1"/>
        <w:ind w:left="336" w:right="121"/>
        <w:jc w:val="both"/>
      </w:pPr>
      <w:r>
        <w:rPr/>
        <w:t>Statistical analysis indicated that there is significant difference (P &lt; 0.05) in lead concentration in underground water within the communities, while in surface water there is no significant difference. This is because most of the communities share the same</w:t>
      </w:r>
      <w:r>
        <w:rPr>
          <w:spacing w:val="62"/>
        </w:rPr>
        <w:t> </w:t>
      </w:r>
      <w:r>
        <w:rPr/>
        <w:t>stream,</w:t>
      </w:r>
      <w:r>
        <w:rPr>
          <w:spacing w:val="64"/>
        </w:rPr>
        <w:t> </w:t>
      </w:r>
      <w:r>
        <w:rPr/>
        <w:t>lake</w:t>
      </w:r>
      <w:r>
        <w:rPr>
          <w:spacing w:val="64"/>
        </w:rPr>
        <w:t> </w:t>
      </w:r>
      <w:r>
        <w:rPr/>
        <w:t>or</w:t>
      </w:r>
      <w:r>
        <w:rPr>
          <w:spacing w:val="62"/>
        </w:rPr>
        <w:t> </w:t>
      </w:r>
      <w:r>
        <w:rPr/>
        <w:t>pond</w:t>
      </w:r>
      <w:r>
        <w:rPr>
          <w:spacing w:val="64"/>
        </w:rPr>
        <w:t> </w:t>
      </w:r>
      <w:r>
        <w:rPr/>
        <w:t>and</w:t>
      </w:r>
      <w:r>
        <w:rPr>
          <w:spacing w:val="63"/>
        </w:rPr>
        <w:t> </w:t>
      </w:r>
      <w:r>
        <w:rPr/>
        <w:t>such</w:t>
      </w:r>
      <w:r>
        <w:rPr>
          <w:spacing w:val="63"/>
        </w:rPr>
        <w:t> </w:t>
      </w:r>
      <w:r>
        <w:rPr/>
        <w:t>waters</w:t>
      </w:r>
      <w:r>
        <w:rPr>
          <w:spacing w:val="63"/>
        </w:rPr>
        <w:t> </w:t>
      </w:r>
      <w:r>
        <w:rPr/>
        <w:t>are</w:t>
      </w:r>
      <w:r>
        <w:rPr>
          <w:spacing w:val="65"/>
        </w:rPr>
        <w:t> </w:t>
      </w:r>
      <w:r>
        <w:rPr/>
        <w:t>involved</w:t>
      </w:r>
      <w:r>
        <w:rPr>
          <w:spacing w:val="63"/>
        </w:rPr>
        <w:t> </w:t>
      </w:r>
      <w:r>
        <w:rPr/>
        <w:t>in</w:t>
      </w:r>
      <w:r>
        <w:rPr>
          <w:spacing w:val="66"/>
        </w:rPr>
        <w:t> </w:t>
      </w:r>
      <w:r>
        <w:rPr/>
        <w:t>gold</w:t>
      </w:r>
      <w:r>
        <w:rPr>
          <w:spacing w:val="64"/>
        </w:rPr>
        <w:t> </w:t>
      </w:r>
      <w:r>
        <w:rPr/>
        <w:t>ore</w:t>
      </w:r>
      <w:r>
        <w:rPr>
          <w:spacing w:val="68"/>
        </w:rPr>
        <w:t> </w:t>
      </w:r>
      <w:r>
        <w:rPr>
          <w:spacing w:val="-2"/>
        </w:rPr>
        <w:t>processing.</w:t>
      </w:r>
    </w:p>
    <w:p>
      <w:pPr>
        <w:spacing w:after="0" w:line="480" w:lineRule="auto"/>
        <w:jc w:val="both"/>
        <w:sectPr>
          <w:pgSz w:w="11910" w:h="16840"/>
          <w:pgMar w:header="0" w:footer="1070" w:top="1360" w:bottom="1260" w:left="1680" w:right="1320"/>
        </w:sectPr>
      </w:pPr>
    </w:p>
    <w:p>
      <w:pPr>
        <w:pStyle w:val="BodyText"/>
        <w:spacing w:before="241"/>
        <w:rPr>
          <w:sz w:val="22"/>
        </w:rPr>
      </w:pPr>
    </w:p>
    <w:p>
      <w:pPr>
        <w:spacing w:before="0"/>
        <w:ind w:left="822" w:right="0" w:firstLine="0"/>
        <w:jc w:val="left"/>
        <w:rPr>
          <w:sz w:val="22"/>
        </w:rPr>
      </w:pPr>
      <w:r>
        <w:rPr/>
        <mc:AlternateContent>
          <mc:Choice Requires="wps">
            <w:drawing>
              <wp:anchor distT="0" distB="0" distL="0" distR="0" allowOverlap="1" layoutInCell="1" locked="0" behindDoc="1" simplePos="0" relativeHeight="480547328">
                <wp:simplePos x="0" y="0"/>
                <wp:positionH relativeFrom="page">
                  <wp:posOffset>928687</wp:posOffset>
                </wp:positionH>
                <wp:positionV relativeFrom="paragraph">
                  <wp:posOffset>-58977</wp:posOffset>
                </wp:positionV>
                <wp:extent cx="9102090" cy="451485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9102090" cy="4514850"/>
                          <a:chExt cx="9102090" cy="4514850"/>
                        </a:xfrm>
                      </wpg:grpSpPr>
                      <wps:wsp>
                        <wps:cNvPr id="430" name="Graphic 430"/>
                        <wps:cNvSpPr/>
                        <wps:spPr>
                          <a:xfrm>
                            <a:off x="843724" y="912685"/>
                            <a:ext cx="7370445" cy="1929764"/>
                          </a:xfrm>
                          <a:custGeom>
                            <a:avLst/>
                            <a:gdLst/>
                            <a:ahLst/>
                            <a:cxnLst/>
                            <a:rect l="l" t="t" r="r" b="b"/>
                            <a:pathLst>
                              <a:path w="7370445" h="1929764">
                                <a:moveTo>
                                  <a:pt x="1990343" y="1929383"/>
                                </a:moveTo>
                                <a:lnTo>
                                  <a:pt x="2432304" y="1929383"/>
                                </a:lnTo>
                              </a:path>
                              <a:path w="7370445" h="1929764">
                                <a:moveTo>
                                  <a:pt x="516636" y="1929383"/>
                                </a:moveTo>
                                <a:lnTo>
                                  <a:pt x="958595" y="1929383"/>
                                </a:lnTo>
                              </a:path>
                              <a:path w="7370445" h="1929764">
                                <a:moveTo>
                                  <a:pt x="0" y="1929383"/>
                                </a:moveTo>
                                <a:lnTo>
                                  <a:pt x="220980" y="1929383"/>
                                </a:lnTo>
                              </a:path>
                              <a:path w="7370445" h="1929764">
                                <a:moveTo>
                                  <a:pt x="4201668" y="1929383"/>
                                </a:moveTo>
                                <a:lnTo>
                                  <a:pt x="4643628" y="1929383"/>
                                </a:lnTo>
                              </a:path>
                              <a:path w="7370445" h="1929764">
                                <a:moveTo>
                                  <a:pt x="3464052" y="1929383"/>
                                </a:moveTo>
                                <a:lnTo>
                                  <a:pt x="3906012" y="1929383"/>
                                </a:lnTo>
                              </a:path>
                              <a:path w="7370445" h="1929764">
                                <a:moveTo>
                                  <a:pt x="4937760" y="1929383"/>
                                </a:moveTo>
                                <a:lnTo>
                                  <a:pt x="5381244" y="1929383"/>
                                </a:lnTo>
                              </a:path>
                              <a:path w="7370445" h="1929764">
                                <a:moveTo>
                                  <a:pt x="5675376" y="1929383"/>
                                </a:moveTo>
                                <a:lnTo>
                                  <a:pt x="6117336" y="1929383"/>
                                </a:lnTo>
                              </a:path>
                              <a:path w="7370445" h="1929764">
                                <a:moveTo>
                                  <a:pt x="1252727" y="1929383"/>
                                </a:moveTo>
                                <a:lnTo>
                                  <a:pt x="1694688" y="1929383"/>
                                </a:lnTo>
                              </a:path>
                              <a:path w="7370445" h="1929764">
                                <a:moveTo>
                                  <a:pt x="2726436" y="1929383"/>
                                </a:moveTo>
                                <a:lnTo>
                                  <a:pt x="3169920" y="1929383"/>
                                </a:lnTo>
                              </a:path>
                              <a:path w="7370445" h="1929764">
                                <a:moveTo>
                                  <a:pt x="6412992" y="1929383"/>
                                </a:moveTo>
                                <a:lnTo>
                                  <a:pt x="7171563" y="1929383"/>
                                </a:lnTo>
                              </a:path>
                              <a:path w="7370445" h="1929764">
                                <a:moveTo>
                                  <a:pt x="6412992" y="1543812"/>
                                </a:moveTo>
                                <a:lnTo>
                                  <a:pt x="7370063" y="1543812"/>
                                </a:lnTo>
                              </a:path>
                              <a:path w="7370445" h="1929764">
                                <a:moveTo>
                                  <a:pt x="3464052" y="1543812"/>
                                </a:moveTo>
                                <a:lnTo>
                                  <a:pt x="4643628" y="1543812"/>
                                </a:lnTo>
                              </a:path>
                              <a:path w="7370445" h="1929764">
                                <a:moveTo>
                                  <a:pt x="1990343" y="1543812"/>
                                </a:moveTo>
                                <a:lnTo>
                                  <a:pt x="3169920" y="1543812"/>
                                </a:lnTo>
                              </a:path>
                              <a:path w="7370445" h="1929764">
                                <a:moveTo>
                                  <a:pt x="5675376" y="1543812"/>
                                </a:moveTo>
                                <a:lnTo>
                                  <a:pt x="6117336" y="1543812"/>
                                </a:lnTo>
                              </a:path>
                              <a:path w="7370445" h="1929764">
                                <a:moveTo>
                                  <a:pt x="0" y="1543812"/>
                                </a:moveTo>
                                <a:lnTo>
                                  <a:pt x="220980" y="1543812"/>
                                </a:lnTo>
                              </a:path>
                              <a:path w="7370445" h="1929764">
                                <a:moveTo>
                                  <a:pt x="516636" y="1543812"/>
                                </a:moveTo>
                                <a:lnTo>
                                  <a:pt x="1694688" y="1543812"/>
                                </a:lnTo>
                              </a:path>
                              <a:path w="7370445" h="1929764">
                                <a:moveTo>
                                  <a:pt x="4937760" y="1543812"/>
                                </a:moveTo>
                                <a:lnTo>
                                  <a:pt x="5381244" y="1543812"/>
                                </a:lnTo>
                              </a:path>
                              <a:path w="7370445" h="1929764">
                                <a:moveTo>
                                  <a:pt x="516636" y="1158239"/>
                                </a:moveTo>
                                <a:lnTo>
                                  <a:pt x="3169920" y="1158239"/>
                                </a:lnTo>
                              </a:path>
                              <a:path w="7370445" h="1929764">
                                <a:moveTo>
                                  <a:pt x="0" y="1158239"/>
                                </a:moveTo>
                                <a:lnTo>
                                  <a:pt x="220980" y="1158239"/>
                                </a:lnTo>
                              </a:path>
                              <a:path w="7370445" h="1929764">
                                <a:moveTo>
                                  <a:pt x="5675376" y="1158239"/>
                                </a:moveTo>
                                <a:lnTo>
                                  <a:pt x="6117336" y="1158239"/>
                                </a:lnTo>
                              </a:path>
                              <a:path w="7370445" h="1929764">
                                <a:moveTo>
                                  <a:pt x="4937760" y="1158239"/>
                                </a:moveTo>
                                <a:lnTo>
                                  <a:pt x="5381244" y="1158239"/>
                                </a:lnTo>
                              </a:path>
                              <a:path w="7370445" h="1929764">
                                <a:moveTo>
                                  <a:pt x="6412992" y="1158239"/>
                                </a:moveTo>
                                <a:lnTo>
                                  <a:pt x="7370063" y="1158239"/>
                                </a:lnTo>
                              </a:path>
                              <a:path w="7370445" h="1929764">
                                <a:moveTo>
                                  <a:pt x="3464052" y="1158239"/>
                                </a:moveTo>
                                <a:lnTo>
                                  <a:pt x="4643628" y="1158239"/>
                                </a:lnTo>
                              </a:path>
                              <a:path w="7370445" h="1929764">
                                <a:moveTo>
                                  <a:pt x="0" y="772667"/>
                                </a:moveTo>
                                <a:lnTo>
                                  <a:pt x="220980" y="772667"/>
                                </a:lnTo>
                              </a:path>
                              <a:path w="7370445" h="1929764">
                                <a:moveTo>
                                  <a:pt x="516636" y="772667"/>
                                </a:moveTo>
                                <a:lnTo>
                                  <a:pt x="4643628" y="772667"/>
                                </a:lnTo>
                              </a:path>
                              <a:path w="7370445" h="1929764">
                                <a:moveTo>
                                  <a:pt x="4937760" y="772667"/>
                                </a:moveTo>
                                <a:lnTo>
                                  <a:pt x="7370063" y="772667"/>
                                </a:lnTo>
                              </a:path>
                              <a:path w="7370445" h="1929764">
                                <a:moveTo>
                                  <a:pt x="0" y="387095"/>
                                </a:moveTo>
                                <a:lnTo>
                                  <a:pt x="4643628" y="387095"/>
                                </a:lnTo>
                              </a:path>
                              <a:path w="7370445" h="1929764">
                                <a:moveTo>
                                  <a:pt x="4937760" y="387095"/>
                                </a:moveTo>
                                <a:lnTo>
                                  <a:pt x="7370063" y="387095"/>
                                </a:lnTo>
                              </a:path>
                              <a:path w="7370445" h="1929764">
                                <a:moveTo>
                                  <a:pt x="4937760" y="0"/>
                                </a:moveTo>
                                <a:lnTo>
                                  <a:pt x="7370063" y="0"/>
                                </a:lnTo>
                              </a:path>
                              <a:path w="7370445" h="1929764">
                                <a:moveTo>
                                  <a:pt x="0" y="0"/>
                                </a:moveTo>
                                <a:lnTo>
                                  <a:pt x="4643628" y="0"/>
                                </a:lnTo>
                              </a:path>
                            </a:pathLst>
                          </a:custGeom>
                          <a:ln w="9144">
                            <a:solidFill>
                              <a:srgbClr val="858585"/>
                            </a:solidFill>
                            <a:prstDash val="solid"/>
                          </a:ln>
                        </wps:spPr>
                        <wps:bodyPr wrap="square" lIns="0" tIns="0" rIns="0" bIns="0" rtlCol="0">
                          <a:prstTxWarp prst="textNoShape">
                            <a:avLst/>
                          </a:prstTxWarp>
                          <a:noAutofit/>
                        </wps:bodyPr>
                      </wps:wsp>
                      <wps:wsp>
                        <wps:cNvPr id="431" name="Graphic 431"/>
                        <wps:cNvSpPr/>
                        <wps:spPr>
                          <a:xfrm>
                            <a:off x="843724" y="141541"/>
                            <a:ext cx="7370445" cy="386080"/>
                          </a:xfrm>
                          <a:custGeom>
                            <a:avLst/>
                            <a:gdLst/>
                            <a:ahLst/>
                            <a:cxnLst/>
                            <a:rect l="l" t="t" r="r" b="b"/>
                            <a:pathLst>
                              <a:path w="7370445" h="386080">
                                <a:moveTo>
                                  <a:pt x="0" y="385572"/>
                                </a:moveTo>
                                <a:lnTo>
                                  <a:pt x="7370063" y="385572"/>
                                </a:lnTo>
                              </a:path>
                              <a:path w="7370445" h="386080">
                                <a:moveTo>
                                  <a:pt x="0" y="0"/>
                                </a:moveTo>
                                <a:lnTo>
                                  <a:pt x="7370063" y="0"/>
                                </a:lnTo>
                              </a:path>
                            </a:pathLst>
                          </a:custGeom>
                          <a:ln w="9144">
                            <a:solidFill>
                              <a:srgbClr val="858585"/>
                            </a:solidFill>
                            <a:prstDash val="solid"/>
                          </a:ln>
                        </wps:spPr>
                        <wps:bodyPr wrap="square" lIns="0" tIns="0" rIns="0" bIns="0" rtlCol="0">
                          <a:prstTxWarp prst="textNoShape">
                            <a:avLst/>
                          </a:prstTxWarp>
                          <a:noAutofit/>
                        </wps:bodyPr>
                      </wps:wsp>
                      <wps:wsp>
                        <wps:cNvPr id="432" name="Graphic 432"/>
                        <wps:cNvSpPr/>
                        <wps:spPr>
                          <a:xfrm>
                            <a:off x="1064704" y="772477"/>
                            <a:ext cx="6928484" cy="2455545"/>
                          </a:xfrm>
                          <a:custGeom>
                            <a:avLst/>
                            <a:gdLst/>
                            <a:ahLst/>
                            <a:cxnLst/>
                            <a:rect l="l" t="t" r="r" b="b"/>
                            <a:pathLst>
                              <a:path w="6928484" h="2455545">
                                <a:moveTo>
                                  <a:pt x="295656" y="664464"/>
                                </a:moveTo>
                                <a:lnTo>
                                  <a:pt x="0" y="664464"/>
                                </a:lnTo>
                                <a:lnTo>
                                  <a:pt x="0" y="2455164"/>
                                </a:lnTo>
                                <a:lnTo>
                                  <a:pt x="295656" y="2455164"/>
                                </a:lnTo>
                                <a:lnTo>
                                  <a:pt x="295656" y="664464"/>
                                </a:lnTo>
                                <a:close/>
                              </a:path>
                              <a:path w="6928484" h="2455545">
                                <a:moveTo>
                                  <a:pt x="1031748" y="1833372"/>
                                </a:moveTo>
                                <a:lnTo>
                                  <a:pt x="737616" y="1833372"/>
                                </a:lnTo>
                                <a:lnTo>
                                  <a:pt x="737616" y="2455164"/>
                                </a:lnTo>
                                <a:lnTo>
                                  <a:pt x="1031748" y="2455164"/>
                                </a:lnTo>
                                <a:lnTo>
                                  <a:pt x="1031748" y="1833372"/>
                                </a:lnTo>
                                <a:close/>
                              </a:path>
                              <a:path w="6928484" h="2455545">
                                <a:moveTo>
                                  <a:pt x="1769364" y="1469136"/>
                                </a:moveTo>
                                <a:lnTo>
                                  <a:pt x="1473708" y="1469136"/>
                                </a:lnTo>
                                <a:lnTo>
                                  <a:pt x="1473708" y="2455164"/>
                                </a:lnTo>
                                <a:lnTo>
                                  <a:pt x="1769364" y="2455164"/>
                                </a:lnTo>
                                <a:lnTo>
                                  <a:pt x="1769364" y="1469136"/>
                                </a:lnTo>
                                <a:close/>
                              </a:path>
                              <a:path w="6928484" h="2455545">
                                <a:moveTo>
                                  <a:pt x="2505456" y="1694688"/>
                                </a:moveTo>
                                <a:lnTo>
                                  <a:pt x="2211324" y="1694688"/>
                                </a:lnTo>
                                <a:lnTo>
                                  <a:pt x="2211324" y="2455164"/>
                                </a:lnTo>
                                <a:lnTo>
                                  <a:pt x="2505456" y="2455164"/>
                                </a:lnTo>
                                <a:lnTo>
                                  <a:pt x="2505456" y="1694688"/>
                                </a:lnTo>
                                <a:close/>
                              </a:path>
                              <a:path w="6928484" h="2455545">
                                <a:moveTo>
                                  <a:pt x="3243072" y="1190244"/>
                                </a:moveTo>
                                <a:lnTo>
                                  <a:pt x="2948940" y="1190244"/>
                                </a:lnTo>
                                <a:lnTo>
                                  <a:pt x="2948940" y="2455164"/>
                                </a:lnTo>
                                <a:lnTo>
                                  <a:pt x="3243072" y="2455164"/>
                                </a:lnTo>
                                <a:lnTo>
                                  <a:pt x="3243072" y="1190244"/>
                                </a:lnTo>
                                <a:close/>
                              </a:path>
                              <a:path w="6928484" h="2455545">
                                <a:moveTo>
                                  <a:pt x="3980688" y="1938528"/>
                                </a:moveTo>
                                <a:lnTo>
                                  <a:pt x="3685032" y="1938528"/>
                                </a:lnTo>
                                <a:lnTo>
                                  <a:pt x="3685032" y="2455164"/>
                                </a:lnTo>
                                <a:lnTo>
                                  <a:pt x="3980688" y="2455164"/>
                                </a:lnTo>
                                <a:lnTo>
                                  <a:pt x="3980688" y="1938528"/>
                                </a:lnTo>
                                <a:close/>
                              </a:path>
                              <a:path w="6928484" h="2455545">
                                <a:moveTo>
                                  <a:pt x="4716780" y="0"/>
                                </a:moveTo>
                                <a:lnTo>
                                  <a:pt x="4422648" y="0"/>
                                </a:lnTo>
                                <a:lnTo>
                                  <a:pt x="4422648" y="2455164"/>
                                </a:lnTo>
                                <a:lnTo>
                                  <a:pt x="4716780" y="2455164"/>
                                </a:lnTo>
                                <a:lnTo>
                                  <a:pt x="4716780" y="0"/>
                                </a:lnTo>
                                <a:close/>
                              </a:path>
                              <a:path w="6928484" h="2455545">
                                <a:moveTo>
                                  <a:pt x="5454396" y="1266444"/>
                                </a:moveTo>
                                <a:lnTo>
                                  <a:pt x="5160264" y="1266444"/>
                                </a:lnTo>
                                <a:lnTo>
                                  <a:pt x="5160264" y="2455164"/>
                                </a:lnTo>
                                <a:lnTo>
                                  <a:pt x="5454396" y="2455164"/>
                                </a:lnTo>
                                <a:lnTo>
                                  <a:pt x="5454396" y="1266444"/>
                                </a:lnTo>
                                <a:close/>
                              </a:path>
                              <a:path w="6928484" h="2455545">
                                <a:moveTo>
                                  <a:pt x="6192012" y="1228344"/>
                                </a:moveTo>
                                <a:lnTo>
                                  <a:pt x="5896356" y="1228344"/>
                                </a:lnTo>
                                <a:lnTo>
                                  <a:pt x="5896356" y="2455164"/>
                                </a:lnTo>
                                <a:lnTo>
                                  <a:pt x="6192012" y="2455164"/>
                                </a:lnTo>
                                <a:lnTo>
                                  <a:pt x="6192012" y="1228344"/>
                                </a:lnTo>
                                <a:close/>
                              </a:path>
                              <a:path w="6928484" h="2455545">
                                <a:moveTo>
                                  <a:pt x="6928104" y="2092452"/>
                                </a:moveTo>
                                <a:lnTo>
                                  <a:pt x="6633972" y="2092452"/>
                                </a:lnTo>
                                <a:lnTo>
                                  <a:pt x="6633972" y="2455164"/>
                                </a:lnTo>
                                <a:lnTo>
                                  <a:pt x="6928104" y="2455164"/>
                                </a:lnTo>
                                <a:lnTo>
                                  <a:pt x="6928104" y="2092452"/>
                                </a:lnTo>
                                <a:close/>
                              </a:path>
                            </a:pathLst>
                          </a:custGeom>
                          <a:solidFill>
                            <a:srgbClr val="4F81BC"/>
                          </a:solidFill>
                        </wps:spPr>
                        <wps:bodyPr wrap="square" lIns="0" tIns="0" rIns="0" bIns="0" rtlCol="0">
                          <a:prstTxWarp prst="textNoShape">
                            <a:avLst/>
                          </a:prstTxWarp>
                          <a:noAutofit/>
                        </wps:bodyPr>
                      </wps:wsp>
                      <wps:wsp>
                        <wps:cNvPr id="433" name="Graphic 433"/>
                        <wps:cNvSpPr/>
                        <wps:spPr>
                          <a:xfrm>
                            <a:off x="1182941" y="572833"/>
                            <a:ext cx="6690995" cy="2493645"/>
                          </a:xfrm>
                          <a:custGeom>
                            <a:avLst/>
                            <a:gdLst/>
                            <a:ahLst/>
                            <a:cxnLst/>
                            <a:rect l="l" t="t" r="r" b="b"/>
                            <a:pathLst>
                              <a:path w="6690995" h="2493645">
                                <a:moveTo>
                                  <a:pt x="28575" y="1064514"/>
                                </a:moveTo>
                                <a:lnTo>
                                  <a:pt x="28575" y="864488"/>
                                </a:lnTo>
                                <a:lnTo>
                                  <a:pt x="28575" y="664337"/>
                                </a:lnTo>
                              </a:path>
                              <a:path w="6690995" h="2493645">
                                <a:moveTo>
                                  <a:pt x="0" y="1064514"/>
                                </a:moveTo>
                                <a:lnTo>
                                  <a:pt x="57150" y="1064514"/>
                                </a:lnTo>
                              </a:path>
                              <a:path w="6690995" h="2493645">
                                <a:moveTo>
                                  <a:pt x="0" y="664337"/>
                                </a:moveTo>
                                <a:lnTo>
                                  <a:pt x="57150" y="664337"/>
                                </a:lnTo>
                              </a:path>
                              <a:path w="6690995" h="2493645">
                                <a:moveTo>
                                  <a:pt x="765682" y="2234056"/>
                                </a:moveTo>
                                <a:lnTo>
                                  <a:pt x="765682" y="2034031"/>
                                </a:lnTo>
                                <a:lnTo>
                                  <a:pt x="765682" y="1833879"/>
                                </a:lnTo>
                              </a:path>
                              <a:path w="6690995" h="2493645">
                                <a:moveTo>
                                  <a:pt x="737107" y="2234056"/>
                                </a:moveTo>
                                <a:lnTo>
                                  <a:pt x="794257" y="2234056"/>
                                </a:lnTo>
                              </a:path>
                              <a:path w="6690995" h="2493645">
                                <a:moveTo>
                                  <a:pt x="737107" y="1833879"/>
                                </a:moveTo>
                                <a:lnTo>
                                  <a:pt x="794257" y="1833879"/>
                                </a:lnTo>
                              </a:path>
                              <a:path w="6690995" h="2493645">
                                <a:moveTo>
                                  <a:pt x="1502663" y="1869693"/>
                                </a:moveTo>
                                <a:lnTo>
                                  <a:pt x="1502663" y="1669541"/>
                                </a:lnTo>
                                <a:lnTo>
                                  <a:pt x="1502663" y="1469389"/>
                                </a:lnTo>
                              </a:path>
                              <a:path w="6690995" h="2493645">
                                <a:moveTo>
                                  <a:pt x="1474088" y="1869693"/>
                                </a:moveTo>
                                <a:lnTo>
                                  <a:pt x="1531238" y="1869693"/>
                                </a:lnTo>
                              </a:path>
                              <a:path w="6690995" h="2493645">
                                <a:moveTo>
                                  <a:pt x="1474088" y="1469389"/>
                                </a:moveTo>
                                <a:lnTo>
                                  <a:pt x="1531238" y="1469389"/>
                                </a:lnTo>
                              </a:path>
                              <a:path w="6690995" h="2493645">
                                <a:moveTo>
                                  <a:pt x="2239772" y="2095245"/>
                                </a:moveTo>
                                <a:lnTo>
                                  <a:pt x="2239772" y="1895220"/>
                                </a:lnTo>
                                <a:lnTo>
                                  <a:pt x="2239772" y="1695068"/>
                                </a:lnTo>
                              </a:path>
                              <a:path w="6690995" h="2493645">
                                <a:moveTo>
                                  <a:pt x="2211197" y="2095245"/>
                                </a:moveTo>
                                <a:lnTo>
                                  <a:pt x="2268347" y="2095245"/>
                                </a:lnTo>
                              </a:path>
                              <a:path w="6690995" h="2493645">
                                <a:moveTo>
                                  <a:pt x="2211197" y="1695068"/>
                                </a:moveTo>
                                <a:lnTo>
                                  <a:pt x="2268347" y="1695068"/>
                                </a:lnTo>
                              </a:path>
                              <a:path w="6690995" h="2493645">
                                <a:moveTo>
                                  <a:pt x="2976880" y="1590039"/>
                                </a:moveTo>
                                <a:lnTo>
                                  <a:pt x="2976880" y="1389888"/>
                                </a:lnTo>
                                <a:lnTo>
                                  <a:pt x="2976880" y="1189863"/>
                                </a:lnTo>
                              </a:path>
                              <a:path w="6690995" h="2493645">
                                <a:moveTo>
                                  <a:pt x="2948305" y="1590039"/>
                                </a:moveTo>
                                <a:lnTo>
                                  <a:pt x="3005455" y="1590039"/>
                                </a:lnTo>
                              </a:path>
                              <a:path w="6690995" h="2493645">
                                <a:moveTo>
                                  <a:pt x="2948305" y="1189863"/>
                                </a:moveTo>
                                <a:lnTo>
                                  <a:pt x="3005455" y="1189863"/>
                                </a:lnTo>
                              </a:path>
                              <a:path w="6690995" h="2493645">
                                <a:moveTo>
                                  <a:pt x="3713860" y="2338196"/>
                                </a:moveTo>
                                <a:lnTo>
                                  <a:pt x="3713860" y="2138171"/>
                                </a:lnTo>
                                <a:lnTo>
                                  <a:pt x="3713860" y="1938019"/>
                                </a:lnTo>
                              </a:path>
                              <a:path w="6690995" h="2493645">
                                <a:moveTo>
                                  <a:pt x="3685285" y="2338196"/>
                                </a:moveTo>
                                <a:lnTo>
                                  <a:pt x="3742435" y="2338196"/>
                                </a:lnTo>
                              </a:path>
                              <a:path w="6690995" h="2493645">
                                <a:moveTo>
                                  <a:pt x="3685285" y="1938019"/>
                                </a:moveTo>
                                <a:lnTo>
                                  <a:pt x="3742435" y="1938019"/>
                                </a:lnTo>
                              </a:path>
                              <a:path w="6690995" h="2493645">
                                <a:moveTo>
                                  <a:pt x="4450969" y="400303"/>
                                </a:moveTo>
                                <a:lnTo>
                                  <a:pt x="4450969" y="200151"/>
                                </a:lnTo>
                                <a:lnTo>
                                  <a:pt x="4450969" y="0"/>
                                </a:lnTo>
                              </a:path>
                              <a:path w="6690995" h="2493645">
                                <a:moveTo>
                                  <a:pt x="4422394" y="400303"/>
                                </a:moveTo>
                                <a:lnTo>
                                  <a:pt x="4479544" y="400303"/>
                                </a:lnTo>
                              </a:path>
                              <a:path w="6690995" h="2493645">
                                <a:moveTo>
                                  <a:pt x="4422394" y="0"/>
                                </a:moveTo>
                                <a:lnTo>
                                  <a:pt x="4479544" y="0"/>
                                </a:lnTo>
                              </a:path>
                              <a:path w="6690995" h="2493645">
                                <a:moveTo>
                                  <a:pt x="5188077" y="1667128"/>
                                </a:moveTo>
                                <a:lnTo>
                                  <a:pt x="5188077" y="1467103"/>
                                </a:lnTo>
                                <a:lnTo>
                                  <a:pt x="5188077" y="1266952"/>
                                </a:lnTo>
                              </a:path>
                              <a:path w="6690995" h="2493645">
                                <a:moveTo>
                                  <a:pt x="5159502" y="1667128"/>
                                </a:moveTo>
                                <a:lnTo>
                                  <a:pt x="5216652" y="1667128"/>
                                </a:lnTo>
                              </a:path>
                              <a:path w="6690995" h="2493645">
                                <a:moveTo>
                                  <a:pt x="5159502" y="1266952"/>
                                </a:moveTo>
                                <a:lnTo>
                                  <a:pt x="5216652" y="1266952"/>
                                </a:lnTo>
                              </a:path>
                              <a:path w="6690995" h="2493645">
                                <a:moveTo>
                                  <a:pt x="5925185" y="1628647"/>
                                </a:moveTo>
                                <a:lnTo>
                                  <a:pt x="5925185" y="1428495"/>
                                </a:lnTo>
                                <a:lnTo>
                                  <a:pt x="5925185" y="1228343"/>
                                </a:lnTo>
                              </a:path>
                              <a:path w="6690995" h="2493645">
                                <a:moveTo>
                                  <a:pt x="5896610" y="1628647"/>
                                </a:moveTo>
                                <a:lnTo>
                                  <a:pt x="5953760" y="1628647"/>
                                </a:lnTo>
                              </a:path>
                              <a:path w="6690995" h="2493645">
                                <a:moveTo>
                                  <a:pt x="5896610" y="1228343"/>
                                </a:moveTo>
                                <a:lnTo>
                                  <a:pt x="5953760" y="1228343"/>
                                </a:lnTo>
                              </a:path>
                              <a:path w="6690995" h="2493645">
                                <a:moveTo>
                                  <a:pt x="6662166" y="2493137"/>
                                </a:moveTo>
                                <a:lnTo>
                                  <a:pt x="6662166" y="2292984"/>
                                </a:lnTo>
                                <a:lnTo>
                                  <a:pt x="6662166" y="2092959"/>
                                </a:lnTo>
                              </a:path>
                              <a:path w="6690995" h="2493645">
                                <a:moveTo>
                                  <a:pt x="6633591" y="2493137"/>
                                </a:moveTo>
                                <a:lnTo>
                                  <a:pt x="6690741" y="2493137"/>
                                </a:lnTo>
                              </a:path>
                              <a:path w="6690995" h="2493645">
                                <a:moveTo>
                                  <a:pt x="6633591" y="2092959"/>
                                </a:moveTo>
                                <a:lnTo>
                                  <a:pt x="6690741" y="2092959"/>
                                </a:lnTo>
                              </a:path>
                            </a:pathLst>
                          </a:custGeom>
                          <a:ln w="9525">
                            <a:solidFill>
                              <a:srgbClr val="000000"/>
                            </a:solidFill>
                            <a:prstDash val="solid"/>
                          </a:ln>
                        </wps:spPr>
                        <wps:bodyPr wrap="square" lIns="0" tIns="0" rIns="0" bIns="0" rtlCol="0">
                          <a:prstTxWarp prst="textNoShape">
                            <a:avLst/>
                          </a:prstTxWarp>
                          <a:noAutofit/>
                        </wps:bodyPr>
                      </wps:wsp>
                      <wps:wsp>
                        <wps:cNvPr id="434" name="Graphic 434"/>
                        <wps:cNvSpPr/>
                        <wps:spPr>
                          <a:xfrm>
                            <a:off x="802576" y="141541"/>
                            <a:ext cx="41275" cy="3086100"/>
                          </a:xfrm>
                          <a:custGeom>
                            <a:avLst/>
                            <a:gdLst/>
                            <a:ahLst/>
                            <a:cxnLst/>
                            <a:rect l="l" t="t" r="r" b="b"/>
                            <a:pathLst>
                              <a:path w="41275" h="3086100">
                                <a:moveTo>
                                  <a:pt x="41148" y="3086100"/>
                                </a:moveTo>
                                <a:lnTo>
                                  <a:pt x="41148" y="0"/>
                                </a:lnTo>
                              </a:path>
                              <a:path w="41275" h="3086100">
                                <a:moveTo>
                                  <a:pt x="0" y="3086100"/>
                                </a:moveTo>
                                <a:lnTo>
                                  <a:pt x="41148" y="3086100"/>
                                </a:lnTo>
                              </a:path>
                              <a:path w="41275" h="3086100">
                                <a:moveTo>
                                  <a:pt x="0" y="2700528"/>
                                </a:moveTo>
                                <a:lnTo>
                                  <a:pt x="41148" y="2700528"/>
                                </a:lnTo>
                              </a:path>
                              <a:path w="41275" h="3086100">
                                <a:moveTo>
                                  <a:pt x="0" y="2314956"/>
                                </a:moveTo>
                                <a:lnTo>
                                  <a:pt x="41148" y="2314956"/>
                                </a:lnTo>
                              </a:path>
                              <a:path w="41275" h="3086100">
                                <a:moveTo>
                                  <a:pt x="0" y="1929384"/>
                                </a:moveTo>
                                <a:lnTo>
                                  <a:pt x="41148" y="1929384"/>
                                </a:lnTo>
                              </a:path>
                              <a:path w="41275" h="3086100">
                                <a:moveTo>
                                  <a:pt x="0" y="1543812"/>
                                </a:moveTo>
                                <a:lnTo>
                                  <a:pt x="41148" y="1543812"/>
                                </a:lnTo>
                              </a:path>
                              <a:path w="41275" h="3086100">
                                <a:moveTo>
                                  <a:pt x="0" y="1158239"/>
                                </a:moveTo>
                                <a:lnTo>
                                  <a:pt x="41148" y="1158239"/>
                                </a:lnTo>
                              </a:path>
                              <a:path w="41275" h="3086100">
                                <a:moveTo>
                                  <a:pt x="0" y="771144"/>
                                </a:moveTo>
                                <a:lnTo>
                                  <a:pt x="41148" y="771144"/>
                                </a:lnTo>
                              </a:path>
                              <a:path w="41275" h="3086100">
                                <a:moveTo>
                                  <a:pt x="0" y="385572"/>
                                </a:moveTo>
                                <a:lnTo>
                                  <a:pt x="41148" y="385572"/>
                                </a:lnTo>
                              </a:path>
                              <a:path w="41275" h="3086100">
                                <a:moveTo>
                                  <a:pt x="0" y="0"/>
                                </a:moveTo>
                                <a:lnTo>
                                  <a:pt x="41148" y="0"/>
                                </a:lnTo>
                              </a:path>
                            </a:pathLst>
                          </a:custGeom>
                          <a:ln w="9144">
                            <a:solidFill>
                              <a:srgbClr val="858585"/>
                            </a:solidFill>
                            <a:prstDash val="solid"/>
                          </a:ln>
                        </wps:spPr>
                        <wps:bodyPr wrap="square" lIns="0" tIns="0" rIns="0" bIns="0" rtlCol="0">
                          <a:prstTxWarp prst="textNoShape">
                            <a:avLst/>
                          </a:prstTxWarp>
                          <a:noAutofit/>
                        </wps:bodyPr>
                      </wps:wsp>
                      <wps:wsp>
                        <wps:cNvPr id="435" name="Graphic 435"/>
                        <wps:cNvSpPr/>
                        <wps:spPr>
                          <a:xfrm>
                            <a:off x="843724" y="3227641"/>
                            <a:ext cx="7171690" cy="1270"/>
                          </a:xfrm>
                          <a:custGeom>
                            <a:avLst/>
                            <a:gdLst/>
                            <a:ahLst/>
                            <a:cxnLst/>
                            <a:rect l="l" t="t" r="r" b="b"/>
                            <a:pathLst>
                              <a:path w="7171690" h="0">
                                <a:moveTo>
                                  <a:pt x="0" y="0"/>
                                </a:moveTo>
                                <a:lnTo>
                                  <a:pt x="7171563" y="0"/>
                                </a:lnTo>
                              </a:path>
                            </a:pathLst>
                          </a:custGeom>
                          <a:ln w="9144">
                            <a:solidFill>
                              <a:srgbClr val="858585"/>
                            </a:solidFill>
                            <a:prstDash val="solid"/>
                          </a:ln>
                        </wps:spPr>
                        <wps:bodyPr wrap="square" lIns="0" tIns="0" rIns="0" bIns="0" rtlCol="0">
                          <a:prstTxWarp prst="textNoShape">
                            <a:avLst/>
                          </a:prstTxWarp>
                          <a:noAutofit/>
                        </wps:bodyPr>
                      </wps:wsp>
                      <wps:wsp>
                        <wps:cNvPr id="436" name="Graphic 436"/>
                        <wps:cNvSpPr/>
                        <wps:spPr>
                          <a:xfrm>
                            <a:off x="843724" y="3227641"/>
                            <a:ext cx="6634480" cy="41275"/>
                          </a:xfrm>
                          <a:custGeom>
                            <a:avLst/>
                            <a:gdLst/>
                            <a:ahLst/>
                            <a:cxnLst/>
                            <a:rect l="l" t="t" r="r" b="b"/>
                            <a:pathLst>
                              <a:path w="6634480" h="41275">
                                <a:moveTo>
                                  <a:pt x="0" y="0"/>
                                </a:moveTo>
                                <a:lnTo>
                                  <a:pt x="0" y="41148"/>
                                </a:lnTo>
                              </a:path>
                              <a:path w="6634480" h="41275">
                                <a:moveTo>
                                  <a:pt x="737615" y="0"/>
                                </a:moveTo>
                                <a:lnTo>
                                  <a:pt x="737615" y="41148"/>
                                </a:lnTo>
                              </a:path>
                              <a:path w="6634480" h="41275">
                                <a:moveTo>
                                  <a:pt x="1473708" y="0"/>
                                </a:moveTo>
                                <a:lnTo>
                                  <a:pt x="1473708" y="41148"/>
                                </a:lnTo>
                              </a:path>
                              <a:path w="6634480" h="41275">
                                <a:moveTo>
                                  <a:pt x="2211324" y="0"/>
                                </a:moveTo>
                                <a:lnTo>
                                  <a:pt x="2211324" y="41148"/>
                                </a:lnTo>
                              </a:path>
                              <a:path w="6634480" h="41275">
                                <a:moveTo>
                                  <a:pt x="2948940" y="0"/>
                                </a:moveTo>
                                <a:lnTo>
                                  <a:pt x="2948940" y="41148"/>
                                </a:lnTo>
                              </a:path>
                              <a:path w="6634480" h="41275">
                                <a:moveTo>
                                  <a:pt x="3685032" y="0"/>
                                </a:moveTo>
                                <a:lnTo>
                                  <a:pt x="3685032" y="41148"/>
                                </a:lnTo>
                              </a:path>
                              <a:path w="6634480" h="41275">
                                <a:moveTo>
                                  <a:pt x="4422648" y="0"/>
                                </a:moveTo>
                                <a:lnTo>
                                  <a:pt x="4422648" y="41148"/>
                                </a:lnTo>
                              </a:path>
                              <a:path w="6634480" h="41275">
                                <a:moveTo>
                                  <a:pt x="5158740" y="0"/>
                                </a:moveTo>
                                <a:lnTo>
                                  <a:pt x="5158740" y="41148"/>
                                </a:lnTo>
                              </a:path>
                              <a:path w="6634480" h="41275">
                                <a:moveTo>
                                  <a:pt x="5896356" y="0"/>
                                </a:moveTo>
                                <a:lnTo>
                                  <a:pt x="5896356" y="41148"/>
                                </a:lnTo>
                              </a:path>
                              <a:path w="6634480" h="41275">
                                <a:moveTo>
                                  <a:pt x="6633971" y="0"/>
                                </a:moveTo>
                                <a:lnTo>
                                  <a:pt x="6633971" y="41148"/>
                                </a:lnTo>
                              </a:path>
                            </a:pathLst>
                          </a:custGeom>
                          <a:ln w="9144">
                            <a:solidFill>
                              <a:srgbClr val="858585"/>
                            </a:solidFill>
                            <a:prstDash val="solid"/>
                          </a:ln>
                        </wps:spPr>
                        <wps:bodyPr wrap="square" lIns="0" tIns="0" rIns="0" bIns="0" rtlCol="0">
                          <a:prstTxWarp prst="textNoShape">
                            <a:avLst/>
                          </a:prstTxWarp>
                          <a:noAutofit/>
                        </wps:bodyPr>
                      </wps:wsp>
                      <wps:wsp>
                        <wps:cNvPr id="437" name="Graphic 437"/>
                        <wps:cNvSpPr/>
                        <wps:spPr>
                          <a:xfrm>
                            <a:off x="8213788" y="3246818"/>
                            <a:ext cx="1270" cy="22225"/>
                          </a:xfrm>
                          <a:custGeom>
                            <a:avLst/>
                            <a:gdLst/>
                            <a:ahLst/>
                            <a:cxnLst/>
                            <a:rect l="l" t="t" r="r" b="b"/>
                            <a:pathLst>
                              <a:path w="0" h="22225">
                                <a:moveTo>
                                  <a:pt x="0" y="0"/>
                                </a:moveTo>
                                <a:lnTo>
                                  <a:pt x="0" y="21970"/>
                                </a:lnTo>
                              </a:path>
                            </a:pathLst>
                          </a:custGeom>
                          <a:ln w="9144">
                            <a:solidFill>
                              <a:srgbClr val="858585"/>
                            </a:solidFill>
                            <a:prstDash val="solid"/>
                          </a:ln>
                        </wps:spPr>
                        <wps:bodyPr wrap="square" lIns="0" tIns="0" rIns="0" bIns="0" rtlCol="0">
                          <a:prstTxWarp prst="textNoShape">
                            <a:avLst/>
                          </a:prstTxWarp>
                          <a:noAutofit/>
                        </wps:bodyPr>
                      </wps:wsp>
                      <pic:pic>
                        <pic:nvPicPr>
                          <pic:cNvPr id="438" name="Image 438"/>
                          <pic:cNvPicPr/>
                        </pic:nvPicPr>
                        <pic:blipFill>
                          <a:blip r:embed="rId122" cstate="print"/>
                          <a:stretch>
                            <a:fillRect/>
                          </a:stretch>
                        </pic:blipFill>
                        <pic:spPr>
                          <a:xfrm>
                            <a:off x="887920" y="3373437"/>
                            <a:ext cx="353694" cy="323850"/>
                          </a:xfrm>
                          <a:prstGeom prst="rect">
                            <a:avLst/>
                          </a:prstGeom>
                        </pic:spPr>
                      </pic:pic>
                      <pic:pic>
                        <pic:nvPicPr>
                          <pic:cNvPr id="439" name="Image 439"/>
                          <pic:cNvPicPr/>
                        </pic:nvPicPr>
                        <pic:blipFill>
                          <a:blip r:embed="rId123" cstate="print"/>
                          <a:stretch>
                            <a:fillRect/>
                          </a:stretch>
                        </pic:blipFill>
                        <pic:spPr>
                          <a:xfrm>
                            <a:off x="1601025" y="3344481"/>
                            <a:ext cx="382269" cy="376808"/>
                          </a:xfrm>
                          <a:prstGeom prst="rect">
                            <a:avLst/>
                          </a:prstGeom>
                        </pic:spPr>
                      </pic:pic>
                      <wps:wsp>
                        <wps:cNvPr id="440" name="Graphic 440"/>
                        <wps:cNvSpPr/>
                        <wps:spPr>
                          <a:xfrm>
                            <a:off x="2333168" y="3344989"/>
                            <a:ext cx="1123950" cy="381635"/>
                          </a:xfrm>
                          <a:custGeom>
                            <a:avLst/>
                            <a:gdLst/>
                            <a:ahLst/>
                            <a:cxnLst/>
                            <a:rect l="l" t="t" r="r" b="b"/>
                            <a:pathLst>
                              <a:path w="1123950" h="381635">
                                <a:moveTo>
                                  <a:pt x="136410" y="311277"/>
                                </a:moveTo>
                                <a:lnTo>
                                  <a:pt x="134632" y="308737"/>
                                </a:lnTo>
                                <a:lnTo>
                                  <a:pt x="131584" y="311277"/>
                                </a:lnTo>
                                <a:lnTo>
                                  <a:pt x="128028" y="313817"/>
                                </a:lnTo>
                                <a:lnTo>
                                  <a:pt x="119519" y="316357"/>
                                </a:lnTo>
                                <a:lnTo>
                                  <a:pt x="113423" y="317627"/>
                                </a:lnTo>
                                <a:lnTo>
                                  <a:pt x="57289" y="317627"/>
                                </a:lnTo>
                                <a:lnTo>
                                  <a:pt x="57175" y="287147"/>
                                </a:lnTo>
                                <a:lnTo>
                                  <a:pt x="57289" y="275717"/>
                                </a:lnTo>
                                <a:lnTo>
                                  <a:pt x="57416" y="273177"/>
                                </a:lnTo>
                                <a:lnTo>
                                  <a:pt x="57797" y="269367"/>
                                </a:lnTo>
                                <a:lnTo>
                                  <a:pt x="58432" y="266827"/>
                                </a:lnTo>
                                <a:lnTo>
                                  <a:pt x="59194" y="264287"/>
                                </a:lnTo>
                                <a:lnTo>
                                  <a:pt x="59829" y="261747"/>
                                </a:lnTo>
                                <a:lnTo>
                                  <a:pt x="60718" y="260477"/>
                                </a:lnTo>
                                <a:lnTo>
                                  <a:pt x="61480" y="259207"/>
                                </a:lnTo>
                                <a:lnTo>
                                  <a:pt x="62611" y="256667"/>
                                </a:lnTo>
                                <a:lnTo>
                                  <a:pt x="64020" y="255397"/>
                                </a:lnTo>
                                <a:lnTo>
                                  <a:pt x="62115" y="254127"/>
                                </a:lnTo>
                                <a:lnTo>
                                  <a:pt x="38100" y="278257"/>
                                </a:lnTo>
                                <a:lnTo>
                                  <a:pt x="39890" y="279527"/>
                                </a:lnTo>
                                <a:lnTo>
                                  <a:pt x="44450" y="275717"/>
                                </a:lnTo>
                                <a:lnTo>
                                  <a:pt x="47891" y="275717"/>
                                </a:lnTo>
                                <a:lnTo>
                                  <a:pt x="48653" y="276987"/>
                                </a:lnTo>
                                <a:lnTo>
                                  <a:pt x="49542" y="278257"/>
                                </a:lnTo>
                                <a:lnTo>
                                  <a:pt x="50304" y="279527"/>
                                </a:lnTo>
                                <a:lnTo>
                                  <a:pt x="51257" y="285877"/>
                                </a:lnTo>
                                <a:lnTo>
                                  <a:pt x="51295" y="287147"/>
                                </a:lnTo>
                                <a:lnTo>
                                  <a:pt x="51384" y="301117"/>
                                </a:lnTo>
                                <a:lnTo>
                                  <a:pt x="51269" y="306197"/>
                                </a:lnTo>
                                <a:lnTo>
                                  <a:pt x="50977" y="315087"/>
                                </a:lnTo>
                                <a:lnTo>
                                  <a:pt x="50876" y="317627"/>
                                </a:lnTo>
                                <a:lnTo>
                                  <a:pt x="50558" y="323977"/>
                                </a:lnTo>
                                <a:lnTo>
                                  <a:pt x="50431" y="329057"/>
                                </a:lnTo>
                                <a:lnTo>
                                  <a:pt x="23888" y="301117"/>
                                </a:lnTo>
                                <a:lnTo>
                                  <a:pt x="23749" y="298577"/>
                                </a:lnTo>
                                <a:lnTo>
                                  <a:pt x="24269" y="297307"/>
                                </a:lnTo>
                                <a:lnTo>
                                  <a:pt x="24904" y="296037"/>
                                </a:lnTo>
                                <a:lnTo>
                                  <a:pt x="26047" y="293497"/>
                                </a:lnTo>
                                <a:lnTo>
                                  <a:pt x="27571" y="292227"/>
                                </a:lnTo>
                                <a:lnTo>
                                  <a:pt x="29730" y="289687"/>
                                </a:lnTo>
                                <a:lnTo>
                                  <a:pt x="27952" y="288417"/>
                                </a:lnTo>
                                <a:lnTo>
                                  <a:pt x="0" y="316357"/>
                                </a:lnTo>
                                <a:lnTo>
                                  <a:pt x="1790" y="317627"/>
                                </a:lnTo>
                                <a:lnTo>
                                  <a:pt x="4076" y="315087"/>
                                </a:lnTo>
                                <a:lnTo>
                                  <a:pt x="5727" y="313817"/>
                                </a:lnTo>
                                <a:lnTo>
                                  <a:pt x="7505" y="312547"/>
                                </a:lnTo>
                                <a:lnTo>
                                  <a:pt x="9791" y="312547"/>
                                </a:lnTo>
                                <a:lnTo>
                                  <a:pt x="11315" y="311277"/>
                                </a:lnTo>
                                <a:lnTo>
                                  <a:pt x="12700" y="311277"/>
                                </a:lnTo>
                                <a:lnTo>
                                  <a:pt x="13728" y="312547"/>
                                </a:lnTo>
                                <a:lnTo>
                                  <a:pt x="15252" y="312547"/>
                                </a:lnTo>
                                <a:lnTo>
                                  <a:pt x="17665" y="315087"/>
                                </a:lnTo>
                                <a:lnTo>
                                  <a:pt x="67322" y="364617"/>
                                </a:lnTo>
                                <a:lnTo>
                                  <a:pt x="69481" y="367157"/>
                                </a:lnTo>
                                <a:lnTo>
                                  <a:pt x="69735" y="369697"/>
                                </a:lnTo>
                                <a:lnTo>
                                  <a:pt x="70116" y="372237"/>
                                </a:lnTo>
                                <a:lnTo>
                                  <a:pt x="68846" y="374777"/>
                                </a:lnTo>
                                <a:lnTo>
                                  <a:pt x="66179" y="377317"/>
                                </a:lnTo>
                                <a:lnTo>
                                  <a:pt x="63893" y="379857"/>
                                </a:lnTo>
                                <a:lnTo>
                                  <a:pt x="65671" y="381127"/>
                                </a:lnTo>
                                <a:lnTo>
                                  <a:pt x="89611" y="358267"/>
                                </a:lnTo>
                                <a:lnTo>
                                  <a:pt x="93611" y="354457"/>
                                </a:lnTo>
                                <a:lnTo>
                                  <a:pt x="91833" y="351917"/>
                                </a:lnTo>
                                <a:lnTo>
                                  <a:pt x="89674" y="354457"/>
                                </a:lnTo>
                                <a:lnTo>
                                  <a:pt x="88023" y="355727"/>
                                </a:lnTo>
                                <a:lnTo>
                                  <a:pt x="86245" y="356997"/>
                                </a:lnTo>
                                <a:lnTo>
                                  <a:pt x="84086" y="356997"/>
                                </a:lnTo>
                                <a:lnTo>
                                  <a:pt x="82435" y="358267"/>
                                </a:lnTo>
                                <a:lnTo>
                                  <a:pt x="81038" y="358267"/>
                                </a:lnTo>
                                <a:lnTo>
                                  <a:pt x="78498" y="356997"/>
                                </a:lnTo>
                                <a:lnTo>
                                  <a:pt x="76085" y="354457"/>
                                </a:lnTo>
                                <a:lnTo>
                                  <a:pt x="72783" y="351917"/>
                                </a:lnTo>
                                <a:lnTo>
                                  <a:pt x="51562" y="330327"/>
                                </a:lnTo>
                                <a:lnTo>
                                  <a:pt x="104025" y="330327"/>
                                </a:lnTo>
                                <a:lnTo>
                                  <a:pt x="104914" y="331597"/>
                                </a:lnTo>
                                <a:lnTo>
                                  <a:pt x="106438" y="332867"/>
                                </a:lnTo>
                                <a:lnTo>
                                  <a:pt x="106565" y="335407"/>
                                </a:lnTo>
                                <a:lnTo>
                                  <a:pt x="106311" y="336677"/>
                                </a:lnTo>
                                <a:lnTo>
                                  <a:pt x="105295" y="339217"/>
                                </a:lnTo>
                                <a:lnTo>
                                  <a:pt x="103390" y="340487"/>
                                </a:lnTo>
                                <a:lnTo>
                                  <a:pt x="105168" y="341757"/>
                                </a:lnTo>
                                <a:lnTo>
                                  <a:pt x="116878" y="330327"/>
                                </a:lnTo>
                                <a:lnTo>
                                  <a:pt x="118186" y="329057"/>
                                </a:lnTo>
                                <a:lnTo>
                                  <a:pt x="129895" y="317627"/>
                                </a:lnTo>
                                <a:lnTo>
                                  <a:pt x="136410" y="311277"/>
                                </a:lnTo>
                                <a:close/>
                              </a:path>
                              <a:path w="1123950" h="381635">
                                <a:moveTo>
                                  <a:pt x="174891" y="269367"/>
                                </a:moveTo>
                                <a:lnTo>
                                  <a:pt x="174701" y="268097"/>
                                </a:lnTo>
                                <a:lnTo>
                                  <a:pt x="173621" y="260477"/>
                                </a:lnTo>
                                <a:lnTo>
                                  <a:pt x="170954" y="257937"/>
                                </a:lnTo>
                                <a:lnTo>
                                  <a:pt x="170827" y="264287"/>
                                </a:lnTo>
                                <a:lnTo>
                                  <a:pt x="170319" y="266827"/>
                                </a:lnTo>
                                <a:lnTo>
                                  <a:pt x="170065" y="266827"/>
                                </a:lnTo>
                                <a:lnTo>
                                  <a:pt x="169049" y="268097"/>
                                </a:lnTo>
                                <a:lnTo>
                                  <a:pt x="166128" y="268097"/>
                                </a:lnTo>
                                <a:lnTo>
                                  <a:pt x="163969" y="266827"/>
                                </a:lnTo>
                                <a:lnTo>
                                  <a:pt x="161302" y="264287"/>
                                </a:lnTo>
                                <a:lnTo>
                                  <a:pt x="156984" y="259207"/>
                                </a:lnTo>
                                <a:lnTo>
                                  <a:pt x="154952" y="257213"/>
                                </a:lnTo>
                                <a:lnTo>
                                  <a:pt x="154952" y="273177"/>
                                </a:lnTo>
                                <a:lnTo>
                                  <a:pt x="154190" y="280797"/>
                                </a:lnTo>
                                <a:lnTo>
                                  <a:pt x="152539" y="285877"/>
                                </a:lnTo>
                                <a:lnTo>
                                  <a:pt x="150126" y="288417"/>
                                </a:lnTo>
                                <a:lnTo>
                                  <a:pt x="148221" y="289687"/>
                                </a:lnTo>
                                <a:lnTo>
                                  <a:pt x="145935" y="290957"/>
                                </a:lnTo>
                                <a:lnTo>
                                  <a:pt x="140093" y="290957"/>
                                </a:lnTo>
                                <a:lnTo>
                                  <a:pt x="137426" y="289687"/>
                                </a:lnTo>
                                <a:lnTo>
                                  <a:pt x="135140" y="287147"/>
                                </a:lnTo>
                                <a:lnTo>
                                  <a:pt x="133235" y="284607"/>
                                </a:lnTo>
                                <a:lnTo>
                                  <a:pt x="132092" y="283337"/>
                                </a:lnTo>
                                <a:lnTo>
                                  <a:pt x="131711" y="279527"/>
                                </a:lnTo>
                                <a:lnTo>
                                  <a:pt x="131203" y="276987"/>
                                </a:lnTo>
                                <a:lnTo>
                                  <a:pt x="131584" y="274447"/>
                                </a:lnTo>
                                <a:lnTo>
                                  <a:pt x="132727" y="270637"/>
                                </a:lnTo>
                                <a:lnTo>
                                  <a:pt x="133235" y="268097"/>
                                </a:lnTo>
                                <a:lnTo>
                                  <a:pt x="135013" y="263017"/>
                                </a:lnTo>
                                <a:lnTo>
                                  <a:pt x="138061" y="256667"/>
                                </a:lnTo>
                                <a:lnTo>
                                  <a:pt x="154952" y="273177"/>
                                </a:lnTo>
                                <a:lnTo>
                                  <a:pt x="154952" y="257213"/>
                                </a:lnTo>
                                <a:lnTo>
                                  <a:pt x="154406" y="256667"/>
                                </a:lnTo>
                                <a:lnTo>
                                  <a:pt x="142824" y="245237"/>
                                </a:lnTo>
                                <a:lnTo>
                                  <a:pt x="137680" y="240157"/>
                                </a:lnTo>
                                <a:lnTo>
                                  <a:pt x="134505" y="237617"/>
                                </a:lnTo>
                                <a:lnTo>
                                  <a:pt x="132600" y="236347"/>
                                </a:lnTo>
                                <a:lnTo>
                                  <a:pt x="129552" y="235077"/>
                                </a:lnTo>
                                <a:lnTo>
                                  <a:pt x="126631" y="235077"/>
                                </a:lnTo>
                                <a:lnTo>
                                  <a:pt x="123710" y="236347"/>
                                </a:lnTo>
                                <a:lnTo>
                                  <a:pt x="119900" y="237617"/>
                                </a:lnTo>
                                <a:lnTo>
                                  <a:pt x="115963" y="240157"/>
                                </a:lnTo>
                                <a:lnTo>
                                  <a:pt x="106819" y="249047"/>
                                </a:lnTo>
                                <a:lnTo>
                                  <a:pt x="104025" y="254127"/>
                                </a:lnTo>
                                <a:lnTo>
                                  <a:pt x="103009" y="264287"/>
                                </a:lnTo>
                                <a:lnTo>
                                  <a:pt x="104152" y="269367"/>
                                </a:lnTo>
                                <a:lnTo>
                                  <a:pt x="108343" y="273177"/>
                                </a:lnTo>
                                <a:lnTo>
                                  <a:pt x="114439" y="273177"/>
                                </a:lnTo>
                                <a:lnTo>
                                  <a:pt x="112280" y="260477"/>
                                </a:lnTo>
                                <a:lnTo>
                                  <a:pt x="110883" y="259207"/>
                                </a:lnTo>
                                <a:lnTo>
                                  <a:pt x="110248" y="257937"/>
                                </a:lnTo>
                                <a:lnTo>
                                  <a:pt x="110375" y="252857"/>
                                </a:lnTo>
                                <a:lnTo>
                                  <a:pt x="111518" y="250317"/>
                                </a:lnTo>
                                <a:lnTo>
                                  <a:pt x="116217" y="246507"/>
                                </a:lnTo>
                                <a:lnTo>
                                  <a:pt x="119011" y="245237"/>
                                </a:lnTo>
                                <a:lnTo>
                                  <a:pt x="125107" y="245237"/>
                                </a:lnTo>
                                <a:lnTo>
                                  <a:pt x="128917" y="247777"/>
                                </a:lnTo>
                                <a:lnTo>
                                  <a:pt x="133362" y="251587"/>
                                </a:lnTo>
                                <a:lnTo>
                                  <a:pt x="135013" y="254127"/>
                                </a:lnTo>
                                <a:lnTo>
                                  <a:pt x="130187" y="264287"/>
                                </a:lnTo>
                                <a:lnTo>
                                  <a:pt x="127139" y="271907"/>
                                </a:lnTo>
                                <a:lnTo>
                                  <a:pt x="125742" y="276987"/>
                                </a:lnTo>
                                <a:lnTo>
                                  <a:pt x="124472" y="282067"/>
                                </a:lnTo>
                                <a:lnTo>
                                  <a:pt x="124218" y="287147"/>
                                </a:lnTo>
                                <a:lnTo>
                                  <a:pt x="125107" y="289687"/>
                                </a:lnTo>
                                <a:lnTo>
                                  <a:pt x="125742" y="292227"/>
                                </a:lnTo>
                                <a:lnTo>
                                  <a:pt x="127139" y="294767"/>
                                </a:lnTo>
                                <a:lnTo>
                                  <a:pt x="132727" y="301117"/>
                                </a:lnTo>
                                <a:lnTo>
                                  <a:pt x="136410" y="302387"/>
                                </a:lnTo>
                                <a:lnTo>
                                  <a:pt x="144538" y="302387"/>
                                </a:lnTo>
                                <a:lnTo>
                                  <a:pt x="155587" y="290957"/>
                                </a:lnTo>
                                <a:lnTo>
                                  <a:pt x="156222" y="289687"/>
                                </a:lnTo>
                                <a:lnTo>
                                  <a:pt x="156984" y="284607"/>
                                </a:lnTo>
                                <a:lnTo>
                                  <a:pt x="158000" y="276987"/>
                                </a:lnTo>
                                <a:lnTo>
                                  <a:pt x="160667" y="279527"/>
                                </a:lnTo>
                                <a:lnTo>
                                  <a:pt x="163080" y="280797"/>
                                </a:lnTo>
                                <a:lnTo>
                                  <a:pt x="167144" y="280797"/>
                                </a:lnTo>
                                <a:lnTo>
                                  <a:pt x="168922" y="279527"/>
                                </a:lnTo>
                                <a:lnTo>
                                  <a:pt x="172224" y="276987"/>
                                </a:lnTo>
                                <a:lnTo>
                                  <a:pt x="173875" y="275717"/>
                                </a:lnTo>
                                <a:lnTo>
                                  <a:pt x="174891" y="269367"/>
                                </a:lnTo>
                                <a:close/>
                              </a:path>
                              <a:path w="1123950" h="381635">
                                <a:moveTo>
                                  <a:pt x="231406" y="218567"/>
                                </a:moveTo>
                                <a:lnTo>
                                  <a:pt x="225285" y="204597"/>
                                </a:lnTo>
                                <a:lnTo>
                                  <a:pt x="208038" y="165227"/>
                                </a:lnTo>
                                <a:lnTo>
                                  <a:pt x="206006" y="161417"/>
                                </a:lnTo>
                                <a:lnTo>
                                  <a:pt x="206133" y="157607"/>
                                </a:lnTo>
                                <a:lnTo>
                                  <a:pt x="208546" y="153797"/>
                                </a:lnTo>
                                <a:lnTo>
                                  <a:pt x="206768" y="152527"/>
                                </a:lnTo>
                                <a:lnTo>
                                  <a:pt x="192798" y="166497"/>
                                </a:lnTo>
                                <a:lnTo>
                                  <a:pt x="194576" y="167767"/>
                                </a:lnTo>
                                <a:lnTo>
                                  <a:pt x="196481" y="166497"/>
                                </a:lnTo>
                                <a:lnTo>
                                  <a:pt x="198005" y="165227"/>
                                </a:lnTo>
                                <a:lnTo>
                                  <a:pt x="201053" y="165227"/>
                                </a:lnTo>
                                <a:lnTo>
                                  <a:pt x="202704" y="166497"/>
                                </a:lnTo>
                                <a:lnTo>
                                  <a:pt x="203720" y="169037"/>
                                </a:lnTo>
                                <a:lnTo>
                                  <a:pt x="204863" y="170307"/>
                                </a:lnTo>
                                <a:lnTo>
                                  <a:pt x="220103" y="204597"/>
                                </a:lnTo>
                                <a:lnTo>
                                  <a:pt x="217131" y="203327"/>
                                </a:lnTo>
                                <a:lnTo>
                                  <a:pt x="199351" y="195707"/>
                                </a:lnTo>
                                <a:lnTo>
                                  <a:pt x="184543" y="189357"/>
                                </a:lnTo>
                                <a:lnTo>
                                  <a:pt x="183527" y="189357"/>
                                </a:lnTo>
                                <a:lnTo>
                                  <a:pt x="182765" y="188087"/>
                                </a:lnTo>
                                <a:lnTo>
                                  <a:pt x="182130" y="188087"/>
                                </a:lnTo>
                                <a:lnTo>
                                  <a:pt x="180987" y="186817"/>
                                </a:lnTo>
                                <a:lnTo>
                                  <a:pt x="180479" y="185547"/>
                                </a:lnTo>
                                <a:lnTo>
                                  <a:pt x="180606" y="184277"/>
                                </a:lnTo>
                                <a:lnTo>
                                  <a:pt x="180860" y="183007"/>
                                </a:lnTo>
                                <a:lnTo>
                                  <a:pt x="182130" y="180467"/>
                                </a:lnTo>
                                <a:lnTo>
                                  <a:pt x="184289" y="177927"/>
                                </a:lnTo>
                                <a:lnTo>
                                  <a:pt x="182511" y="176657"/>
                                </a:lnTo>
                                <a:lnTo>
                                  <a:pt x="161429" y="196977"/>
                                </a:lnTo>
                                <a:lnTo>
                                  <a:pt x="163207" y="199517"/>
                                </a:lnTo>
                                <a:lnTo>
                                  <a:pt x="165239" y="196977"/>
                                </a:lnTo>
                                <a:lnTo>
                                  <a:pt x="166890" y="195707"/>
                                </a:lnTo>
                                <a:lnTo>
                                  <a:pt x="172351" y="195707"/>
                                </a:lnTo>
                                <a:lnTo>
                                  <a:pt x="184162" y="200787"/>
                                </a:lnTo>
                                <a:lnTo>
                                  <a:pt x="195338" y="231267"/>
                                </a:lnTo>
                                <a:lnTo>
                                  <a:pt x="173837" y="221107"/>
                                </a:lnTo>
                                <a:lnTo>
                                  <a:pt x="160413" y="214757"/>
                                </a:lnTo>
                                <a:lnTo>
                                  <a:pt x="158381" y="214757"/>
                                </a:lnTo>
                                <a:lnTo>
                                  <a:pt x="156857" y="213487"/>
                                </a:lnTo>
                                <a:lnTo>
                                  <a:pt x="155968" y="212217"/>
                                </a:lnTo>
                                <a:lnTo>
                                  <a:pt x="154952" y="212217"/>
                                </a:lnTo>
                                <a:lnTo>
                                  <a:pt x="154571" y="210947"/>
                                </a:lnTo>
                                <a:lnTo>
                                  <a:pt x="154698" y="208407"/>
                                </a:lnTo>
                                <a:lnTo>
                                  <a:pt x="155460" y="207137"/>
                                </a:lnTo>
                                <a:lnTo>
                                  <a:pt x="157111" y="205867"/>
                                </a:lnTo>
                                <a:lnTo>
                                  <a:pt x="155333" y="203327"/>
                                </a:lnTo>
                                <a:lnTo>
                                  <a:pt x="136664" y="222377"/>
                                </a:lnTo>
                                <a:lnTo>
                                  <a:pt x="138442" y="223647"/>
                                </a:lnTo>
                                <a:lnTo>
                                  <a:pt x="140855" y="222377"/>
                                </a:lnTo>
                                <a:lnTo>
                                  <a:pt x="142887" y="221107"/>
                                </a:lnTo>
                                <a:lnTo>
                                  <a:pt x="146316" y="221107"/>
                                </a:lnTo>
                                <a:lnTo>
                                  <a:pt x="148856" y="222377"/>
                                </a:lnTo>
                                <a:lnTo>
                                  <a:pt x="152158" y="223647"/>
                                </a:lnTo>
                                <a:lnTo>
                                  <a:pt x="203593" y="246507"/>
                                </a:lnTo>
                                <a:lnTo>
                                  <a:pt x="205371" y="245237"/>
                                </a:lnTo>
                                <a:lnTo>
                                  <a:pt x="200240" y="231267"/>
                                </a:lnTo>
                                <a:lnTo>
                                  <a:pt x="190004" y="203327"/>
                                </a:lnTo>
                                <a:lnTo>
                                  <a:pt x="229501" y="221107"/>
                                </a:lnTo>
                                <a:lnTo>
                                  <a:pt x="231406" y="218567"/>
                                </a:lnTo>
                                <a:close/>
                              </a:path>
                              <a:path w="1123950" h="381635">
                                <a:moveTo>
                                  <a:pt x="290207" y="153797"/>
                                </a:moveTo>
                                <a:lnTo>
                                  <a:pt x="289991" y="152527"/>
                                </a:lnTo>
                                <a:lnTo>
                                  <a:pt x="288937" y="146177"/>
                                </a:lnTo>
                                <a:lnTo>
                                  <a:pt x="286270" y="143637"/>
                                </a:lnTo>
                                <a:lnTo>
                                  <a:pt x="286143" y="149987"/>
                                </a:lnTo>
                                <a:lnTo>
                                  <a:pt x="285889" y="149987"/>
                                </a:lnTo>
                                <a:lnTo>
                                  <a:pt x="285635" y="151257"/>
                                </a:lnTo>
                                <a:lnTo>
                                  <a:pt x="285381" y="151257"/>
                                </a:lnTo>
                                <a:lnTo>
                                  <a:pt x="284365" y="152527"/>
                                </a:lnTo>
                                <a:lnTo>
                                  <a:pt x="280301" y="152527"/>
                                </a:lnTo>
                                <a:lnTo>
                                  <a:pt x="279285" y="151257"/>
                                </a:lnTo>
                                <a:lnTo>
                                  <a:pt x="276618" y="148717"/>
                                </a:lnTo>
                                <a:lnTo>
                                  <a:pt x="270268" y="142240"/>
                                </a:lnTo>
                                <a:lnTo>
                                  <a:pt x="270268" y="157607"/>
                                </a:lnTo>
                                <a:lnTo>
                                  <a:pt x="269379" y="165227"/>
                                </a:lnTo>
                                <a:lnTo>
                                  <a:pt x="267855" y="170307"/>
                                </a:lnTo>
                                <a:lnTo>
                                  <a:pt x="263537" y="174117"/>
                                </a:lnTo>
                                <a:lnTo>
                                  <a:pt x="261251" y="175387"/>
                                </a:lnTo>
                                <a:lnTo>
                                  <a:pt x="255409" y="175387"/>
                                </a:lnTo>
                                <a:lnTo>
                                  <a:pt x="252742" y="174117"/>
                                </a:lnTo>
                                <a:lnTo>
                                  <a:pt x="250456" y="171577"/>
                                </a:lnTo>
                                <a:lnTo>
                                  <a:pt x="248551" y="170307"/>
                                </a:lnTo>
                                <a:lnTo>
                                  <a:pt x="247408" y="167767"/>
                                </a:lnTo>
                                <a:lnTo>
                                  <a:pt x="247027" y="165227"/>
                                </a:lnTo>
                                <a:lnTo>
                                  <a:pt x="246519" y="162687"/>
                                </a:lnTo>
                                <a:lnTo>
                                  <a:pt x="246900" y="158877"/>
                                </a:lnTo>
                                <a:lnTo>
                                  <a:pt x="248043" y="155067"/>
                                </a:lnTo>
                                <a:lnTo>
                                  <a:pt x="248551" y="152527"/>
                                </a:lnTo>
                                <a:lnTo>
                                  <a:pt x="250329" y="148717"/>
                                </a:lnTo>
                                <a:lnTo>
                                  <a:pt x="253377" y="141097"/>
                                </a:lnTo>
                                <a:lnTo>
                                  <a:pt x="270268" y="157607"/>
                                </a:lnTo>
                                <a:lnTo>
                                  <a:pt x="270268" y="142240"/>
                                </a:lnTo>
                                <a:lnTo>
                                  <a:pt x="269151" y="141097"/>
                                </a:lnTo>
                                <a:lnTo>
                                  <a:pt x="257962" y="129667"/>
                                </a:lnTo>
                                <a:lnTo>
                                  <a:pt x="252996" y="124587"/>
                                </a:lnTo>
                                <a:lnTo>
                                  <a:pt x="249821" y="122047"/>
                                </a:lnTo>
                                <a:lnTo>
                                  <a:pt x="247916" y="122047"/>
                                </a:lnTo>
                                <a:lnTo>
                                  <a:pt x="244868" y="120777"/>
                                </a:lnTo>
                                <a:lnTo>
                                  <a:pt x="239026" y="120777"/>
                                </a:lnTo>
                                <a:lnTo>
                                  <a:pt x="235089" y="122047"/>
                                </a:lnTo>
                                <a:lnTo>
                                  <a:pt x="231279" y="124587"/>
                                </a:lnTo>
                                <a:lnTo>
                                  <a:pt x="222135" y="133477"/>
                                </a:lnTo>
                                <a:lnTo>
                                  <a:pt x="219341" y="138557"/>
                                </a:lnTo>
                                <a:lnTo>
                                  <a:pt x="218325" y="149987"/>
                                </a:lnTo>
                                <a:lnTo>
                                  <a:pt x="219468" y="153797"/>
                                </a:lnTo>
                                <a:lnTo>
                                  <a:pt x="223659" y="157607"/>
                                </a:lnTo>
                                <a:lnTo>
                                  <a:pt x="225183" y="158877"/>
                                </a:lnTo>
                                <a:lnTo>
                                  <a:pt x="228358" y="158877"/>
                                </a:lnTo>
                                <a:lnTo>
                                  <a:pt x="230517" y="148717"/>
                                </a:lnTo>
                                <a:lnTo>
                                  <a:pt x="227596" y="144907"/>
                                </a:lnTo>
                                <a:lnTo>
                                  <a:pt x="226199" y="143637"/>
                                </a:lnTo>
                                <a:lnTo>
                                  <a:pt x="225437" y="142367"/>
                                </a:lnTo>
                                <a:lnTo>
                                  <a:pt x="225691" y="137287"/>
                                </a:lnTo>
                                <a:lnTo>
                                  <a:pt x="226834" y="134747"/>
                                </a:lnTo>
                                <a:lnTo>
                                  <a:pt x="231533" y="130937"/>
                                </a:lnTo>
                                <a:lnTo>
                                  <a:pt x="234327" y="129667"/>
                                </a:lnTo>
                                <a:lnTo>
                                  <a:pt x="240423" y="129667"/>
                                </a:lnTo>
                                <a:lnTo>
                                  <a:pt x="244233" y="132207"/>
                                </a:lnTo>
                                <a:lnTo>
                                  <a:pt x="248678" y="136017"/>
                                </a:lnTo>
                                <a:lnTo>
                                  <a:pt x="250329" y="138557"/>
                                </a:lnTo>
                                <a:lnTo>
                                  <a:pt x="245503" y="148717"/>
                                </a:lnTo>
                                <a:lnTo>
                                  <a:pt x="242455" y="156337"/>
                                </a:lnTo>
                                <a:lnTo>
                                  <a:pt x="241058" y="161417"/>
                                </a:lnTo>
                                <a:lnTo>
                                  <a:pt x="239788" y="166497"/>
                                </a:lnTo>
                                <a:lnTo>
                                  <a:pt x="239534" y="171577"/>
                                </a:lnTo>
                                <a:lnTo>
                                  <a:pt x="240423" y="175387"/>
                                </a:lnTo>
                                <a:lnTo>
                                  <a:pt x="241058" y="177927"/>
                                </a:lnTo>
                                <a:lnTo>
                                  <a:pt x="242328" y="179197"/>
                                </a:lnTo>
                                <a:lnTo>
                                  <a:pt x="244614" y="181737"/>
                                </a:lnTo>
                                <a:lnTo>
                                  <a:pt x="247916" y="185547"/>
                                </a:lnTo>
                                <a:lnTo>
                                  <a:pt x="251726" y="186817"/>
                                </a:lnTo>
                                <a:lnTo>
                                  <a:pt x="259854" y="186817"/>
                                </a:lnTo>
                                <a:lnTo>
                                  <a:pt x="271030" y="175387"/>
                                </a:lnTo>
                                <a:lnTo>
                                  <a:pt x="271538" y="174117"/>
                                </a:lnTo>
                                <a:lnTo>
                                  <a:pt x="272300" y="169037"/>
                                </a:lnTo>
                                <a:lnTo>
                                  <a:pt x="273316" y="161417"/>
                                </a:lnTo>
                                <a:lnTo>
                                  <a:pt x="275983" y="163957"/>
                                </a:lnTo>
                                <a:lnTo>
                                  <a:pt x="278396" y="165227"/>
                                </a:lnTo>
                                <a:lnTo>
                                  <a:pt x="284238" y="165227"/>
                                </a:lnTo>
                                <a:lnTo>
                                  <a:pt x="287947" y="161417"/>
                                </a:lnTo>
                                <a:lnTo>
                                  <a:pt x="289191" y="160147"/>
                                </a:lnTo>
                                <a:lnTo>
                                  <a:pt x="290207" y="153797"/>
                                </a:lnTo>
                                <a:close/>
                              </a:path>
                              <a:path w="1123950" h="381635">
                                <a:moveTo>
                                  <a:pt x="331990" y="147447"/>
                                </a:moveTo>
                                <a:lnTo>
                                  <a:pt x="330974" y="142367"/>
                                </a:lnTo>
                                <a:lnTo>
                                  <a:pt x="328434" y="136017"/>
                                </a:lnTo>
                                <a:lnTo>
                                  <a:pt x="318287" y="111887"/>
                                </a:lnTo>
                                <a:lnTo>
                                  <a:pt x="302272" y="73787"/>
                                </a:lnTo>
                                <a:lnTo>
                                  <a:pt x="301421" y="71247"/>
                                </a:lnTo>
                                <a:lnTo>
                                  <a:pt x="301002" y="69977"/>
                                </a:lnTo>
                                <a:lnTo>
                                  <a:pt x="300367" y="68707"/>
                                </a:lnTo>
                                <a:lnTo>
                                  <a:pt x="299859" y="66167"/>
                                </a:lnTo>
                                <a:lnTo>
                                  <a:pt x="299859" y="64897"/>
                                </a:lnTo>
                                <a:lnTo>
                                  <a:pt x="300367" y="62357"/>
                                </a:lnTo>
                                <a:lnTo>
                                  <a:pt x="301129" y="61087"/>
                                </a:lnTo>
                                <a:lnTo>
                                  <a:pt x="302145" y="59817"/>
                                </a:lnTo>
                                <a:lnTo>
                                  <a:pt x="300367" y="58547"/>
                                </a:lnTo>
                                <a:lnTo>
                                  <a:pt x="285889" y="72517"/>
                                </a:lnTo>
                                <a:lnTo>
                                  <a:pt x="287667" y="75057"/>
                                </a:lnTo>
                                <a:lnTo>
                                  <a:pt x="289064" y="73787"/>
                                </a:lnTo>
                                <a:lnTo>
                                  <a:pt x="290207" y="72517"/>
                                </a:lnTo>
                                <a:lnTo>
                                  <a:pt x="291731" y="71247"/>
                                </a:lnTo>
                                <a:lnTo>
                                  <a:pt x="293509" y="71247"/>
                                </a:lnTo>
                                <a:lnTo>
                                  <a:pt x="294017" y="72517"/>
                                </a:lnTo>
                                <a:lnTo>
                                  <a:pt x="295922" y="73787"/>
                                </a:lnTo>
                                <a:lnTo>
                                  <a:pt x="296938" y="75057"/>
                                </a:lnTo>
                                <a:lnTo>
                                  <a:pt x="297700" y="77597"/>
                                </a:lnTo>
                                <a:lnTo>
                                  <a:pt x="312305" y="111887"/>
                                </a:lnTo>
                                <a:lnTo>
                                  <a:pt x="297726" y="106807"/>
                                </a:lnTo>
                                <a:lnTo>
                                  <a:pt x="275856" y="99187"/>
                                </a:lnTo>
                                <a:lnTo>
                                  <a:pt x="273570" y="97917"/>
                                </a:lnTo>
                                <a:lnTo>
                                  <a:pt x="272300" y="96647"/>
                                </a:lnTo>
                                <a:lnTo>
                                  <a:pt x="271411" y="95377"/>
                                </a:lnTo>
                                <a:lnTo>
                                  <a:pt x="271030" y="94107"/>
                                </a:lnTo>
                                <a:lnTo>
                                  <a:pt x="271157" y="91567"/>
                                </a:lnTo>
                                <a:lnTo>
                                  <a:pt x="271919" y="90297"/>
                                </a:lnTo>
                                <a:lnTo>
                                  <a:pt x="274459" y="87757"/>
                                </a:lnTo>
                                <a:lnTo>
                                  <a:pt x="272554" y="86487"/>
                                </a:lnTo>
                                <a:lnTo>
                                  <a:pt x="251980" y="106807"/>
                                </a:lnTo>
                                <a:lnTo>
                                  <a:pt x="253758" y="108077"/>
                                </a:lnTo>
                                <a:lnTo>
                                  <a:pt x="255790" y="106807"/>
                                </a:lnTo>
                                <a:lnTo>
                                  <a:pt x="265442" y="106807"/>
                                </a:lnTo>
                                <a:lnTo>
                                  <a:pt x="267474" y="108077"/>
                                </a:lnTo>
                                <a:lnTo>
                                  <a:pt x="268998" y="108077"/>
                                </a:lnTo>
                                <a:lnTo>
                                  <a:pt x="318401" y="125857"/>
                                </a:lnTo>
                                <a:lnTo>
                                  <a:pt x="322973" y="136017"/>
                                </a:lnTo>
                                <a:lnTo>
                                  <a:pt x="324624" y="139827"/>
                                </a:lnTo>
                                <a:lnTo>
                                  <a:pt x="325386" y="143637"/>
                                </a:lnTo>
                                <a:lnTo>
                                  <a:pt x="325132" y="147447"/>
                                </a:lnTo>
                                <a:lnTo>
                                  <a:pt x="324497" y="149987"/>
                                </a:lnTo>
                                <a:lnTo>
                                  <a:pt x="323608" y="149987"/>
                                </a:lnTo>
                                <a:lnTo>
                                  <a:pt x="323227" y="151257"/>
                                </a:lnTo>
                                <a:lnTo>
                                  <a:pt x="322211" y="151257"/>
                                </a:lnTo>
                                <a:lnTo>
                                  <a:pt x="320433" y="152527"/>
                                </a:lnTo>
                                <a:lnTo>
                                  <a:pt x="317893" y="152527"/>
                                </a:lnTo>
                                <a:lnTo>
                                  <a:pt x="316115" y="153797"/>
                                </a:lnTo>
                                <a:lnTo>
                                  <a:pt x="314972" y="155067"/>
                                </a:lnTo>
                                <a:lnTo>
                                  <a:pt x="313448" y="156337"/>
                                </a:lnTo>
                                <a:lnTo>
                                  <a:pt x="312686" y="158877"/>
                                </a:lnTo>
                                <a:lnTo>
                                  <a:pt x="312559" y="161417"/>
                                </a:lnTo>
                                <a:lnTo>
                                  <a:pt x="313194" y="163957"/>
                                </a:lnTo>
                                <a:lnTo>
                                  <a:pt x="315988" y="166497"/>
                                </a:lnTo>
                                <a:lnTo>
                                  <a:pt x="321652" y="166497"/>
                                </a:lnTo>
                                <a:lnTo>
                                  <a:pt x="330517" y="157607"/>
                                </a:lnTo>
                                <a:lnTo>
                                  <a:pt x="330720" y="157607"/>
                                </a:lnTo>
                                <a:lnTo>
                                  <a:pt x="331990" y="147447"/>
                                </a:lnTo>
                                <a:close/>
                              </a:path>
                              <a:path w="1123950" h="381635">
                                <a:moveTo>
                                  <a:pt x="375805" y="71247"/>
                                </a:moveTo>
                                <a:lnTo>
                                  <a:pt x="375043" y="57277"/>
                                </a:lnTo>
                                <a:lnTo>
                                  <a:pt x="373011" y="50927"/>
                                </a:lnTo>
                                <a:lnTo>
                                  <a:pt x="369201" y="45847"/>
                                </a:lnTo>
                                <a:lnTo>
                                  <a:pt x="366788" y="45847"/>
                                </a:lnTo>
                                <a:lnTo>
                                  <a:pt x="369201" y="52197"/>
                                </a:lnTo>
                                <a:lnTo>
                                  <a:pt x="370090" y="56007"/>
                                </a:lnTo>
                                <a:lnTo>
                                  <a:pt x="369074" y="63627"/>
                                </a:lnTo>
                                <a:lnTo>
                                  <a:pt x="367296" y="67437"/>
                                </a:lnTo>
                                <a:lnTo>
                                  <a:pt x="360057" y="73787"/>
                                </a:lnTo>
                                <a:lnTo>
                                  <a:pt x="354342" y="76327"/>
                                </a:lnTo>
                                <a:lnTo>
                                  <a:pt x="340372" y="75057"/>
                                </a:lnTo>
                                <a:lnTo>
                                  <a:pt x="333641" y="71247"/>
                                </a:lnTo>
                                <a:lnTo>
                                  <a:pt x="327164" y="64897"/>
                                </a:lnTo>
                                <a:lnTo>
                                  <a:pt x="329704" y="62357"/>
                                </a:lnTo>
                                <a:lnTo>
                                  <a:pt x="356489" y="35687"/>
                                </a:lnTo>
                                <a:lnTo>
                                  <a:pt x="357771" y="34417"/>
                                </a:lnTo>
                                <a:lnTo>
                                  <a:pt x="352310" y="29337"/>
                                </a:lnTo>
                                <a:lnTo>
                                  <a:pt x="346341" y="25527"/>
                                </a:lnTo>
                                <a:lnTo>
                                  <a:pt x="344817" y="25527"/>
                                </a:lnTo>
                                <a:lnTo>
                                  <a:pt x="344817" y="42037"/>
                                </a:lnTo>
                                <a:lnTo>
                                  <a:pt x="324243" y="62357"/>
                                </a:lnTo>
                                <a:lnTo>
                                  <a:pt x="320941" y="58547"/>
                                </a:lnTo>
                                <a:lnTo>
                                  <a:pt x="319290" y="53467"/>
                                </a:lnTo>
                                <a:lnTo>
                                  <a:pt x="319290" y="45847"/>
                                </a:lnTo>
                                <a:lnTo>
                                  <a:pt x="332625" y="35687"/>
                                </a:lnTo>
                                <a:lnTo>
                                  <a:pt x="335165" y="35687"/>
                                </a:lnTo>
                                <a:lnTo>
                                  <a:pt x="339483" y="36957"/>
                                </a:lnTo>
                                <a:lnTo>
                                  <a:pt x="341769" y="39497"/>
                                </a:lnTo>
                                <a:lnTo>
                                  <a:pt x="344817" y="42037"/>
                                </a:lnTo>
                                <a:lnTo>
                                  <a:pt x="344817" y="25527"/>
                                </a:lnTo>
                                <a:lnTo>
                                  <a:pt x="333387" y="25527"/>
                                </a:lnTo>
                                <a:lnTo>
                                  <a:pt x="327672" y="28067"/>
                                </a:lnTo>
                                <a:lnTo>
                                  <a:pt x="322719" y="33147"/>
                                </a:lnTo>
                                <a:lnTo>
                                  <a:pt x="316750" y="39497"/>
                                </a:lnTo>
                                <a:lnTo>
                                  <a:pt x="314083" y="45847"/>
                                </a:lnTo>
                                <a:lnTo>
                                  <a:pt x="314337" y="54737"/>
                                </a:lnTo>
                                <a:lnTo>
                                  <a:pt x="315290" y="59817"/>
                                </a:lnTo>
                                <a:lnTo>
                                  <a:pt x="317588" y="66167"/>
                                </a:lnTo>
                                <a:lnTo>
                                  <a:pt x="321246" y="72517"/>
                                </a:lnTo>
                                <a:lnTo>
                                  <a:pt x="326275" y="77597"/>
                                </a:lnTo>
                                <a:lnTo>
                                  <a:pt x="333260" y="85217"/>
                                </a:lnTo>
                                <a:lnTo>
                                  <a:pt x="340753" y="89027"/>
                                </a:lnTo>
                                <a:lnTo>
                                  <a:pt x="356628" y="89027"/>
                                </a:lnTo>
                                <a:lnTo>
                                  <a:pt x="363232" y="86487"/>
                                </a:lnTo>
                                <a:lnTo>
                                  <a:pt x="373519" y="76327"/>
                                </a:lnTo>
                                <a:lnTo>
                                  <a:pt x="375805" y="71247"/>
                                </a:lnTo>
                                <a:close/>
                              </a:path>
                              <a:path w="1123950" h="381635">
                                <a:moveTo>
                                  <a:pt x="955560" y="229235"/>
                                </a:moveTo>
                                <a:lnTo>
                                  <a:pt x="953782" y="226707"/>
                                </a:lnTo>
                                <a:lnTo>
                                  <a:pt x="950734" y="229235"/>
                                </a:lnTo>
                                <a:lnTo>
                                  <a:pt x="947178" y="231775"/>
                                </a:lnTo>
                                <a:lnTo>
                                  <a:pt x="938669" y="234327"/>
                                </a:lnTo>
                                <a:lnTo>
                                  <a:pt x="932573" y="235585"/>
                                </a:lnTo>
                                <a:lnTo>
                                  <a:pt x="876312" y="235585"/>
                                </a:lnTo>
                                <a:lnTo>
                                  <a:pt x="876427" y="216535"/>
                                </a:lnTo>
                                <a:lnTo>
                                  <a:pt x="876312" y="203835"/>
                                </a:lnTo>
                                <a:lnTo>
                                  <a:pt x="880630" y="177177"/>
                                </a:lnTo>
                                <a:lnTo>
                                  <a:pt x="881646" y="174625"/>
                                </a:lnTo>
                                <a:lnTo>
                                  <a:pt x="883043" y="173355"/>
                                </a:lnTo>
                                <a:lnTo>
                                  <a:pt x="881265" y="172085"/>
                                </a:lnTo>
                                <a:lnTo>
                                  <a:pt x="857135" y="196227"/>
                                </a:lnTo>
                                <a:lnTo>
                                  <a:pt x="858913" y="197485"/>
                                </a:lnTo>
                                <a:lnTo>
                                  <a:pt x="862088" y="194957"/>
                                </a:lnTo>
                                <a:lnTo>
                                  <a:pt x="863485" y="193675"/>
                                </a:lnTo>
                                <a:lnTo>
                                  <a:pt x="867041" y="193675"/>
                                </a:lnTo>
                                <a:lnTo>
                                  <a:pt x="867676" y="194957"/>
                                </a:lnTo>
                                <a:lnTo>
                                  <a:pt x="868692" y="196227"/>
                                </a:lnTo>
                                <a:lnTo>
                                  <a:pt x="869327" y="197485"/>
                                </a:lnTo>
                                <a:lnTo>
                                  <a:pt x="869835" y="198755"/>
                                </a:lnTo>
                                <a:lnTo>
                                  <a:pt x="870343" y="203835"/>
                                </a:lnTo>
                                <a:lnTo>
                                  <a:pt x="870470" y="219075"/>
                                </a:lnTo>
                                <a:lnTo>
                                  <a:pt x="870343" y="224155"/>
                                </a:lnTo>
                                <a:lnTo>
                                  <a:pt x="869911" y="235585"/>
                                </a:lnTo>
                                <a:lnTo>
                                  <a:pt x="869581" y="245757"/>
                                </a:lnTo>
                                <a:lnTo>
                                  <a:pt x="869454" y="247027"/>
                                </a:lnTo>
                                <a:lnTo>
                                  <a:pt x="851890" y="229235"/>
                                </a:lnTo>
                                <a:lnTo>
                                  <a:pt x="849388" y="226707"/>
                                </a:lnTo>
                                <a:lnTo>
                                  <a:pt x="846213" y="224155"/>
                                </a:lnTo>
                                <a:lnTo>
                                  <a:pt x="844308" y="221627"/>
                                </a:lnTo>
                                <a:lnTo>
                                  <a:pt x="843673" y="220357"/>
                                </a:lnTo>
                                <a:lnTo>
                                  <a:pt x="842911" y="219075"/>
                                </a:lnTo>
                                <a:lnTo>
                                  <a:pt x="842911" y="216535"/>
                                </a:lnTo>
                                <a:lnTo>
                                  <a:pt x="843419" y="215277"/>
                                </a:lnTo>
                                <a:lnTo>
                                  <a:pt x="844054" y="214007"/>
                                </a:lnTo>
                                <a:lnTo>
                                  <a:pt x="845197" y="211455"/>
                                </a:lnTo>
                                <a:lnTo>
                                  <a:pt x="846721" y="210185"/>
                                </a:lnTo>
                                <a:lnTo>
                                  <a:pt x="848880" y="207657"/>
                                </a:lnTo>
                                <a:lnTo>
                                  <a:pt x="847102" y="206375"/>
                                </a:lnTo>
                                <a:lnTo>
                                  <a:pt x="819162" y="234327"/>
                                </a:lnTo>
                                <a:lnTo>
                                  <a:pt x="820940" y="235585"/>
                                </a:lnTo>
                                <a:lnTo>
                                  <a:pt x="824750" y="231775"/>
                                </a:lnTo>
                                <a:lnTo>
                                  <a:pt x="826655" y="230505"/>
                                </a:lnTo>
                                <a:lnTo>
                                  <a:pt x="828814" y="230505"/>
                                </a:lnTo>
                                <a:lnTo>
                                  <a:pt x="830465" y="229235"/>
                                </a:lnTo>
                                <a:lnTo>
                                  <a:pt x="831735" y="229235"/>
                                </a:lnTo>
                                <a:lnTo>
                                  <a:pt x="832878" y="230505"/>
                                </a:lnTo>
                                <a:lnTo>
                                  <a:pt x="834402" y="230505"/>
                                </a:lnTo>
                                <a:lnTo>
                                  <a:pt x="836815" y="233057"/>
                                </a:lnTo>
                                <a:lnTo>
                                  <a:pt x="886472" y="282575"/>
                                </a:lnTo>
                                <a:lnTo>
                                  <a:pt x="888631" y="285127"/>
                                </a:lnTo>
                                <a:lnTo>
                                  <a:pt x="889139" y="290207"/>
                                </a:lnTo>
                                <a:lnTo>
                                  <a:pt x="887996" y="292735"/>
                                </a:lnTo>
                                <a:lnTo>
                                  <a:pt x="885329" y="295275"/>
                                </a:lnTo>
                                <a:lnTo>
                                  <a:pt x="882916" y="297827"/>
                                </a:lnTo>
                                <a:lnTo>
                                  <a:pt x="884821" y="299085"/>
                                </a:lnTo>
                                <a:lnTo>
                                  <a:pt x="907681" y="276225"/>
                                </a:lnTo>
                                <a:lnTo>
                                  <a:pt x="912761" y="271157"/>
                                </a:lnTo>
                                <a:lnTo>
                                  <a:pt x="910983" y="269875"/>
                                </a:lnTo>
                                <a:lnTo>
                                  <a:pt x="908697" y="272427"/>
                                </a:lnTo>
                                <a:lnTo>
                                  <a:pt x="907173" y="273685"/>
                                </a:lnTo>
                                <a:lnTo>
                                  <a:pt x="905268" y="274955"/>
                                </a:lnTo>
                                <a:lnTo>
                                  <a:pt x="903109" y="274955"/>
                                </a:lnTo>
                                <a:lnTo>
                                  <a:pt x="901585" y="276225"/>
                                </a:lnTo>
                                <a:lnTo>
                                  <a:pt x="900188" y="276225"/>
                                </a:lnTo>
                                <a:lnTo>
                                  <a:pt x="899045" y="274955"/>
                                </a:lnTo>
                                <a:lnTo>
                                  <a:pt x="897521" y="274955"/>
                                </a:lnTo>
                                <a:lnTo>
                                  <a:pt x="895108" y="272427"/>
                                </a:lnTo>
                                <a:lnTo>
                                  <a:pt x="870724" y="248285"/>
                                </a:lnTo>
                                <a:lnTo>
                                  <a:pt x="923175" y="248285"/>
                                </a:lnTo>
                                <a:lnTo>
                                  <a:pt x="923937" y="249555"/>
                                </a:lnTo>
                                <a:lnTo>
                                  <a:pt x="924699" y="249555"/>
                                </a:lnTo>
                                <a:lnTo>
                                  <a:pt x="925588" y="250825"/>
                                </a:lnTo>
                                <a:lnTo>
                                  <a:pt x="925842" y="252107"/>
                                </a:lnTo>
                                <a:lnTo>
                                  <a:pt x="925588" y="253377"/>
                                </a:lnTo>
                                <a:lnTo>
                                  <a:pt x="925461" y="254635"/>
                                </a:lnTo>
                                <a:lnTo>
                                  <a:pt x="924445" y="255905"/>
                                </a:lnTo>
                                <a:lnTo>
                                  <a:pt x="922540" y="258457"/>
                                </a:lnTo>
                                <a:lnTo>
                                  <a:pt x="924318" y="259727"/>
                                </a:lnTo>
                                <a:lnTo>
                                  <a:pt x="936028" y="248285"/>
                                </a:lnTo>
                                <a:lnTo>
                                  <a:pt x="937336" y="247027"/>
                                </a:lnTo>
                                <a:lnTo>
                                  <a:pt x="949045" y="235585"/>
                                </a:lnTo>
                                <a:lnTo>
                                  <a:pt x="955560" y="229235"/>
                                </a:lnTo>
                                <a:close/>
                              </a:path>
                              <a:path w="1123950" h="381635">
                                <a:moveTo>
                                  <a:pt x="1006360" y="180975"/>
                                </a:moveTo>
                                <a:lnTo>
                                  <a:pt x="1000239" y="167005"/>
                                </a:lnTo>
                                <a:lnTo>
                                  <a:pt x="982992" y="127635"/>
                                </a:lnTo>
                                <a:lnTo>
                                  <a:pt x="982484" y="126377"/>
                                </a:lnTo>
                                <a:lnTo>
                                  <a:pt x="980960" y="122555"/>
                                </a:lnTo>
                                <a:lnTo>
                                  <a:pt x="981087" y="118757"/>
                                </a:lnTo>
                                <a:lnTo>
                                  <a:pt x="983500" y="116205"/>
                                </a:lnTo>
                                <a:lnTo>
                                  <a:pt x="981595" y="113677"/>
                                </a:lnTo>
                                <a:lnTo>
                                  <a:pt x="967625" y="127635"/>
                                </a:lnTo>
                                <a:lnTo>
                                  <a:pt x="969403" y="130175"/>
                                </a:lnTo>
                                <a:lnTo>
                                  <a:pt x="971308" y="127635"/>
                                </a:lnTo>
                                <a:lnTo>
                                  <a:pt x="972832" y="127635"/>
                                </a:lnTo>
                                <a:lnTo>
                                  <a:pt x="973975" y="126377"/>
                                </a:lnTo>
                                <a:lnTo>
                                  <a:pt x="975118" y="126377"/>
                                </a:lnTo>
                                <a:lnTo>
                                  <a:pt x="976007" y="127635"/>
                                </a:lnTo>
                                <a:lnTo>
                                  <a:pt x="976515" y="127635"/>
                                </a:lnTo>
                                <a:lnTo>
                                  <a:pt x="977658" y="128905"/>
                                </a:lnTo>
                                <a:lnTo>
                                  <a:pt x="978674" y="130175"/>
                                </a:lnTo>
                                <a:lnTo>
                                  <a:pt x="979817" y="132727"/>
                                </a:lnTo>
                                <a:lnTo>
                                  <a:pt x="994930" y="167005"/>
                                </a:lnTo>
                                <a:lnTo>
                                  <a:pt x="991971" y="165735"/>
                                </a:lnTo>
                                <a:lnTo>
                                  <a:pt x="974255" y="158127"/>
                                </a:lnTo>
                                <a:lnTo>
                                  <a:pt x="959497" y="151777"/>
                                </a:lnTo>
                                <a:lnTo>
                                  <a:pt x="958481" y="150507"/>
                                </a:lnTo>
                                <a:lnTo>
                                  <a:pt x="957719" y="150507"/>
                                </a:lnTo>
                                <a:lnTo>
                                  <a:pt x="957084" y="149225"/>
                                </a:lnTo>
                                <a:lnTo>
                                  <a:pt x="955941" y="149225"/>
                                </a:lnTo>
                                <a:lnTo>
                                  <a:pt x="955433" y="147955"/>
                                </a:lnTo>
                                <a:lnTo>
                                  <a:pt x="955814" y="144157"/>
                                </a:lnTo>
                                <a:lnTo>
                                  <a:pt x="959243" y="140335"/>
                                </a:lnTo>
                                <a:lnTo>
                                  <a:pt x="957465" y="137807"/>
                                </a:lnTo>
                                <a:lnTo>
                                  <a:pt x="936383" y="159385"/>
                                </a:lnTo>
                                <a:lnTo>
                                  <a:pt x="938161" y="160655"/>
                                </a:lnTo>
                                <a:lnTo>
                                  <a:pt x="940193" y="159385"/>
                                </a:lnTo>
                                <a:lnTo>
                                  <a:pt x="941717" y="158127"/>
                                </a:lnTo>
                                <a:lnTo>
                                  <a:pt x="947305" y="158127"/>
                                </a:lnTo>
                                <a:lnTo>
                                  <a:pt x="949972" y="159385"/>
                                </a:lnTo>
                                <a:lnTo>
                                  <a:pt x="958989" y="163207"/>
                                </a:lnTo>
                                <a:lnTo>
                                  <a:pt x="970292" y="193675"/>
                                </a:lnTo>
                                <a:lnTo>
                                  <a:pt x="948715" y="183527"/>
                                </a:lnTo>
                                <a:lnTo>
                                  <a:pt x="935240" y="177177"/>
                                </a:lnTo>
                                <a:lnTo>
                                  <a:pt x="933335" y="175907"/>
                                </a:lnTo>
                                <a:lnTo>
                                  <a:pt x="931811" y="175907"/>
                                </a:lnTo>
                                <a:lnTo>
                                  <a:pt x="930795" y="174625"/>
                                </a:lnTo>
                                <a:lnTo>
                                  <a:pt x="929906" y="173355"/>
                                </a:lnTo>
                                <a:lnTo>
                                  <a:pt x="929525" y="172085"/>
                                </a:lnTo>
                                <a:lnTo>
                                  <a:pt x="929652" y="170827"/>
                                </a:lnTo>
                                <a:lnTo>
                                  <a:pt x="931938" y="167005"/>
                                </a:lnTo>
                                <a:lnTo>
                                  <a:pt x="930160" y="165735"/>
                                </a:lnTo>
                                <a:lnTo>
                                  <a:pt x="911618" y="183527"/>
                                </a:lnTo>
                                <a:lnTo>
                                  <a:pt x="913396" y="186055"/>
                                </a:lnTo>
                                <a:lnTo>
                                  <a:pt x="915809" y="184785"/>
                                </a:lnTo>
                                <a:lnTo>
                                  <a:pt x="917841" y="183527"/>
                                </a:lnTo>
                                <a:lnTo>
                                  <a:pt x="923810" y="183527"/>
                                </a:lnTo>
                                <a:lnTo>
                                  <a:pt x="927112" y="186055"/>
                                </a:lnTo>
                                <a:lnTo>
                                  <a:pt x="978547" y="208927"/>
                                </a:lnTo>
                                <a:lnTo>
                                  <a:pt x="980325" y="206375"/>
                                </a:lnTo>
                                <a:lnTo>
                                  <a:pt x="975512" y="193675"/>
                                </a:lnTo>
                                <a:lnTo>
                                  <a:pt x="964958" y="165735"/>
                                </a:lnTo>
                                <a:lnTo>
                                  <a:pt x="1004328" y="182257"/>
                                </a:lnTo>
                                <a:lnTo>
                                  <a:pt x="1006360" y="180975"/>
                                </a:lnTo>
                                <a:close/>
                              </a:path>
                              <a:path w="1123950" h="381635">
                                <a:moveTo>
                                  <a:pt x="1056017" y="4953"/>
                                </a:moveTo>
                                <a:lnTo>
                                  <a:pt x="1055382" y="3302"/>
                                </a:lnTo>
                                <a:lnTo>
                                  <a:pt x="1053985" y="2032"/>
                                </a:lnTo>
                                <a:lnTo>
                                  <a:pt x="1052588" y="635"/>
                                </a:lnTo>
                                <a:lnTo>
                                  <a:pt x="1050937" y="0"/>
                                </a:lnTo>
                                <a:lnTo>
                                  <a:pt x="1047127" y="0"/>
                                </a:lnTo>
                                <a:lnTo>
                                  <a:pt x="1045603" y="635"/>
                                </a:lnTo>
                                <a:lnTo>
                                  <a:pt x="1042809" y="3429"/>
                                </a:lnTo>
                                <a:lnTo>
                                  <a:pt x="1042098" y="4953"/>
                                </a:lnTo>
                                <a:lnTo>
                                  <a:pt x="1042047" y="8890"/>
                                </a:lnTo>
                                <a:lnTo>
                                  <a:pt x="1042809" y="10414"/>
                                </a:lnTo>
                                <a:lnTo>
                                  <a:pt x="1044079" y="11811"/>
                                </a:lnTo>
                                <a:lnTo>
                                  <a:pt x="1045476" y="13208"/>
                                </a:lnTo>
                                <a:lnTo>
                                  <a:pt x="1047127" y="13843"/>
                                </a:lnTo>
                                <a:lnTo>
                                  <a:pt x="1051064" y="13843"/>
                                </a:lnTo>
                                <a:lnTo>
                                  <a:pt x="1052715" y="13208"/>
                                </a:lnTo>
                                <a:lnTo>
                                  <a:pt x="1053985" y="11811"/>
                                </a:lnTo>
                                <a:lnTo>
                                  <a:pt x="1055382" y="10414"/>
                                </a:lnTo>
                                <a:lnTo>
                                  <a:pt x="1056017" y="8890"/>
                                </a:lnTo>
                                <a:lnTo>
                                  <a:pt x="1056017" y="4953"/>
                                </a:lnTo>
                                <a:close/>
                              </a:path>
                              <a:path w="1123950" h="381635">
                                <a:moveTo>
                                  <a:pt x="1065034" y="116205"/>
                                </a:moveTo>
                                <a:lnTo>
                                  <a:pt x="1064869" y="114935"/>
                                </a:lnTo>
                                <a:lnTo>
                                  <a:pt x="1063891" y="107327"/>
                                </a:lnTo>
                                <a:lnTo>
                                  <a:pt x="1061097" y="104775"/>
                                </a:lnTo>
                                <a:lnTo>
                                  <a:pt x="1060970" y="111125"/>
                                </a:lnTo>
                                <a:lnTo>
                                  <a:pt x="1060589" y="113677"/>
                                </a:lnTo>
                                <a:lnTo>
                                  <a:pt x="1059700" y="113677"/>
                                </a:lnTo>
                                <a:lnTo>
                                  <a:pt x="1059319" y="114935"/>
                                </a:lnTo>
                                <a:lnTo>
                                  <a:pt x="1056398" y="114935"/>
                                </a:lnTo>
                                <a:lnTo>
                                  <a:pt x="1055255" y="113677"/>
                                </a:lnTo>
                                <a:lnTo>
                                  <a:pt x="1054112" y="113677"/>
                                </a:lnTo>
                                <a:lnTo>
                                  <a:pt x="1051445" y="111125"/>
                                </a:lnTo>
                                <a:lnTo>
                                  <a:pt x="1047254" y="106057"/>
                                </a:lnTo>
                                <a:lnTo>
                                  <a:pt x="1045095" y="103924"/>
                                </a:lnTo>
                                <a:lnTo>
                                  <a:pt x="1045095" y="120027"/>
                                </a:lnTo>
                                <a:lnTo>
                                  <a:pt x="1044333" y="127635"/>
                                </a:lnTo>
                                <a:lnTo>
                                  <a:pt x="1042682" y="132727"/>
                                </a:lnTo>
                                <a:lnTo>
                                  <a:pt x="1040269" y="135255"/>
                                </a:lnTo>
                                <a:lnTo>
                                  <a:pt x="1038491" y="136525"/>
                                </a:lnTo>
                                <a:lnTo>
                                  <a:pt x="1036078" y="137807"/>
                                </a:lnTo>
                                <a:lnTo>
                                  <a:pt x="1030236" y="136525"/>
                                </a:lnTo>
                                <a:lnTo>
                                  <a:pt x="1021473" y="123825"/>
                                </a:lnTo>
                                <a:lnTo>
                                  <a:pt x="1021727" y="121285"/>
                                </a:lnTo>
                                <a:lnTo>
                                  <a:pt x="1022870" y="117475"/>
                                </a:lnTo>
                                <a:lnTo>
                                  <a:pt x="1023505" y="114935"/>
                                </a:lnTo>
                                <a:lnTo>
                                  <a:pt x="1025283" y="109855"/>
                                </a:lnTo>
                                <a:lnTo>
                                  <a:pt x="1028204" y="103505"/>
                                </a:lnTo>
                                <a:lnTo>
                                  <a:pt x="1045095" y="120027"/>
                                </a:lnTo>
                                <a:lnTo>
                                  <a:pt x="1045095" y="103924"/>
                                </a:lnTo>
                                <a:lnTo>
                                  <a:pt x="1044676" y="103505"/>
                                </a:lnTo>
                                <a:lnTo>
                                  <a:pt x="1031798" y="90805"/>
                                </a:lnTo>
                                <a:lnTo>
                                  <a:pt x="1027950" y="87007"/>
                                </a:lnTo>
                                <a:lnTo>
                                  <a:pt x="1024775" y="84455"/>
                                </a:lnTo>
                                <a:lnTo>
                                  <a:pt x="1022870" y="83185"/>
                                </a:lnTo>
                                <a:lnTo>
                                  <a:pt x="1019822" y="81927"/>
                                </a:lnTo>
                                <a:lnTo>
                                  <a:pt x="1016774" y="81927"/>
                                </a:lnTo>
                                <a:lnTo>
                                  <a:pt x="993279" y="111125"/>
                                </a:lnTo>
                                <a:lnTo>
                                  <a:pt x="994422" y="114935"/>
                                </a:lnTo>
                                <a:lnTo>
                                  <a:pt x="998613" y="120027"/>
                                </a:lnTo>
                                <a:lnTo>
                                  <a:pt x="1004709" y="120027"/>
                                </a:lnTo>
                                <a:lnTo>
                                  <a:pt x="1005344" y="109855"/>
                                </a:lnTo>
                                <a:lnTo>
                                  <a:pt x="1002423" y="107327"/>
                                </a:lnTo>
                                <a:lnTo>
                                  <a:pt x="1001026" y="106057"/>
                                </a:lnTo>
                                <a:lnTo>
                                  <a:pt x="1000391" y="103505"/>
                                </a:lnTo>
                                <a:lnTo>
                                  <a:pt x="1000645" y="99707"/>
                                </a:lnTo>
                                <a:lnTo>
                                  <a:pt x="1001661" y="97155"/>
                                </a:lnTo>
                                <a:lnTo>
                                  <a:pt x="1006360" y="92075"/>
                                </a:lnTo>
                                <a:lnTo>
                                  <a:pt x="1009281" y="90805"/>
                                </a:lnTo>
                                <a:lnTo>
                                  <a:pt x="1015377" y="92075"/>
                                </a:lnTo>
                                <a:lnTo>
                                  <a:pt x="1019060" y="94627"/>
                                </a:lnTo>
                                <a:lnTo>
                                  <a:pt x="1025283" y="100977"/>
                                </a:lnTo>
                                <a:lnTo>
                                  <a:pt x="1020457" y="111125"/>
                                </a:lnTo>
                                <a:lnTo>
                                  <a:pt x="1017409" y="118757"/>
                                </a:lnTo>
                                <a:lnTo>
                                  <a:pt x="1014615" y="128905"/>
                                </a:lnTo>
                                <a:lnTo>
                                  <a:pt x="1014488" y="133985"/>
                                </a:lnTo>
                                <a:lnTo>
                                  <a:pt x="1015250" y="136525"/>
                                </a:lnTo>
                                <a:lnTo>
                                  <a:pt x="1015885" y="139077"/>
                                </a:lnTo>
                                <a:lnTo>
                                  <a:pt x="1017282" y="141605"/>
                                </a:lnTo>
                                <a:lnTo>
                                  <a:pt x="1022870" y="147955"/>
                                </a:lnTo>
                                <a:lnTo>
                                  <a:pt x="1026680" y="149225"/>
                                </a:lnTo>
                                <a:lnTo>
                                  <a:pt x="1034808" y="149225"/>
                                </a:lnTo>
                                <a:lnTo>
                                  <a:pt x="1048270" y="123825"/>
                                </a:lnTo>
                                <a:lnTo>
                                  <a:pt x="1050937" y="126377"/>
                                </a:lnTo>
                                <a:lnTo>
                                  <a:pt x="1053350" y="127635"/>
                                </a:lnTo>
                                <a:lnTo>
                                  <a:pt x="1057414" y="127635"/>
                                </a:lnTo>
                                <a:lnTo>
                                  <a:pt x="1059192" y="126377"/>
                                </a:lnTo>
                                <a:lnTo>
                                  <a:pt x="1062405" y="123825"/>
                                </a:lnTo>
                                <a:lnTo>
                                  <a:pt x="1064018" y="122555"/>
                                </a:lnTo>
                                <a:lnTo>
                                  <a:pt x="1065034" y="116205"/>
                                </a:lnTo>
                                <a:close/>
                              </a:path>
                              <a:path w="1123950" h="381635">
                                <a:moveTo>
                                  <a:pt x="1096149" y="88277"/>
                                </a:moveTo>
                                <a:lnTo>
                                  <a:pt x="1094371" y="87007"/>
                                </a:lnTo>
                                <a:lnTo>
                                  <a:pt x="1092085" y="88277"/>
                                </a:lnTo>
                                <a:lnTo>
                                  <a:pt x="1090307" y="90805"/>
                                </a:lnTo>
                                <a:lnTo>
                                  <a:pt x="1086370" y="90805"/>
                                </a:lnTo>
                                <a:lnTo>
                                  <a:pt x="1036370" y="42557"/>
                                </a:lnTo>
                                <a:lnTo>
                                  <a:pt x="1020076" y="26035"/>
                                </a:lnTo>
                                <a:lnTo>
                                  <a:pt x="1017917" y="28575"/>
                                </a:lnTo>
                                <a:lnTo>
                                  <a:pt x="1010170" y="47625"/>
                                </a:lnTo>
                                <a:lnTo>
                                  <a:pt x="1012710" y="48907"/>
                                </a:lnTo>
                                <a:lnTo>
                                  <a:pt x="1013472" y="46355"/>
                                </a:lnTo>
                                <a:lnTo>
                                  <a:pt x="1014234" y="45085"/>
                                </a:lnTo>
                                <a:lnTo>
                                  <a:pt x="1015123" y="43827"/>
                                </a:lnTo>
                                <a:lnTo>
                                  <a:pt x="1015885" y="43827"/>
                                </a:lnTo>
                                <a:lnTo>
                                  <a:pt x="1016774" y="42557"/>
                                </a:lnTo>
                                <a:lnTo>
                                  <a:pt x="1018552" y="42557"/>
                                </a:lnTo>
                                <a:lnTo>
                                  <a:pt x="1019695" y="43827"/>
                                </a:lnTo>
                                <a:lnTo>
                                  <a:pt x="1021092" y="43827"/>
                                </a:lnTo>
                                <a:lnTo>
                                  <a:pt x="1022489" y="45085"/>
                                </a:lnTo>
                                <a:lnTo>
                                  <a:pt x="1025664" y="47625"/>
                                </a:lnTo>
                                <a:lnTo>
                                  <a:pt x="1070876" y="93357"/>
                                </a:lnTo>
                                <a:lnTo>
                                  <a:pt x="1073670" y="95885"/>
                                </a:lnTo>
                                <a:lnTo>
                                  <a:pt x="1075321" y="98425"/>
                                </a:lnTo>
                                <a:lnTo>
                                  <a:pt x="1075829" y="99707"/>
                                </a:lnTo>
                                <a:lnTo>
                                  <a:pt x="1076464" y="100977"/>
                                </a:lnTo>
                                <a:lnTo>
                                  <a:pt x="1076464" y="102235"/>
                                </a:lnTo>
                                <a:lnTo>
                                  <a:pt x="1076210" y="103505"/>
                                </a:lnTo>
                                <a:lnTo>
                                  <a:pt x="1075829" y="104775"/>
                                </a:lnTo>
                                <a:lnTo>
                                  <a:pt x="1074686" y="106057"/>
                                </a:lnTo>
                                <a:lnTo>
                                  <a:pt x="1072654" y="108585"/>
                                </a:lnTo>
                                <a:lnTo>
                                  <a:pt x="1074432" y="109855"/>
                                </a:lnTo>
                                <a:lnTo>
                                  <a:pt x="1093584" y="90805"/>
                                </a:lnTo>
                                <a:lnTo>
                                  <a:pt x="1096149" y="88277"/>
                                </a:lnTo>
                                <a:close/>
                              </a:path>
                              <a:path w="1123950" h="381635">
                                <a:moveTo>
                                  <a:pt x="1123708" y="60325"/>
                                </a:moveTo>
                                <a:lnTo>
                                  <a:pt x="1122057" y="59055"/>
                                </a:lnTo>
                                <a:lnTo>
                                  <a:pt x="1119898" y="61607"/>
                                </a:lnTo>
                                <a:lnTo>
                                  <a:pt x="1118247" y="62877"/>
                                </a:lnTo>
                                <a:lnTo>
                                  <a:pt x="1114437" y="62877"/>
                                </a:lnTo>
                                <a:lnTo>
                                  <a:pt x="1111897" y="61607"/>
                                </a:lnTo>
                                <a:lnTo>
                                  <a:pt x="1109738" y="60325"/>
                                </a:lnTo>
                                <a:lnTo>
                                  <a:pt x="1107071" y="57785"/>
                                </a:lnTo>
                                <a:lnTo>
                                  <a:pt x="1087945" y="38735"/>
                                </a:lnTo>
                                <a:lnTo>
                                  <a:pt x="1071384" y="22225"/>
                                </a:lnTo>
                                <a:lnTo>
                                  <a:pt x="1069225" y="23507"/>
                                </a:lnTo>
                                <a:lnTo>
                                  <a:pt x="1061351" y="42557"/>
                                </a:lnTo>
                                <a:lnTo>
                                  <a:pt x="1063764" y="43827"/>
                                </a:lnTo>
                                <a:lnTo>
                                  <a:pt x="1064526" y="42557"/>
                                </a:lnTo>
                                <a:lnTo>
                                  <a:pt x="1065415" y="40005"/>
                                </a:lnTo>
                                <a:lnTo>
                                  <a:pt x="1066304" y="40005"/>
                                </a:lnTo>
                                <a:lnTo>
                                  <a:pt x="1067193" y="38735"/>
                                </a:lnTo>
                                <a:lnTo>
                                  <a:pt x="1070876" y="38735"/>
                                </a:lnTo>
                                <a:lnTo>
                                  <a:pt x="1072146" y="40005"/>
                                </a:lnTo>
                                <a:lnTo>
                                  <a:pt x="1073797" y="40005"/>
                                </a:lnTo>
                                <a:lnTo>
                                  <a:pt x="1077099" y="43827"/>
                                </a:lnTo>
                                <a:lnTo>
                                  <a:pt x="1081925" y="48907"/>
                                </a:lnTo>
                                <a:lnTo>
                                  <a:pt x="1098943" y="65405"/>
                                </a:lnTo>
                                <a:lnTo>
                                  <a:pt x="1101737" y="67957"/>
                                </a:lnTo>
                                <a:lnTo>
                                  <a:pt x="1103388" y="70485"/>
                                </a:lnTo>
                                <a:lnTo>
                                  <a:pt x="1104404" y="73025"/>
                                </a:lnTo>
                                <a:lnTo>
                                  <a:pt x="1104531" y="74307"/>
                                </a:lnTo>
                                <a:lnTo>
                                  <a:pt x="1104277" y="75577"/>
                                </a:lnTo>
                                <a:lnTo>
                                  <a:pt x="1103896" y="76835"/>
                                </a:lnTo>
                                <a:lnTo>
                                  <a:pt x="1102626" y="78105"/>
                                </a:lnTo>
                                <a:lnTo>
                                  <a:pt x="1100467" y="80657"/>
                                </a:lnTo>
                                <a:lnTo>
                                  <a:pt x="1102245" y="81927"/>
                                </a:lnTo>
                                <a:lnTo>
                                  <a:pt x="1121181" y="62877"/>
                                </a:lnTo>
                                <a:lnTo>
                                  <a:pt x="1123708" y="60325"/>
                                </a:lnTo>
                                <a:close/>
                              </a:path>
                            </a:pathLst>
                          </a:custGeom>
                          <a:solidFill>
                            <a:srgbClr val="000000"/>
                          </a:solidFill>
                        </wps:spPr>
                        <wps:bodyPr wrap="square" lIns="0" tIns="0" rIns="0" bIns="0" rtlCol="0">
                          <a:prstTxWarp prst="textNoShape">
                            <a:avLst/>
                          </a:prstTxWarp>
                          <a:noAutofit/>
                        </wps:bodyPr>
                      </wps:wsp>
                      <pic:pic>
                        <pic:nvPicPr>
                          <pic:cNvPr id="441" name="Image 441"/>
                          <pic:cNvPicPr/>
                        </pic:nvPicPr>
                        <pic:blipFill>
                          <a:blip r:embed="rId124" cstate="print"/>
                          <a:stretch>
                            <a:fillRect/>
                          </a:stretch>
                        </pic:blipFill>
                        <pic:spPr>
                          <a:xfrm>
                            <a:off x="3802443" y="3346767"/>
                            <a:ext cx="389763" cy="384301"/>
                          </a:xfrm>
                          <a:prstGeom prst="rect">
                            <a:avLst/>
                          </a:prstGeom>
                        </pic:spPr>
                      </pic:pic>
                      <wps:wsp>
                        <wps:cNvPr id="442" name="Graphic 442"/>
                        <wps:cNvSpPr/>
                        <wps:spPr>
                          <a:xfrm>
                            <a:off x="4634801" y="3371024"/>
                            <a:ext cx="285115" cy="274320"/>
                          </a:xfrm>
                          <a:custGeom>
                            <a:avLst/>
                            <a:gdLst/>
                            <a:ahLst/>
                            <a:cxnLst/>
                            <a:rect l="l" t="t" r="r" b="b"/>
                            <a:pathLst>
                              <a:path w="285115" h="274320">
                                <a:moveTo>
                                  <a:pt x="38353" y="250189"/>
                                </a:moveTo>
                                <a:lnTo>
                                  <a:pt x="36449" y="252730"/>
                                </a:lnTo>
                                <a:lnTo>
                                  <a:pt x="59055" y="274319"/>
                                </a:lnTo>
                                <a:lnTo>
                                  <a:pt x="60833" y="273050"/>
                                </a:lnTo>
                                <a:lnTo>
                                  <a:pt x="59562" y="271780"/>
                                </a:lnTo>
                                <a:lnTo>
                                  <a:pt x="58800" y="270509"/>
                                </a:lnTo>
                                <a:lnTo>
                                  <a:pt x="58800" y="267969"/>
                                </a:lnTo>
                                <a:lnTo>
                                  <a:pt x="59182" y="267969"/>
                                </a:lnTo>
                                <a:lnTo>
                                  <a:pt x="60833" y="265430"/>
                                </a:lnTo>
                                <a:lnTo>
                                  <a:pt x="63373" y="264159"/>
                                </a:lnTo>
                                <a:lnTo>
                                  <a:pt x="71755" y="260350"/>
                                </a:lnTo>
                                <a:lnTo>
                                  <a:pt x="73025" y="259080"/>
                                </a:lnTo>
                                <a:lnTo>
                                  <a:pt x="56007" y="259080"/>
                                </a:lnTo>
                                <a:lnTo>
                                  <a:pt x="52197" y="257809"/>
                                </a:lnTo>
                                <a:lnTo>
                                  <a:pt x="48513" y="256539"/>
                                </a:lnTo>
                                <a:lnTo>
                                  <a:pt x="43814" y="254000"/>
                                </a:lnTo>
                                <a:lnTo>
                                  <a:pt x="38353" y="250189"/>
                                </a:lnTo>
                                <a:close/>
                              </a:path>
                              <a:path w="285115" h="274320">
                                <a:moveTo>
                                  <a:pt x="89687" y="220980"/>
                                </a:moveTo>
                                <a:lnTo>
                                  <a:pt x="67183" y="220980"/>
                                </a:lnTo>
                                <a:lnTo>
                                  <a:pt x="70103" y="222250"/>
                                </a:lnTo>
                                <a:lnTo>
                                  <a:pt x="75184" y="223519"/>
                                </a:lnTo>
                                <a:lnTo>
                                  <a:pt x="77215" y="224789"/>
                                </a:lnTo>
                                <a:lnTo>
                                  <a:pt x="81787" y="228600"/>
                                </a:lnTo>
                                <a:lnTo>
                                  <a:pt x="83058" y="232409"/>
                                </a:lnTo>
                                <a:lnTo>
                                  <a:pt x="82931" y="237489"/>
                                </a:lnTo>
                                <a:lnTo>
                                  <a:pt x="64643" y="256539"/>
                                </a:lnTo>
                                <a:lnTo>
                                  <a:pt x="60071" y="259080"/>
                                </a:lnTo>
                                <a:lnTo>
                                  <a:pt x="73025" y="259080"/>
                                </a:lnTo>
                                <a:lnTo>
                                  <a:pt x="74295" y="257809"/>
                                </a:lnTo>
                                <a:lnTo>
                                  <a:pt x="75564" y="257809"/>
                                </a:lnTo>
                                <a:lnTo>
                                  <a:pt x="77470" y="256539"/>
                                </a:lnTo>
                                <a:lnTo>
                                  <a:pt x="79375" y="254000"/>
                                </a:lnTo>
                                <a:lnTo>
                                  <a:pt x="81280" y="252730"/>
                                </a:lnTo>
                                <a:lnTo>
                                  <a:pt x="87375" y="246380"/>
                                </a:lnTo>
                                <a:lnTo>
                                  <a:pt x="90550" y="240030"/>
                                </a:lnTo>
                                <a:lnTo>
                                  <a:pt x="91059" y="224789"/>
                                </a:lnTo>
                                <a:lnTo>
                                  <a:pt x="89687" y="220980"/>
                                </a:lnTo>
                                <a:close/>
                              </a:path>
                              <a:path w="285115" h="274320">
                                <a:moveTo>
                                  <a:pt x="28956" y="167639"/>
                                </a:moveTo>
                                <a:lnTo>
                                  <a:pt x="27177" y="168909"/>
                                </a:lnTo>
                                <a:lnTo>
                                  <a:pt x="28448" y="171450"/>
                                </a:lnTo>
                                <a:lnTo>
                                  <a:pt x="28956" y="172719"/>
                                </a:lnTo>
                                <a:lnTo>
                                  <a:pt x="28956" y="175259"/>
                                </a:lnTo>
                                <a:lnTo>
                                  <a:pt x="28448" y="175259"/>
                                </a:lnTo>
                                <a:lnTo>
                                  <a:pt x="26924" y="177800"/>
                                </a:lnTo>
                                <a:lnTo>
                                  <a:pt x="25273" y="177800"/>
                                </a:lnTo>
                                <a:lnTo>
                                  <a:pt x="17018" y="181609"/>
                                </a:lnTo>
                                <a:lnTo>
                                  <a:pt x="12446" y="184150"/>
                                </a:lnTo>
                                <a:lnTo>
                                  <a:pt x="3428" y="193039"/>
                                </a:lnTo>
                                <a:lnTo>
                                  <a:pt x="508" y="199389"/>
                                </a:lnTo>
                                <a:lnTo>
                                  <a:pt x="0" y="213359"/>
                                </a:lnTo>
                                <a:lnTo>
                                  <a:pt x="2286" y="219709"/>
                                </a:lnTo>
                                <a:lnTo>
                                  <a:pt x="19812" y="231139"/>
                                </a:lnTo>
                                <a:lnTo>
                                  <a:pt x="23622" y="231139"/>
                                </a:lnTo>
                                <a:lnTo>
                                  <a:pt x="32131" y="229869"/>
                                </a:lnTo>
                                <a:lnTo>
                                  <a:pt x="38608" y="228600"/>
                                </a:lnTo>
                                <a:lnTo>
                                  <a:pt x="56134" y="223519"/>
                                </a:lnTo>
                                <a:lnTo>
                                  <a:pt x="61722" y="222250"/>
                                </a:lnTo>
                                <a:lnTo>
                                  <a:pt x="63881" y="222250"/>
                                </a:lnTo>
                                <a:lnTo>
                                  <a:pt x="67183" y="220980"/>
                                </a:lnTo>
                                <a:lnTo>
                                  <a:pt x="89687" y="220980"/>
                                </a:lnTo>
                                <a:lnTo>
                                  <a:pt x="88773" y="218439"/>
                                </a:lnTo>
                                <a:lnTo>
                                  <a:pt x="87502" y="217169"/>
                                </a:lnTo>
                                <a:lnTo>
                                  <a:pt x="18923" y="217169"/>
                                </a:lnTo>
                                <a:lnTo>
                                  <a:pt x="15875" y="215900"/>
                                </a:lnTo>
                                <a:lnTo>
                                  <a:pt x="13335" y="214630"/>
                                </a:lnTo>
                                <a:lnTo>
                                  <a:pt x="8762" y="210819"/>
                                </a:lnTo>
                                <a:lnTo>
                                  <a:pt x="7493" y="207009"/>
                                </a:lnTo>
                                <a:lnTo>
                                  <a:pt x="7620" y="203200"/>
                                </a:lnTo>
                                <a:lnTo>
                                  <a:pt x="7874" y="198119"/>
                                </a:lnTo>
                                <a:lnTo>
                                  <a:pt x="9525" y="194309"/>
                                </a:lnTo>
                                <a:lnTo>
                                  <a:pt x="12953" y="191769"/>
                                </a:lnTo>
                                <a:lnTo>
                                  <a:pt x="15875" y="187959"/>
                                </a:lnTo>
                                <a:lnTo>
                                  <a:pt x="19558" y="186689"/>
                                </a:lnTo>
                                <a:lnTo>
                                  <a:pt x="28066" y="184150"/>
                                </a:lnTo>
                                <a:lnTo>
                                  <a:pt x="45374" y="184150"/>
                                </a:lnTo>
                                <a:lnTo>
                                  <a:pt x="28956" y="167639"/>
                                </a:lnTo>
                                <a:close/>
                              </a:path>
                              <a:path w="285115" h="274320">
                                <a:moveTo>
                                  <a:pt x="70865" y="207009"/>
                                </a:moveTo>
                                <a:lnTo>
                                  <a:pt x="59055" y="207009"/>
                                </a:lnTo>
                                <a:lnTo>
                                  <a:pt x="52324" y="209550"/>
                                </a:lnTo>
                                <a:lnTo>
                                  <a:pt x="42925" y="212089"/>
                                </a:lnTo>
                                <a:lnTo>
                                  <a:pt x="31369" y="215900"/>
                                </a:lnTo>
                                <a:lnTo>
                                  <a:pt x="23368" y="217169"/>
                                </a:lnTo>
                                <a:lnTo>
                                  <a:pt x="87502" y="217169"/>
                                </a:lnTo>
                                <a:lnTo>
                                  <a:pt x="81152" y="210819"/>
                                </a:lnTo>
                                <a:lnTo>
                                  <a:pt x="77977" y="209550"/>
                                </a:lnTo>
                                <a:lnTo>
                                  <a:pt x="70865" y="207009"/>
                                </a:lnTo>
                                <a:close/>
                              </a:path>
                              <a:path w="285115" h="274320">
                                <a:moveTo>
                                  <a:pt x="89291" y="177800"/>
                                </a:moveTo>
                                <a:lnTo>
                                  <a:pt x="71247" y="177800"/>
                                </a:lnTo>
                                <a:lnTo>
                                  <a:pt x="73787" y="179069"/>
                                </a:lnTo>
                                <a:lnTo>
                                  <a:pt x="75437" y="180339"/>
                                </a:lnTo>
                                <a:lnTo>
                                  <a:pt x="101473" y="205739"/>
                                </a:lnTo>
                                <a:lnTo>
                                  <a:pt x="105028" y="208280"/>
                                </a:lnTo>
                                <a:lnTo>
                                  <a:pt x="107950" y="210819"/>
                                </a:lnTo>
                                <a:lnTo>
                                  <a:pt x="110998" y="212089"/>
                                </a:lnTo>
                                <a:lnTo>
                                  <a:pt x="120523" y="212089"/>
                                </a:lnTo>
                                <a:lnTo>
                                  <a:pt x="130505" y="200659"/>
                                </a:lnTo>
                                <a:lnTo>
                                  <a:pt x="114173" y="200659"/>
                                </a:lnTo>
                                <a:lnTo>
                                  <a:pt x="110744" y="199389"/>
                                </a:lnTo>
                                <a:lnTo>
                                  <a:pt x="106552" y="195580"/>
                                </a:lnTo>
                                <a:lnTo>
                                  <a:pt x="89291" y="177800"/>
                                </a:lnTo>
                                <a:close/>
                              </a:path>
                              <a:path w="285115" h="274320">
                                <a:moveTo>
                                  <a:pt x="115489" y="151130"/>
                                </a:moveTo>
                                <a:lnTo>
                                  <a:pt x="98933" y="151130"/>
                                </a:lnTo>
                                <a:lnTo>
                                  <a:pt x="101091" y="152400"/>
                                </a:lnTo>
                                <a:lnTo>
                                  <a:pt x="128777" y="180339"/>
                                </a:lnTo>
                                <a:lnTo>
                                  <a:pt x="119634" y="200659"/>
                                </a:lnTo>
                                <a:lnTo>
                                  <a:pt x="130505" y="200659"/>
                                </a:lnTo>
                                <a:lnTo>
                                  <a:pt x="131572" y="196850"/>
                                </a:lnTo>
                                <a:lnTo>
                                  <a:pt x="131857" y="193039"/>
                                </a:lnTo>
                                <a:lnTo>
                                  <a:pt x="131735" y="186689"/>
                                </a:lnTo>
                                <a:lnTo>
                                  <a:pt x="131572" y="182880"/>
                                </a:lnTo>
                                <a:lnTo>
                                  <a:pt x="146278" y="182880"/>
                                </a:lnTo>
                                <a:lnTo>
                                  <a:pt x="148903" y="176530"/>
                                </a:lnTo>
                                <a:lnTo>
                                  <a:pt x="142494" y="176530"/>
                                </a:lnTo>
                                <a:lnTo>
                                  <a:pt x="141350" y="175259"/>
                                </a:lnTo>
                                <a:lnTo>
                                  <a:pt x="139953" y="175259"/>
                                </a:lnTo>
                                <a:lnTo>
                                  <a:pt x="138557" y="173989"/>
                                </a:lnTo>
                                <a:lnTo>
                                  <a:pt x="135255" y="171450"/>
                                </a:lnTo>
                                <a:lnTo>
                                  <a:pt x="130175" y="166369"/>
                                </a:lnTo>
                                <a:lnTo>
                                  <a:pt x="115489" y="151130"/>
                                </a:lnTo>
                                <a:close/>
                              </a:path>
                              <a:path w="285115" h="274320">
                                <a:moveTo>
                                  <a:pt x="146278" y="182880"/>
                                </a:moveTo>
                                <a:lnTo>
                                  <a:pt x="131572" y="182880"/>
                                </a:lnTo>
                                <a:lnTo>
                                  <a:pt x="140970" y="193039"/>
                                </a:lnTo>
                                <a:lnTo>
                                  <a:pt x="143128" y="190500"/>
                                </a:lnTo>
                                <a:lnTo>
                                  <a:pt x="146278" y="182880"/>
                                </a:lnTo>
                                <a:close/>
                              </a:path>
                              <a:path w="285115" h="274320">
                                <a:moveTo>
                                  <a:pt x="45374" y="184150"/>
                                </a:moveTo>
                                <a:lnTo>
                                  <a:pt x="32258" y="184150"/>
                                </a:lnTo>
                                <a:lnTo>
                                  <a:pt x="36322" y="185419"/>
                                </a:lnTo>
                                <a:lnTo>
                                  <a:pt x="40512" y="185419"/>
                                </a:lnTo>
                                <a:lnTo>
                                  <a:pt x="44958" y="187959"/>
                                </a:lnTo>
                                <a:lnTo>
                                  <a:pt x="49911" y="191769"/>
                                </a:lnTo>
                                <a:lnTo>
                                  <a:pt x="51688" y="190500"/>
                                </a:lnTo>
                                <a:lnTo>
                                  <a:pt x="45374" y="184150"/>
                                </a:lnTo>
                                <a:close/>
                              </a:path>
                              <a:path w="285115" h="274320">
                                <a:moveTo>
                                  <a:pt x="76962" y="165100"/>
                                </a:moveTo>
                                <a:lnTo>
                                  <a:pt x="61340" y="180339"/>
                                </a:lnTo>
                                <a:lnTo>
                                  <a:pt x="63246" y="182880"/>
                                </a:lnTo>
                                <a:lnTo>
                                  <a:pt x="65532" y="180339"/>
                                </a:lnTo>
                                <a:lnTo>
                                  <a:pt x="67310" y="179069"/>
                                </a:lnTo>
                                <a:lnTo>
                                  <a:pt x="68580" y="179069"/>
                                </a:lnTo>
                                <a:lnTo>
                                  <a:pt x="69976" y="177800"/>
                                </a:lnTo>
                                <a:lnTo>
                                  <a:pt x="89291" y="177800"/>
                                </a:lnTo>
                                <a:lnTo>
                                  <a:pt x="76962" y="165100"/>
                                </a:lnTo>
                                <a:close/>
                              </a:path>
                              <a:path w="285115" h="274320">
                                <a:moveTo>
                                  <a:pt x="148589" y="170180"/>
                                </a:moveTo>
                                <a:lnTo>
                                  <a:pt x="147827" y="172719"/>
                                </a:lnTo>
                                <a:lnTo>
                                  <a:pt x="147065" y="173989"/>
                                </a:lnTo>
                                <a:lnTo>
                                  <a:pt x="146050" y="175259"/>
                                </a:lnTo>
                                <a:lnTo>
                                  <a:pt x="145287" y="175259"/>
                                </a:lnTo>
                                <a:lnTo>
                                  <a:pt x="144399" y="176530"/>
                                </a:lnTo>
                                <a:lnTo>
                                  <a:pt x="148903" y="176530"/>
                                </a:lnTo>
                                <a:lnTo>
                                  <a:pt x="151002" y="171450"/>
                                </a:lnTo>
                                <a:lnTo>
                                  <a:pt x="148589" y="170180"/>
                                </a:lnTo>
                                <a:close/>
                              </a:path>
                              <a:path w="285115" h="274320">
                                <a:moveTo>
                                  <a:pt x="142714" y="130809"/>
                                </a:moveTo>
                                <a:lnTo>
                                  <a:pt x="125222" y="130809"/>
                                </a:lnTo>
                                <a:lnTo>
                                  <a:pt x="126619" y="132080"/>
                                </a:lnTo>
                                <a:lnTo>
                                  <a:pt x="128143" y="133350"/>
                                </a:lnTo>
                                <a:lnTo>
                                  <a:pt x="131445" y="135889"/>
                                </a:lnTo>
                                <a:lnTo>
                                  <a:pt x="156463" y="161289"/>
                                </a:lnTo>
                                <a:lnTo>
                                  <a:pt x="158241" y="163830"/>
                                </a:lnTo>
                                <a:lnTo>
                                  <a:pt x="159003" y="167639"/>
                                </a:lnTo>
                                <a:lnTo>
                                  <a:pt x="157987" y="168909"/>
                                </a:lnTo>
                                <a:lnTo>
                                  <a:pt x="155701" y="171450"/>
                                </a:lnTo>
                                <a:lnTo>
                                  <a:pt x="154812" y="172719"/>
                                </a:lnTo>
                                <a:lnTo>
                                  <a:pt x="156463" y="173989"/>
                                </a:lnTo>
                                <a:lnTo>
                                  <a:pt x="175850" y="154939"/>
                                </a:lnTo>
                                <a:lnTo>
                                  <a:pt x="166243" y="154939"/>
                                </a:lnTo>
                                <a:lnTo>
                                  <a:pt x="164211" y="152400"/>
                                </a:lnTo>
                                <a:lnTo>
                                  <a:pt x="161162" y="149859"/>
                                </a:lnTo>
                                <a:lnTo>
                                  <a:pt x="142714" y="130809"/>
                                </a:lnTo>
                                <a:close/>
                              </a:path>
                              <a:path w="285115" h="274320">
                                <a:moveTo>
                                  <a:pt x="103250" y="138430"/>
                                </a:moveTo>
                                <a:lnTo>
                                  <a:pt x="88137" y="153669"/>
                                </a:lnTo>
                                <a:lnTo>
                                  <a:pt x="89915" y="156209"/>
                                </a:lnTo>
                                <a:lnTo>
                                  <a:pt x="92963" y="153669"/>
                                </a:lnTo>
                                <a:lnTo>
                                  <a:pt x="95376" y="151130"/>
                                </a:lnTo>
                                <a:lnTo>
                                  <a:pt x="115489" y="151130"/>
                                </a:lnTo>
                                <a:lnTo>
                                  <a:pt x="103250" y="138430"/>
                                </a:lnTo>
                                <a:close/>
                              </a:path>
                              <a:path w="285115" h="274320">
                                <a:moveTo>
                                  <a:pt x="176657" y="151130"/>
                                </a:moveTo>
                                <a:lnTo>
                                  <a:pt x="174244" y="153669"/>
                                </a:lnTo>
                                <a:lnTo>
                                  <a:pt x="172465" y="154939"/>
                                </a:lnTo>
                                <a:lnTo>
                                  <a:pt x="175850" y="154939"/>
                                </a:lnTo>
                                <a:lnTo>
                                  <a:pt x="178435" y="152400"/>
                                </a:lnTo>
                                <a:lnTo>
                                  <a:pt x="176657" y="151130"/>
                                </a:lnTo>
                                <a:close/>
                              </a:path>
                              <a:path w="285115" h="274320">
                                <a:moveTo>
                                  <a:pt x="169917" y="105409"/>
                                </a:moveTo>
                                <a:lnTo>
                                  <a:pt x="151002" y="105409"/>
                                </a:lnTo>
                                <a:lnTo>
                                  <a:pt x="153924" y="106680"/>
                                </a:lnTo>
                                <a:lnTo>
                                  <a:pt x="157352" y="109219"/>
                                </a:lnTo>
                                <a:lnTo>
                                  <a:pt x="161416" y="113030"/>
                                </a:lnTo>
                                <a:lnTo>
                                  <a:pt x="182118" y="133350"/>
                                </a:lnTo>
                                <a:lnTo>
                                  <a:pt x="183514" y="135889"/>
                                </a:lnTo>
                                <a:lnTo>
                                  <a:pt x="184785" y="137159"/>
                                </a:lnTo>
                                <a:lnTo>
                                  <a:pt x="184975" y="138430"/>
                                </a:lnTo>
                                <a:lnTo>
                                  <a:pt x="185038" y="140969"/>
                                </a:lnTo>
                                <a:lnTo>
                                  <a:pt x="184785" y="142239"/>
                                </a:lnTo>
                                <a:lnTo>
                                  <a:pt x="183641" y="143509"/>
                                </a:lnTo>
                                <a:lnTo>
                                  <a:pt x="181610" y="146050"/>
                                </a:lnTo>
                                <a:lnTo>
                                  <a:pt x="180721" y="147319"/>
                                </a:lnTo>
                                <a:lnTo>
                                  <a:pt x="182372" y="148589"/>
                                </a:lnTo>
                                <a:lnTo>
                                  <a:pt x="203050" y="128269"/>
                                </a:lnTo>
                                <a:lnTo>
                                  <a:pt x="192532" y="128269"/>
                                </a:lnTo>
                                <a:lnTo>
                                  <a:pt x="190373" y="125730"/>
                                </a:lnTo>
                                <a:lnTo>
                                  <a:pt x="187578" y="123189"/>
                                </a:lnTo>
                                <a:lnTo>
                                  <a:pt x="169917" y="105409"/>
                                </a:lnTo>
                                <a:close/>
                              </a:path>
                              <a:path w="285115" h="274320">
                                <a:moveTo>
                                  <a:pt x="125602" y="114300"/>
                                </a:moveTo>
                                <a:lnTo>
                                  <a:pt x="123444" y="115569"/>
                                </a:lnTo>
                                <a:lnTo>
                                  <a:pt x="115570" y="134619"/>
                                </a:lnTo>
                                <a:lnTo>
                                  <a:pt x="117983" y="135889"/>
                                </a:lnTo>
                                <a:lnTo>
                                  <a:pt x="118872" y="134619"/>
                                </a:lnTo>
                                <a:lnTo>
                                  <a:pt x="119634" y="133350"/>
                                </a:lnTo>
                                <a:lnTo>
                                  <a:pt x="121412" y="130809"/>
                                </a:lnTo>
                                <a:lnTo>
                                  <a:pt x="142714" y="130809"/>
                                </a:lnTo>
                                <a:lnTo>
                                  <a:pt x="137795" y="125730"/>
                                </a:lnTo>
                                <a:lnTo>
                                  <a:pt x="137668" y="123189"/>
                                </a:lnTo>
                                <a:lnTo>
                                  <a:pt x="135000" y="123189"/>
                                </a:lnTo>
                                <a:lnTo>
                                  <a:pt x="125602" y="114300"/>
                                </a:lnTo>
                                <a:close/>
                              </a:path>
                              <a:path w="285115" h="274320">
                                <a:moveTo>
                                  <a:pt x="202564" y="124459"/>
                                </a:moveTo>
                                <a:lnTo>
                                  <a:pt x="200533" y="127000"/>
                                </a:lnTo>
                                <a:lnTo>
                                  <a:pt x="198755" y="128269"/>
                                </a:lnTo>
                                <a:lnTo>
                                  <a:pt x="203050" y="128269"/>
                                </a:lnTo>
                                <a:lnTo>
                                  <a:pt x="204343" y="127000"/>
                                </a:lnTo>
                                <a:lnTo>
                                  <a:pt x="202564" y="124459"/>
                                </a:lnTo>
                                <a:close/>
                              </a:path>
                              <a:path w="285115" h="274320">
                                <a:moveTo>
                                  <a:pt x="168561" y="57150"/>
                                </a:moveTo>
                                <a:lnTo>
                                  <a:pt x="150622" y="57150"/>
                                </a:lnTo>
                                <a:lnTo>
                                  <a:pt x="151764" y="58419"/>
                                </a:lnTo>
                                <a:lnTo>
                                  <a:pt x="153162" y="58419"/>
                                </a:lnTo>
                                <a:lnTo>
                                  <a:pt x="154432" y="59689"/>
                                </a:lnTo>
                                <a:lnTo>
                                  <a:pt x="157734" y="62230"/>
                                </a:lnTo>
                                <a:lnTo>
                                  <a:pt x="203200" y="107950"/>
                                </a:lnTo>
                                <a:lnTo>
                                  <a:pt x="205866" y="110489"/>
                                </a:lnTo>
                                <a:lnTo>
                                  <a:pt x="207390" y="113030"/>
                                </a:lnTo>
                                <a:lnTo>
                                  <a:pt x="208025" y="114300"/>
                                </a:lnTo>
                                <a:lnTo>
                                  <a:pt x="208407" y="115569"/>
                                </a:lnTo>
                                <a:lnTo>
                                  <a:pt x="208407" y="116839"/>
                                </a:lnTo>
                                <a:lnTo>
                                  <a:pt x="208152" y="118109"/>
                                </a:lnTo>
                                <a:lnTo>
                                  <a:pt x="207518" y="119380"/>
                                </a:lnTo>
                                <a:lnTo>
                                  <a:pt x="206121" y="121919"/>
                                </a:lnTo>
                                <a:lnTo>
                                  <a:pt x="203835" y="123189"/>
                                </a:lnTo>
                                <a:lnTo>
                                  <a:pt x="205612" y="125730"/>
                                </a:lnTo>
                                <a:lnTo>
                                  <a:pt x="225707" y="105409"/>
                                </a:lnTo>
                                <a:lnTo>
                                  <a:pt x="218566" y="105409"/>
                                </a:lnTo>
                                <a:lnTo>
                                  <a:pt x="216026" y="104139"/>
                                </a:lnTo>
                                <a:lnTo>
                                  <a:pt x="213868" y="102869"/>
                                </a:lnTo>
                                <a:lnTo>
                                  <a:pt x="211074" y="100330"/>
                                </a:lnTo>
                                <a:lnTo>
                                  <a:pt x="196341" y="85089"/>
                                </a:lnTo>
                                <a:lnTo>
                                  <a:pt x="168561" y="57150"/>
                                </a:lnTo>
                                <a:close/>
                              </a:path>
                              <a:path w="285115" h="274320">
                                <a:moveTo>
                                  <a:pt x="151511" y="93980"/>
                                </a:moveTo>
                                <a:lnTo>
                                  <a:pt x="148462" y="95250"/>
                                </a:lnTo>
                                <a:lnTo>
                                  <a:pt x="145541" y="95250"/>
                                </a:lnTo>
                                <a:lnTo>
                                  <a:pt x="142875" y="96519"/>
                                </a:lnTo>
                                <a:lnTo>
                                  <a:pt x="134759" y="116839"/>
                                </a:lnTo>
                                <a:lnTo>
                                  <a:pt x="135000" y="123189"/>
                                </a:lnTo>
                                <a:lnTo>
                                  <a:pt x="137668" y="123189"/>
                                </a:lnTo>
                                <a:lnTo>
                                  <a:pt x="137413" y="118109"/>
                                </a:lnTo>
                                <a:lnTo>
                                  <a:pt x="139191" y="111759"/>
                                </a:lnTo>
                                <a:lnTo>
                                  <a:pt x="145541" y="105409"/>
                                </a:lnTo>
                                <a:lnTo>
                                  <a:pt x="169917" y="105409"/>
                                </a:lnTo>
                                <a:lnTo>
                                  <a:pt x="168656" y="104139"/>
                                </a:lnTo>
                                <a:lnTo>
                                  <a:pt x="164591" y="100330"/>
                                </a:lnTo>
                                <a:lnTo>
                                  <a:pt x="161289" y="97789"/>
                                </a:lnTo>
                                <a:lnTo>
                                  <a:pt x="158623" y="96519"/>
                                </a:lnTo>
                                <a:lnTo>
                                  <a:pt x="154812" y="95250"/>
                                </a:lnTo>
                                <a:lnTo>
                                  <a:pt x="151511" y="93980"/>
                                </a:lnTo>
                                <a:close/>
                              </a:path>
                              <a:path w="285115" h="274320">
                                <a:moveTo>
                                  <a:pt x="226440" y="101600"/>
                                </a:moveTo>
                                <a:lnTo>
                                  <a:pt x="223900" y="102869"/>
                                </a:lnTo>
                                <a:lnTo>
                                  <a:pt x="222123" y="105409"/>
                                </a:lnTo>
                                <a:lnTo>
                                  <a:pt x="225707" y="105409"/>
                                </a:lnTo>
                                <a:lnTo>
                                  <a:pt x="228219" y="102869"/>
                                </a:lnTo>
                                <a:lnTo>
                                  <a:pt x="226440" y="101600"/>
                                </a:lnTo>
                                <a:close/>
                              </a:path>
                              <a:path w="285115" h="274320">
                                <a:moveTo>
                                  <a:pt x="202691" y="53339"/>
                                </a:moveTo>
                                <a:lnTo>
                                  <a:pt x="195834" y="53339"/>
                                </a:lnTo>
                                <a:lnTo>
                                  <a:pt x="196850" y="54609"/>
                                </a:lnTo>
                                <a:lnTo>
                                  <a:pt x="197103" y="54609"/>
                                </a:lnTo>
                                <a:lnTo>
                                  <a:pt x="197231" y="55880"/>
                                </a:lnTo>
                                <a:lnTo>
                                  <a:pt x="197358" y="60959"/>
                                </a:lnTo>
                                <a:lnTo>
                                  <a:pt x="197231" y="63500"/>
                                </a:lnTo>
                                <a:lnTo>
                                  <a:pt x="196341" y="85089"/>
                                </a:lnTo>
                                <a:lnTo>
                                  <a:pt x="227330" y="88900"/>
                                </a:lnTo>
                                <a:lnTo>
                                  <a:pt x="230250" y="88900"/>
                                </a:lnTo>
                                <a:lnTo>
                                  <a:pt x="232028" y="90169"/>
                                </a:lnTo>
                                <a:lnTo>
                                  <a:pt x="233425" y="91439"/>
                                </a:lnTo>
                                <a:lnTo>
                                  <a:pt x="233680" y="91439"/>
                                </a:lnTo>
                                <a:lnTo>
                                  <a:pt x="233552" y="92709"/>
                                </a:lnTo>
                                <a:lnTo>
                                  <a:pt x="233552" y="93980"/>
                                </a:lnTo>
                                <a:lnTo>
                                  <a:pt x="232790" y="93980"/>
                                </a:lnTo>
                                <a:lnTo>
                                  <a:pt x="231648" y="96519"/>
                                </a:lnTo>
                                <a:lnTo>
                                  <a:pt x="233425" y="97789"/>
                                </a:lnTo>
                                <a:lnTo>
                                  <a:pt x="252363" y="78739"/>
                                </a:lnTo>
                                <a:lnTo>
                                  <a:pt x="234696" y="78739"/>
                                </a:lnTo>
                                <a:lnTo>
                                  <a:pt x="227584" y="77469"/>
                                </a:lnTo>
                                <a:lnTo>
                                  <a:pt x="201802" y="74930"/>
                                </a:lnTo>
                                <a:lnTo>
                                  <a:pt x="202691" y="53339"/>
                                </a:lnTo>
                                <a:close/>
                              </a:path>
                              <a:path w="285115" h="274320">
                                <a:moveTo>
                                  <a:pt x="253237" y="73659"/>
                                </a:moveTo>
                                <a:lnTo>
                                  <a:pt x="251206" y="76200"/>
                                </a:lnTo>
                                <a:lnTo>
                                  <a:pt x="249682" y="77469"/>
                                </a:lnTo>
                                <a:lnTo>
                                  <a:pt x="246887" y="78739"/>
                                </a:lnTo>
                                <a:lnTo>
                                  <a:pt x="252363" y="78739"/>
                                </a:lnTo>
                                <a:lnTo>
                                  <a:pt x="254888" y="76200"/>
                                </a:lnTo>
                                <a:lnTo>
                                  <a:pt x="253237" y="73659"/>
                                </a:lnTo>
                                <a:close/>
                              </a:path>
                              <a:path w="285115" h="274320">
                                <a:moveTo>
                                  <a:pt x="242443" y="0"/>
                                </a:moveTo>
                                <a:lnTo>
                                  <a:pt x="236727" y="2539"/>
                                </a:lnTo>
                                <a:lnTo>
                                  <a:pt x="231775" y="7619"/>
                                </a:lnTo>
                                <a:lnTo>
                                  <a:pt x="225806" y="13969"/>
                                </a:lnTo>
                                <a:lnTo>
                                  <a:pt x="223138" y="20319"/>
                                </a:lnTo>
                                <a:lnTo>
                                  <a:pt x="223520" y="29209"/>
                                </a:lnTo>
                                <a:lnTo>
                                  <a:pt x="224418" y="34289"/>
                                </a:lnTo>
                                <a:lnTo>
                                  <a:pt x="226710" y="40639"/>
                                </a:lnTo>
                                <a:lnTo>
                                  <a:pt x="230360" y="46989"/>
                                </a:lnTo>
                                <a:lnTo>
                                  <a:pt x="235331" y="52069"/>
                                </a:lnTo>
                                <a:lnTo>
                                  <a:pt x="242315" y="59689"/>
                                </a:lnTo>
                                <a:lnTo>
                                  <a:pt x="249809" y="63500"/>
                                </a:lnTo>
                                <a:lnTo>
                                  <a:pt x="265684" y="63500"/>
                                </a:lnTo>
                                <a:lnTo>
                                  <a:pt x="272414" y="60959"/>
                                </a:lnTo>
                                <a:lnTo>
                                  <a:pt x="277622" y="55880"/>
                                </a:lnTo>
                                <a:lnTo>
                                  <a:pt x="282575" y="50800"/>
                                </a:lnTo>
                                <a:lnTo>
                                  <a:pt x="263398" y="50800"/>
                                </a:lnTo>
                                <a:lnTo>
                                  <a:pt x="249555" y="49530"/>
                                </a:lnTo>
                                <a:lnTo>
                                  <a:pt x="242697" y="45719"/>
                                </a:lnTo>
                                <a:lnTo>
                                  <a:pt x="236220" y="39369"/>
                                </a:lnTo>
                                <a:lnTo>
                                  <a:pt x="238770" y="36830"/>
                                </a:lnTo>
                                <a:lnTo>
                                  <a:pt x="233425" y="36830"/>
                                </a:lnTo>
                                <a:lnTo>
                                  <a:pt x="229997" y="33019"/>
                                </a:lnTo>
                                <a:lnTo>
                                  <a:pt x="228346" y="27939"/>
                                </a:lnTo>
                                <a:lnTo>
                                  <a:pt x="228473" y="20319"/>
                                </a:lnTo>
                                <a:lnTo>
                                  <a:pt x="229743" y="16509"/>
                                </a:lnTo>
                                <a:lnTo>
                                  <a:pt x="234187" y="12700"/>
                                </a:lnTo>
                                <a:lnTo>
                                  <a:pt x="236347" y="11430"/>
                                </a:lnTo>
                                <a:lnTo>
                                  <a:pt x="239013" y="10159"/>
                                </a:lnTo>
                                <a:lnTo>
                                  <a:pt x="265551" y="10159"/>
                                </a:lnTo>
                                <a:lnTo>
                                  <a:pt x="266826" y="8889"/>
                                </a:lnTo>
                                <a:lnTo>
                                  <a:pt x="261365" y="3809"/>
                                </a:lnTo>
                                <a:lnTo>
                                  <a:pt x="255397" y="1269"/>
                                </a:lnTo>
                                <a:lnTo>
                                  <a:pt x="242443" y="0"/>
                                </a:lnTo>
                                <a:close/>
                              </a:path>
                              <a:path w="285115" h="274320">
                                <a:moveTo>
                                  <a:pt x="152146" y="40639"/>
                                </a:moveTo>
                                <a:lnTo>
                                  <a:pt x="149987" y="43180"/>
                                </a:lnTo>
                                <a:lnTo>
                                  <a:pt x="142239" y="62230"/>
                                </a:lnTo>
                                <a:lnTo>
                                  <a:pt x="144652" y="62230"/>
                                </a:lnTo>
                                <a:lnTo>
                                  <a:pt x="145541" y="60959"/>
                                </a:lnTo>
                                <a:lnTo>
                                  <a:pt x="146303" y="59689"/>
                                </a:lnTo>
                                <a:lnTo>
                                  <a:pt x="146938" y="58419"/>
                                </a:lnTo>
                                <a:lnTo>
                                  <a:pt x="147827" y="58419"/>
                                </a:lnTo>
                                <a:lnTo>
                                  <a:pt x="148716" y="57150"/>
                                </a:lnTo>
                                <a:lnTo>
                                  <a:pt x="168561" y="57150"/>
                                </a:lnTo>
                                <a:lnTo>
                                  <a:pt x="152146" y="40639"/>
                                </a:lnTo>
                                <a:close/>
                              </a:path>
                              <a:path w="285115" h="274320">
                                <a:moveTo>
                                  <a:pt x="208280" y="34289"/>
                                </a:moveTo>
                                <a:lnTo>
                                  <a:pt x="189102" y="53339"/>
                                </a:lnTo>
                                <a:lnTo>
                                  <a:pt x="190626" y="54609"/>
                                </a:lnTo>
                                <a:lnTo>
                                  <a:pt x="191897" y="53339"/>
                                </a:lnTo>
                                <a:lnTo>
                                  <a:pt x="202691" y="53339"/>
                                </a:lnTo>
                                <a:lnTo>
                                  <a:pt x="209931" y="35559"/>
                                </a:lnTo>
                                <a:lnTo>
                                  <a:pt x="208280" y="34289"/>
                                </a:lnTo>
                                <a:close/>
                              </a:path>
                              <a:path w="285115" h="274320">
                                <a:moveTo>
                                  <a:pt x="278257" y="20319"/>
                                </a:moveTo>
                                <a:lnTo>
                                  <a:pt x="275844" y="20319"/>
                                </a:lnTo>
                                <a:lnTo>
                                  <a:pt x="278257" y="26669"/>
                                </a:lnTo>
                                <a:lnTo>
                                  <a:pt x="279146" y="30480"/>
                                </a:lnTo>
                                <a:lnTo>
                                  <a:pt x="278130" y="38100"/>
                                </a:lnTo>
                                <a:lnTo>
                                  <a:pt x="276351" y="41909"/>
                                </a:lnTo>
                                <a:lnTo>
                                  <a:pt x="269113" y="48259"/>
                                </a:lnTo>
                                <a:lnTo>
                                  <a:pt x="263398" y="50800"/>
                                </a:lnTo>
                                <a:lnTo>
                                  <a:pt x="282575" y="50800"/>
                                </a:lnTo>
                                <a:lnTo>
                                  <a:pt x="284861" y="45719"/>
                                </a:lnTo>
                                <a:lnTo>
                                  <a:pt x="284099" y="31750"/>
                                </a:lnTo>
                                <a:lnTo>
                                  <a:pt x="282066" y="25400"/>
                                </a:lnTo>
                                <a:lnTo>
                                  <a:pt x="278257" y="20319"/>
                                </a:lnTo>
                                <a:close/>
                              </a:path>
                              <a:path w="285115" h="274320">
                                <a:moveTo>
                                  <a:pt x="265551" y="10159"/>
                                </a:moveTo>
                                <a:lnTo>
                                  <a:pt x="244221" y="10159"/>
                                </a:lnTo>
                                <a:lnTo>
                                  <a:pt x="248538" y="11430"/>
                                </a:lnTo>
                                <a:lnTo>
                                  <a:pt x="250951" y="13969"/>
                                </a:lnTo>
                                <a:lnTo>
                                  <a:pt x="253873" y="16509"/>
                                </a:lnTo>
                                <a:lnTo>
                                  <a:pt x="233425" y="36830"/>
                                </a:lnTo>
                                <a:lnTo>
                                  <a:pt x="238770" y="36830"/>
                                </a:lnTo>
                                <a:lnTo>
                                  <a:pt x="265551" y="10159"/>
                                </a:lnTo>
                                <a:close/>
                              </a:path>
                            </a:pathLst>
                          </a:custGeom>
                          <a:solidFill>
                            <a:srgbClr val="000000"/>
                          </a:solidFill>
                        </wps:spPr>
                        <wps:bodyPr wrap="square" lIns="0" tIns="0" rIns="0" bIns="0" rtlCol="0">
                          <a:prstTxWarp prst="textNoShape">
                            <a:avLst/>
                          </a:prstTxWarp>
                          <a:noAutofit/>
                        </wps:bodyPr>
                      </wps:wsp>
                      <pic:pic>
                        <pic:nvPicPr>
                          <pic:cNvPr id="443" name="Image 443"/>
                          <pic:cNvPicPr/>
                        </pic:nvPicPr>
                        <pic:blipFill>
                          <a:blip r:embed="rId125" cstate="print"/>
                          <a:stretch>
                            <a:fillRect/>
                          </a:stretch>
                        </pic:blipFill>
                        <pic:spPr>
                          <a:xfrm>
                            <a:off x="5261800" y="3345370"/>
                            <a:ext cx="405891" cy="387857"/>
                          </a:xfrm>
                          <a:prstGeom prst="rect">
                            <a:avLst/>
                          </a:prstGeom>
                        </pic:spPr>
                      </pic:pic>
                      <pic:pic>
                        <pic:nvPicPr>
                          <pic:cNvPr id="444" name="Image 444"/>
                          <pic:cNvPicPr/>
                        </pic:nvPicPr>
                        <pic:blipFill>
                          <a:blip r:embed="rId126" cstate="print"/>
                          <a:stretch>
                            <a:fillRect/>
                          </a:stretch>
                        </pic:blipFill>
                        <pic:spPr>
                          <a:xfrm>
                            <a:off x="5799518" y="3367214"/>
                            <a:ext cx="602996" cy="565276"/>
                          </a:xfrm>
                          <a:prstGeom prst="rect">
                            <a:avLst/>
                          </a:prstGeom>
                        </pic:spPr>
                      </pic:pic>
                      <pic:pic>
                        <pic:nvPicPr>
                          <pic:cNvPr id="445" name="Image 445"/>
                          <pic:cNvPicPr/>
                        </pic:nvPicPr>
                        <pic:blipFill>
                          <a:blip r:embed="rId127" cstate="print"/>
                          <a:stretch>
                            <a:fillRect/>
                          </a:stretch>
                        </pic:blipFill>
                        <pic:spPr>
                          <a:xfrm>
                            <a:off x="6451028" y="3366960"/>
                            <a:ext cx="689101" cy="651129"/>
                          </a:xfrm>
                          <a:prstGeom prst="rect">
                            <a:avLst/>
                          </a:prstGeom>
                        </pic:spPr>
                      </pic:pic>
                      <pic:pic>
                        <pic:nvPicPr>
                          <pic:cNvPr id="446" name="Image 446"/>
                          <pic:cNvPicPr/>
                        </pic:nvPicPr>
                        <pic:blipFill>
                          <a:blip r:embed="rId128" cstate="print"/>
                          <a:stretch>
                            <a:fillRect/>
                          </a:stretch>
                        </pic:blipFill>
                        <pic:spPr>
                          <a:xfrm>
                            <a:off x="7426642" y="3372675"/>
                            <a:ext cx="448310" cy="398780"/>
                          </a:xfrm>
                          <a:prstGeom prst="rect">
                            <a:avLst/>
                          </a:prstGeom>
                        </pic:spPr>
                      </pic:pic>
                      <wps:wsp>
                        <wps:cNvPr id="447" name="Graphic 447"/>
                        <wps:cNvSpPr/>
                        <wps:spPr>
                          <a:xfrm>
                            <a:off x="7377112" y="2298001"/>
                            <a:ext cx="71755" cy="71755"/>
                          </a:xfrm>
                          <a:custGeom>
                            <a:avLst/>
                            <a:gdLst/>
                            <a:ahLst/>
                            <a:cxnLst/>
                            <a:rect l="l" t="t" r="r" b="b"/>
                            <a:pathLst>
                              <a:path w="71755" h="71755">
                                <a:moveTo>
                                  <a:pt x="71627" y="0"/>
                                </a:moveTo>
                                <a:lnTo>
                                  <a:pt x="0" y="0"/>
                                </a:lnTo>
                                <a:lnTo>
                                  <a:pt x="0" y="71627"/>
                                </a:lnTo>
                                <a:lnTo>
                                  <a:pt x="71627" y="71627"/>
                                </a:lnTo>
                                <a:lnTo>
                                  <a:pt x="71627" y="0"/>
                                </a:lnTo>
                                <a:close/>
                              </a:path>
                            </a:pathLst>
                          </a:custGeom>
                          <a:solidFill>
                            <a:srgbClr val="4F81BC"/>
                          </a:solidFill>
                        </wps:spPr>
                        <wps:bodyPr wrap="square" lIns="0" tIns="0" rIns="0" bIns="0" rtlCol="0">
                          <a:prstTxWarp prst="textNoShape">
                            <a:avLst/>
                          </a:prstTxWarp>
                          <a:noAutofit/>
                        </wps:bodyPr>
                      </wps:wsp>
                      <wps:wsp>
                        <wps:cNvPr id="448" name="Graphic 448"/>
                        <wps:cNvSpPr/>
                        <wps:spPr>
                          <a:xfrm>
                            <a:off x="4762" y="4762"/>
                            <a:ext cx="8972550" cy="4505325"/>
                          </a:xfrm>
                          <a:custGeom>
                            <a:avLst/>
                            <a:gdLst/>
                            <a:ahLst/>
                            <a:cxnLst/>
                            <a:rect l="l" t="t" r="r" b="b"/>
                            <a:pathLst>
                              <a:path w="8972550" h="4505325">
                                <a:moveTo>
                                  <a:pt x="0" y="4505325"/>
                                </a:moveTo>
                                <a:lnTo>
                                  <a:pt x="8972550" y="4505325"/>
                                </a:lnTo>
                                <a:lnTo>
                                  <a:pt x="8972550" y="0"/>
                                </a:lnTo>
                                <a:lnTo>
                                  <a:pt x="0" y="0"/>
                                </a:lnTo>
                                <a:lnTo>
                                  <a:pt x="0" y="4505325"/>
                                </a:lnTo>
                                <a:close/>
                              </a:path>
                            </a:pathLst>
                          </a:custGeom>
                          <a:ln w="9525">
                            <a:solidFill>
                              <a:srgbClr val="858585"/>
                            </a:solidFill>
                            <a:prstDash val="solid"/>
                          </a:ln>
                        </wps:spPr>
                        <wps:bodyPr wrap="square" lIns="0" tIns="0" rIns="0" bIns="0" rtlCol="0">
                          <a:prstTxWarp prst="textNoShape">
                            <a:avLst/>
                          </a:prstTxWarp>
                          <a:noAutofit/>
                        </wps:bodyPr>
                      </wps:wsp>
                      <wps:wsp>
                        <wps:cNvPr id="449" name="Graphic 449"/>
                        <wps:cNvSpPr/>
                        <wps:spPr>
                          <a:xfrm>
                            <a:off x="8015287" y="2746438"/>
                            <a:ext cx="1082040" cy="500380"/>
                          </a:xfrm>
                          <a:custGeom>
                            <a:avLst/>
                            <a:gdLst/>
                            <a:ahLst/>
                            <a:cxnLst/>
                            <a:rect l="l" t="t" r="r" b="b"/>
                            <a:pathLst>
                              <a:path w="1082040" h="500380">
                                <a:moveTo>
                                  <a:pt x="1082040" y="0"/>
                                </a:moveTo>
                                <a:lnTo>
                                  <a:pt x="0" y="0"/>
                                </a:lnTo>
                                <a:lnTo>
                                  <a:pt x="0" y="500380"/>
                                </a:lnTo>
                                <a:lnTo>
                                  <a:pt x="1082040" y="500380"/>
                                </a:lnTo>
                                <a:lnTo>
                                  <a:pt x="1082040" y="0"/>
                                </a:lnTo>
                                <a:close/>
                              </a:path>
                            </a:pathLst>
                          </a:custGeom>
                          <a:solidFill>
                            <a:srgbClr val="FFFFFF"/>
                          </a:solidFill>
                        </wps:spPr>
                        <wps:bodyPr wrap="square" lIns="0" tIns="0" rIns="0" bIns="0" rtlCol="0">
                          <a:prstTxWarp prst="textNoShape">
                            <a:avLst/>
                          </a:prstTxWarp>
                          <a:noAutofit/>
                        </wps:bodyPr>
                      </wps:wsp>
                      <wps:wsp>
                        <wps:cNvPr id="450" name="Graphic 450"/>
                        <wps:cNvSpPr/>
                        <wps:spPr>
                          <a:xfrm>
                            <a:off x="8015287" y="2746438"/>
                            <a:ext cx="1082040" cy="500380"/>
                          </a:xfrm>
                          <a:custGeom>
                            <a:avLst/>
                            <a:gdLst/>
                            <a:ahLst/>
                            <a:cxnLst/>
                            <a:rect l="l" t="t" r="r" b="b"/>
                            <a:pathLst>
                              <a:path w="1082040" h="500380">
                                <a:moveTo>
                                  <a:pt x="0" y="500380"/>
                                </a:moveTo>
                                <a:lnTo>
                                  <a:pt x="1082040" y="500380"/>
                                </a:lnTo>
                                <a:lnTo>
                                  <a:pt x="1082040" y="0"/>
                                </a:lnTo>
                                <a:lnTo>
                                  <a:pt x="0" y="0"/>
                                </a:lnTo>
                                <a:lnTo>
                                  <a:pt x="0" y="500380"/>
                                </a:lnTo>
                                <a:close/>
                              </a:path>
                            </a:pathLst>
                          </a:custGeom>
                          <a:ln w="9524">
                            <a:solidFill>
                              <a:srgbClr val="000000"/>
                            </a:solidFill>
                            <a:prstDash val="solid"/>
                          </a:ln>
                        </wps:spPr>
                        <wps:bodyPr wrap="square" lIns="0" tIns="0" rIns="0" bIns="0" rtlCol="0">
                          <a:prstTxWarp prst="textNoShape">
                            <a:avLst/>
                          </a:prstTxWarp>
                          <a:noAutofit/>
                        </wps:bodyPr>
                      </wps:wsp>
                      <wps:wsp>
                        <wps:cNvPr id="451" name="Graphic 451"/>
                        <wps:cNvSpPr/>
                        <wps:spPr>
                          <a:xfrm>
                            <a:off x="823912" y="2955988"/>
                            <a:ext cx="7191375" cy="1270"/>
                          </a:xfrm>
                          <a:custGeom>
                            <a:avLst/>
                            <a:gdLst/>
                            <a:ahLst/>
                            <a:cxnLst/>
                            <a:rect l="l" t="t" r="r" b="b"/>
                            <a:pathLst>
                              <a:path w="7191375" h="0">
                                <a:moveTo>
                                  <a:pt x="0" y="0"/>
                                </a:moveTo>
                                <a:lnTo>
                                  <a:pt x="71913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125pt;margin-top:-4.643926pt;width:716.7pt;height:355.5pt;mso-position-horizontal-relative:page;mso-position-vertical-relative:paragraph;z-index:-22769152" id="docshapegroup403" coordorigin="1463,-93" coordsize="14334,7110">
                <v:shape style="position:absolute;left:2791;top:1344;width:11607;height:3039" id="docshape404" coordorigin="2791,1344" coordsize="11607,3039" path="m5926,4383l6622,4383m3605,4383l4301,4383m2791,4383l3139,4383m9408,4383l10104,4383m8246,4383l8942,4383m10567,4383l11266,4383m11729,4383l12425,4383m4764,4383l5460,4383m7085,4383l7783,4383m12890,4383l14085,4383m12890,3776l14398,3776m8246,3776l10104,3776m5926,3776l7783,3776m11729,3776l12425,3776m2791,3776l3139,3776m3605,3776l5460,3776m10567,3776l11266,3776m3605,3168l7783,3168m2791,3168l3139,3168m11729,3168l12425,3168m10567,3168l11266,3168m12890,3168l14398,3168m8246,3168l10104,3168m2791,2561l3139,2561m3605,2561l10104,2561m10567,2561l14398,2561m2791,1954l10104,1954m10567,1954l14398,1954m10567,1344l14398,1344m2791,1344l10104,1344e" filled="false" stroked="true" strokeweight=".72pt" strokecolor="#858585">
                  <v:path arrowok="t"/>
                  <v:stroke dashstyle="solid"/>
                </v:shape>
                <v:shape style="position:absolute;left:2791;top:130;width:11607;height:608" id="docshape405" coordorigin="2791,130" coordsize="11607,608" path="m2791,737l14398,737m2791,130l14398,130e" filled="false" stroked="true" strokeweight=".72pt" strokecolor="#858585">
                  <v:path arrowok="t"/>
                  <v:stroke dashstyle="solid"/>
                </v:shape>
                <v:shape style="position:absolute;left:3139;top:1123;width:10911;height:3867" id="docshape406" coordorigin="3139,1124" coordsize="10911,3867" path="m3605,2170l3139,2170,3139,4990,3605,4990,3605,2170xm4764,4011l4301,4011,4301,4990,4764,4990,4764,4011xm5926,3437l5460,3437,5460,4990,5926,4990,5926,3437xm7085,3792l6622,3792,6622,4990,7085,4990,7085,3792xm8246,2998l7783,2998,7783,4990,8246,4990,8246,2998xm9408,4176l8942,4176,8942,4990,9408,4990,9408,4176xm10567,1124l10104,1124,10104,4990,10567,4990,10567,1124xm11729,3118l11266,3118,11266,4990,11729,4990,11729,3118xm12890,3058l12425,3058,12425,4990,12890,4990,12890,3058xm14050,4419l13586,4419,13586,4990,14050,4990,14050,4419xe" filled="true" fillcolor="#4f81bc" stroked="false">
                  <v:path arrowok="t"/>
                  <v:fill type="solid"/>
                </v:shape>
                <v:shape style="position:absolute;left:3325;top:809;width:10537;height:3927" id="docshape407" coordorigin="3325,809" coordsize="10537,3927" path="m3370,2486l3370,2171,3370,1855m3325,2486l3415,2486m3325,1855l3415,1855m4531,4327l4531,4012,4531,3697m4486,4327l4576,4327m4486,3697l4576,3697m5692,3754l5692,3438,5692,3123m5647,3754l5737,3754m5647,3123l5737,3123m6853,4109l6853,3794,6853,3479m6808,4109l6898,4109m6808,3479l6898,3479m8013,3313l8013,2998,8013,2683m7968,3313l8058,3313m7968,2683l8058,2683m9174,4491l9174,4176,9174,3861m9129,4491l9219,4491m9129,3861l9219,3861m10335,1440l10335,1124,10335,809m10290,1440l10380,1440m10290,809l10380,809m11496,3435l11496,3120,11496,2804m11451,3435l11541,3435m11451,2804l11541,2804m12656,3374l12656,3059,12656,2744m12611,3374l12701,3374m12611,2744l12701,2744m13817,4735l13817,4420,13817,4105m13772,4735l13862,4735m13772,4105l13862,4105e" filled="false" stroked="true" strokeweight=".75pt" strokecolor="#000000">
                  <v:path arrowok="t"/>
                  <v:stroke dashstyle="solid"/>
                </v:shape>
                <v:shape style="position:absolute;left:2726;top:130;width:65;height:4860" id="docshape408" coordorigin="2726,130" coordsize="65,4860" path="m2791,4990l2791,130m2726,4990l2791,4990m2726,4383l2791,4383m2726,3776l2791,3776m2726,3168l2791,3168m2726,2561l2791,2561m2726,1954l2791,1954m2726,1344l2791,1344m2726,737l2791,737m2726,130l2791,130e" filled="false" stroked="true" strokeweight=".72pt" strokecolor="#858585">
                  <v:path arrowok="t"/>
                  <v:stroke dashstyle="solid"/>
                </v:shape>
                <v:line style="position:absolute" from="2791,4990" to="14085,4990" stroked="true" strokeweight=".72pt" strokecolor="#858585">
                  <v:stroke dashstyle="solid"/>
                </v:line>
                <v:shape style="position:absolute;left:2791;top:4990;width:10448;height:65" id="docshape409" coordorigin="2791,4990" coordsize="10448,65" path="m2791,4990l2791,5055m3953,4990l3953,5055m5112,4990l5112,5055m6274,4990l6274,5055m7435,4990l7435,5055m8594,4990l8594,5055m9756,4990l9756,5055m10915,4990l10915,5055m12077,4990l12077,5055m13238,4990l13238,5055e" filled="false" stroked="true" strokeweight=".72pt" strokecolor="#858585">
                  <v:path arrowok="t"/>
                  <v:stroke dashstyle="solid"/>
                </v:shape>
                <v:line style="position:absolute" from="14398,5020" to="14398,5055" stroked="true" strokeweight=".72pt" strokecolor="#858585">
                  <v:stroke dashstyle="solid"/>
                </v:line>
                <v:shape style="position:absolute;left:2860;top:5219;width:557;height:510" type="#_x0000_t75" id="docshape410" stroked="false">
                  <v:imagedata r:id="rId122" o:title=""/>
                </v:shape>
                <v:shape style="position:absolute;left:3983;top:5174;width:602;height:594" type="#_x0000_t75" id="docshape411" stroked="false">
                  <v:imagedata r:id="rId123" o:title=""/>
                </v:shape>
                <v:shape style="position:absolute;left:5136;top:5174;width:1770;height:601" id="docshape412" coordorigin="5137,5175" coordsize="1770,601" path="m5352,5665l5349,5661,5344,5665,5338,5669,5325,5673,5315,5675,5227,5675,5227,5627,5227,5609,5227,5605,5228,5599,5229,5595,5230,5591,5231,5587,5232,5585,5234,5583,5235,5579,5238,5577,5235,5575,5197,5613,5200,5615,5207,5609,5212,5609,5213,5611,5215,5613,5216,5615,5218,5625,5218,5627,5218,5649,5218,5657,5217,5671,5217,5675,5216,5685,5216,5693,5188,5665,5179,5657,5176,5653,5174,5649,5174,5645,5175,5643,5176,5641,5178,5637,5180,5635,5184,5631,5181,5629,5137,5673,5140,5675,5143,5671,5146,5669,5149,5667,5152,5667,5155,5665,5157,5665,5158,5667,5161,5667,5165,5671,5243,5749,5246,5753,5247,5757,5247,5761,5245,5765,5241,5769,5237,5773,5240,5775,5278,5739,5284,5733,5281,5729,5278,5733,5275,5735,5273,5737,5269,5737,5267,5739,5264,5739,5260,5737,5257,5733,5251,5729,5218,5695,5301,5695,5302,5697,5304,5699,5305,5703,5304,5705,5303,5709,5300,5711,5302,5713,5321,5695,5323,5693,5341,5675,5352,5665xm5412,5599l5412,5597,5410,5585,5406,5581,5406,5591,5405,5595,5405,5595,5403,5597,5398,5597,5395,5595,5391,5591,5384,5583,5381,5580,5381,5605,5380,5617,5377,5625,5373,5629,5370,5631,5367,5633,5357,5633,5353,5631,5350,5627,5347,5623,5345,5621,5344,5615,5343,5611,5344,5607,5346,5601,5347,5597,5349,5589,5354,5579,5381,5605,5381,5580,5380,5579,5362,5561,5354,5553,5349,5549,5346,5547,5341,5545,5336,5545,5332,5547,5326,5549,5319,5553,5305,5567,5301,5575,5299,5591,5301,5599,5307,5605,5317,5605,5321,5601,5322,5599,5322,5595,5320,5591,5318,5589,5314,5585,5311,5583,5310,5581,5311,5573,5312,5569,5320,5563,5324,5561,5334,5561,5340,5565,5347,5571,5349,5575,5342,5591,5337,5603,5335,5611,5333,5619,5332,5627,5334,5631,5335,5635,5337,5639,5346,5649,5352,5651,5364,5651,5370,5649,5375,5645,5378,5641,5380,5637,5382,5633,5383,5631,5384,5623,5386,5611,5390,5615,5394,5617,5400,5617,5403,5615,5408,5611,5411,5609,5412,5599xm5501,5519l5492,5497,5464,5435,5461,5429,5461,5423,5465,5417,5462,5415,5440,5437,5443,5439,5446,5437,5449,5435,5453,5435,5456,5437,5458,5441,5459,5443,5483,5497,5479,5495,5451,5483,5427,5473,5426,5473,5425,5471,5424,5471,5422,5469,5421,5467,5421,5465,5422,5463,5424,5459,5427,5455,5424,5453,5391,5485,5394,5489,5397,5485,5400,5483,5408,5483,5427,5491,5444,5539,5411,5523,5389,5513,5386,5513,5384,5511,5382,5509,5381,5509,5380,5507,5380,5503,5382,5501,5384,5499,5381,5495,5352,5525,5355,5527,5359,5525,5362,5523,5367,5523,5371,5525,5376,5527,5457,5563,5460,5561,5452,5539,5436,5495,5498,5523,5501,5519xm5594,5417l5593,5415,5592,5405,5588,5401,5587,5411,5587,5411,5587,5413,5586,5413,5585,5415,5578,5415,5577,5413,5572,5409,5562,5399,5562,5423,5561,5435,5559,5443,5552,5449,5548,5451,5539,5451,5535,5449,5531,5445,5528,5443,5526,5439,5526,5435,5525,5431,5526,5425,5527,5419,5528,5415,5531,5409,5536,5397,5562,5423,5562,5399,5561,5397,5543,5379,5535,5371,5530,5367,5527,5367,5522,5365,5513,5365,5507,5367,5501,5371,5487,5385,5482,5393,5481,5411,5482,5417,5489,5423,5491,5425,5496,5425,5499,5423,5501,5421,5502,5419,5503,5417,5503,5413,5502,5411,5500,5409,5495,5403,5493,5401,5492,5399,5492,5391,5494,5387,5501,5381,5506,5379,5515,5379,5521,5383,5528,5389,5531,5393,5523,5409,5519,5421,5516,5429,5514,5437,5514,5445,5515,5451,5516,5455,5518,5457,5522,5461,5527,5467,5533,5469,5546,5469,5552,5467,5557,5463,5560,5459,5562,5455,5564,5451,5564,5449,5566,5441,5567,5429,5571,5433,5575,5435,5584,5435,5590,5429,5592,5427,5594,5417xm5660,5407l5658,5399,5654,5389,5638,5351,5613,5291,5611,5287,5611,5285,5610,5283,5609,5279,5609,5277,5610,5273,5611,5271,5613,5269,5610,5267,5587,5289,5590,5293,5592,5291,5594,5289,5596,5287,5599,5287,5600,5289,5603,5291,5604,5293,5606,5297,5629,5351,5606,5343,5571,5331,5568,5329,5566,5327,5564,5325,5564,5323,5564,5319,5565,5317,5569,5313,5566,5311,5534,5343,5536,5345,5540,5343,5555,5343,5558,5345,5560,5345,5638,5373,5645,5389,5648,5395,5649,5401,5649,5407,5648,5411,5646,5411,5646,5413,5644,5413,5641,5415,5637,5415,5635,5417,5633,5419,5630,5421,5629,5425,5629,5429,5630,5433,5634,5437,5643,5437,5657,5423,5658,5423,5660,5407xm5729,5287l5727,5265,5724,5255,5718,5247,5714,5247,5718,5257,5720,5263,5718,5275,5715,5281,5704,5291,5695,5295,5673,5293,5662,5287,5652,5277,5656,5273,5698,5231,5700,5229,5692,5221,5682,5215,5680,5215,5680,5241,5647,5273,5642,5267,5640,5259,5640,5247,5642,5241,5646,5237,5649,5235,5652,5233,5661,5231,5665,5231,5671,5233,5675,5237,5680,5241,5680,5215,5662,5215,5653,5219,5645,5227,5636,5237,5631,5247,5632,5261,5633,5269,5637,5279,5643,5289,5651,5297,5662,5309,5673,5315,5698,5315,5709,5311,5725,5295,5729,5287xm6642,5536l6639,5532,6634,5536,6628,5540,6615,5544,6605,5546,6517,5546,6517,5516,6517,5496,6517,5480,6517,5476,6518,5470,6520,5462,6521,5458,6522,5456,6524,5454,6525,5450,6527,5448,6525,5446,6487,5484,6489,5486,6494,5482,6497,5480,6502,5480,6503,5482,6505,5484,6506,5486,6507,5488,6507,5496,6508,5520,6507,5528,6507,5546,6506,5562,6506,5564,6478,5536,6474,5532,6469,5528,6466,5524,6465,5522,6464,5520,6464,5516,6465,5514,6466,5512,6468,5508,6470,5506,6474,5502,6471,5500,6427,5544,6430,5546,6436,5540,6439,5538,6442,5538,6445,5536,6447,5536,6448,5538,6451,5538,6455,5542,6533,5620,6536,5624,6537,5632,6535,5636,6531,5640,6527,5644,6530,5646,6566,5610,6574,5602,6571,5600,6568,5604,6565,5606,6562,5608,6559,5608,6557,5610,6554,5610,6553,5608,6550,5608,6546,5604,6508,5566,6591,5566,6592,5568,6593,5568,6594,5570,6595,5572,6594,5574,6594,5576,6593,5578,6590,5582,6592,5584,6611,5566,6613,5564,6631,5546,6642,5536xm6722,5460l6712,5438,6685,5376,6684,5374,6682,5368,6682,5362,6686,5358,6683,5354,6661,5376,6663,5380,6666,5376,6669,5376,6671,5374,6672,5374,6674,5376,6675,5376,6676,5378,6678,5380,6680,5384,6704,5438,6699,5436,6671,5424,6648,5414,6646,5412,6645,5412,6644,5410,6642,5410,6641,5408,6642,5402,6647,5396,6645,5392,6611,5426,6614,5428,6617,5426,6620,5424,6629,5424,6633,5426,6647,5432,6665,5480,6631,5464,6610,5454,6607,5452,6604,5452,6603,5450,6601,5448,6601,5446,6601,5444,6604,5438,6602,5436,6572,5464,6575,5468,6579,5466,6582,5464,6592,5464,6597,5468,6678,5504,6681,5500,6673,5480,6656,5436,6718,5462,6722,5460xm6800,5183l6799,5180,6797,5178,6794,5176,6792,5175,6786,5175,6783,5176,6779,5180,6778,5183,6778,5189,6779,5191,6781,5193,6783,5196,6786,5197,6792,5197,6795,5196,6797,5193,6799,5191,6800,5189,6800,5183xm6814,5358l6814,5356,6812,5344,6808,5340,6808,5350,6807,5354,6806,5354,6805,5356,6800,5356,6799,5354,6797,5354,6793,5350,6786,5342,6783,5338,6783,5364,6781,5376,6779,5384,6775,5388,6772,5390,6768,5392,6759,5390,6755,5388,6751,5386,6749,5382,6747,5378,6746,5374,6745,5370,6746,5366,6748,5360,6749,5356,6751,5348,6756,5338,6783,5364,6783,5338,6782,5338,6762,5318,6756,5312,6751,5308,6748,5306,6743,5304,6738,5304,6727,5308,6721,5312,6707,5326,6703,5334,6701,5350,6703,5356,6709,5364,6719,5364,6721,5362,6723,5360,6724,5358,6724,5354,6722,5350,6720,5348,6715,5344,6713,5342,6712,5338,6713,5332,6714,5328,6722,5320,6726,5318,6736,5320,6742,5324,6751,5334,6744,5350,6739,5362,6735,5378,6734,5386,6736,5390,6737,5394,6739,5398,6748,5408,6754,5410,6766,5410,6772,5408,6780,5400,6782,5396,6784,5392,6785,5390,6786,5382,6788,5370,6792,5374,6796,5376,6802,5376,6805,5374,6810,5370,6812,5368,6814,5358xm6863,5314l6860,5312,6857,5314,6854,5318,6848,5318,6844,5316,6840,5314,6836,5310,6769,5242,6743,5216,6740,5220,6728,5250,6732,5252,6733,5248,6734,5246,6735,5244,6737,5244,6738,5242,6741,5242,6743,5244,6745,5244,6747,5246,6752,5250,6823,5322,6828,5326,6830,5330,6831,5332,6832,5334,6832,5336,6832,5338,6831,5340,6829,5342,6826,5346,6829,5348,6859,5318,6863,5314xm6906,5270l6904,5268,6900,5272,6898,5274,6892,5274,6888,5272,6884,5270,6880,5266,6850,5236,6824,5210,6821,5212,6808,5242,6812,5244,6813,5242,6815,5238,6816,5238,6817,5236,6823,5236,6825,5238,6828,5238,6833,5244,6841,5252,6867,5278,6872,5282,6874,5286,6876,5290,6876,5292,6876,5294,6875,5296,6873,5298,6870,5302,6873,5304,6902,5274,6906,5270xe" filled="true" fillcolor="#000000" stroked="false">
                  <v:path arrowok="t"/>
                  <v:fill type="solid"/>
                </v:shape>
                <v:shape style="position:absolute;left:7450;top:5177;width:614;height:606" type="#_x0000_t75" id="docshape413" stroked="false">
                  <v:imagedata r:id="rId124" o:title=""/>
                </v:shape>
                <v:shape style="position:absolute;left:8761;top:5215;width:449;height:432" id="docshape414" coordorigin="8761,5216" coordsize="449,432" path="m8822,5610l8819,5614,8854,5648,8857,5646,8855,5644,8854,5642,8854,5638,8855,5638,8857,5634,8861,5632,8874,5626,8876,5624,8850,5624,8844,5622,8838,5620,8830,5616,8822,5610xm8903,5564l8867,5564,8872,5566,8880,5568,8883,5570,8890,5576,8892,5582,8892,5590,8892,5596,8888,5604,8882,5610,8876,5614,8870,5618,8863,5620,8856,5624,8876,5624,8878,5622,8880,5622,8883,5620,8886,5616,8889,5614,8899,5604,8904,5594,8905,5570,8903,5564xm8807,5480l8804,5482,8806,5486,8807,5488,8807,5492,8806,5492,8804,5496,8801,5496,8788,5502,8781,5506,8767,5520,8762,5530,8761,5552,8765,5562,8772,5570,8777,5574,8782,5576,8787,5578,8793,5580,8799,5580,8812,5578,8822,5576,8850,5568,8859,5566,8862,5566,8867,5564,8903,5564,8901,5560,8899,5558,8791,5558,8786,5556,8782,5554,8775,5548,8773,5542,8773,5536,8774,5528,8776,5522,8782,5518,8786,5512,8792,5510,8806,5506,8833,5506,8807,5480xm8873,5542l8854,5542,8844,5546,8829,5550,8811,5556,8798,5558,8899,5558,8889,5548,8884,5546,8873,5542xm8902,5496l8874,5496,8878,5498,8880,5500,8921,5540,8927,5544,8931,5548,8936,5550,8951,5550,8956,5548,8960,5544,8963,5540,8966,5536,8967,5532,8941,5532,8936,5530,8929,5524,8902,5496xm8943,5454l8917,5454,8921,5456,8964,5500,8964,5510,8964,5514,8961,5522,8959,5526,8954,5530,8950,5532,8967,5532,8969,5526,8969,5520,8969,5510,8969,5504,8992,5504,8996,5494,8986,5494,8984,5492,8982,5492,8980,5490,8974,5486,8966,5478,8943,5454xm8992,5504l8969,5504,8983,5520,8987,5516,8992,5504xm8833,5506l8812,5506,8819,5508,8825,5508,8832,5512,8840,5518,8843,5516,8833,5506xm8883,5476l8858,5500,8861,5504,8865,5500,8867,5498,8869,5498,8872,5496,8902,5496,8883,5476xm8995,5484l8994,5488,8993,5490,8991,5492,8990,5492,8989,5494,8996,5494,8999,5486,8995,5484xm8986,5422l8959,5422,8961,5424,8963,5426,8968,5430,9008,5470,9011,5474,9012,5480,9010,5482,9007,5486,9005,5488,9008,5490,9038,5460,9023,5460,9020,5456,9015,5452,8986,5422xm8924,5434l8900,5458,8903,5462,8908,5458,8912,5454,8943,5454,8924,5434xm9040,5454l9036,5458,9033,5460,9038,5460,9042,5456,9040,5454xm9029,5382l8999,5382,9004,5384,9009,5388,9016,5394,9048,5426,9050,5430,9052,5432,9053,5434,9053,5438,9052,5440,9051,5442,9047,5446,9046,5448,9049,5450,9081,5418,9065,5418,9061,5414,9057,5410,9029,5382xm8959,5396l8956,5398,8943,5428,8947,5430,8949,5428,8950,5426,8953,5422,8986,5422,8978,5414,8978,5410,8974,5410,8959,5396xm9080,5412l9077,5416,9074,5418,9081,5418,9083,5416,9080,5412xm9027,5306l8999,5306,9000,5308,9003,5308,9005,5310,9010,5314,9081,5386,9086,5390,9088,5394,9089,5396,9090,5398,9090,5400,9089,5402,9088,5404,9086,5408,9082,5410,9085,5414,9117,5382,9106,5382,9102,5380,9098,5378,9094,5374,9071,5350,9027,5306xm9000,5364l8995,5366,8991,5366,8986,5368,8983,5372,8978,5378,8975,5388,8974,5396,8974,5400,8974,5410,8978,5410,8978,5402,8981,5392,8991,5382,9029,5382,9027,5380,9021,5374,9015,5370,9011,5368,9005,5366,9000,5364xm9118,5376l9114,5378,9111,5382,9117,5382,9121,5378,9118,5376xm9081,5300l9070,5300,9071,5302,9072,5302,9072,5304,9072,5312,9072,5316,9071,5350,9119,5356,9124,5356,9127,5358,9129,5360,9129,5360,9129,5362,9129,5364,9128,5364,9126,5368,9129,5370,9159,5340,9131,5340,9120,5338,9079,5334,9081,5300xm9160,5332l9157,5336,9155,5338,9150,5340,9159,5340,9163,5336,9160,5332xm9143,5216l9134,5220,9126,5228,9117,5238,9113,5248,9113,5262,9115,5270,9118,5280,9124,5290,9132,5298,9143,5310,9155,5316,9180,5316,9190,5312,9199,5304,9206,5296,9176,5296,9154,5294,9144,5288,9133,5278,9137,5274,9129,5274,9124,5268,9121,5260,9121,5248,9123,5242,9130,5236,9134,5234,9138,5232,9180,5232,9182,5230,9173,5222,9164,5218,9143,5216xm9001,5280l8998,5284,8985,5314,8989,5314,8991,5312,8992,5310,8993,5308,8994,5308,8996,5306,9027,5306,9001,5280xm9089,5270l9059,5300,9062,5302,9064,5300,9081,5300,9081,5294,9082,5288,9085,5280,9088,5276,9092,5272,9089,5270xm9200,5248l9196,5248,9200,5258,9201,5264,9199,5276,9197,5282,9185,5292,9176,5296,9206,5296,9210,5288,9209,5266,9206,5256,9200,5248xm9180,5232l9146,5232,9153,5234,9157,5238,9161,5242,9129,5274,9137,5274,9180,5232xe" filled="true" fillcolor="#000000" stroked="false">
                  <v:path arrowok="t"/>
                  <v:fill type="solid"/>
                </v:shape>
                <v:shape style="position:absolute;left:9748;top:5175;width:640;height:611" type="#_x0000_t75" id="docshape415" stroked="false">
                  <v:imagedata r:id="rId125" o:title=""/>
                </v:shape>
                <v:shape style="position:absolute;left:10595;top:5209;width:950;height:891" type="#_x0000_t75" id="docshape416" stroked="false">
                  <v:imagedata r:id="rId126" o:title=""/>
                </v:shape>
                <v:shape style="position:absolute;left:11621;top:5209;width:1086;height:1026" type="#_x0000_t75" id="docshape417" stroked="false">
                  <v:imagedata r:id="rId127" o:title=""/>
                </v:shape>
                <v:shape style="position:absolute;left:13158;top:5218;width:706;height:628" type="#_x0000_t75" id="docshape418" stroked="false">
                  <v:imagedata r:id="rId128" o:title=""/>
                </v:shape>
                <v:rect style="position:absolute;left:13080;top:3526;width:113;height:113" id="docshape419" filled="true" fillcolor="#4f81bc" stroked="false">
                  <v:fill type="solid"/>
                </v:rect>
                <v:rect style="position:absolute;left:1470;top:-86;width:14130;height:7095" id="docshape420" filled="false" stroked="true" strokeweight=".75pt" strokecolor="#858585">
                  <v:stroke dashstyle="solid"/>
                </v:rect>
                <v:rect style="position:absolute;left:14085;top:4232;width:1704;height:788" id="docshape421" filled="true" fillcolor="#ffffff" stroked="false">
                  <v:fill type="solid"/>
                </v:rect>
                <v:rect style="position:absolute;left:14085;top:4232;width:1704;height:788" id="docshape422" filled="false" stroked="true" strokeweight=".75pt" strokecolor="#000000">
                  <v:stroke dashstyle="solid"/>
                </v:rect>
                <v:line style="position:absolute" from="2760,4562" to="14085,4562" stroked="true" strokeweight=".75pt" strokecolor="#000000">
                  <v:stroke dashstyle="solid"/>
                </v:line>
                <w10:wrap type="none"/>
              </v:group>
            </w:pict>
          </mc:Fallback>
        </mc:AlternateContent>
      </w:r>
      <w:r>
        <w:rPr>
          <w:spacing w:val="-4"/>
          <w:sz w:val="22"/>
        </w:rPr>
        <w:t>1600</w:t>
      </w:r>
    </w:p>
    <w:p>
      <w:pPr>
        <w:pStyle w:val="BodyText"/>
        <w:spacing w:before="102"/>
        <w:rPr>
          <w:sz w:val="22"/>
        </w:rPr>
      </w:pPr>
    </w:p>
    <w:p>
      <w:pPr>
        <w:spacing w:before="0"/>
        <w:ind w:left="822" w:right="0" w:firstLine="0"/>
        <w:jc w:val="left"/>
        <w:rPr>
          <w:sz w:val="22"/>
        </w:rPr>
      </w:pPr>
      <w:r>
        <w:rPr>
          <w:spacing w:val="-4"/>
          <w:sz w:val="22"/>
        </w:rPr>
        <w:t>1400</w:t>
      </w:r>
    </w:p>
    <w:p>
      <w:pPr>
        <w:pStyle w:val="BodyText"/>
        <w:spacing w:before="101"/>
        <w:rPr>
          <w:sz w:val="22"/>
        </w:rPr>
      </w:pPr>
    </w:p>
    <w:p>
      <w:pPr>
        <w:spacing w:before="0"/>
        <w:ind w:left="822" w:right="0" w:firstLine="0"/>
        <w:jc w:val="left"/>
        <w:rPr>
          <w:sz w:val="22"/>
        </w:rPr>
      </w:pPr>
      <w:r>
        <w:rPr>
          <w:spacing w:val="-4"/>
          <w:sz w:val="22"/>
        </w:rPr>
        <w:t>1200</w:t>
      </w:r>
    </w:p>
    <w:p>
      <w:pPr>
        <w:pStyle w:val="BodyText"/>
        <w:spacing w:before="102"/>
        <w:rPr>
          <w:sz w:val="22"/>
        </w:rPr>
      </w:pPr>
    </w:p>
    <w:p>
      <w:pPr>
        <w:spacing w:before="0"/>
        <w:ind w:left="822" w:right="0" w:firstLine="0"/>
        <w:jc w:val="left"/>
        <w:rPr>
          <w:sz w:val="22"/>
        </w:rPr>
      </w:pPr>
      <w:r>
        <w:rPr/>
        <mc:AlternateContent>
          <mc:Choice Requires="wps">
            <w:drawing>
              <wp:anchor distT="0" distB="0" distL="0" distR="0" allowOverlap="1" layoutInCell="1" locked="0" behindDoc="0" simplePos="0" relativeHeight="15746048">
                <wp:simplePos x="0" y="0"/>
                <wp:positionH relativeFrom="page">
                  <wp:posOffset>1001199</wp:posOffset>
                </wp:positionH>
                <wp:positionV relativeFrom="paragraph">
                  <wp:posOffset>-187010</wp:posOffset>
                </wp:positionV>
                <wp:extent cx="194310" cy="151003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194310" cy="1510030"/>
                        </a:xfrm>
                        <a:prstGeom prst="rect">
                          <a:avLst/>
                        </a:prstGeom>
                      </wps:spPr>
                      <wps:txbx>
                        <w:txbxContent>
                          <w:p>
                            <w:pPr>
                              <w:pStyle w:val="BodyText"/>
                              <w:spacing w:before="10"/>
                              <w:ind w:left="20"/>
                              <w:rPr>
                                <w:rFonts w:ascii="Calibri" w:hAnsi="Calibri"/>
                                <w:b/>
                                <w:sz w:val="20"/>
                              </w:rPr>
                            </w:pPr>
                            <w:r>
                              <w:rPr/>
                              <w:t>Pb</w:t>
                            </w:r>
                            <w:r>
                              <w:rPr>
                                <w:spacing w:val="-5"/>
                              </w:rPr>
                              <w:t> </w:t>
                            </w:r>
                            <w:r>
                              <w:rPr/>
                              <w:t>Concentration</w:t>
                            </w:r>
                            <w:r>
                              <w:rPr>
                                <w:spacing w:val="-2"/>
                              </w:rPr>
                              <w:t> (µg/L</w:t>
                            </w:r>
                            <w:r>
                              <w:rPr>
                                <w:rFonts w:ascii="Calibri" w:hAnsi="Calibri"/>
                                <w:b/>
                                <w:spacing w:val="-2"/>
                                <w:sz w:val="20"/>
                              </w:rPr>
                              <w:t>)</w:t>
                            </w:r>
                          </w:p>
                        </w:txbxContent>
                      </wps:txbx>
                      <wps:bodyPr wrap="square" lIns="0" tIns="0" rIns="0" bIns="0" rtlCol="0" vert="vert270">
                        <a:noAutofit/>
                      </wps:bodyPr>
                    </wps:wsp>
                  </a:graphicData>
                </a:graphic>
              </wp:anchor>
            </w:drawing>
          </mc:Choice>
          <mc:Fallback>
            <w:pict>
              <v:shape style="position:absolute;margin-left:78.834641pt;margin-top:-14.725254pt;width:15.3pt;height:118.9pt;mso-position-horizontal-relative:page;mso-position-vertical-relative:paragraph;z-index:15746048" type="#_x0000_t202" id="docshape423" filled="false" stroked="false">
                <v:textbox inset="0,0,0,0" style="layout-flow:vertical;mso-layout-flow-alt:bottom-to-top">
                  <w:txbxContent>
                    <w:p>
                      <w:pPr>
                        <w:pStyle w:val="BodyText"/>
                        <w:spacing w:before="10"/>
                        <w:ind w:left="20"/>
                        <w:rPr>
                          <w:rFonts w:ascii="Calibri" w:hAnsi="Calibri"/>
                          <w:b/>
                          <w:sz w:val="20"/>
                        </w:rPr>
                      </w:pPr>
                      <w:r>
                        <w:rPr/>
                        <w:t>Pb</w:t>
                      </w:r>
                      <w:r>
                        <w:rPr>
                          <w:spacing w:val="-5"/>
                        </w:rPr>
                        <w:t> </w:t>
                      </w:r>
                      <w:r>
                        <w:rPr/>
                        <w:t>Concentration</w:t>
                      </w:r>
                      <w:r>
                        <w:rPr>
                          <w:spacing w:val="-2"/>
                        </w:rPr>
                        <w:t> (µg/L</w:t>
                      </w:r>
                      <w:r>
                        <w:rPr>
                          <w:rFonts w:ascii="Calibri" w:hAnsi="Calibri"/>
                          <w:b/>
                          <w:spacing w:val="-2"/>
                          <w:sz w:val="20"/>
                        </w:rPr>
                        <w:t>)</w:t>
                      </w:r>
                    </w:p>
                  </w:txbxContent>
                </v:textbox>
                <w10:wrap type="none"/>
              </v:shape>
            </w:pict>
          </mc:Fallback>
        </mc:AlternateContent>
      </w:r>
      <w:r>
        <w:rPr>
          <w:spacing w:val="-4"/>
          <w:sz w:val="22"/>
        </w:rPr>
        <w:t>1000</w:t>
      </w:r>
    </w:p>
    <w:p>
      <w:pPr>
        <w:pStyle w:val="BodyText"/>
        <w:spacing w:before="101"/>
        <w:rPr>
          <w:sz w:val="22"/>
        </w:rPr>
      </w:pPr>
    </w:p>
    <w:p>
      <w:pPr>
        <w:spacing w:before="0"/>
        <w:ind w:left="933" w:right="0" w:firstLine="0"/>
        <w:jc w:val="left"/>
        <w:rPr>
          <w:sz w:val="22"/>
        </w:rPr>
      </w:pPr>
      <w:r>
        <w:rPr>
          <w:spacing w:val="-5"/>
          <w:sz w:val="22"/>
        </w:rPr>
        <w:t>800</w:t>
      </w:r>
    </w:p>
    <w:p>
      <w:pPr>
        <w:pStyle w:val="BodyText"/>
        <w:spacing w:before="33"/>
        <w:rPr>
          <w:sz w:val="20"/>
        </w:rPr>
      </w:pPr>
    </w:p>
    <w:p>
      <w:pPr>
        <w:spacing w:after="0"/>
        <w:rPr>
          <w:sz w:val="20"/>
        </w:rPr>
        <w:sectPr>
          <w:pgSz w:w="16840" w:h="11910" w:orient="landscape"/>
          <w:pgMar w:header="0" w:footer="1067" w:top="1340" w:bottom="1260" w:left="1340" w:right="1140"/>
        </w:sectPr>
      </w:pPr>
    </w:p>
    <w:p>
      <w:pPr>
        <w:spacing w:before="92"/>
        <w:ind w:left="0" w:right="38" w:firstLine="0"/>
        <w:jc w:val="right"/>
        <w:rPr>
          <w:sz w:val="22"/>
        </w:rPr>
      </w:pPr>
      <w:r>
        <w:rPr>
          <w:spacing w:val="-5"/>
          <w:sz w:val="22"/>
        </w:rPr>
        <w:t>600</w:t>
      </w:r>
    </w:p>
    <w:p>
      <w:pPr>
        <w:pStyle w:val="BodyText"/>
        <w:spacing w:before="101"/>
        <w:rPr>
          <w:sz w:val="22"/>
        </w:rPr>
      </w:pPr>
    </w:p>
    <w:p>
      <w:pPr>
        <w:spacing w:before="0"/>
        <w:ind w:left="0" w:right="38" w:firstLine="0"/>
        <w:jc w:val="right"/>
        <w:rPr>
          <w:sz w:val="22"/>
        </w:rPr>
      </w:pPr>
      <w:r>
        <w:rPr>
          <w:spacing w:val="-5"/>
          <w:sz w:val="22"/>
        </w:rPr>
        <w:t>400</w:t>
      </w:r>
    </w:p>
    <w:p>
      <w:pPr>
        <w:spacing w:line="240" w:lineRule="auto" w:before="0"/>
        <w:rPr>
          <w:sz w:val="22"/>
        </w:rPr>
      </w:pPr>
      <w:r>
        <w:rPr/>
        <w:br w:type="column"/>
      </w:r>
      <w:r>
        <w:rPr>
          <w:sz w:val="22"/>
        </w:rPr>
      </w:r>
    </w:p>
    <w:p>
      <w:pPr>
        <w:pStyle w:val="BodyText"/>
        <w:spacing w:before="4"/>
        <w:rPr>
          <w:sz w:val="22"/>
        </w:rPr>
      </w:pPr>
    </w:p>
    <w:p>
      <w:pPr>
        <w:spacing w:before="0"/>
        <w:ind w:left="933" w:right="0" w:firstLine="0"/>
        <w:jc w:val="left"/>
        <w:rPr>
          <w:sz w:val="22"/>
        </w:rPr>
      </w:pPr>
      <w:r>
        <w:rPr>
          <w:sz w:val="22"/>
        </w:rPr>
        <w:t>Underground</w:t>
      </w:r>
      <w:r>
        <w:rPr>
          <w:spacing w:val="-8"/>
          <w:sz w:val="22"/>
        </w:rPr>
        <w:t> </w:t>
      </w:r>
      <w:r>
        <w:rPr>
          <w:sz w:val="22"/>
        </w:rPr>
        <w:t>water</w:t>
      </w:r>
      <w:r>
        <w:rPr>
          <w:spacing w:val="-6"/>
          <w:sz w:val="22"/>
        </w:rPr>
        <w:t> </w:t>
      </w:r>
      <w:r>
        <w:rPr>
          <w:spacing w:val="-4"/>
          <w:sz w:val="22"/>
        </w:rPr>
        <w:t>(U/W)</w:t>
      </w:r>
    </w:p>
    <w:p>
      <w:pPr>
        <w:spacing w:after="0"/>
        <w:jc w:val="left"/>
        <w:rPr>
          <w:sz w:val="22"/>
        </w:rPr>
        <w:sectPr>
          <w:type w:val="continuous"/>
          <w:pgSz w:w="16840" w:h="11910" w:orient="landscape"/>
          <w:pgMar w:header="0" w:footer="1067" w:top="1360" w:bottom="280" w:left="1340" w:right="1140"/>
          <w:cols w:num="2" w:equalWidth="0">
            <w:col w:w="1305" w:space="9660"/>
            <w:col w:w="3395"/>
          </w:cols>
        </w:sectPr>
      </w:pPr>
    </w:p>
    <w:p>
      <w:pPr>
        <w:pStyle w:val="BodyText"/>
        <w:spacing w:before="33"/>
        <w:rPr>
          <w:sz w:val="20"/>
        </w:rPr>
      </w:pPr>
    </w:p>
    <w:p>
      <w:pPr>
        <w:spacing w:after="0"/>
        <w:rPr>
          <w:sz w:val="20"/>
        </w:rPr>
        <w:sectPr>
          <w:type w:val="continuous"/>
          <w:pgSz w:w="16840" w:h="11910" w:orient="landscape"/>
          <w:pgMar w:header="0" w:footer="1067" w:top="1360" w:bottom="280" w:left="1340" w:right="1140"/>
        </w:sectPr>
      </w:pPr>
    </w:p>
    <w:p>
      <w:pPr>
        <w:spacing w:before="92"/>
        <w:ind w:left="0" w:right="38" w:firstLine="0"/>
        <w:jc w:val="right"/>
        <w:rPr>
          <w:sz w:val="22"/>
        </w:rPr>
      </w:pPr>
      <w:r>
        <w:rPr>
          <w:spacing w:val="-5"/>
          <w:sz w:val="22"/>
        </w:rPr>
        <w:t>200</w:t>
      </w:r>
    </w:p>
    <w:p>
      <w:pPr>
        <w:pStyle w:val="BodyText"/>
        <w:spacing w:before="101"/>
        <w:rPr>
          <w:sz w:val="22"/>
        </w:rPr>
      </w:pPr>
    </w:p>
    <w:p>
      <w:pPr>
        <w:spacing w:before="0"/>
        <w:ind w:left="0" w:right="38" w:firstLine="0"/>
        <w:jc w:val="right"/>
        <w:rPr>
          <w:sz w:val="22"/>
        </w:rPr>
      </w:pPr>
      <w:r>
        <w:rPr>
          <w:spacing w:val="-10"/>
          <w:sz w:val="22"/>
        </w:rPr>
        <w:t>0</w:t>
      </w:r>
    </w:p>
    <w:p>
      <w:pPr>
        <w:pStyle w:val="BodyText"/>
        <w:spacing w:before="146"/>
        <w:ind w:left="933"/>
      </w:pPr>
      <w:r>
        <w:rPr/>
        <w:br w:type="column"/>
      </w:r>
      <w:r>
        <w:rPr/>
        <w:t>WHO, </w:t>
      </w:r>
      <w:r>
        <w:rPr>
          <w:spacing w:val="-4"/>
        </w:rPr>
        <w:t>1995</w:t>
      </w:r>
    </w:p>
    <w:p>
      <w:pPr>
        <w:pStyle w:val="BodyText"/>
        <w:spacing w:before="7"/>
        <w:ind w:left="933"/>
      </w:pPr>
      <w:r>
        <w:rPr/>
        <w:t>(10</w:t>
      </w:r>
      <w:r>
        <w:rPr>
          <w:spacing w:val="-3"/>
        </w:rPr>
        <w:t> </w:t>
      </w:r>
      <w:r>
        <w:rPr>
          <w:rFonts w:ascii="Calibri" w:hAnsi="Calibri"/>
          <w:spacing w:val="-2"/>
        </w:rPr>
        <w:t>µ</w:t>
      </w:r>
      <w:r>
        <w:rPr>
          <w:spacing w:val="-2"/>
        </w:rPr>
        <w:t>g/L)</w:t>
      </w:r>
    </w:p>
    <w:p>
      <w:pPr>
        <w:spacing w:after="0"/>
        <w:sectPr>
          <w:type w:val="continuous"/>
          <w:pgSz w:w="16840" w:h="11910" w:orient="landscape"/>
          <w:pgMar w:header="0" w:footer="1067" w:top="1360" w:bottom="280" w:left="1340" w:right="1140"/>
          <w:cols w:num="2" w:equalWidth="0">
            <w:col w:w="1305" w:space="10661"/>
            <w:col w:w="2394"/>
          </w:cols>
        </w:sectPr>
      </w:pPr>
    </w:p>
    <w:p>
      <w:pPr>
        <w:pStyle w:val="BodyText"/>
      </w:pPr>
    </w:p>
    <w:p>
      <w:pPr>
        <w:pStyle w:val="BodyText"/>
      </w:pPr>
    </w:p>
    <w:p>
      <w:pPr>
        <w:pStyle w:val="BodyText"/>
        <w:spacing w:before="143"/>
      </w:pPr>
    </w:p>
    <w:p>
      <w:pPr>
        <w:pStyle w:val="BodyText"/>
        <w:ind w:left="3788"/>
      </w:pPr>
      <w:r>
        <w:rPr/>
        <w:t>Selected</w:t>
      </w:r>
      <w:r>
        <w:rPr>
          <w:spacing w:val="-2"/>
        </w:rPr>
        <w:t> </w:t>
      </w:r>
      <w:r>
        <w:rPr/>
        <w:t>mining</w:t>
      </w:r>
      <w:r>
        <w:rPr>
          <w:spacing w:val="-4"/>
        </w:rPr>
        <w:t> </w:t>
      </w:r>
      <w:r>
        <w:rPr>
          <w:spacing w:val="-2"/>
        </w:rPr>
        <w:t>communities</w:t>
      </w:r>
    </w:p>
    <w:p>
      <w:pPr>
        <w:pStyle w:val="BodyText"/>
      </w:pPr>
    </w:p>
    <w:p>
      <w:pPr>
        <w:pStyle w:val="BodyText"/>
      </w:pPr>
    </w:p>
    <w:p>
      <w:pPr>
        <w:pStyle w:val="BodyText"/>
        <w:spacing w:before="64"/>
      </w:pPr>
    </w:p>
    <w:p>
      <w:pPr>
        <w:pStyle w:val="Heading5"/>
        <w:spacing w:before="1"/>
        <w:ind w:left="100"/>
      </w:pPr>
      <w:r>
        <w:rPr/>
        <w:t>Figure</w:t>
      </w:r>
      <w:r>
        <w:rPr>
          <w:spacing w:val="-3"/>
        </w:rPr>
        <w:t> </w:t>
      </w:r>
      <w:r>
        <w:rPr/>
        <w:t>4.14:</w:t>
      </w:r>
      <w:r>
        <w:rPr>
          <w:spacing w:val="-1"/>
        </w:rPr>
        <w:t> </w:t>
      </w:r>
      <w:r>
        <w:rPr/>
        <w:t>Mean lead</w:t>
      </w:r>
      <w:r>
        <w:rPr>
          <w:spacing w:val="1"/>
        </w:rPr>
        <w:t> </w:t>
      </w:r>
      <w:r>
        <w:rPr/>
        <w:t>levels</w:t>
      </w:r>
      <w:r>
        <w:rPr>
          <w:spacing w:val="-1"/>
        </w:rPr>
        <w:t> </w:t>
      </w:r>
      <w:r>
        <w:rPr/>
        <w:t>(</w:t>
      </w:r>
      <w:r>
        <w:rPr>
          <w:rFonts w:ascii="Calibri" w:hAnsi="Calibri"/>
        </w:rPr>
        <w:t>µ</w:t>
      </w:r>
      <w:r>
        <w:rPr/>
        <w:t>g/L)</w:t>
      </w:r>
      <w:r>
        <w:rPr>
          <w:spacing w:val="-2"/>
        </w:rPr>
        <w:t> </w:t>
      </w:r>
      <w:r>
        <w:rPr/>
        <w:t>in</w:t>
      </w:r>
      <w:r>
        <w:rPr>
          <w:spacing w:val="-1"/>
        </w:rPr>
        <w:t> </w:t>
      </w:r>
      <w:r>
        <w:rPr/>
        <w:t>underground</w:t>
      </w:r>
      <w:r>
        <w:rPr>
          <w:spacing w:val="-2"/>
        </w:rPr>
        <w:t> </w:t>
      </w:r>
      <w:r>
        <w:rPr/>
        <w:t>water</w:t>
      </w:r>
      <w:r>
        <w:rPr>
          <w:spacing w:val="-2"/>
        </w:rPr>
        <w:t> </w:t>
      </w:r>
      <w:r>
        <w:rPr/>
        <w:t>(UW)</w:t>
      </w:r>
      <w:r>
        <w:rPr>
          <w:spacing w:val="-1"/>
        </w:rPr>
        <w:t> </w:t>
      </w:r>
      <w:r>
        <w:rPr/>
        <w:t>from</w:t>
      </w:r>
      <w:r>
        <w:rPr>
          <w:spacing w:val="-2"/>
        </w:rPr>
        <w:t> </w:t>
      </w:r>
      <w:r>
        <w:rPr/>
        <w:t>the</w:t>
      </w:r>
      <w:r>
        <w:rPr>
          <w:spacing w:val="-2"/>
        </w:rPr>
        <w:t> </w:t>
      </w:r>
      <w:r>
        <w:rPr/>
        <w:t>selected</w:t>
      </w:r>
      <w:r>
        <w:rPr>
          <w:spacing w:val="1"/>
        </w:rPr>
        <w:t> </w:t>
      </w:r>
      <w:r>
        <w:rPr/>
        <w:t>mining</w:t>
      </w:r>
      <w:r>
        <w:rPr>
          <w:spacing w:val="-1"/>
        </w:rPr>
        <w:t> </w:t>
      </w:r>
      <w:r>
        <w:rPr>
          <w:spacing w:val="-2"/>
        </w:rPr>
        <w:t>communities</w:t>
      </w:r>
    </w:p>
    <w:p>
      <w:pPr>
        <w:spacing w:after="0"/>
        <w:sectPr>
          <w:type w:val="continuous"/>
          <w:pgSz w:w="16840" w:h="11910" w:orient="landscape"/>
          <w:pgMar w:header="0" w:footer="1067" w:top="1360" w:bottom="280" w:left="1340" w:right="1140"/>
        </w:sectPr>
      </w:pPr>
    </w:p>
    <w:p>
      <w:pPr>
        <w:pStyle w:val="BodyText"/>
        <w:rPr>
          <w:b/>
        </w:rPr>
      </w:pPr>
      <w:r>
        <w:rPr/>
        <mc:AlternateContent>
          <mc:Choice Requires="wps">
            <w:drawing>
              <wp:anchor distT="0" distB="0" distL="0" distR="0" allowOverlap="1" layoutInCell="1" locked="0" behindDoc="0" simplePos="0" relativeHeight="15747072">
                <wp:simplePos x="0" y="0"/>
                <wp:positionH relativeFrom="page">
                  <wp:posOffset>946031</wp:posOffset>
                </wp:positionH>
                <wp:positionV relativeFrom="page">
                  <wp:posOffset>1878474</wp:posOffset>
                </wp:positionV>
                <wp:extent cx="194310" cy="152082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194310" cy="1520825"/>
                        </a:xfrm>
                        <a:prstGeom prst="rect">
                          <a:avLst/>
                        </a:prstGeom>
                      </wps:spPr>
                      <wps:txbx>
                        <w:txbxContent>
                          <w:p>
                            <w:pPr>
                              <w:pStyle w:val="BodyText"/>
                              <w:spacing w:before="10"/>
                              <w:ind w:left="20"/>
                            </w:pPr>
                            <w:r>
                              <w:rPr/>
                              <w:t>Pb</w:t>
                            </w:r>
                            <w:r>
                              <w:rPr>
                                <w:spacing w:val="-5"/>
                              </w:rPr>
                              <w:t> </w:t>
                            </w:r>
                            <w:r>
                              <w:rPr/>
                              <w:t>Concentration</w:t>
                            </w:r>
                            <w:r>
                              <w:rPr>
                                <w:spacing w:val="-2"/>
                              </w:rPr>
                              <w:t> (µg/L)</w:t>
                            </w:r>
                          </w:p>
                        </w:txbxContent>
                      </wps:txbx>
                      <wps:bodyPr wrap="square" lIns="0" tIns="0" rIns="0" bIns="0" rtlCol="0" vert="vert270">
                        <a:noAutofit/>
                      </wps:bodyPr>
                    </wps:wsp>
                  </a:graphicData>
                </a:graphic>
              </wp:anchor>
            </w:drawing>
          </mc:Choice>
          <mc:Fallback>
            <w:pict>
              <v:shape style="position:absolute;margin-left:74.490639pt;margin-top:147.911377pt;width:15.3pt;height:119.75pt;mso-position-horizontal-relative:page;mso-position-vertical-relative:page;z-index:15747072" type="#_x0000_t202" id="docshape426" filled="false" stroked="false">
                <v:textbox inset="0,0,0,0" style="layout-flow:vertical;mso-layout-flow-alt:bottom-to-top">
                  <w:txbxContent>
                    <w:p>
                      <w:pPr>
                        <w:pStyle w:val="BodyText"/>
                        <w:spacing w:before="10"/>
                        <w:ind w:left="20"/>
                      </w:pPr>
                      <w:r>
                        <w:rPr/>
                        <w:t>Pb</w:t>
                      </w:r>
                      <w:r>
                        <w:rPr>
                          <w:spacing w:val="-5"/>
                        </w:rPr>
                        <w:t> </w:t>
                      </w:r>
                      <w:r>
                        <w:rPr/>
                        <w:t>Concentration</w:t>
                      </w:r>
                      <w:r>
                        <w:rPr>
                          <w:spacing w:val="-2"/>
                        </w:rPr>
                        <w:t> (µg/L)</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5"/>
        <w:rPr>
          <w:b/>
        </w:rPr>
      </w:pPr>
    </w:p>
    <w:p>
      <w:pPr>
        <w:spacing w:before="0"/>
        <w:ind w:left="100" w:right="0" w:firstLine="0"/>
        <w:jc w:val="left"/>
        <w:rPr>
          <w:b/>
          <w:sz w:val="24"/>
        </w:rPr>
      </w:pPr>
      <w:r>
        <w:rPr/>
        <mc:AlternateContent>
          <mc:Choice Requires="wps">
            <w:drawing>
              <wp:anchor distT="0" distB="0" distL="0" distR="0" allowOverlap="1" layoutInCell="1" locked="0" behindDoc="0" simplePos="0" relativeHeight="15746560">
                <wp:simplePos x="0" y="0"/>
                <wp:positionH relativeFrom="page">
                  <wp:posOffset>928687</wp:posOffset>
                </wp:positionH>
                <wp:positionV relativeFrom="paragraph">
                  <wp:posOffset>-5057533</wp:posOffset>
                </wp:positionV>
                <wp:extent cx="8507730" cy="4886960"/>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8507730" cy="4886960"/>
                          <a:chExt cx="8507730" cy="4886960"/>
                        </a:xfrm>
                      </wpg:grpSpPr>
                      <wps:wsp>
                        <wps:cNvPr id="457" name="Graphic 457"/>
                        <wps:cNvSpPr/>
                        <wps:spPr>
                          <a:xfrm>
                            <a:off x="811720" y="817054"/>
                            <a:ext cx="6387465" cy="2400300"/>
                          </a:xfrm>
                          <a:custGeom>
                            <a:avLst/>
                            <a:gdLst/>
                            <a:ahLst/>
                            <a:cxnLst/>
                            <a:rect l="l" t="t" r="r" b="b"/>
                            <a:pathLst>
                              <a:path w="6387465" h="2400300">
                                <a:moveTo>
                                  <a:pt x="1780032" y="2400300"/>
                                </a:moveTo>
                                <a:lnTo>
                                  <a:pt x="2235708" y="2400300"/>
                                </a:lnTo>
                              </a:path>
                              <a:path w="6387465" h="2400300">
                                <a:moveTo>
                                  <a:pt x="6249924" y="2400300"/>
                                </a:moveTo>
                                <a:lnTo>
                                  <a:pt x="6387084" y="2400300"/>
                                </a:lnTo>
                              </a:path>
                              <a:path w="6387465" h="2400300">
                                <a:moveTo>
                                  <a:pt x="502919" y="2400300"/>
                                </a:moveTo>
                                <a:lnTo>
                                  <a:pt x="1597152" y="2400300"/>
                                </a:lnTo>
                              </a:path>
                              <a:path w="6387465" h="2400300">
                                <a:moveTo>
                                  <a:pt x="5611368" y="2400300"/>
                                </a:moveTo>
                                <a:lnTo>
                                  <a:pt x="6068568" y="2400300"/>
                                </a:lnTo>
                              </a:path>
                              <a:path w="6387465" h="2400300">
                                <a:moveTo>
                                  <a:pt x="4334256" y="2400300"/>
                                </a:moveTo>
                                <a:lnTo>
                                  <a:pt x="4789932" y="2400300"/>
                                </a:lnTo>
                              </a:path>
                              <a:path w="6387465" h="2400300">
                                <a:moveTo>
                                  <a:pt x="2418588" y="2400300"/>
                                </a:moveTo>
                                <a:lnTo>
                                  <a:pt x="2874264" y="2400300"/>
                                </a:lnTo>
                              </a:path>
                              <a:path w="6387465" h="2400300">
                                <a:moveTo>
                                  <a:pt x="4972812" y="2400300"/>
                                </a:moveTo>
                                <a:lnTo>
                                  <a:pt x="5430012" y="2400300"/>
                                </a:lnTo>
                              </a:path>
                              <a:path w="6387465" h="2400300">
                                <a:moveTo>
                                  <a:pt x="3057144" y="2400300"/>
                                </a:moveTo>
                                <a:lnTo>
                                  <a:pt x="3512820" y="2400300"/>
                                </a:lnTo>
                              </a:path>
                              <a:path w="6387465" h="2400300">
                                <a:moveTo>
                                  <a:pt x="3695700" y="2400300"/>
                                </a:moveTo>
                                <a:lnTo>
                                  <a:pt x="4151376" y="2400300"/>
                                </a:lnTo>
                              </a:path>
                              <a:path w="6387465" h="2400300">
                                <a:moveTo>
                                  <a:pt x="0" y="2400300"/>
                                </a:moveTo>
                                <a:lnTo>
                                  <a:pt x="320040" y="2400300"/>
                                </a:lnTo>
                              </a:path>
                              <a:path w="6387465" h="2400300">
                                <a:moveTo>
                                  <a:pt x="4972812" y="2057400"/>
                                </a:moveTo>
                                <a:lnTo>
                                  <a:pt x="6068568" y="2057400"/>
                                </a:lnTo>
                              </a:path>
                              <a:path w="6387465" h="2400300">
                                <a:moveTo>
                                  <a:pt x="1780032" y="2057400"/>
                                </a:moveTo>
                                <a:lnTo>
                                  <a:pt x="2235708" y="2057400"/>
                                </a:lnTo>
                              </a:path>
                              <a:path w="6387465" h="2400300">
                                <a:moveTo>
                                  <a:pt x="3695700" y="2057400"/>
                                </a:moveTo>
                                <a:lnTo>
                                  <a:pt x="4151376" y="2057400"/>
                                </a:lnTo>
                              </a:path>
                              <a:path w="6387465" h="2400300">
                                <a:moveTo>
                                  <a:pt x="0" y="2057400"/>
                                </a:moveTo>
                                <a:lnTo>
                                  <a:pt x="320040" y="2057400"/>
                                </a:lnTo>
                              </a:path>
                              <a:path w="6387465" h="2400300">
                                <a:moveTo>
                                  <a:pt x="2418588" y="2057400"/>
                                </a:moveTo>
                                <a:lnTo>
                                  <a:pt x="3512820" y="2057400"/>
                                </a:lnTo>
                              </a:path>
                              <a:path w="6387465" h="2400300">
                                <a:moveTo>
                                  <a:pt x="4334256" y="2057400"/>
                                </a:moveTo>
                                <a:lnTo>
                                  <a:pt x="4789932" y="2057400"/>
                                </a:lnTo>
                              </a:path>
                              <a:path w="6387465" h="2400300">
                                <a:moveTo>
                                  <a:pt x="502919" y="2057400"/>
                                </a:moveTo>
                                <a:lnTo>
                                  <a:pt x="1597152" y="2057400"/>
                                </a:lnTo>
                              </a:path>
                              <a:path w="6387465" h="2400300">
                                <a:moveTo>
                                  <a:pt x="6249924" y="2057400"/>
                                </a:moveTo>
                                <a:lnTo>
                                  <a:pt x="6387084" y="2057400"/>
                                </a:lnTo>
                              </a:path>
                              <a:path w="6387465" h="2400300">
                                <a:moveTo>
                                  <a:pt x="1780032" y="1714500"/>
                                </a:moveTo>
                                <a:lnTo>
                                  <a:pt x="4151376" y="1714500"/>
                                </a:lnTo>
                              </a:path>
                              <a:path w="6387465" h="2400300">
                                <a:moveTo>
                                  <a:pt x="0" y="1714500"/>
                                </a:moveTo>
                                <a:lnTo>
                                  <a:pt x="320040" y="1714500"/>
                                </a:lnTo>
                              </a:path>
                              <a:path w="6387465" h="2400300">
                                <a:moveTo>
                                  <a:pt x="502919" y="1714500"/>
                                </a:moveTo>
                                <a:lnTo>
                                  <a:pt x="1597152" y="1714500"/>
                                </a:lnTo>
                              </a:path>
                              <a:path w="6387465" h="2400300">
                                <a:moveTo>
                                  <a:pt x="4334256" y="1714500"/>
                                </a:moveTo>
                                <a:lnTo>
                                  <a:pt x="6387084" y="1714500"/>
                                </a:lnTo>
                              </a:path>
                              <a:path w="6387465" h="2400300">
                                <a:moveTo>
                                  <a:pt x="0" y="1371600"/>
                                </a:moveTo>
                                <a:lnTo>
                                  <a:pt x="320040" y="1371600"/>
                                </a:lnTo>
                              </a:path>
                              <a:path w="6387465" h="2400300">
                                <a:moveTo>
                                  <a:pt x="502919" y="1371600"/>
                                </a:moveTo>
                                <a:lnTo>
                                  <a:pt x="1597152" y="1371600"/>
                                </a:lnTo>
                              </a:path>
                              <a:path w="6387465" h="2400300">
                                <a:moveTo>
                                  <a:pt x="1780032" y="1371600"/>
                                </a:moveTo>
                                <a:lnTo>
                                  <a:pt x="4151376" y="1371600"/>
                                </a:lnTo>
                              </a:path>
                              <a:path w="6387465" h="2400300">
                                <a:moveTo>
                                  <a:pt x="4334256" y="1371600"/>
                                </a:moveTo>
                                <a:lnTo>
                                  <a:pt x="6387084" y="1371600"/>
                                </a:lnTo>
                              </a:path>
                              <a:path w="6387465" h="2400300">
                                <a:moveTo>
                                  <a:pt x="502919" y="1028700"/>
                                </a:moveTo>
                                <a:lnTo>
                                  <a:pt x="4151376" y="1028700"/>
                                </a:lnTo>
                              </a:path>
                              <a:path w="6387465" h="2400300">
                                <a:moveTo>
                                  <a:pt x="0" y="1028700"/>
                                </a:moveTo>
                                <a:lnTo>
                                  <a:pt x="320040" y="1028700"/>
                                </a:lnTo>
                              </a:path>
                              <a:path w="6387465" h="2400300">
                                <a:moveTo>
                                  <a:pt x="4334256" y="1028700"/>
                                </a:moveTo>
                                <a:lnTo>
                                  <a:pt x="6387084" y="1028700"/>
                                </a:lnTo>
                              </a:path>
                              <a:path w="6387465" h="2400300">
                                <a:moveTo>
                                  <a:pt x="0" y="685800"/>
                                </a:moveTo>
                                <a:lnTo>
                                  <a:pt x="320040" y="685800"/>
                                </a:lnTo>
                              </a:path>
                              <a:path w="6387465" h="2400300">
                                <a:moveTo>
                                  <a:pt x="502919" y="685800"/>
                                </a:moveTo>
                                <a:lnTo>
                                  <a:pt x="6387084" y="685800"/>
                                </a:lnTo>
                              </a:path>
                              <a:path w="6387465" h="2400300">
                                <a:moveTo>
                                  <a:pt x="0" y="342900"/>
                                </a:moveTo>
                                <a:lnTo>
                                  <a:pt x="320040" y="342900"/>
                                </a:lnTo>
                              </a:path>
                              <a:path w="6387465" h="2400300">
                                <a:moveTo>
                                  <a:pt x="502919" y="342900"/>
                                </a:moveTo>
                                <a:lnTo>
                                  <a:pt x="6387084" y="342900"/>
                                </a:lnTo>
                              </a:path>
                              <a:path w="6387465" h="2400300">
                                <a:moveTo>
                                  <a:pt x="0" y="0"/>
                                </a:moveTo>
                                <a:lnTo>
                                  <a:pt x="320040" y="0"/>
                                </a:lnTo>
                              </a:path>
                              <a:path w="6387465" h="2400300">
                                <a:moveTo>
                                  <a:pt x="502919" y="0"/>
                                </a:moveTo>
                                <a:lnTo>
                                  <a:pt x="6387084" y="0"/>
                                </a:lnTo>
                              </a:path>
                            </a:pathLst>
                          </a:custGeom>
                          <a:ln w="9144">
                            <a:solidFill>
                              <a:srgbClr val="858585"/>
                            </a:solidFill>
                            <a:prstDash val="solid"/>
                          </a:ln>
                        </wps:spPr>
                        <wps:bodyPr wrap="square" lIns="0" tIns="0" rIns="0" bIns="0" rtlCol="0">
                          <a:prstTxWarp prst="textNoShape">
                            <a:avLst/>
                          </a:prstTxWarp>
                          <a:noAutofit/>
                        </wps:bodyPr>
                      </wps:wsp>
                      <wps:wsp>
                        <wps:cNvPr id="458" name="Graphic 458"/>
                        <wps:cNvSpPr/>
                        <wps:spPr>
                          <a:xfrm>
                            <a:off x="811720" y="131254"/>
                            <a:ext cx="6387465" cy="342900"/>
                          </a:xfrm>
                          <a:custGeom>
                            <a:avLst/>
                            <a:gdLst/>
                            <a:ahLst/>
                            <a:cxnLst/>
                            <a:rect l="l" t="t" r="r" b="b"/>
                            <a:pathLst>
                              <a:path w="6387465" h="342900">
                                <a:moveTo>
                                  <a:pt x="0" y="342900"/>
                                </a:moveTo>
                                <a:lnTo>
                                  <a:pt x="6387084" y="342900"/>
                                </a:lnTo>
                              </a:path>
                              <a:path w="6387465" h="342900">
                                <a:moveTo>
                                  <a:pt x="0" y="0"/>
                                </a:moveTo>
                                <a:lnTo>
                                  <a:pt x="6387084" y="0"/>
                                </a:lnTo>
                              </a:path>
                            </a:pathLst>
                          </a:custGeom>
                          <a:ln w="9144">
                            <a:solidFill>
                              <a:srgbClr val="858585"/>
                            </a:solidFill>
                            <a:prstDash val="solid"/>
                          </a:ln>
                        </wps:spPr>
                        <wps:bodyPr wrap="square" lIns="0" tIns="0" rIns="0" bIns="0" rtlCol="0">
                          <a:prstTxWarp prst="textNoShape">
                            <a:avLst/>
                          </a:prstTxWarp>
                          <a:noAutofit/>
                        </wps:bodyPr>
                      </wps:wsp>
                      <wps:wsp>
                        <wps:cNvPr id="459" name="Graphic 459"/>
                        <wps:cNvSpPr/>
                        <wps:spPr>
                          <a:xfrm>
                            <a:off x="1131760" y="553402"/>
                            <a:ext cx="5930265" cy="3007360"/>
                          </a:xfrm>
                          <a:custGeom>
                            <a:avLst/>
                            <a:gdLst/>
                            <a:ahLst/>
                            <a:cxnLst/>
                            <a:rect l="l" t="t" r="r" b="b"/>
                            <a:pathLst>
                              <a:path w="5930265" h="3007360">
                                <a:moveTo>
                                  <a:pt x="182880" y="0"/>
                                </a:moveTo>
                                <a:lnTo>
                                  <a:pt x="0" y="0"/>
                                </a:lnTo>
                                <a:lnTo>
                                  <a:pt x="0" y="3006852"/>
                                </a:lnTo>
                                <a:lnTo>
                                  <a:pt x="182880" y="3006852"/>
                                </a:lnTo>
                                <a:lnTo>
                                  <a:pt x="182880" y="0"/>
                                </a:lnTo>
                                <a:close/>
                              </a:path>
                              <a:path w="5930265" h="3007360">
                                <a:moveTo>
                                  <a:pt x="821436" y="2723388"/>
                                </a:moveTo>
                                <a:lnTo>
                                  <a:pt x="638556" y="2723388"/>
                                </a:lnTo>
                                <a:lnTo>
                                  <a:pt x="638556" y="3006852"/>
                                </a:lnTo>
                                <a:lnTo>
                                  <a:pt x="821436" y="3006852"/>
                                </a:lnTo>
                                <a:lnTo>
                                  <a:pt x="821436" y="2723388"/>
                                </a:lnTo>
                                <a:close/>
                              </a:path>
                              <a:path w="5930265" h="3007360">
                                <a:moveTo>
                                  <a:pt x="1459992" y="1356360"/>
                                </a:moveTo>
                                <a:lnTo>
                                  <a:pt x="1277112" y="1356360"/>
                                </a:lnTo>
                                <a:lnTo>
                                  <a:pt x="1277112" y="3006852"/>
                                </a:lnTo>
                                <a:lnTo>
                                  <a:pt x="1459992" y="3006852"/>
                                </a:lnTo>
                                <a:lnTo>
                                  <a:pt x="1459992" y="1356360"/>
                                </a:lnTo>
                                <a:close/>
                              </a:path>
                              <a:path w="5930265" h="3007360">
                                <a:moveTo>
                                  <a:pt x="2098548" y="2289048"/>
                                </a:moveTo>
                                <a:lnTo>
                                  <a:pt x="1915668" y="2289048"/>
                                </a:lnTo>
                                <a:lnTo>
                                  <a:pt x="1915668" y="3006852"/>
                                </a:lnTo>
                                <a:lnTo>
                                  <a:pt x="2098548" y="3006852"/>
                                </a:lnTo>
                                <a:lnTo>
                                  <a:pt x="2098548" y="2289048"/>
                                </a:lnTo>
                                <a:close/>
                              </a:path>
                              <a:path w="5930265" h="3007360">
                                <a:moveTo>
                                  <a:pt x="2737104" y="2628900"/>
                                </a:moveTo>
                                <a:lnTo>
                                  <a:pt x="2554224" y="2628900"/>
                                </a:lnTo>
                                <a:lnTo>
                                  <a:pt x="2554224" y="3006852"/>
                                </a:lnTo>
                                <a:lnTo>
                                  <a:pt x="2737104" y="3006852"/>
                                </a:lnTo>
                                <a:lnTo>
                                  <a:pt x="2737104" y="2628900"/>
                                </a:lnTo>
                                <a:close/>
                              </a:path>
                              <a:path w="5930265" h="3007360">
                                <a:moveTo>
                                  <a:pt x="3375660" y="2264664"/>
                                </a:moveTo>
                                <a:lnTo>
                                  <a:pt x="3192780" y="2264664"/>
                                </a:lnTo>
                                <a:lnTo>
                                  <a:pt x="3192780" y="3006852"/>
                                </a:lnTo>
                                <a:lnTo>
                                  <a:pt x="3375660" y="3006852"/>
                                </a:lnTo>
                                <a:lnTo>
                                  <a:pt x="3375660" y="2264664"/>
                                </a:lnTo>
                                <a:close/>
                              </a:path>
                              <a:path w="5930265" h="3007360">
                                <a:moveTo>
                                  <a:pt x="4014216" y="1066800"/>
                                </a:moveTo>
                                <a:lnTo>
                                  <a:pt x="3831336" y="1066800"/>
                                </a:lnTo>
                                <a:lnTo>
                                  <a:pt x="3831336" y="3006852"/>
                                </a:lnTo>
                                <a:lnTo>
                                  <a:pt x="4014216" y="3006852"/>
                                </a:lnTo>
                                <a:lnTo>
                                  <a:pt x="4014216" y="1066800"/>
                                </a:lnTo>
                                <a:close/>
                              </a:path>
                              <a:path w="5930265" h="3007360">
                                <a:moveTo>
                                  <a:pt x="4652772" y="2164080"/>
                                </a:moveTo>
                                <a:lnTo>
                                  <a:pt x="4469892" y="2164080"/>
                                </a:lnTo>
                                <a:lnTo>
                                  <a:pt x="4469892" y="3006852"/>
                                </a:lnTo>
                                <a:lnTo>
                                  <a:pt x="4652772" y="3006852"/>
                                </a:lnTo>
                                <a:lnTo>
                                  <a:pt x="4652772" y="2164080"/>
                                </a:lnTo>
                                <a:close/>
                              </a:path>
                              <a:path w="5930265" h="3007360">
                                <a:moveTo>
                                  <a:pt x="5291328" y="2522220"/>
                                </a:moveTo>
                                <a:lnTo>
                                  <a:pt x="5109972" y="2522220"/>
                                </a:lnTo>
                                <a:lnTo>
                                  <a:pt x="5109972" y="3006852"/>
                                </a:lnTo>
                                <a:lnTo>
                                  <a:pt x="5291328" y="3006852"/>
                                </a:lnTo>
                                <a:lnTo>
                                  <a:pt x="5291328" y="2522220"/>
                                </a:lnTo>
                                <a:close/>
                              </a:path>
                              <a:path w="5930265" h="3007360">
                                <a:moveTo>
                                  <a:pt x="5929884" y="2261616"/>
                                </a:moveTo>
                                <a:lnTo>
                                  <a:pt x="5748528" y="2261616"/>
                                </a:lnTo>
                                <a:lnTo>
                                  <a:pt x="5748528" y="2899410"/>
                                </a:lnTo>
                                <a:lnTo>
                                  <a:pt x="5929884" y="2899410"/>
                                </a:lnTo>
                                <a:lnTo>
                                  <a:pt x="5929884" y="2261616"/>
                                </a:lnTo>
                                <a:close/>
                              </a:path>
                            </a:pathLst>
                          </a:custGeom>
                          <a:solidFill>
                            <a:srgbClr val="C0504D"/>
                          </a:solidFill>
                        </wps:spPr>
                        <wps:bodyPr wrap="square" lIns="0" tIns="0" rIns="0" bIns="0" rtlCol="0">
                          <a:prstTxWarp prst="textNoShape">
                            <a:avLst/>
                          </a:prstTxWarp>
                          <a:noAutofit/>
                        </wps:bodyPr>
                      </wps:wsp>
                      <wps:wsp>
                        <wps:cNvPr id="460" name="Graphic 460"/>
                        <wps:cNvSpPr/>
                        <wps:spPr>
                          <a:xfrm>
                            <a:off x="1193355" y="403796"/>
                            <a:ext cx="5805805" cy="2887980"/>
                          </a:xfrm>
                          <a:custGeom>
                            <a:avLst/>
                            <a:gdLst/>
                            <a:ahLst/>
                            <a:cxnLst/>
                            <a:rect l="l" t="t" r="r" b="b"/>
                            <a:pathLst>
                              <a:path w="5805805" h="2887980">
                                <a:moveTo>
                                  <a:pt x="28575" y="300736"/>
                                </a:moveTo>
                                <a:lnTo>
                                  <a:pt x="28575" y="150367"/>
                                </a:lnTo>
                                <a:lnTo>
                                  <a:pt x="28575" y="0"/>
                                </a:lnTo>
                              </a:path>
                              <a:path w="5805805" h="2887980">
                                <a:moveTo>
                                  <a:pt x="0" y="300736"/>
                                </a:moveTo>
                                <a:lnTo>
                                  <a:pt x="57150" y="300736"/>
                                </a:lnTo>
                              </a:path>
                              <a:path w="5805805" h="2887980">
                                <a:moveTo>
                                  <a:pt x="0" y="0"/>
                                </a:moveTo>
                                <a:lnTo>
                                  <a:pt x="57150" y="0"/>
                                </a:lnTo>
                              </a:path>
                              <a:path w="5805805" h="2887980">
                                <a:moveTo>
                                  <a:pt x="667257" y="2887853"/>
                                </a:moveTo>
                                <a:lnTo>
                                  <a:pt x="667257" y="2873755"/>
                                </a:lnTo>
                                <a:lnTo>
                                  <a:pt x="667257" y="2859531"/>
                                </a:lnTo>
                              </a:path>
                              <a:path w="5805805" h="2887980">
                                <a:moveTo>
                                  <a:pt x="638682" y="2887853"/>
                                </a:moveTo>
                                <a:lnTo>
                                  <a:pt x="695832" y="2887853"/>
                                </a:lnTo>
                              </a:path>
                              <a:path w="5805805" h="2887980">
                                <a:moveTo>
                                  <a:pt x="638682" y="2859531"/>
                                </a:moveTo>
                                <a:lnTo>
                                  <a:pt x="695832" y="2859531"/>
                                </a:lnTo>
                              </a:path>
                              <a:path w="5805805" h="2887980">
                                <a:moveTo>
                                  <a:pt x="1305941" y="1588896"/>
                                </a:moveTo>
                                <a:lnTo>
                                  <a:pt x="1305941" y="1506346"/>
                                </a:lnTo>
                                <a:lnTo>
                                  <a:pt x="1305941" y="1423796"/>
                                </a:lnTo>
                              </a:path>
                              <a:path w="5805805" h="2887980">
                                <a:moveTo>
                                  <a:pt x="1277366" y="1588896"/>
                                </a:moveTo>
                                <a:lnTo>
                                  <a:pt x="1334516" y="1588896"/>
                                </a:lnTo>
                              </a:path>
                              <a:path w="5805805" h="2887980">
                                <a:moveTo>
                                  <a:pt x="1277366" y="1423796"/>
                                </a:moveTo>
                                <a:lnTo>
                                  <a:pt x="1334516" y="1423796"/>
                                </a:lnTo>
                              </a:path>
                              <a:path w="5805805" h="2887980">
                                <a:moveTo>
                                  <a:pt x="1944623" y="2475356"/>
                                </a:moveTo>
                                <a:lnTo>
                                  <a:pt x="1944623" y="2439416"/>
                                </a:lnTo>
                                <a:lnTo>
                                  <a:pt x="1944623" y="2403475"/>
                                </a:lnTo>
                              </a:path>
                              <a:path w="5805805" h="2887980">
                                <a:moveTo>
                                  <a:pt x="1916048" y="2475356"/>
                                </a:moveTo>
                                <a:lnTo>
                                  <a:pt x="1973198" y="2475356"/>
                                </a:lnTo>
                              </a:path>
                              <a:path w="5805805" h="2887980">
                                <a:moveTo>
                                  <a:pt x="1916048" y="2403475"/>
                                </a:moveTo>
                                <a:lnTo>
                                  <a:pt x="1973198" y="2403475"/>
                                </a:lnTo>
                              </a:path>
                              <a:path w="5805805" h="2887980">
                                <a:moveTo>
                                  <a:pt x="2583307" y="2797937"/>
                                </a:moveTo>
                                <a:lnTo>
                                  <a:pt x="2583307" y="2779014"/>
                                </a:lnTo>
                                <a:lnTo>
                                  <a:pt x="2583307" y="2760091"/>
                                </a:lnTo>
                              </a:path>
                              <a:path w="5805805" h="2887980">
                                <a:moveTo>
                                  <a:pt x="2554732" y="2797937"/>
                                </a:moveTo>
                                <a:lnTo>
                                  <a:pt x="2611882" y="2797937"/>
                                </a:lnTo>
                              </a:path>
                              <a:path w="5805805" h="2887980">
                                <a:moveTo>
                                  <a:pt x="2554732" y="2760091"/>
                                </a:moveTo>
                                <a:lnTo>
                                  <a:pt x="2611882" y="2760091"/>
                                </a:lnTo>
                              </a:path>
                              <a:path w="5805805" h="2887980">
                                <a:moveTo>
                                  <a:pt x="3221990" y="2451862"/>
                                </a:moveTo>
                                <a:lnTo>
                                  <a:pt x="3221990" y="2414778"/>
                                </a:lnTo>
                                <a:lnTo>
                                  <a:pt x="3221990" y="2377566"/>
                                </a:lnTo>
                              </a:path>
                              <a:path w="5805805" h="2887980">
                                <a:moveTo>
                                  <a:pt x="3193415" y="2451862"/>
                                </a:moveTo>
                                <a:lnTo>
                                  <a:pt x="3250565" y="2451862"/>
                                </a:lnTo>
                              </a:path>
                              <a:path w="5805805" h="2887980">
                                <a:moveTo>
                                  <a:pt x="3193415" y="2377566"/>
                                </a:moveTo>
                                <a:lnTo>
                                  <a:pt x="3250565" y="2377566"/>
                                </a:lnTo>
                              </a:path>
                              <a:path w="5805805" h="2887980">
                                <a:moveTo>
                                  <a:pt x="3860800" y="1313179"/>
                                </a:moveTo>
                                <a:lnTo>
                                  <a:pt x="3860800" y="1216152"/>
                                </a:lnTo>
                                <a:lnTo>
                                  <a:pt x="3860800" y="1119124"/>
                                </a:lnTo>
                              </a:path>
                              <a:path w="5805805" h="2887980">
                                <a:moveTo>
                                  <a:pt x="3832225" y="1313179"/>
                                </a:moveTo>
                                <a:lnTo>
                                  <a:pt x="3889375" y="1313179"/>
                                </a:lnTo>
                              </a:path>
                              <a:path w="5805805" h="2887980">
                                <a:moveTo>
                                  <a:pt x="3832225" y="1119124"/>
                                </a:moveTo>
                                <a:lnTo>
                                  <a:pt x="3889375" y="1119124"/>
                                </a:lnTo>
                              </a:path>
                              <a:path w="5805805" h="2887980">
                                <a:moveTo>
                                  <a:pt x="4499483" y="2355341"/>
                                </a:moveTo>
                                <a:lnTo>
                                  <a:pt x="4499483" y="2313178"/>
                                </a:lnTo>
                                <a:lnTo>
                                  <a:pt x="4499483" y="2271014"/>
                                </a:lnTo>
                              </a:path>
                              <a:path w="5805805" h="2887980">
                                <a:moveTo>
                                  <a:pt x="4470908" y="2355341"/>
                                </a:moveTo>
                                <a:lnTo>
                                  <a:pt x="4528058" y="2355341"/>
                                </a:lnTo>
                              </a:path>
                              <a:path w="5805805" h="2887980">
                                <a:moveTo>
                                  <a:pt x="4470908" y="2271014"/>
                                </a:moveTo>
                                <a:lnTo>
                                  <a:pt x="4528058" y="2271014"/>
                                </a:lnTo>
                              </a:path>
                              <a:path w="5805805" h="2887980">
                                <a:moveTo>
                                  <a:pt x="5138165" y="2696209"/>
                                </a:moveTo>
                                <a:lnTo>
                                  <a:pt x="5138165" y="2671953"/>
                                </a:lnTo>
                                <a:lnTo>
                                  <a:pt x="5138165" y="2647695"/>
                                </a:lnTo>
                              </a:path>
                              <a:path w="5805805" h="2887980">
                                <a:moveTo>
                                  <a:pt x="5109590" y="2696209"/>
                                </a:moveTo>
                                <a:lnTo>
                                  <a:pt x="5166740" y="2696209"/>
                                </a:lnTo>
                              </a:path>
                              <a:path w="5805805" h="2887980">
                                <a:moveTo>
                                  <a:pt x="5109590" y="2647695"/>
                                </a:moveTo>
                                <a:lnTo>
                                  <a:pt x="5166740" y="2647695"/>
                                </a:lnTo>
                              </a:path>
                              <a:path w="5805805" h="2887980">
                                <a:moveTo>
                                  <a:pt x="5776849" y="2448559"/>
                                </a:moveTo>
                                <a:lnTo>
                                  <a:pt x="5776849" y="2411221"/>
                                </a:lnTo>
                                <a:lnTo>
                                  <a:pt x="5776849" y="2374011"/>
                                </a:lnTo>
                              </a:path>
                              <a:path w="5805805" h="2887980">
                                <a:moveTo>
                                  <a:pt x="5748274" y="2448559"/>
                                </a:moveTo>
                                <a:lnTo>
                                  <a:pt x="5805424" y="2448559"/>
                                </a:lnTo>
                              </a:path>
                              <a:path w="5805805" h="2887980">
                                <a:moveTo>
                                  <a:pt x="5748274" y="2374011"/>
                                </a:moveTo>
                                <a:lnTo>
                                  <a:pt x="5805424" y="2374011"/>
                                </a:lnTo>
                              </a:path>
                            </a:pathLst>
                          </a:custGeom>
                          <a:ln w="9525">
                            <a:solidFill>
                              <a:srgbClr val="000000"/>
                            </a:solidFill>
                            <a:prstDash val="solid"/>
                          </a:ln>
                        </wps:spPr>
                        <wps:bodyPr wrap="square" lIns="0" tIns="0" rIns="0" bIns="0" rtlCol="0">
                          <a:prstTxWarp prst="textNoShape">
                            <a:avLst/>
                          </a:prstTxWarp>
                          <a:noAutofit/>
                        </wps:bodyPr>
                      </wps:wsp>
                      <wps:wsp>
                        <wps:cNvPr id="461" name="Graphic 461"/>
                        <wps:cNvSpPr/>
                        <wps:spPr>
                          <a:xfrm>
                            <a:off x="767524" y="131254"/>
                            <a:ext cx="44450" cy="3429000"/>
                          </a:xfrm>
                          <a:custGeom>
                            <a:avLst/>
                            <a:gdLst/>
                            <a:ahLst/>
                            <a:cxnLst/>
                            <a:rect l="l" t="t" r="r" b="b"/>
                            <a:pathLst>
                              <a:path w="44450" h="3429000">
                                <a:moveTo>
                                  <a:pt x="44195" y="3429000"/>
                                </a:moveTo>
                                <a:lnTo>
                                  <a:pt x="44195" y="0"/>
                                </a:lnTo>
                              </a:path>
                              <a:path w="44450" h="3429000">
                                <a:moveTo>
                                  <a:pt x="0" y="3429000"/>
                                </a:moveTo>
                                <a:lnTo>
                                  <a:pt x="44195" y="3429000"/>
                                </a:lnTo>
                              </a:path>
                              <a:path w="44450" h="3429000">
                                <a:moveTo>
                                  <a:pt x="0" y="3086100"/>
                                </a:moveTo>
                                <a:lnTo>
                                  <a:pt x="44195" y="3086100"/>
                                </a:lnTo>
                              </a:path>
                              <a:path w="44450" h="3429000">
                                <a:moveTo>
                                  <a:pt x="0" y="2743200"/>
                                </a:moveTo>
                                <a:lnTo>
                                  <a:pt x="44195" y="2743200"/>
                                </a:lnTo>
                              </a:path>
                              <a:path w="44450" h="3429000">
                                <a:moveTo>
                                  <a:pt x="0" y="2400300"/>
                                </a:moveTo>
                                <a:lnTo>
                                  <a:pt x="44195" y="2400300"/>
                                </a:lnTo>
                              </a:path>
                              <a:path w="44450" h="3429000">
                                <a:moveTo>
                                  <a:pt x="0" y="2057400"/>
                                </a:moveTo>
                                <a:lnTo>
                                  <a:pt x="44195" y="2057400"/>
                                </a:lnTo>
                              </a:path>
                              <a:path w="44450" h="3429000">
                                <a:moveTo>
                                  <a:pt x="0" y="1714500"/>
                                </a:moveTo>
                                <a:lnTo>
                                  <a:pt x="44195" y="1714500"/>
                                </a:lnTo>
                              </a:path>
                              <a:path w="44450" h="3429000">
                                <a:moveTo>
                                  <a:pt x="0" y="1371600"/>
                                </a:moveTo>
                                <a:lnTo>
                                  <a:pt x="44195" y="1371600"/>
                                </a:lnTo>
                              </a:path>
                              <a:path w="44450" h="3429000">
                                <a:moveTo>
                                  <a:pt x="0" y="1028700"/>
                                </a:moveTo>
                                <a:lnTo>
                                  <a:pt x="44195" y="1028700"/>
                                </a:lnTo>
                              </a:path>
                              <a:path w="44450" h="3429000">
                                <a:moveTo>
                                  <a:pt x="0" y="685800"/>
                                </a:moveTo>
                                <a:lnTo>
                                  <a:pt x="44195" y="685800"/>
                                </a:lnTo>
                              </a:path>
                              <a:path w="44450" h="3429000">
                                <a:moveTo>
                                  <a:pt x="0" y="342900"/>
                                </a:moveTo>
                                <a:lnTo>
                                  <a:pt x="44195" y="342900"/>
                                </a:lnTo>
                              </a:path>
                              <a:path w="44450" h="3429000">
                                <a:moveTo>
                                  <a:pt x="0" y="0"/>
                                </a:moveTo>
                                <a:lnTo>
                                  <a:pt x="44195" y="0"/>
                                </a:lnTo>
                              </a:path>
                            </a:pathLst>
                          </a:custGeom>
                          <a:ln w="9144">
                            <a:solidFill>
                              <a:srgbClr val="858585"/>
                            </a:solidFill>
                            <a:prstDash val="solid"/>
                          </a:ln>
                        </wps:spPr>
                        <wps:bodyPr wrap="square" lIns="0" tIns="0" rIns="0" bIns="0" rtlCol="0">
                          <a:prstTxWarp prst="textNoShape">
                            <a:avLst/>
                          </a:prstTxWarp>
                          <a:noAutofit/>
                        </wps:bodyPr>
                      </wps:wsp>
                      <wps:wsp>
                        <wps:cNvPr id="462" name="Graphic 462"/>
                        <wps:cNvSpPr/>
                        <wps:spPr>
                          <a:xfrm>
                            <a:off x="811720" y="3560254"/>
                            <a:ext cx="6022975" cy="1270"/>
                          </a:xfrm>
                          <a:custGeom>
                            <a:avLst/>
                            <a:gdLst/>
                            <a:ahLst/>
                            <a:cxnLst/>
                            <a:rect l="l" t="t" r="r" b="b"/>
                            <a:pathLst>
                              <a:path w="6022975" h="0">
                                <a:moveTo>
                                  <a:pt x="0" y="0"/>
                                </a:moveTo>
                                <a:lnTo>
                                  <a:pt x="6022467" y="0"/>
                                </a:lnTo>
                              </a:path>
                            </a:pathLst>
                          </a:custGeom>
                          <a:ln w="9144">
                            <a:solidFill>
                              <a:srgbClr val="858585"/>
                            </a:solidFill>
                            <a:prstDash val="solid"/>
                          </a:ln>
                        </wps:spPr>
                        <wps:bodyPr wrap="square" lIns="0" tIns="0" rIns="0" bIns="0" rtlCol="0">
                          <a:prstTxWarp prst="textNoShape">
                            <a:avLst/>
                          </a:prstTxWarp>
                          <a:noAutofit/>
                        </wps:bodyPr>
                      </wps:wsp>
                      <wps:wsp>
                        <wps:cNvPr id="463" name="Graphic 463"/>
                        <wps:cNvSpPr/>
                        <wps:spPr>
                          <a:xfrm>
                            <a:off x="811720" y="3560254"/>
                            <a:ext cx="5748655" cy="45720"/>
                          </a:xfrm>
                          <a:custGeom>
                            <a:avLst/>
                            <a:gdLst/>
                            <a:ahLst/>
                            <a:cxnLst/>
                            <a:rect l="l" t="t" r="r" b="b"/>
                            <a:pathLst>
                              <a:path w="5748655" h="45720">
                                <a:moveTo>
                                  <a:pt x="0" y="0"/>
                                </a:moveTo>
                                <a:lnTo>
                                  <a:pt x="0" y="45720"/>
                                </a:lnTo>
                              </a:path>
                              <a:path w="5748655" h="45720">
                                <a:moveTo>
                                  <a:pt x="638556" y="0"/>
                                </a:moveTo>
                                <a:lnTo>
                                  <a:pt x="638556" y="45720"/>
                                </a:lnTo>
                              </a:path>
                              <a:path w="5748655" h="45720">
                                <a:moveTo>
                                  <a:pt x="1277112" y="0"/>
                                </a:moveTo>
                                <a:lnTo>
                                  <a:pt x="1277112" y="45720"/>
                                </a:lnTo>
                              </a:path>
                              <a:path w="5748655" h="45720">
                                <a:moveTo>
                                  <a:pt x="1917192" y="0"/>
                                </a:moveTo>
                                <a:lnTo>
                                  <a:pt x="1917192" y="45720"/>
                                </a:lnTo>
                              </a:path>
                              <a:path w="5748655" h="45720">
                                <a:moveTo>
                                  <a:pt x="2555747" y="0"/>
                                </a:moveTo>
                                <a:lnTo>
                                  <a:pt x="2555747" y="45720"/>
                                </a:lnTo>
                              </a:path>
                              <a:path w="5748655" h="45720">
                                <a:moveTo>
                                  <a:pt x="3194304" y="0"/>
                                </a:moveTo>
                                <a:lnTo>
                                  <a:pt x="3194304" y="45720"/>
                                </a:lnTo>
                              </a:path>
                              <a:path w="5748655" h="45720">
                                <a:moveTo>
                                  <a:pt x="3832859" y="0"/>
                                </a:moveTo>
                                <a:lnTo>
                                  <a:pt x="3832859" y="45720"/>
                                </a:lnTo>
                              </a:path>
                              <a:path w="5748655" h="45720">
                                <a:moveTo>
                                  <a:pt x="4471416" y="0"/>
                                </a:moveTo>
                                <a:lnTo>
                                  <a:pt x="4471416" y="45720"/>
                                </a:lnTo>
                              </a:path>
                              <a:path w="5748655" h="45720">
                                <a:moveTo>
                                  <a:pt x="5109972" y="0"/>
                                </a:moveTo>
                                <a:lnTo>
                                  <a:pt x="5109972" y="45720"/>
                                </a:lnTo>
                              </a:path>
                              <a:path w="5748655" h="45720">
                                <a:moveTo>
                                  <a:pt x="5748528" y="0"/>
                                </a:moveTo>
                                <a:lnTo>
                                  <a:pt x="5748528" y="45720"/>
                                </a:lnTo>
                              </a:path>
                            </a:pathLst>
                          </a:custGeom>
                          <a:ln w="9144">
                            <a:solidFill>
                              <a:srgbClr val="858585"/>
                            </a:solidFill>
                            <a:prstDash val="solid"/>
                          </a:ln>
                        </wps:spPr>
                        <wps:bodyPr wrap="square" lIns="0" tIns="0" rIns="0" bIns="0" rtlCol="0">
                          <a:prstTxWarp prst="textNoShape">
                            <a:avLst/>
                          </a:prstTxWarp>
                          <a:noAutofit/>
                        </wps:bodyPr>
                      </wps:wsp>
                      <pic:pic>
                        <pic:nvPicPr>
                          <pic:cNvPr id="464" name="Image 464"/>
                          <pic:cNvPicPr/>
                        </pic:nvPicPr>
                        <pic:blipFill>
                          <a:blip r:embed="rId131" cstate="print"/>
                          <a:stretch>
                            <a:fillRect/>
                          </a:stretch>
                        </pic:blipFill>
                        <pic:spPr>
                          <a:xfrm>
                            <a:off x="723709" y="3773614"/>
                            <a:ext cx="383158" cy="351789"/>
                          </a:xfrm>
                          <a:prstGeom prst="rect">
                            <a:avLst/>
                          </a:prstGeom>
                        </pic:spPr>
                      </pic:pic>
                      <pic:pic>
                        <pic:nvPicPr>
                          <pic:cNvPr id="465" name="Image 465"/>
                          <pic:cNvPicPr/>
                        </pic:nvPicPr>
                        <pic:blipFill>
                          <a:blip r:embed="rId132" cstate="print"/>
                          <a:stretch>
                            <a:fillRect/>
                          </a:stretch>
                        </pic:blipFill>
                        <pic:spPr>
                          <a:xfrm>
                            <a:off x="1337500" y="3743769"/>
                            <a:ext cx="412623" cy="406526"/>
                          </a:xfrm>
                          <a:prstGeom prst="rect">
                            <a:avLst/>
                          </a:prstGeom>
                        </pic:spPr>
                      </pic:pic>
                      <pic:pic>
                        <pic:nvPicPr>
                          <pic:cNvPr id="466" name="Image 466"/>
                          <pic:cNvPicPr/>
                        </pic:nvPicPr>
                        <pic:blipFill>
                          <a:blip r:embed="rId133" cstate="print"/>
                          <a:stretch>
                            <a:fillRect/>
                          </a:stretch>
                        </pic:blipFill>
                        <pic:spPr>
                          <a:xfrm>
                            <a:off x="1999170" y="3745166"/>
                            <a:ext cx="404494" cy="382269"/>
                          </a:xfrm>
                          <a:prstGeom prst="rect">
                            <a:avLst/>
                          </a:prstGeom>
                        </pic:spPr>
                      </pic:pic>
                      <wps:wsp>
                        <wps:cNvPr id="467" name="Graphic 467"/>
                        <wps:cNvSpPr/>
                        <wps:spPr>
                          <a:xfrm>
                            <a:off x="2697797" y="3743896"/>
                            <a:ext cx="329565" cy="323850"/>
                          </a:xfrm>
                          <a:custGeom>
                            <a:avLst/>
                            <a:gdLst/>
                            <a:ahLst/>
                            <a:cxnLst/>
                            <a:rect l="l" t="t" r="r" b="b"/>
                            <a:pathLst>
                              <a:path w="329565" h="323850">
                                <a:moveTo>
                                  <a:pt x="36957" y="248665"/>
                                </a:moveTo>
                                <a:lnTo>
                                  <a:pt x="13715" y="248665"/>
                                </a:lnTo>
                                <a:lnTo>
                                  <a:pt x="16510" y="249935"/>
                                </a:lnTo>
                                <a:lnTo>
                                  <a:pt x="19176" y="251206"/>
                                </a:lnTo>
                                <a:lnTo>
                                  <a:pt x="22732" y="255015"/>
                                </a:lnTo>
                                <a:lnTo>
                                  <a:pt x="68834" y="302006"/>
                                </a:lnTo>
                                <a:lnTo>
                                  <a:pt x="73151" y="305815"/>
                                </a:lnTo>
                                <a:lnTo>
                                  <a:pt x="75437" y="308356"/>
                                </a:lnTo>
                                <a:lnTo>
                                  <a:pt x="76073" y="313435"/>
                                </a:lnTo>
                                <a:lnTo>
                                  <a:pt x="74802" y="317245"/>
                                </a:lnTo>
                                <a:lnTo>
                                  <a:pt x="69341" y="322325"/>
                                </a:lnTo>
                                <a:lnTo>
                                  <a:pt x="71247" y="323595"/>
                                </a:lnTo>
                                <a:lnTo>
                                  <a:pt x="97751" y="298195"/>
                                </a:lnTo>
                                <a:lnTo>
                                  <a:pt x="88011" y="298195"/>
                                </a:lnTo>
                                <a:lnTo>
                                  <a:pt x="85216" y="296925"/>
                                </a:lnTo>
                                <a:lnTo>
                                  <a:pt x="82550" y="294385"/>
                                </a:lnTo>
                                <a:lnTo>
                                  <a:pt x="56006" y="267715"/>
                                </a:lnTo>
                                <a:lnTo>
                                  <a:pt x="128114" y="267715"/>
                                </a:lnTo>
                                <a:lnTo>
                                  <a:pt x="129370" y="266445"/>
                                </a:lnTo>
                                <a:lnTo>
                                  <a:pt x="54737" y="266445"/>
                                </a:lnTo>
                                <a:lnTo>
                                  <a:pt x="36957" y="248665"/>
                                </a:lnTo>
                                <a:close/>
                              </a:path>
                              <a:path w="329565" h="323850">
                                <a:moveTo>
                                  <a:pt x="99822" y="291845"/>
                                </a:moveTo>
                                <a:lnTo>
                                  <a:pt x="97281" y="294385"/>
                                </a:lnTo>
                                <a:lnTo>
                                  <a:pt x="95630" y="295656"/>
                                </a:lnTo>
                                <a:lnTo>
                                  <a:pt x="93599" y="296925"/>
                                </a:lnTo>
                                <a:lnTo>
                                  <a:pt x="89535" y="298195"/>
                                </a:lnTo>
                                <a:lnTo>
                                  <a:pt x="97751" y="298195"/>
                                </a:lnTo>
                                <a:lnTo>
                                  <a:pt x="101726" y="294385"/>
                                </a:lnTo>
                                <a:lnTo>
                                  <a:pt x="99822" y="291845"/>
                                </a:lnTo>
                                <a:close/>
                              </a:path>
                              <a:path w="329565" h="323850">
                                <a:moveTo>
                                  <a:pt x="128114" y="267715"/>
                                </a:moveTo>
                                <a:lnTo>
                                  <a:pt x="110998" y="267715"/>
                                </a:lnTo>
                                <a:lnTo>
                                  <a:pt x="112013" y="268985"/>
                                </a:lnTo>
                                <a:lnTo>
                                  <a:pt x="113918" y="268985"/>
                                </a:lnTo>
                                <a:lnTo>
                                  <a:pt x="114807" y="270256"/>
                                </a:lnTo>
                                <a:lnTo>
                                  <a:pt x="115569" y="271525"/>
                                </a:lnTo>
                                <a:lnTo>
                                  <a:pt x="115950" y="272795"/>
                                </a:lnTo>
                                <a:lnTo>
                                  <a:pt x="115442" y="275335"/>
                                </a:lnTo>
                                <a:lnTo>
                                  <a:pt x="114426" y="277875"/>
                                </a:lnTo>
                                <a:lnTo>
                                  <a:pt x="112394" y="279145"/>
                                </a:lnTo>
                                <a:lnTo>
                                  <a:pt x="114300" y="281685"/>
                                </a:lnTo>
                                <a:lnTo>
                                  <a:pt x="128114" y="267715"/>
                                </a:lnTo>
                                <a:close/>
                              </a:path>
                              <a:path w="329565" h="323850">
                                <a:moveTo>
                                  <a:pt x="62166" y="209295"/>
                                </a:moveTo>
                                <a:lnTo>
                                  <a:pt x="51942" y="209295"/>
                                </a:lnTo>
                                <a:lnTo>
                                  <a:pt x="52831" y="210565"/>
                                </a:lnTo>
                                <a:lnTo>
                                  <a:pt x="53848" y="210565"/>
                                </a:lnTo>
                                <a:lnTo>
                                  <a:pt x="54610" y="213106"/>
                                </a:lnTo>
                                <a:lnTo>
                                  <a:pt x="54990" y="215645"/>
                                </a:lnTo>
                                <a:lnTo>
                                  <a:pt x="55584" y="220725"/>
                                </a:lnTo>
                                <a:lnTo>
                                  <a:pt x="55708" y="224535"/>
                                </a:lnTo>
                                <a:lnTo>
                                  <a:pt x="55795" y="232156"/>
                                </a:lnTo>
                                <a:lnTo>
                                  <a:pt x="55680" y="241045"/>
                                </a:lnTo>
                                <a:lnTo>
                                  <a:pt x="54990" y="261365"/>
                                </a:lnTo>
                                <a:lnTo>
                                  <a:pt x="54737" y="265175"/>
                                </a:lnTo>
                                <a:lnTo>
                                  <a:pt x="54737" y="266445"/>
                                </a:lnTo>
                                <a:lnTo>
                                  <a:pt x="129370" y="266445"/>
                                </a:lnTo>
                                <a:lnTo>
                                  <a:pt x="141929" y="253745"/>
                                </a:lnTo>
                                <a:lnTo>
                                  <a:pt x="62102" y="253745"/>
                                </a:lnTo>
                                <a:lnTo>
                                  <a:pt x="62166" y="209295"/>
                                </a:lnTo>
                                <a:close/>
                              </a:path>
                              <a:path w="329565" h="323850">
                                <a:moveTo>
                                  <a:pt x="30352" y="221995"/>
                                </a:moveTo>
                                <a:lnTo>
                                  <a:pt x="0" y="252475"/>
                                </a:lnTo>
                                <a:lnTo>
                                  <a:pt x="1904" y="255015"/>
                                </a:lnTo>
                                <a:lnTo>
                                  <a:pt x="6095" y="251206"/>
                                </a:lnTo>
                                <a:lnTo>
                                  <a:pt x="8127" y="249935"/>
                                </a:lnTo>
                                <a:lnTo>
                                  <a:pt x="10540" y="248665"/>
                                </a:lnTo>
                                <a:lnTo>
                                  <a:pt x="36957" y="248665"/>
                                </a:lnTo>
                                <a:lnTo>
                                  <a:pt x="29337" y="241045"/>
                                </a:lnTo>
                                <a:lnTo>
                                  <a:pt x="27304" y="239775"/>
                                </a:lnTo>
                                <a:lnTo>
                                  <a:pt x="26542" y="237235"/>
                                </a:lnTo>
                                <a:lnTo>
                                  <a:pt x="25907" y="235965"/>
                                </a:lnTo>
                                <a:lnTo>
                                  <a:pt x="25780" y="234695"/>
                                </a:lnTo>
                                <a:lnTo>
                                  <a:pt x="27050" y="230885"/>
                                </a:lnTo>
                                <a:lnTo>
                                  <a:pt x="28193" y="228345"/>
                                </a:lnTo>
                                <a:lnTo>
                                  <a:pt x="32257" y="224535"/>
                                </a:lnTo>
                                <a:lnTo>
                                  <a:pt x="30352" y="221995"/>
                                </a:lnTo>
                                <a:close/>
                              </a:path>
                              <a:path w="329565" h="323850">
                                <a:moveTo>
                                  <a:pt x="146303" y="244856"/>
                                </a:moveTo>
                                <a:lnTo>
                                  <a:pt x="143001" y="248665"/>
                                </a:lnTo>
                                <a:lnTo>
                                  <a:pt x="139064" y="249935"/>
                                </a:lnTo>
                                <a:lnTo>
                                  <a:pt x="134492" y="251206"/>
                                </a:lnTo>
                                <a:lnTo>
                                  <a:pt x="129793" y="253745"/>
                                </a:lnTo>
                                <a:lnTo>
                                  <a:pt x="141929" y="253745"/>
                                </a:lnTo>
                                <a:lnTo>
                                  <a:pt x="148209" y="247395"/>
                                </a:lnTo>
                                <a:lnTo>
                                  <a:pt x="146303" y="244856"/>
                                </a:lnTo>
                                <a:close/>
                              </a:path>
                              <a:path w="329565" h="323850">
                                <a:moveTo>
                                  <a:pt x="141623" y="199135"/>
                                </a:moveTo>
                                <a:lnTo>
                                  <a:pt x="112775" y="199135"/>
                                </a:lnTo>
                                <a:lnTo>
                                  <a:pt x="116331" y="201675"/>
                                </a:lnTo>
                                <a:lnTo>
                                  <a:pt x="172338" y="225806"/>
                                </a:lnTo>
                                <a:lnTo>
                                  <a:pt x="174243" y="224535"/>
                                </a:lnTo>
                                <a:lnTo>
                                  <a:pt x="168698" y="209295"/>
                                </a:lnTo>
                                <a:lnTo>
                                  <a:pt x="163322" y="209295"/>
                                </a:lnTo>
                                <a:lnTo>
                                  <a:pt x="141623" y="199135"/>
                                </a:lnTo>
                                <a:close/>
                              </a:path>
                              <a:path w="329565" h="323850">
                                <a:moveTo>
                                  <a:pt x="67563" y="185165"/>
                                </a:moveTo>
                                <a:lnTo>
                                  <a:pt x="41275" y="211835"/>
                                </a:lnTo>
                                <a:lnTo>
                                  <a:pt x="43306" y="213106"/>
                                </a:lnTo>
                                <a:lnTo>
                                  <a:pt x="44830" y="211835"/>
                                </a:lnTo>
                                <a:lnTo>
                                  <a:pt x="46609" y="210565"/>
                                </a:lnTo>
                                <a:lnTo>
                                  <a:pt x="48132" y="209295"/>
                                </a:lnTo>
                                <a:lnTo>
                                  <a:pt x="62166" y="209295"/>
                                </a:lnTo>
                                <a:lnTo>
                                  <a:pt x="62356" y="205485"/>
                                </a:lnTo>
                                <a:lnTo>
                                  <a:pt x="69468" y="187706"/>
                                </a:lnTo>
                                <a:lnTo>
                                  <a:pt x="67563" y="185165"/>
                                </a:lnTo>
                                <a:close/>
                              </a:path>
                              <a:path w="329565" h="323850">
                                <a:moveTo>
                                  <a:pt x="169388" y="171195"/>
                                </a:moveTo>
                                <a:lnTo>
                                  <a:pt x="138302" y="171195"/>
                                </a:lnTo>
                                <a:lnTo>
                                  <a:pt x="141350" y="172465"/>
                                </a:lnTo>
                                <a:lnTo>
                                  <a:pt x="151129" y="176275"/>
                                </a:lnTo>
                                <a:lnTo>
                                  <a:pt x="163322" y="209295"/>
                                </a:lnTo>
                                <a:lnTo>
                                  <a:pt x="168698" y="209295"/>
                                </a:lnTo>
                                <a:lnTo>
                                  <a:pt x="157606" y="178815"/>
                                </a:lnTo>
                                <a:lnTo>
                                  <a:pt x="187266" y="178815"/>
                                </a:lnTo>
                                <a:lnTo>
                                  <a:pt x="169388" y="171195"/>
                                </a:lnTo>
                                <a:close/>
                              </a:path>
                              <a:path w="329565" h="323850">
                                <a:moveTo>
                                  <a:pt x="119761" y="178815"/>
                                </a:moveTo>
                                <a:lnTo>
                                  <a:pt x="99567" y="199135"/>
                                </a:lnTo>
                                <a:lnTo>
                                  <a:pt x="101473" y="201675"/>
                                </a:lnTo>
                                <a:lnTo>
                                  <a:pt x="104139" y="200406"/>
                                </a:lnTo>
                                <a:lnTo>
                                  <a:pt x="106299" y="199135"/>
                                </a:lnTo>
                                <a:lnTo>
                                  <a:pt x="141623" y="199135"/>
                                </a:lnTo>
                                <a:lnTo>
                                  <a:pt x="125349" y="191515"/>
                                </a:lnTo>
                                <a:lnTo>
                                  <a:pt x="123189" y="191515"/>
                                </a:lnTo>
                                <a:lnTo>
                                  <a:pt x="121538" y="190245"/>
                                </a:lnTo>
                                <a:lnTo>
                                  <a:pt x="119506" y="187706"/>
                                </a:lnTo>
                                <a:lnTo>
                                  <a:pt x="118999" y="186435"/>
                                </a:lnTo>
                                <a:lnTo>
                                  <a:pt x="119125" y="185165"/>
                                </a:lnTo>
                                <a:lnTo>
                                  <a:pt x="121792" y="181356"/>
                                </a:lnTo>
                                <a:lnTo>
                                  <a:pt x="119761" y="178815"/>
                                </a:lnTo>
                                <a:close/>
                              </a:path>
                              <a:path w="329565" h="323850">
                                <a:moveTo>
                                  <a:pt x="187266" y="178815"/>
                                </a:moveTo>
                                <a:lnTo>
                                  <a:pt x="157606" y="178815"/>
                                </a:lnTo>
                                <a:lnTo>
                                  <a:pt x="200405" y="197865"/>
                                </a:lnTo>
                                <a:lnTo>
                                  <a:pt x="202564" y="196595"/>
                                </a:lnTo>
                                <a:lnTo>
                                  <a:pt x="195386" y="180085"/>
                                </a:lnTo>
                                <a:lnTo>
                                  <a:pt x="190245" y="180085"/>
                                </a:lnTo>
                                <a:lnTo>
                                  <a:pt x="187266" y="178815"/>
                                </a:lnTo>
                                <a:close/>
                              </a:path>
                              <a:path w="329565" h="323850">
                                <a:moveTo>
                                  <a:pt x="176593" y="136906"/>
                                </a:moveTo>
                                <a:lnTo>
                                  <a:pt x="169544" y="136906"/>
                                </a:lnTo>
                                <a:lnTo>
                                  <a:pt x="170179" y="138175"/>
                                </a:lnTo>
                                <a:lnTo>
                                  <a:pt x="172465" y="140715"/>
                                </a:lnTo>
                                <a:lnTo>
                                  <a:pt x="190245" y="180085"/>
                                </a:lnTo>
                                <a:lnTo>
                                  <a:pt x="195386" y="180085"/>
                                </a:lnTo>
                                <a:lnTo>
                                  <a:pt x="177164" y="138175"/>
                                </a:lnTo>
                                <a:lnTo>
                                  <a:pt x="176593" y="136906"/>
                                </a:lnTo>
                                <a:close/>
                              </a:path>
                              <a:path w="329565" h="323850">
                                <a:moveTo>
                                  <a:pt x="149351" y="149606"/>
                                </a:moveTo>
                                <a:lnTo>
                                  <a:pt x="126491" y="172465"/>
                                </a:lnTo>
                                <a:lnTo>
                                  <a:pt x="128397" y="175006"/>
                                </a:lnTo>
                                <a:lnTo>
                                  <a:pt x="130682" y="172465"/>
                                </a:lnTo>
                                <a:lnTo>
                                  <a:pt x="132334" y="171195"/>
                                </a:lnTo>
                                <a:lnTo>
                                  <a:pt x="169388" y="171195"/>
                                </a:lnTo>
                                <a:lnTo>
                                  <a:pt x="151511" y="163575"/>
                                </a:lnTo>
                                <a:lnTo>
                                  <a:pt x="150494" y="163575"/>
                                </a:lnTo>
                                <a:lnTo>
                                  <a:pt x="149732" y="162306"/>
                                </a:lnTo>
                                <a:lnTo>
                                  <a:pt x="147700" y="161035"/>
                                </a:lnTo>
                                <a:lnTo>
                                  <a:pt x="147192" y="159765"/>
                                </a:lnTo>
                                <a:lnTo>
                                  <a:pt x="147574" y="155956"/>
                                </a:lnTo>
                                <a:lnTo>
                                  <a:pt x="148970" y="154685"/>
                                </a:lnTo>
                                <a:lnTo>
                                  <a:pt x="151384" y="152145"/>
                                </a:lnTo>
                                <a:lnTo>
                                  <a:pt x="149351" y="149606"/>
                                </a:lnTo>
                                <a:close/>
                              </a:path>
                              <a:path w="329565" h="323850">
                                <a:moveTo>
                                  <a:pt x="230886" y="98806"/>
                                </a:moveTo>
                                <a:lnTo>
                                  <a:pt x="212725" y="98806"/>
                                </a:lnTo>
                                <a:lnTo>
                                  <a:pt x="216662" y="101345"/>
                                </a:lnTo>
                                <a:lnTo>
                                  <a:pt x="223392" y="107695"/>
                                </a:lnTo>
                                <a:lnTo>
                                  <a:pt x="219825" y="116585"/>
                                </a:lnTo>
                                <a:lnTo>
                                  <a:pt x="216947" y="122935"/>
                                </a:lnTo>
                                <a:lnTo>
                                  <a:pt x="214784" y="129285"/>
                                </a:lnTo>
                                <a:lnTo>
                                  <a:pt x="213360" y="133095"/>
                                </a:lnTo>
                                <a:lnTo>
                                  <a:pt x="211836" y="139445"/>
                                </a:lnTo>
                                <a:lnTo>
                                  <a:pt x="211581" y="144525"/>
                                </a:lnTo>
                                <a:lnTo>
                                  <a:pt x="212598" y="148335"/>
                                </a:lnTo>
                                <a:lnTo>
                                  <a:pt x="213232" y="150875"/>
                                </a:lnTo>
                                <a:lnTo>
                                  <a:pt x="214756" y="153415"/>
                                </a:lnTo>
                                <a:lnTo>
                                  <a:pt x="217169" y="155956"/>
                                </a:lnTo>
                                <a:lnTo>
                                  <a:pt x="220852" y="159765"/>
                                </a:lnTo>
                                <a:lnTo>
                                  <a:pt x="224916" y="161035"/>
                                </a:lnTo>
                                <a:lnTo>
                                  <a:pt x="233806" y="161035"/>
                                </a:lnTo>
                                <a:lnTo>
                                  <a:pt x="237616" y="159765"/>
                                </a:lnTo>
                                <a:lnTo>
                                  <a:pt x="241045" y="155956"/>
                                </a:lnTo>
                                <a:lnTo>
                                  <a:pt x="243077" y="154685"/>
                                </a:lnTo>
                                <a:lnTo>
                                  <a:pt x="244728" y="152145"/>
                                </a:lnTo>
                                <a:lnTo>
                                  <a:pt x="245744" y="149606"/>
                                </a:lnTo>
                                <a:lnTo>
                                  <a:pt x="246062" y="148335"/>
                                </a:lnTo>
                                <a:lnTo>
                                  <a:pt x="228853" y="148335"/>
                                </a:lnTo>
                                <a:lnTo>
                                  <a:pt x="226060" y="147065"/>
                                </a:lnTo>
                                <a:lnTo>
                                  <a:pt x="223519" y="144525"/>
                                </a:lnTo>
                                <a:lnTo>
                                  <a:pt x="221487" y="141985"/>
                                </a:lnTo>
                                <a:lnTo>
                                  <a:pt x="220217" y="139445"/>
                                </a:lnTo>
                                <a:lnTo>
                                  <a:pt x="219201" y="134365"/>
                                </a:lnTo>
                                <a:lnTo>
                                  <a:pt x="219582" y="130556"/>
                                </a:lnTo>
                                <a:lnTo>
                                  <a:pt x="220852" y="126745"/>
                                </a:lnTo>
                                <a:lnTo>
                                  <a:pt x="221487" y="124206"/>
                                </a:lnTo>
                                <a:lnTo>
                                  <a:pt x="223392" y="119125"/>
                                </a:lnTo>
                                <a:lnTo>
                                  <a:pt x="226694" y="111506"/>
                                </a:lnTo>
                                <a:lnTo>
                                  <a:pt x="243488" y="111506"/>
                                </a:lnTo>
                                <a:lnTo>
                                  <a:pt x="230886" y="98806"/>
                                </a:lnTo>
                                <a:close/>
                              </a:path>
                              <a:path w="329565" h="323850">
                                <a:moveTo>
                                  <a:pt x="243488" y="111506"/>
                                </a:moveTo>
                                <a:lnTo>
                                  <a:pt x="226694" y="111506"/>
                                </a:lnTo>
                                <a:lnTo>
                                  <a:pt x="244982" y="129285"/>
                                </a:lnTo>
                                <a:lnTo>
                                  <a:pt x="244093" y="138175"/>
                                </a:lnTo>
                                <a:lnTo>
                                  <a:pt x="242442" y="143256"/>
                                </a:lnTo>
                                <a:lnTo>
                                  <a:pt x="239775" y="145795"/>
                                </a:lnTo>
                                <a:lnTo>
                                  <a:pt x="237743" y="147065"/>
                                </a:lnTo>
                                <a:lnTo>
                                  <a:pt x="235203" y="148335"/>
                                </a:lnTo>
                                <a:lnTo>
                                  <a:pt x="246062" y="148335"/>
                                </a:lnTo>
                                <a:lnTo>
                                  <a:pt x="246379" y="147065"/>
                                </a:lnTo>
                                <a:lnTo>
                                  <a:pt x="247268" y="141985"/>
                                </a:lnTo>
                                <a:lnTo>
                                  <a:pt x="248412" y="133095"/>
                                </a:lnTo>
                                <a:lnTo>
                                  <a:pt x="264371" y="133095"/>
                                </a:lnTo>
                                <a:lnTo>
                                  <a:pt x="265556" y="131825"/>
                                </a:lnTo>
                                <a:lnTo>
                                  <a:pt x="266700" y="125475"/>
                                </a:lnTo>
                                <a:lnTo>
                                  <a:pt x="266500" y="124206"/>
                                </a:lnTo>
                                <a:lnTo>
                                  <a:pt x="257175" y="124206"/>
                                </a:lnTo>
                                <a:lnTo>
                                  <a:pt x="256031" y="122935"/>
                                </a:lnTo>
                                <a:lnTo>
                                  <a:pt x="254762" y="121665"/>
                                </a:lnTo>
                                <a:lnTo>
                                  <a:pt x="251967" y="119125"/>
                                </a:lnTo>
                                <a:lnTo>
                                  <a:pt x="247268" y="115315"/>
                                </a:lnTo>
                                <a:lnTo>
                                  <a:pt x="243488" y="111506"/>
                                </a:lnTo>
                                <a:close/>
                              </a:path>
                              <a:path w="329565" h="323850">
                                <a:moveTo>
                                  <a:pt x="175767" y="122935"/>
                                </a:moveTo>
                                <a:lnTo>
                                  <a:pt x="160527" y="138175"/>
                                </a:lnTo>
                                <a:lnTo>
                                  <a:pt x="162432" y="140715"/>
                                </a:lnTo>
                                <a:lnTo>
                                  <a:pt x="164591" y="138175"/>
                                </a:lnTo>
                                <a:lnTo>
                                  <a:pt x="166115" y="138175"/>
                                </a:lnTo>
                                <a:lnTo>
                                  <a:pt x="167386" y="136906"/>
                                </a:lnTo>
                                <a:lnTo>
                                  <a:pt x="176593" y="136906"/>
                                </a:lnTo>
                                <a:lnTo>
                                  <a:pt x="174878" y="133095"/>
                                </a:lnTo>
                                <a:lnTo>
                                  <a:pt x="175132" y="129285"/>
                                </a:lnTo>
                                <a:lnTo>
                                  <a:pt x="177673" y="125475"/>
                                </a:lnTo>
                                <a:lnTo>
                                  <a:pt x="175767" y="122935"/>
                                </a:lnTo>
                                <a:close/>
                              </a:path>
                              <a:path w="329565" h="323850">
                                <a:moveTo>
                                  <a:pt x="264371" y="133095"/>
                                </a:moveTo>
                                <a:lnTo>
                                  <a:pt x="248412" y="133095"/>
                                </a:lnTo>
                                <a:lnTo>
                                  <a:pt x="251332" y="135635"/>
                                </a:lnTo>
                                <a:lnTo>
                                  <a:pt x="253873" y="138175"/>
                                </a:lnTo>
                                <a:lnTo>
                                  <a:pt x="258317" y="138175"/>
                                </a:lnTo>
                                <a:lnTo>
                                  <a:pt x="260223" y="136906"/>
                                </a:lnTo>
                                <a:lnTo>
                                  <a:pt x="262000" y="135635"/>
                                </a:lnTo>
                                <a:lnTo>
                                  <a:pt x="264371" y="133095"/>
                                </a:lnTo>
                                <a:close/>
                              </a:path>
                              <a:path w="329565" h="323850">
                                <a:moveTo>
                                  <a:pt x="217424" y="88645"/>
                                </a:moveTo>
                                <a:lnTo>
                                  <a:pt x="214249" y="88645"/>
                                </a:lnTo>
                                <a:lnTo>
                                  <a:pt x="211074" y="89915"/>
                                </a:lnTo>
                                <a:lnTo>
                                  <a:pt x="206882" y="91185"/>
                                </a:lnTo>
                                <a:lnTo>
                                  <a:pt x="189229" y="115315"/>
                                </a:lnTo>
                                <a:lnTo>
                                  <a:pt x="188594" y="120395"/>
                                </a:lnTo>
                                <a:lnTo>
                                  <a:pt x="189864" y="124206"/>
                                </a:lnTo>
                                <a:lnTo>
                                  <a:pt x="192912" y="128015"/>
                                </a:lnTo>
                                <a:lnTo>
                                  <a:pt x="194437" y="129285"/>
                                </a:lnTo>
                                <a:lnTo>
                                  <a:pt x="196087" y="130556"/>
                                </a:lnTo>
                                <a:lnTo>
                                  <a:pt x="199516" y="130556"/>
                                </a:lnTo>
                                <a:lnTo>
                                  <a:pt x="201040" y="129285"/>
                                </a:lnTo>
                                <a:lnTo>
                                  <a:pt x="202437" y="128015"/>
                                </a:lnTo>
                                <a:lnTo>
                                  <a:pt x="203707" y="126745"/>
                                </a:lnTo>
                                <a:lnTo>
                                  <a:pt x="204342" y="125475"/>
                                </a:lnTo>
                                <a:lnTo>
                                  <a:pt x="204215" y="121665"/>
                                </a:lnTo>
                                <a:lnTo>
                                  <a:pt x="203453" y="120395"/>
                                </a:lnTo>
                                <a:lnTo>
                                  <a:pt x="201802" y="119125"/>
                                </a:lnTo>
                                <a:lnTo>
                                  <a:pt x="198627" y="115315"/>
                                </a:lnTo>
                                <a:lnTo>
                                  <a:pt x="197103" y="114045"/>
                                </a:lnTo>
                                <a:lnTo>
                                  <a:pt x="196341" y="112775"/>
                                </a:lnTo>
                                <a:lnTo>
                                  <a:pt x="196468" y="111506"/>
                                </a:lnTo>
                                <a:lnTo>
                                  <a:pt x="196595" y="107695"/>
                                </a:lnTo>
                                <a:lnTo>
                                  <a:pt x="197738" y="105156"/>
                                </a:lnTo>
                                <a:lnTo>
                                  <a:pt x="200025" y="102615"/>
                                </a:lnTo>
                                <a:lnTo>
                                  <a:pt x="202945" y="100075"/>
                                </a:lnTo>
                                <a:lnTo>
                                  <a:pt x="205993" y="98806"/>
                                </a:lnTo>
                                <a:lnTo>
                                  <a:pt x="230886" y="98806"/>
                                </a:lnTo>
                                <a:lnTo>
                                  <a:pt x="226313" y="93725"/>
                                </a:lnTo>
                                <a:lnTo>
                                  <a:pt x="222885" y="91185"/>
                                </a:lnTo>
                                <a:lnTo>
                                  <a:pt x="220725" y="89915"/>
                                </a:lnTo>
                                <a:lnTo>
                                  <a:pt x="217424" y="88645"/>
                                </a:lnTo>
                                <a:close/>
                              </a:path>
                              <a:path w="329565" h="323850">
                                <a:moveTo>
                                  <a:pt x="262381" y="114045"/>
                                </a:moveTo>
                                <a:lnTo>
                                  <a:pt x="262254" y="120395"/>
                                </a:lnTo>
                                <a:lnTo>
                                  <a:pt x="261492" y="122935"/>
                                </a:lnTo>
                                <a:lnTo>
                                  <a:pt x="260857" y="122935"/>
                                </a:lnTo>
                                <a:lnTo>
                                  <a:pt x="260350" y="124206"/>
                                </a:lnTo>
                                <a:lnTo>
                                  <a:pt x="266500" y="124206"/>
                                </a:lnTo>
                                <a:lnTo>
                                  <a:pt x="265302" y="116585"/>
                                </a:lnTo>
                                <a:lnTo>
                                  <a:pt x="262381" y="114045"/>
                                </a:lnTo>
                                <a:close/>
                              </a:path>
                              <a:path w="329565" h="323850">
                                <a:moveTo>
                                  <a:pt x="235223" y="46735"/>
                                </a:moveTo>
                                <a:lnTo>
                                  <a:pt x="216788" y="46735"/>
                                </a:lnTo>
                                <a:lnTo>
                                  <a:pt x="218186" y="48006"/>
                                </a:lnTo>
                                <a:lnTo>
                                  <a:pt x="219710" y="49275"/>
                                </a:lnTo>
                                <a:lnTo>
                                  <a:pt x="223138" y="51815"/>
                                </a:lnTo>
                                <a:lnTo>
                                  <a:pt x="272414" y="101345"/>
                                </a:lnTo>
                                <a:lnTo>
                                  <a:pt x="275336" y="103885"/>
                                </a:lnTo>
                                <a:lnTo>
                                  <a:pt x="277240" y="106425"/>
                                </a:lnTo>
                                <a:lnTo>
                                  <a:pt x="277749" y="107695"/>
                                </a:lnTo>
                                <a:lnTo>
                                  <a:pt x="278384" y="108965"/>
                                </a:lnTo>
                                <a:lnTo>
                                  <a:pt x="278511" y="111506"/>
                                </a:lnTo>
                                <a:lnTo>
                                  <a:pt x="277749" y="114045"/>
                                </a:lnTo>
                                <a:lnTo>
                                  <a:pt x="276478" y="115315"/>
                                </a:lnTo>
                                <a:lnTo>
                                  <a:pt x="274319" y="117856"/>
                                </a:lnTo>
                                <a:lnTo>
                                  <a:pt x="276225" y="119125"/>
                                </a:lnTo>
                                <a:lnTo>
                                  <a:pt x="297222" y="98806"/>
                                </a:lnTo>
                                <a:lnTo>
                                  <a:pt x="289178" y="98806"/>
                                </a:lnTo>
                                <a:lnTo>
                                  <a:pt x="287781" y="97535"/>
                                </a:lnTo>
                                <a:lnTo>
                                  <a:pt x="286385" y="97535"/>
                                </a:lnTo>
                                <a:lnTo>
                                  <a:pt x="284225" y="94995"/>
                                </a:lnTo>
                                <a:lnTo>
                                  <a:pt x="235223" y="46735"/>
                                </a:lnTo>
                                <a:close/>
                              </a:path>
                              <a:path w="329565" h="323850">
                                <a:moveTo>
                                  <a:pt x="297941" y="93725"/>
                                </a:moveTo>
                                <a:lnTo>
                                  <a:pt x="295401" y="96265"/>
                                </a:lnTo>
                                <a:lnTo>
                                  <a:pt x="293497" y="97535"/>
                                </a:lnTo>
                                <a:lnTo>
                                  <a:pt x="290702" y="98806"/>
                                </a:lnTo>
                                <a:lnTo>
                                  <a:pt x="297222" y="98806"/>
                                </a:lnTo>
                                <a:lnTo>
                                  <a:pt x="299847" y="96265"/>
                                </a:lnTo>
                                <a:lnTo>
                                  <a:pt x="297941" y="93725"/>
                                </a:lnTo>
                                <a:close/>
                              </a:path>
                              <a:path w="329565" h="323850">
                                <a:moveTo>
                                  <a:pt x="290395" y="41656"/>
                                </a:moveTo>
                                <a:lnTo>
                                  <a:pt x="272034" y="41656"/>
                                </a:lnTo>
                                <a:lnTo>
                                  <a:pt x="273430" y="42925"/>
                                </a:lnTo>
                                <a:lnTo>
                                  <a:pt x="275336" y="44195"/>
                                </a:lnTo>
                                <a:lnTo>
                                  <a:pt x="278891" y="46735"/>
                                </a:lnTo>
                                <a:lnTo>
                                  <a:pt x="302640" y="70865"/>
                                </a:lnTo>
                                <a:lnTo>
                                  <a:pt x="305562" y="74675"/>
                                </a:lnTo>
                                <a:lnTo>
                                  <a:pt x="307466" y="75945"/>
                                </a:lnTo>
                                <a:lnTo>
                                  <a:pt x="307975" y="77215"/>
                                </a:lnTo>
                                <a:lnTo>
                                  <a:pt x="308610" y="79756"/>
                                </a:lnTo>
                                <a:lnTo>
                                  <a:pt x="308737" y="81025"/>
                                </a:lnTo>
                                <a:lnTo>
                                  <a:pt x="307975" y="83565"/>
                                </a:lnTo>
                                <a:lnTo>
                                  <a:pt x="306577" y="84835"/>
                                </a:lnTo>
                                <a:lnTo>
                                  <a:pt x="304291" y="87375"/>
                                </a:lnTo>
                                <a:lnTo>
                                  <a:pt x="306197" y="89915"/>
                                </a:lnTo>
                                <a:lnTo>
                                  <a:pt x="327105" y="68325"/>
                                </a:lnTo>
                                <a:lnTo>
                                  <a:pt x="318007" y="68325"/>
                                </a:lnTo>
                                <a:lnTo>
                                  <a:pt x="316611" y="67056"/>
                                </a:lnTo>
                                <a:lnTo>
                                  <a:pt x="314451" y="65785"/>
                                </a:lnTo>
                                <a:lnTo>
                                  <a:pt x="290395" y="41656"/>
                                </a:lnTo>
                                <a:close/>
                              </a:path>
                              <a:path w="329565" h="323850">
                                <a:moveTo>
                                  <a:pt x="327660" y="64515"/>
                                </a:moveTo>
                                <a:lnTo>
                                  <a:pt x="325374" y="65785"/>
                                </a:lnTo>
                                <a:lnTo>
                                  <a:pt x="323595" y="67056"/>
                                </a:lnTo>
                                <a:lnTo>
                                  <a:pt x="322199" y="68325"/>
                                </a:lnTo>
                                <a:lnTo>
                                  <a:pt x="327105" y="68325"/>
                                </a:lnTo>
                                <a:lnTo>
                                  <a:pt x="329564" y="65785"/>
                                </a:lnTo>
                                <a:lnTo>
                                  <a:pt x="327660" y="64515"/>
                                </a:lnTo>
                                <a:close/>
                              </a:path>
                              <a:path w="329565" h="323850">
                                <a:moveTo>
                                  <a:pt x="217169" y="28956"/>
                                </a:moveTo>
                                <a:lnTo>
                                  <a:pt x="214884" y="31495"/>
                                </a:lnTo>
                                <a:lnTo>
                                  <a:pt x="206375" y="51815"/>
                                </a:lnTo>
                                <a:lnTo>
                                  <a:pt x="209168" y="51815"/>
                                </a:lnTo>
                                <a:lnTo>
                                  <a:pt x="209930" y="50545"/>
                                </a:lnTo>
                                <a:lnTo>
                                  <a:pt x="212598" y="46735"/>
                                </a:lnTo>
                                <a:lnTo>
                                  <a:pt x="235223" y="46735"/>
                                </a:lnTo>
                                <a:lnTo>
                                  <a:pt x="217169" y="28956"/>
                                </a:lnTo>
                                <a:close/>
                              </a:path>
                              <a:path w="329565" h="323850">
                                <a:moveTo>
                                  <a:pt x="272668" y="23875"/>
                                </a:moveTo>
                                <a:lnTo>
                                  <a:pt x="270382" y="26415"/>
                                </a:lnTo>
                                <a:lnTo>
                                  <a:pt x="261747" y="46735"/>
                                </a:lnTo>
                                <a:lnTo>
                                  <a:pt x="264287" y="48006"/>
                                </a:lnTo>
                                <a:lnTo>
                                  <a:pt x="265175" y="45465"/>
                                </a:lnTo>
                                <a:lnTo>
                                  <a:pt x="266191" y="44195"/>
                                </a:lnTo>
                                <a:lnTo>
                                  <a:pt x="267080" y="42925"/>
                                </a:lnTo>
                                <a:lnTo>
                                  <a:pt x="268097" y="41656"/>
                                </a:lnTo>
                                <a:lnTo>
                                  <a:pt x="290395" y="41656"/>
                                </a:lnTo>
                                <a:lnTo>
                                  <a:pt x="272668" y="23875"/>
                                </a:lnTo>
                                <a:close/>
                              </a:path>
                              <a:path w="329565" h="323850">
                                <a:moveTo>
                                  <a:pt x="250443" y="0"/>
                                </a:moveTo>
                                <a:lnTo>
                                  <a:pt x="246379" y="0"/>
                                </a:lnTo>
                                <a:lnTo>
                                  <a:pt x="244601" y="761"/>
                                </a:lnTo>
                                <a:lnTo>
                                  <a:pt x="243077" y="2158"/>
                                </a:lnTo>
                                <a:lnTo>
                                  <a:pt x="241553" y="3682"/>
                                </a:lnTo>
                                <a:lnTo>
                                  <a:pt x="240791" y="5460"/>
                                </a:lnTo>
                                <a:lnTo>
                                  <a:pt x="240791" y="9651"/>
                                </a:lnTo>
                                <a:lnTo>
                                  <a:pt x="241553" y="11429"/>
                                </a:lnTo>
                                <a:lnTo>
                                  <a:pt x="244475" y="14350"/>
                                </a:lnTo>
                                <a:lnTo>
                                  <a:pt x="246252" y="15112"/>
                                </a:lnTo>
                                <a:lnTo>
                                  <a:pt x="250443" y="15112"/>
                                </a:lnTo>
                                <a:lnTo>
                                  <a:pt x="252349" y="14350"/>
                                </a:lnTo>
                                <a:lnTo>
                                  <a:pt x="255269" y="11429"/>
                                </a:lnTo>
                                <a:lnTo>
                                  <a:pt x="255904" y="9651"/>
                                </a:lnTo>
                                <a:lnTo>
                                  <a:pt x="255904" y="5460"/>
                                </a:lnTo>
                                <a:lnTo>
                                  <a:pt x="255142" y="3682"/>
                                </a:lnTo>
                                <a:lnTo>
                                  <a:pt x="253745" y="2158"/>
                                </a:lnTo>
                                <a:lnTo>
                                  <a:pt x="252222" y="761"/>
                                </a:lnTo>
                                <a:lnTo>
                                  <a:pt x="250443" y="0"/>
                                </a:lnTo>
                                <a:close/>
                              </a:path>
                            </a:pathLst>
                          </a:custGeom>
                          <a:solidFill>
                            <a:srgbClr val="000000"/>
                          </a:solidFill>
                        </wps:spPr>
                        <wps:bodyPr wrap="square" lIns="0" tIns="0" rIns="0" bIns="0" rtlCol="0">
                          <a:prstTxWarp prst="textNoShape">
                            <a:avLst/>
                          </a:prstTxWarp>
                          <a:noAutofit/>
                        </wps:bodyPr>
                      </wps:wsp>
                      <pic:pic>
                        <pic:nvPicPr>
                          <pic:cNvPr id="468" name="Image 468"/>
                          <pic:cNvPicPr/>
                        </pic:nvPicPr>
                        <pic:blipFill>
                          <a:blip r:embed="rId134" cstate="print"/>
                          <a:stretch>
                            <a:fillRect/>
                          </a:stretch>
                        </pic:blipFill>
                        <pic:spPr>
                          <a:xfrm>
                            <a:off x="3241103" y="3744404"/>
                            <a:ext cx="424434" cy="418464"/>
                          </a:xfrm>
                          <a:prstGeom prst="rect">
                            <a:avLst/>
                          </a:prstGeom>
                        </pic:spPr>
                      </pic:pic>
                      <wps:wsp>
                        <wps:cNvPr id="469" name="Graphic 469"/>
                        <wps:cNvSpPr/>
                        <wps:spPr>
                          <a:xfrm>
                            <a:off x="3983418" y="3770058"/>
                            <a:ext cx="311785" cy="299720"/>
                          </a:xfrm>
                          <a:custGeom>
                            <a:avLst/>
                            <a:gdLst/>
                            <a:ahLst/>
                            <a:cxnLst/>
                            <a:rect l="l" t="t" r="r" b="b"/>
                            <a:pathLst>
                              <a:path w="311785" h="299720">
                                <a:moveTo>
                                  <a:pt x="41529" y="274320"/>
                                </a:moveTo>
                                <a:lnTo>
                                  <a:pt x="39624" y="275590"/>
                                </a:lnTo>
                                <a:lnTo>
                                  <a:pt x="64008" y="299720"/>
                                </a:lnTo>
                                <a:lnTo>
                                  <a:pt x="66040" y="298450"/>
                                </a:lnTo>
                                <a:lnTo>
                                  <a:pt x="64643" y="297180"/>
                                </a:lnTo>
                                <a:lnTo>
                                  <a:pt x="63881" y="294640"/>
                                </a:lnTo>
                                <a:lnTo>
                                  <a:pt x="63881" y="293370"/>
                                </a:lnTo>
                                <a:lnTo>
                                  <a:pt x="64262" y="292100"/>
                                </a:lnTo>
                                <a:lnTo>
                                  <a:pt x="66040" y="290830"/>
                                </a:lnTo>
                                <a:lnTo>
                                  <a:pt x="68834" y="288290"/>
                                </a:lnTo>
                                <a:lnTo>
                                  <a:pt x="73279" y="287020"/>
                                </a:lnTo>
                                <a:lnTo>
                                  <a:pt x="77851" y="284480"/>
                                </a:lnTo>
                                <a:lnTo>
                                  <a:pt x="79311" y="283210"/>
                                </a:lnTo>
                                <a:lnTo>
                                  <a:pt x="60833" y="283210"/>
                                </a:lnTo>
                                <a:lnTo>
                                  <a:pt x="52578" y="280670"/>
                                </a:lnTo>
                                <a:lnTo>
                                  <a:pt x="47498" y="278130"/>
                                </a:lnTo>
                                <a:lnTo>
                                  <a:pt x="41529" y="274320"/>
                                </a:lnTo>
                                <a:close/>
                              </a:path>
                              <a:path w="311785" h="299720">
                                <a:moveTo>
                                  <a:pt x="97599" y="242570"/>
                                </a:moveTo>
                                <a:lnTo>
                                  <a:pt x="76073" y="242570"/>
                                </a:lnTo>
                                <a:lnTo>
                                  <a:pt x="78867" y="243840"/>
                                </a:lnTo>
                                <a:lnTo>
                                  <a:pt x="81661" y="243840"/>
                                </a:lnTo>
                                <a:lnTo>
                                  <a:pt x="83820" y="245110"/>
                                </a:lnTo>
                                <a:lnTo>
                                  <a:pt x="88773" y="250190"/>
                                </a:lnTo>
                                <a:lnTo>
                                  <a:pt x="90297" y="254000"/>
                                </a:lnTo>
                                <a:lnTo>
                                  <a:pt x="89789" y="264160"/>
                                </a:lnTo>
                                <a:lnTo>
                                  <a:pt x="87503" y="269240"/>
                                </a:lnTo>
                                <a:lnTo>
                                  <a:pt x="79248" y="276860"/>
                                </a:lnTo>
                                <a:lnTo>
                                  <a:pt x="74930" y="279400"/>
                                </a:lnTo>
                                <a:lnTo>
                                  <a:pt x="65278" y="283210"/>
                                </a:lnTo>
                                <a:lnTo>
                                  <a:pt x="79311" y="283210"/>
                                </a:lnTo>
                                <a:lnTo>
                                  <a:pt x="80772" y="281940"/>
                                </a:lnTo>
                                <a:lnTo>
                                  <a:pt x="82042" y="281940"/>
                                </a:lnTo>
                                <a:lnTo>
                                  <a:pt x="84074" y="280670"/>
                                </a:lnTo>
                                <a:lnTo>
                                  <a:pt x="86233" y="278130"/>
                                </a:lnTo>
                                <a:lnTo>
                                  <a:pt x="88265" y="275590"/>
                                </a:lnTo>
                                <a:lnTo>
                                  <a:pt x="94869" y="269240"/>
                                </a:lnTo>
                                <a:lnTo>
                                  <a:pt x="98298" y="261620"/>
                                </a:lnTo>
                                <a:lnTo>
                                  <a:pt x="98552" y="254000"/>
                                </a:lnTo>
                                <a:lnTo>
                                  <a:pt x="98933" y="246380"/>
                                </a:lnTo>
                                <a:lnTo>
                                  <a:pt x="97599" y="242570"/>
                                </a:lnTo>
                                <a:close/>
                              </a:path>
                              <a:path w="311785" h="299720">
                                <a:moveTo>
                                  <a:pt x="31369" y="184150"/>
                                </a:moveTo>
                                <a:lnTo>
                                  <a:pt x="29464" y="185420"/>
                                </a:lnTo>
                                <a:lnTo>
                                  <a:pt x="31369" y="189230"/>
                                </a:lnTo>
                                <a:lnTo>
                                  <a:pt x="31369" y="191770"/>
                                </a:lnTo>
                                <a:lnTo>
                                  <a:pt x="30861" y="193040"/>
                                </a:lnTo>
                                <a:lnTo>
                                  <a:pt x="27305" y="195580"/>
                                </a:lnTo>
                                <a:lnTo>
                                  <a:pt x="24511" y="196850"/>
                                </a:lnTo>
                                <a:lnTo>
                                  <a:pt x="18415" y="198120"/>
                                </a:lnTo>
                                <a:lnTo>
                                  <a:pt x="13462" y="201930"/>
                                </a:lnTo>
                                <a:lnTo>
                                  <a:pt x="0" y="233680"/>
                                </a:lnTo>
                                <a:lnTo>
                                  <a:pt x="2413" y="240030"/>
                                </a:lnTo>
                                <a:lnTo>
                                  <a:pt x="10414" y="247650"/>
                                </a:lnTo>
                                <a:lnTo>
                                  <a:pt x="13843" y="250190"/>
                                </a:lnTo>
                                <a:lnTo>
                                  <a:pt x="21463" y="252730"/>
                                </a:lnTo>
                                <a:lnTo>
                                  <a:pt x="25654" y="252730"/>
                                </a:lnTo>
                                <a:lnTo>
                                  <a:pt x="34798" y="251460"/>
                                </a:lnTo>
                                <a:lnTo>
                                  <a:pt x="41910" y="250190"/>
                                </a:lnTo>
                                <a:lnTo>
                                  <a:pt x="60960" y="245110"/>
                                </a:lnTo>
                                <a:lnTo>
                                  <a:pt x="66929" y="242570"/>
                                </a:lnTo>
                                <a:lnTo>
                                  <a:pt x="97599" y="242570"/>
                                </a:lnTo>
                                <a:lnTo>
                                  <a:pt x="96266" y="238760"/>
                                </a:lnTo>
                                <a:lnTo>
                                  <a:pt x="94932" y="237490"/>
                                </a:lnTo>
                                <a:lnTo>
                                  <a:pt x="20447" y="237490"/>
                                </a:lnTo>
                                <a:lnTo>
                                  <a:pt x="17145" y="236220"/>
                                </a:lnTo>
                                <a:lnTo>
                                  <a:pt x="14478" y="234950"/>
                                </a:lnTo>
                                <a:lnTo>
                                  <a:pt x="9398" y="229870"/>
                                </a:lnTo>
                                <a:lnTo>
                                  <a:pt x="8128" y="227330"/>
                                </a:lnTo>
                                <a:lnTo>
                                  <a:pt x="8382" y="217170"/>
                                </a:lnTo>
                                <a:lnTo>
                                  <a:pt x="10287" y="213360"/>
                                </a:lnTo>
                                <a:lnTo>
                                  <a:pt x="17145" y="207010"/>
                                </a:lnTo>
                                <a:lnTo>
                                  <a:pt x="21082" y="204470"/>
                                </a:lnTo>
                                <a:lnTo>
                                  <a:pt x="30480" y="201930"/>
                                </a:lnTo>
                                <a:lnTo>
                                  <a:pt x="49616" y="201930"/>
                                </a:lnTo>
                                <a:lnTo>
                                  <a:pt x="31369" y="184150"/>
                                </a:lnTo>
                                <a:close/>
                              </a:path>
                              <a:path w="311785" h="299720">
                                <a:moveTo>
                                  <a:pt x="76835" y="226060"/>
                                </a:moveTo>
                                <a:lnTo>
                                  <a:pt x="72771" y="226060"/>
                                </a:lnTo>
                                <a:lnTo>
                                  <a:pt x="64008" y="227330"/>
                                </a:lnTo>
                                <a:lnTo>
                                  <a:pt x="56769" y="228600"/>
                                </a:lnTo>
                                <a:lnTo>
                                  <a:pt x="46482" y="232410"/>
                                </a:lnTo>
                                <a:lnTo>
                                  <a:pt x="37788" y="234950"/>
                                </a:lnTo>
                                <a:lnTo>
                                  <a:pt x="30559" y="236220"/>
                                </a:lnTo>
                                <a:lnTo>
                                  <a:pt x="24782" y="237490"/>
                                </a:lnTo>
                                <a:lnTo>
                                  <a:pt x="94932" y="237490"/>
                                </a:lnTo>
                                <a:lnTo>
                                  <a:pt x="90932" y="233680"/>
                                </a:lnTo>
                                <a:lnTo>
                                  <a:pt x="88138" y="231140"/>
                                </a:lnTo>
                                <a:lnTo>
                                  <a:pt x="84709" y="228600"/>
                                </a:lnTo>
                                <a:lnTo>
                                  <a:pt x="76835" y="226060"/>
                                </a:lnTo>
                                <a:close/>
                              </a:path>
                              <a:path w="311785" h="299720">
                                <a:moveTo>
                                  <a:pt x="98044" y="194310"/>
                                </a:moveTo>
                                <a:lnTo>
                                  <a:pt x="79248" y="194310"/>
                                </a:lnTo>
                                <a:lnTo>
                                  <a:pt x="80645" y="195580"/>
                                </a:lnTo>
                                <a:lnTo>
                                  <a:pt x="82423" y="196850"/>
                                </a:lnTo>
                                <a:lnTo>
                                  <a:pt x="106299" y="219710"/>
                                </a:lnTo>
                                <a:lnTo>
                                  <a:pt x="110744" y="224790"/>
                                </a:lnTo>
                                <a:lnTo>
                                  <a:pt x="114681" y="227330"/>
                                </a:lnTo>
                                <a:lnTo>
                                  <a:pt x="117856" y="229870"/>
                                </a:lnTo>
                                <a:lnTo>
                                  <a:pt x="121031" y="231140"/>
                                </a:lnTo>
                                <a:lnTo>
                                  <a:pt x="124460" y="232410"/>
                                </a:lnTo>
                                <a:lnTo>
                                  <a:pt x="128016" y="231140"/>
                                </a:lnTo>
                                <a:lnTo>
                                  <a:pt x="131572" y="231140"/>
                                </a:lnTo>
                                <a:lnTo>
                                  <a:pt x="134620" y="229870"/>
                                </a:lnTo>
                                <a:lnTo>
                                  <a:pt x="139827" y="224790"/>
                                </a:lnTo>
                                <a:lnTo>
                                  <a:pt x="141478" y="220980"/>
                                </a:lnTo>
                                <a:lnTo>
                                  <a:pt x="141986" y="219710"/>
                                </a:lnTo>
                                <a:lnTo>
                                  <a:pt x="124587" y="219710"/>
                                </a:lnTo>
                                <a:lnTo>
                                  <a:pt x="120904" y="217170"/>
                                </a:lnTo>
                                <a:lnTo>
                                  <a:pt x="98044" y="194310"/>
                                </a:lnTo>
                                <a:close/>
                              </a:path>
                              <a:path w="311785" h="299720">
                                <a:moveTo>
                                  <a:pt x="126952" y="166370"/>
                                </a:moveTo>
                                <a:lnTo>
                                  <a:pt x="110363" y="166370"/>
                                </a:lnTo>
                                <a:lnTo>
                                  <a:pt x="140462" y="196850"/>
                                </a:lnTo>
                                <a:lnTo>
                                  <a:pt x="140335" y="203200"/>
                                </a:lnTo>
                                <a:lnTo>
                                  <a:pt x="135382" y="215900"/>
                                </a:lnTo>
                                <a:lnTo>
                                  <a:pt x="133096" y="218440"/>
                                </a:lnTo>
                                <a:lnTo>
                                  <a:pt x="130556" y="219710"/>
                                </a:lnTo>
                                <a:lnTo>
                                  <a:pt x="141986" y="219710"/>
                                </a:lnTo>
                                <a:lnTo>
                                  <a:pt x="142494" y="218440"/>
                                </a:lnTo>
                                <a:lnTo>
                                  <a:pt x="143510" y="214630"/>
                                </a:lnTo>
                                <a:lnTo>
                                  <a:pt x="143814" y="209550"/>
                                </a:lnTo>
                                <a:lnTo>
                                  <a:pt x="143700" y="204470"/>
                                </a:lnTo>
                                <a:lnTo>
                                  <a:pt x="143510" y="200660"/>
                                </a:lnTo>
                                <a:lnTo>
                                  <a:pt x="159273" y="200660"/>
                                </a:lnTo>
                                <a:lnTo>
                                  <a:pt x="162464" y="193040"/>
                                </a:lnTo>
                                <a:lnTo>
                                  <a:pt x="155448" y="193040"/>
                                </a:lnTo>
                                <a:lnTo>
                                  <a:pt x="154051" y="191770"/>
                                </a:lnTo>
                                <a:lnTo>
                                  <a:pt x="152527" y="190500"/>
                                </a:lnTo>
                                <a:lnTo>
                                  <a:pt x="151130" y="190500"/>
                                </a:lnTo>
                                <a:lnTo>
                                  <a:pt x="147574" y="186690"/>
                                </a:lnTo>
                                <a:lnTo>
                                  <a:pt x="126952" y="166370"/>
                                </a:lnTo>
                                <a:close/>
                              </a:path>
                              <a:path w="311785" h="299720">
                                <a:moveTo>
                                  <a:pt x="49616" y="201930"/>
                                </a:moveTo>
                                <a:lnTo>
                                  <a:pt x="35052" y="201930"/>
                                </a:lnTo>
                                <a:lnTo>
                                  <a:pt x="39497" y="203200"/>
                                </a:lnTo>
                                <a:lnTo>
                                  <a:pt x="43815" y="203200"/>
                                </a:lnTo>
                                <a:lnTo>
                                  <a:pt x="48768" y="207010"/>
                                </a:lnTo>
                                <a:lnTo>
                                  <a:pt x="54102" y="210820"/>
                                </a:lnTo>
                                <a:lnTo>
                                  <a:pt x="56134" y="208280"/>
                                </a:lnTo>
                                <a:lnTo>
                                  <a:pt x="49616" y="201930"/>
                                </a:lnTo>
                                <a:close/>
                              </a:path>
                              <a:path w="311785" h="299720">
                                <a:moveTo>
                                  <a:pt x="159273" y="200660"/>
                                </a:moveTo>
                                <a:lnTo>
                                  <a:pt x="143510" y="200660"/>
                                </a:lnTo>
                                <a:lnTo>
                                  <a:pt x="153797" y="210820"/>
                                </a:lnTo>
                                <a:lnTo>
                                  <a:pt x="156083" y="208280"/>
                                </a:lnTo>
                                <a:lnTo>
                                  <a:pt x="159273" y="200660"/>
                                </a:lnTo>
                                <a:close/>
                              </a:path>
                              <a:path w="311785" h="299720">
                                <a:moveTo>
                                  <a:pt x="84074" y="180340"/>
                                </a:moveTo>
                                <a:lnTo>
                                  <a:pt x="67183" y="198120"/>
                                </a:lnTo>
                                <a:lnTo>
                                  <a:pt x="69215" y="199390"/>
                                </a:lnTo>
                                <a:lnTo>
                                  <a:pt x="71628" y="196850"/>
                                </a:lnTo>
                                <a:lnTo>
                                  <a:pt x="73660" y="195580"/>
                                </a:lnTo>
                                <a:lnTo>
                                  <a:pt x="75057" y="195580"/>
                                </a:lnTo>
                                <a:lnTo>
                                  <a:pt x="76581" y="194310"/>
                                </a:lnTo>
                                <a:lnTo>
                                  <a:pt x="98044" y="194310"/>
                                </a:lnTo>
                                <a:lnTo>
                                  <a:pt x="84074" y="180340"/>
                                </a:lnTo>
                                <a:close/>
                              </a:path>
                              <a:path w="311785" h="299720">
                                <a:moveTo>
                                  <a:pt x="162052" y="186690"/>
                                </a:moveTo>
                                <a:lnTo>
                                  <a:pt x="161290" y="187960"/>
                                </a:lnTo>
                                <a:lnTo>
                                  <a:pt x="160274" y="190500"/>
                                </a:lnTo>
                                <a:lnTo>
                                  <a:pt x="159258" y="191770"/>
                                </a:lnTo>
                                <a:lnTo>
                                  <a:pt x="157480" y="191770"/>
                                </a:lnTo>
                                <a:lnTo>
                                  <a:pt x="155448" y="193040"/>
                                </a:lnTo>
                                <a:lnTo>
                                  <a:pt x="162464" y="193040"/>
                                </a:lnTo>
                                <a:lnTo>
                                  <a:pt x="164592" y="187960"/>
                                </a:lnTo>
                                <a:lnTo>
                                  <a:pt x="162052" y="186690"/>
                                </a:lnTo>
                                <a:close/>
                              </a:path>
                              <a:path w="311785" h="299720">
                                <a:moveTo>
                                  <a:pt x="154264" y="142240"/>
                                </a:moveTo>
                                <a:lnTo>
                                  <a:pt x="135382" y="142240"/>
                                </a:lnTo>
                                <a:lnTo>
                                  <a:pt x="136652" y="143510"/>
                                </a:lnTo>
                                <a:lnTo>
                                  <a:pt x="139700" y="144780"/>
                                </a:lnTo>
                                <a:lnTo>
                                  <a:pt x="143383" y="148590"/>
                                </a:lnTo>
                                <a:lnTo>
                                  <a:pt x="149225" y="154940"/>
                                </a:lnTo>
                                <a:lnTo>
                                  <a:pt x="167005" y="172720"/>
                                </a:lnTo>
                                <a:lnTo>
                                  <a:pt x="170561" y="176530"/>
                                </a:lnTo>
                                <a:lnTo>
                                  <a:pt x="172466" y="179070"/>
                                </a:lnTo>
                                <a:lnTo>
                                  <a:pt x="173228" y="182880"/>
                                </a:lnTo>
                                <a:lnTo>
                                  <a:pt x="172212" y="185420"/>
                                </a:lnTo>
                                <a:lnTo>
                                  <a:pt x="168783" y="189230"/>
                                </a:lnTo>
                                <a:lnTo>
                                  <a:pt x="170688" y="190500"/>
                                </a:lnTo>
                                <a:lnTo>
                                  <a:pt x="190687" y="170180"/>
                                </a:lnTo>
                                <a:lnTo>
                                  <a:pt x="183896" y="170180"/>
                                </a:lnTo>
                                <a:lnTo>
                                  <a:pt x="181229" y="168910"/>
                                </a:lnTo>
                                <a:lnTo>
                                  <a:pt x="178943" y="166370"/>
                                </a:lnTo>
                                <a:lnTo>
                                  <a:pt x="154264" y="142240"/>
                                </a:lnTo>
                                <a:close/>
                              </a:path>
                              <a:path w="311785" h="299720">
                                <a:moveTo>
                                  <a:pt x="112776" y="152400"/>
                                </a:moveTo>
                                <a:lnTo>
                                  <a:pt x="96393" y="168910"/>
                                </a:lnTo>
                                <a:lnTo>
                                  <a:pt x="98298" y="170180"/>
                                </a:lnTo>
                                <a:lnTo>
                                  <a:pt x="101473" y="167640"/>
                                </a:lnTo>
                                <a:lnTo>
                                  <a:pt x="104140" y="166370"/>
                                </a:lnTo>
                                <a:lnTo>
                                  <a:pt x="126952" y="166370"/>
                                </a:lnTo>
                                <a:lnTo>
                                  <a:pt x="112776" y="152400"/>
                                </a:lnTo>
                                <a:close/>
                              </a:path>
                              <a:path w="311785" h="299720">
                                <a:moveTo>
                                  <a:pt x="192532" y="165100"/>
                                </a:moveTo>
                                <a:lnTo>
                                  <a:pt x="189992" y="167640"/>
                                </a:lnTo>
                                <a:lnTo>
                                  <a:pt x="187960" y="168910"/>
                                </a:lnTo>
                                <a:lnTo>
                                  <a:pt x="186690" y="168910"/>
                                </a:lnTo>
                                <a:lnTo>
                                  <a:pt x="185293" y="170180"/>
                                </a:lnTo>
                                <a:lnTo>
                                  <a:pt x="190687" y="170180"/>
                                </a:lnTo>
                                <a:lnTo>
                                  <a:pt x="194437" y="166370"/>
                                </a:lnTo>
                                <a:lnTo>
                                  <a:pt x="192532" y="165100"/>
                                </a:lnTo>
                                <a:close/>
                              </a:path>
                              <a:path w="311785" h="299720">
                                <a:moveTo>
                                  <a:pt x="184531" y="115570"/>
                                </a:moveTo>
                                <a:lnTo>
                                  <a:pt x="164719" y="115570"/>
                                </a:lnTo>
                                <a:lnTo>
                                  <a:pt x="167767" y="116840"/>
                                </a:lnTo>
                                <a:lnTo>
                                  <a:pt x="171577" y="119380"/>
                                </a:lnTo>
                                <a:lnTo>
                                  <a:pt x="195707" y="143510"/>
                                </a:lnTo>
                                <a:lnTo>
                                  <a:pt x="198501" y="146050"/>
                                </a:lnTo>
                                <a:lnTo>
                                  <a:pt x="200025" y="148590"/>
                                </a:lnTo>
                                <a:lnTo>
                                  <a:pt x="201422" y="151130"/>
                                </a:lnTo>
                                <a:lnTo>
                                  <a:pt x="201803" y="152400"/>
                                </a:lnTo>
                                <a:lnTo>
                                  <a:pt x="201549" y="153670"/>
                                </a:lnTo>
                                <a:lnTo>
                                  <a:pt x="201422" y="154940"/>
                                </a:lnTo>
                                <a:lnTo>
                                  <a:pt x="200152" y="157480"/>
                                </a:lnTo>
                                <a:lnTo>
                                  <a:pt x="196850" y="160020"/>
                                </a:lnTo>
                                <a:lnTo>
                                  <a:pt x="198755" y="162560"/>
                                </a:lnTo>
                                <a:lnTo>
                                  <a:pt x="220117" y="140970"/>
                                </a:lnTo>
                                <a:lnTo>
                                  <a:pt x="211328" y="140970"/>
                                </a:lnTo>
                                <a:lnTo>
                                  <a:pt x="209677" y="139700"/>
                                </a:lnTo>
                                <a:lnTo>
                                  <a:pt x="207391" y="138430"/>
                                </a:lnTo>
                                <a:lnTo>
                                  <a:pt x="184531" y="115570"/>
                                </a:lnTo>
                                <a:close/>
                              </a:path>
                              <a:path w="311785" h="299720">
                                <a:moveTo>
                                  <a:pt x="137033" y="124460"/>
                                </a:moveTo>
                                <a:lnTo>
                                  <a:pt x="134747" y="127000"/>
                                </a:lnTo>
                                <a:lnTo>
                                  <a:pt x="126111" y="147320"/>
                                </a:lnTo>
                                <a:lnTo>
                                  <a:pt x="128778" y="148590"/>
                                </a:lnTo>
                                <a:lnTo>
                                  <a:pt x="130556" y="146050"/>
                                </a:lnTo>
                                <a:lnTo>
                                  <a:pt x="132461" y="143510"/>
                                </a:lnTo>
                                <a:lnTo>
                                  <a:pt x="133350" y="143510"/>
                                </a:lnTo>
                                <a:lnTo>
                                  <a:pt x="135382" y="142240"/>
                                </a:lnTo>
                                <a:lnTo>
                                  <a:pt x="154264" y="142240"/>
                                </a:lnTo>
                                <a:lnTo>
                                  <a:pt x="150368" y="138430"/>
                                </a:lnTo>
                                <a:lnTo>
                                  <a:pt x="150150" y="134620"/>
                                </a:lnTo>
                                <a:lnTo>
                                  <a:pt x="147193" y="134620"/>
                                </a:lnTo>
                                <a:lnTo>
                                  <a:pt x="137033" y="124460"/>
                                </a:lnTo>
                                <a:close/>
                              </a:path>
                              <a:path w="311785" h="299720">
                                <a:moveTo>
                                  <a:pt x="220726" y="137160"/>
                                </a:moveTo>
                                <a:lnTo>
                                  <a:pt x="218440" y="138430"/>
                                </a:lnTo>
                                <a:lnTo>
                                  <a:pt x="216535" y="140970"/>
                                </a:lnTo>
                                <a:lnTo>
                                  <a:pt x="220117" y="140970"/>
                                </a:lnTo>
                                <a:lnTo>
                                  <a:pt x="222631" y="138430"/>
                                </a:lnTo>
                                <a:lnTo>
                                  <a:pt x="220726" y="137160"/>
                                </a:lnTo>
                                <a:close/>
                              </a:path>
                              <a:path w="311785" h="299720">
                                <a:moveTo>
                                  <a:pt x="183548" y="63500"/>
                                </a:moveTo>
                                <a:lnTo>
                                  <a:pt x="165481" y="63500"/>
                                </a:lnTo>
                                <a:lnTo>
                                  <a:pt x="166878" y="64770"/>
                                </a:lnTo>
                                <a:lnTo>
                                  <a:pt x="168402" y="66040"/>
                                </a:lnTo>
                                <a:lnTo>
                                  <a:pt x="171958" y="69850"/>
                                </a:lnTo>
                                <a:lnTo>
                                  <a:pt x="177546" y="74930"/>
                                </a:lnTo>
                                <a:lnTo>
                                  <a:pt x="221361" y="118110"/>
                                </a:lnTo>
                                <a:lnTo>
                                  <a:pt x="224282" y="121920"/>
                                </a:lnTo>
                                <a:lnTo>
                                  <a:pt x="225933" y="123190"/>
                                </a:lnTo>
                                <a:lnTo>
                                  <a:pt x="227076" y="127000"/>
                                </a:lnTo>
                                <a:lnTo>
                                  <a:pt x="227076" y="128270"/>
                                </a:lnTo>
                                <a:lnTo>
                                  <a:pt x="226695" y="128270"/>
                                </a:lnTo>
                                <a:lnTo>
                                  <a:pt x="226060" y="130810"/>
                                </a:lnTo>
                                <a:lnTo>
                                  <a:pt x="224536" y="133350"/>
                                </a:lnTo>
                                <a:lnTo>
                                  <a:pt x="222123" y="134620"/>
                                </a:lnTo>
                                <a:lnTo>
                                  <a:pt x="224028" y="137160"/>
                                </a:lnTo>
                                <a:lnTo>
                                  <a:pt x="245958" y="115570"/>
                                </a:lnTo>
                                <a:lnTo>
                                  <a:pt x="236728" y="115570"/>
                                </a:lnTo>
                                <a:lnTo>
                                  <a:pt x="235331" y="114300"/>
                                </a:lnTo>
                                <a:lnTo>
                                  <a:pt x="233045" y="113030"/>
                                </a:lnTo>
                                <a:lnTo>
                                  <a:pt x="213868" y="93980"/>
                                </a:lnTo>
                                <a:lnTo>
                                  <a:pt x="183548" y="63500"/>
                                </a:lnTo>
                                <a:close/>
                              </a:path>
                              <a:path w="311785" h="299720">
                                <a:moveTo>
                                  <a:pt x="165100" y="102870"/>
                                </a:moveTo>
                                <a:lnTo>
                                  <a:pt x="161925" y="104140"/>
                                </a:lnTo>
                                <a:lnTo>
                                  <a:pt x="158750" y="104140"/>
                                </a:lnTo>
                                <a:lnTo>
                                  <a:pt x="155829" y="106680"/>
                                </a:lnTo>
                                <a:lnTo>
                                  <a:pt x="153162" y="109220"/>
                                </a:lnTo>
                                <a:lnTo>
                                  <a:pt x="149925" y="113030"/>
                                </a:lnTo>
                                <a:lnTo>
                                  <a:pt x="147843" y="119380"/>
                                </a:lnTo>
                                <a:lnTo>
                                  <a:pt x="146929" y="127000"/>
                                </a:lnTo>
                                <a:lnTo>
                                  <a:pt x="147193" y="134620"/>
                                </a:lnTo>
                                <a:lnTo>
                                  <a:pt x="150150" y="134620"/>
                                </a:lnTo>
                                <a:lnTo>
                                  <a:pt x="149860" y="129540"/>
                                </a:lnTo>
                                <a:lnTo>
                                  <a:pt x="151765" y="123190"/>
                                </a:lnTo>
                                <a:lnTo>
                                  <a:pt x="158623" y="115570"/>
                                </a:lnTo>
                                <a:lnTo>
                                  <a:pt x="184531" y="115570"/>
                                </a:lnTo>
                                <a:lnTo>
                                  <a:pt x="179451" y="110490"/>
                                </a:lnTo>
                                <a:lnTo>
                                  <a:pt x="175768" y="107950"/>
                                </a:lnTo>
                                <a:lnTo>
                                  <a:pt x="172974" y="105410"/>
                                </a:lnTo>
                                <a:lnTo>
                                  <a:pt x="168783" y="104140"/>
                                </a:lnTo>
                                <a:lnTo>
                                  <a:pt x="165100" y="102870"/>
                                </a:lnTo>
                                <a:close/>
                              </a:path>
                              <a:path w="311785" h="299720">
                                <a:moveTo>
                                  <a:pt x="246634" y="110490"/>
                                </a:moveTo>
                                <a:lnTo>
                                  <a:pt x="243840" y="113030"/>
                                </a:lnTo>
                                <a:lnTo>
                                  <a:pt x="241935" y="115570"/>
                                </a:lnTo>
                                <a:lnTo>
                                  <a:pt x="245958" y="115570"/>
                                </a:lnTo>
                                <a:lnTo>
                                  <a:pt x="248539" y="113030"/>
                                </a:lnTo>
                                <a:lnTo>
                                  <a:pt x="246634" y="110490"/>
                                </a:lnTo>
                                <a:close/>
                              </a:path>
                              <a:path w="311785" h="299720">
                                <a:moveTo>
                                  <a:pt x="220726" y="58420"/>
                                </a:moveTo>
                                <a:lnTo>
                                  <a:pt x="213360" y="58420"/>
                                </a:lnTo>
                                <a:lnTo>
                                  <a:pt x="214503" y="59690"/>
                                </a:lnTo>
                                <a:lnTo>
                                  <a:pt x="214757" y="60960"/>
                                </a:lnTo>
                                <a:lnTo>
                                  <a:pt x="215138" y="62230"/>
                                </a:lnTo>
                                <a:lnTo>
                                  <a:pt x="215011" y="67310"/>
                                </a:lnTo>
                                <a:lnTo>
                                  <a:pt x="214884" y="69850"/>
                                </a:lnTo>
                                <a:lnTo>
                                  <a:pt x="213868" y="93980"/>
                                </a:lnTo>
                                <a:lnTo>
                                  <a:pt x="247523" y="97790"/>
                                </a:lnTo>
                                <a:lnTo>
                                  <a:pt x="250698" y="97790"/>
                                </a:lnTo>
                                <a:lnTo>
                                  <a:pt x="252730" y="99060"/>
                                </a:lnTo>
                                <a:lnTo>
                                  <a:pt x="254254" y="100330"/>
                                </a:lnTo>
                                <a:lnTo>
                                  <a:pt x="254508" y="101600"/>
                                </a:lnTo>
                                <a:lnTo>
                                  <a:pt x="254254" y="102870"/>
                                </a:lnTo>
                                <a:lnTo>
                                  <a:pt x="253619" y="104140"/>
                                </a:lnTo>
                                <a:lnTo>
                                  <a:pt x="252349" y="105410"/>
                                </a:lnTo>
                                <a:lnTo>
                                  <a:pt x="254254" y="106680"/>
                                </a:lnTo>
                                <a:lnTo>
                                  <a:pt x="273727" y="87630"/>
                                </a:lnTo>
                                <a:lnTo>
                                  <a:pt x="260604" y="87630"/>
                                </a:lnTo>
                                <a:lnTo>
                                  <a:pt x="255524" y="86360"/>
                                </a:lnTo>
                                <a:lnTo>
                                  <a:pt x="247777" y="86360"/>
                                </a:lnTo>
                                <a:lnTo>
                                  <a:pt x="219837" y="82550"/>
                                </a:lnTo>
                                <a:lnTo>
                                  <a:pt x="220726" y="58420"/>
                                </a:lnTo>
                                <a:close/>
                              </a:path>
                              <a:path w="311785" h="299720">
                                <a:moveTo>
                                  <a:pt x="275717" y="81280"/>
                                </a:moveTo>
                                <a:lnTo>
                                  <a:pt x="273558" y="83820"/>
                                </a:lnTo>
                                <a:lnTo>
                                  <a:pt x="271780" y="85090"/>
                                </a:lnTo>
                                <a:lnTo>
                                  <a:pt x="268859" y="86360"/>
                                </a:lnTo>
                                <a:lnTo>
                                  <a:pt x="266319" y="86360"/>
                                </a:lnTo>
                                <a:lnTo>
                                  <a:pt x="263017" y="87630"/>
                                </a:lnTo>
                                <a:lnTo>
                                  <a:pt x="273727" y="87630"/>
                                </a:lnTo>
                                <a:lnTo>
                                  <a:pt x="277622" y="83820"/>
                                </a:lnTo>
                                <a:lnTo>
                                  <a:pt x="275717" y="81280"/>
                                </a:lnTo>
                                <a:close/>
                              </a:path>
                              <a:path w="311785" h="299720">
                                <a:moveTo>
                                  <a:pt x="165862" y="45720"/>
                                </a:moveTo>
                                <a:lnTo>
                                  <a:pt x="163449" y="48260"/>
                                </a:lnTo>
                                <a:lnTo>
                                  <a:pt x="155067" y="68580"/>
                                </a:lnTo>
                                <a:lnTo>
                                  <a:pt x="157861" y="69850"/>
                                </a:lnTo>
                                <a:lnTo>
                                  <a:pt x="158623" y="67310"/>
                                </a:lnTo>
                                <a:lnTo>
                                  <a:pt x="159512" y="66040"/>
                                </a:lnTo>
                                <a:lnTo>
                                  <a:pt x="161163" y="64770"/>
                                </a:lnTo>
                                <a:lnTo>
                                  <a:pt x="162052" y="63500"/>
                                </a:lnTo>
                                <a:lnTo>
                                  <a:pt x="183548" y="63500"/>
                                </a:lnTo>
                                <a:lnTo>
                                  <a:pt x="165862" y="45720"/>
                                </a:lnTo>
                                <a:close/>
                              </a:path>
                              <a:path w="311785" h="299720">
                                <a:moveTo>
                                  <a:pt x="279273" y="0"/>
                                </a:moveTo>
                                <a:lnTo>
                                  <a:pt x="265176" y="0"/>
                                </a:lnTo>
                                <a:lnTo>
                                  <a:pt x="258953" y="2540"/>
                                </a:lnTo>
                                <a:lnTo>
                                  <a:pt x="253619" y="7620"/>
                                </a:lnTo>
                                <a:lnTo>
                                  <a:pt x="247142" y="13970"/>
                                </a:lnTo>
                                <a:lnTo>
                                  <a:pt x="244221" y="22860"/>
                                </a:lnTo>
                                <a:lnTo>
                                  <a:pt x="244602" y="31750"/>
                                </a:lnTo>
                                <a:lnTo>
                                  <a:pt x="269351" y="66040"/>
                                </a:lnTo>
                                <a:lnTo>
                                  <a:pt x="281813" y="68580"/>
                                </a:lnTo>
                                <a:lnTo>
                                  <a:pt x="290449" y="68580"/>
                                </a:lnTo>
                                <a:lnTo>
                                  <a:pt x="297688" y="66040"/>
                                </a:lnTo>
                                <a:lnTo>
                                  <a:pt x="308864" y="55880"/>
                                </a:lnTo>
                                <a:lnTo>
                                  <a:pt x="309346" y="54610"/>
                                </a:lnTo>
                                <a:lnTo>
                                  <a:pt x="280416" y="54610"/>
                                </a:lnTo>
                                <a:lnTo>
                                  <a:pt x="272923" y="53340"/>
                                </a:lnTo>
                                <a:lnTo>
                                  <a:pt x="265557" y="49530"/>
                                </a:lnTo>
                                <a:lnTo>
                                  <a:pt x="258445" y="43180"/>
                                </a:lnTo>
                                <a:lnTo>
                                  <a:pt x="262142" y="39370"/>
                                </a:lnTo>
                                <a:lnTo>
                                  <a:pt x="255397" y="39370"/>
                                </a:lnTo>
                                <a:lnTo>
                                  <a:pt x="251714" y="35560"/>
                                </a:lnTo>
                                <a:lnTo>
                                  <a:pt x="249936" y="30480"/>
                                </a:lnTo>
                                <a:lnTo>
                                  <a:pt x="249936" y="21590"/>
                                </a:lnTo>
                                <a:lnTo>
                                  <a:pt x="251460" y="17780"/>
                                </a:lnTo>
                                <a:lnTo>
                                  <a:pt x="256286" y="12700"/>
                                </a:lnTo>
                                <a:lnTo>
                                  <a:pt x="258572" y="11430"/>
                                </a:lnTo>
                                <a:lnTo>
                                  <a:pt x="261493" y="11430"/>
                                </a:lnTo>
                                <a:lnTo>
                                  <a:pt x="264287" y="10160"/>
                                </a:lnTo>
                                <a:lnTo>
                                  <a:pt x="290486" y="10160"/>
                                </a:lnTo>
                                <a:lnTo>
                                  <a:pt x="291719" y="8890"/>
                                </a:lnTo>
                                <a:lnTo>
                                  <a:pt x="285750" y="3810"/>
                                </a:lnTo>
                                <a:lnTo>
                                  <a:pt x="279273" y="0"/>
                                </a:lnTo>
                                <a:close/>
                              </a:path>
                              <a:path w="311785" h="299720">
                                <a:moveTo>
                                  <a:pt x="226949" y="38100"/>
                                </a:moveTo>
                                <a:lnTo>
                                  <a:pt x="205994" y="58420"/>
                                </a:lnTo>
                                <a:lnTo>
                                  <a:pt x="207645" y="60960"/>
                                </a:lnTo>
                                <a:lnTo>
                                  <a:pt x="209042" y="59690"/>
                                </a:lnTo>
                                <a:lnTo>
                                  <a:pt x="210312" y="58420"/>
                                </a:lnTo>
                                <a:lnTo>
                                  <a:pt x="220726" y="58420"/>
                                </a:lnTo>
                                <a:lnTo>
                                  <a:pt x="228600" y="39370"/>
                                </a:lnTo>
                                <a:lnTo>
                                  <a:pt x="226949" y="38100"/>
                                </a:lnTo>
                                <a:close/>
                              </a:path>
                              <a:path w="311785" h="299720">
                                <a:moveTo>
                                  <a:pt x="304165" y="21590"/>
                                </a:moveTo>
                                <a:lnTo>
                                  <a:pt x="301498" y="22860"/>
                                </a:lnTo>
                                <a:lnTo>
                                  <a:pt x="304165" y="27940"/>
                                </a:lnTo>
                                <a:lnTo>
                                  <a:pt x="305181" y="33020"/>
                                </a:lnTo>
                                <a:lnTo>
                                  <a:pt x="303911" y="41910"/>
                                </a:lnTo>
                                <a:lnTo>
                                  <a:pt x="302133" y="44450"/>
                                </a:lnTo>
                                <a:lnTo>
                                  <a:pt x="294132" y="53340"/>
                                </a:lnTo>
                                <a:lnTo>
                                  <a:pt x="288036" y="54610"/>
                                </a:lnTo>
                                <a:lnTo>
                                  <a:pt x="309346" y="54610"/>
                                </a:lnTo>
                                <a:lnTo>
                                  <a:pt x="311277" y="49530"/>
                                </a:lnTo>
                                <a:lnTo>
                                  <a:pt x="310515" y="34290"/>
                                </a:lnTo>
                                <a:lnTo>
                                  <a:pt x="308229" y="27940"/>
                                </a:lnTo>
                                <a:lnTo>
                                  <a:pt x="304165" y="21590"/>
                                </a:lnTo>
                                <a:close/>
                              </a:path>
                              <a:path w="311785" h="299720">
                                <a:moveTo>
                                  <a:pt x="290486" y="10160"/>
                                </a:moveTo>
                                <a:lnTo>
                                  <a:pt x="264287" y="10160"/>
                                </a:lnTo>
                                <a:lnTo>
                                  <a:pt x="267208" y="11430"/>
                                </a:lnTo>
                                <a:lnTo>
                                  <a:pt x="270002" y="11430"/>
                                </a:lnTo>
                                <a:lnTo>
                                  <a:pt x="271907" y="12700"/>
                                </a:lnTo>
                                <a:lnTo>
                                  <a:pt x="274447" y="13970"/>
                                </a:lnTo>
                                <a:lnTo>
                                  <a:pt x="277622" y="17780"/>
                                </a:lnTo>
                                <a:lnTo>
                                  <a:pt x="255397" y="39370"/>
                                </a:lnTo>
                                <a:lnTo>
                                  <a:pt x="262142" y="39370"/>
                                </a:lnTo>
                                <a:lnTo>
                                  <a:pt x="290486" y="10160"/>
                                </a:lnTo>
                                <a:close/>
                              </a:path>
                            </a:pathLst>
                          </a:custGeom>
                          <a:solidFill>
                            <a:srgbClr val="000000"/>
                          </a:solidFill>
                        </wps:spPr>
                        <wps:bodyPr wrap="square" lIns="0" tIns="0" rIns="0" bIns="0" rtlCol="0">
                          <a:prstTxWarp prst="textNoShape">
                            <a:avLst/>
                          </a:prstTxWarp>
                          <a:noAutofit/>
                        </wps:bodyPr>
                      </wps:wsp>
                      <pic:pic>
                        <pic:nvPicPr>
                          <pic:cNvPr id="470" name="Image 470"/>
                          <pic:cNvPicPr/>
                        </pic:nvPicPr>
                        <pic:blipFill>
                          <a:blip r:embed="rId135" cstate="print"/>
                          <a:stretch>
                            <a:fillRect/>
                          </a:stretch>
                        </pic:blipFill>
                        <pic:spPr>
                          <a:xfrm>
                            <a:off x="4510214" y="3740086"/>
                            <a:ext cx="1735454" cy="701929"/>
                          </a:xfrm>
                          <a:prstGeom prst="rect">
                            <a:avLst/>
                          </a:prstGeom>
                        </pic:spPr>
                      </pic:pic>
                      <pic:pic>
                        <pic:nvPicPr>
                          <pic:cNvPr id="471" name="Image 471"/>
                          <pic:cNvPicPr/>
                        </pic:nvPicPr>
                        <pic:blipFill>
                          <a:blip r:embed="rId136" cstate="print"/>
                          <a:stretch>
                            <a:fillRect/>
                          </a:stretch>
                        </pic:blipFill>
                        <pic:spPr>
                          <a:xfrm>
                            <a:off x="6381432" y="3773233"/>
                            <a:ext cx="474472" cy="420369"/>
                          </a:xfrm>
                          <a:prstGeom prst="rect">
                            <a:avLst/>
                          </a:prstGeom>
                        </pic:spPr>
                      </pic:pic>
                      <wps:wsp>
                        <wps:cNvPr id="472" name="Graphic 472"/>
                        <wps:cNvSpPr/>
                        <wps:spPr>
                          <a:xfrm>
                            <a:off x="7404544" y="2405062"/>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C0504D"/>
                          </a:solidFill>
                        </wps:spPr>
                        <wps:bodyPr wrap="square" lIns="0" tIns="0" rIns="0" bIns="0" rtlCol="0">
                          <a:prstTxWarp prst="textNoShape">
                            <a:avLst/>
                          </a:prstTxWarp>
                          <a:noAutofit/>
                        </wps:bodyPr>
                      </wps:wsp>
                      <wps:wsp>
                        <wps:cNvPr id="473" name="Graphic 473"/>
                        <wps:cNvSpPr/>
                        <wps:spPr>
                          <a:xfrm>
                            <a:off x="4762" y="4762"/>
                            <a:ext cx="8498205" cy="4877435"/>
                          </a:xfrm>
                          <a:custGeom>
                            <a:avLst/>
                            <a:gdLst/>
                            <a:ahLst/>
                            <a:cxnLst/>
                            <a:rect l="l" t="t" r="r" b="b"/>
                            <a:pathLst>
                              <a:path w="8498205" h="4877435">
                                <a:moveTo>
                                  <a:pt x="0" y="4877308"/>
                                </a:moveTo>
                                <a:lnTo>
                                  <a:pt x="8498205" y="4877308"/>
                                </a:lnTo>
                                <a:lnTo>
                                  <a:pt x="8498205" y="0"/>
                                </a:lnTo>
                                <a:lnTo>
                                  <a:pt x="0" y="0"/>
                                </a:lnTo>
                                <a:lnTo>
                                  <a:pt x="0" y="4877308"/>
                                </a:lnTo>
                                <a:close/>
                              </a:path>
                            </a:pathLst>
                          </a:custGeom>
                          <a:ln w="9525">
                            <a:solidFill>
                              <a:srgbClr val="858585"/>
                            </a:solidFill>
                            <a:prstDash val="solid"/>
                          </a:ln>
                        </wps:spPr>
                        <wps:bodyPr wrap="square" lIns="0" tIns="0" rIns="0" bIns="0" rtlCol="0">
                          <a:prstTxWarp prst="textNoShape">
                            <a:avLst/>
                          </a:prstTxWarp>
                          <a:noAutofit/>
                        </wps:bodyPr>
                      </wps:wsp>
                      <wps:wsp>
                        <wps:cNvPr id="474" name="Graphic 474"/>
                        <wps:cNvSpPr/>
                        <wps:spPr>
                          <a:xfrm>
                            <a:off x="800100" y="3505200"/>
                            <a:ext cx="6034405" cy="1270"/>
                          </a:xfrm>
                          <a:custGeom>
                            <a:avLst/>
                            <a:gdLst/>
                            <a:ahLst/>
                            <a:cxnLst/>
                            <a:rect l="l" t="t" r="r" b="b"/>
                            <a:pathLst>
                              <a:path w="6034405" h="0">
                                <a:moveTo>
                                  <a:pt x="0" y="0"/>
                                </a:moveTo>
                                <a:lnTo>
                                  <a:pt x="6034087" y="0"/>
                                </a:lnTo>
                              </a:path>
                            </a:pathLst>
                          </a:custGeom>
                          <a:ln w="19050">
                            <a:solidFill>
                              <a:srgbClr val="497DBA"/>
                            </a:solidFill>
                            <a:prstDash val="solid"/>
                          </a:ln>
                        </wps:spPr>
                        <wps:bodyPr wrap="square" lIns="0" tIns="0" rIns="0" bIns="0" rtlCol="0">
                          <a:prstTxWarp prst="textNoShape">
                            <a:avLst/>
                          </a:prstTxWarp>
                          <a:noAutofit/>
                        </wps:bodyPr>
                      </wps:wsp>
                      <wps:wsp>
                        <wps:cNvPr id="475" name="Graphic 475"/>
                        <wps:cNvSpPr/>
                        <wps:spPr>
                          <a:xfrm>
                            <a:off x="6834187" y="3452812"/>
                            <a:ext cx="1552575" cy="276225"/>
                          </a:xfrm>
                          <a:custGeom>
                            <a:avLst/>
                            <a:gdLst/>
                            <a:ahLst/>
                            <a:cxnLst/>
                            <a:rect l="l" t="t" r="r" b="b"/>
                            <a:pathLst>
                              <a:path w="1552575" h="276225">
                                <a:moveTo>
                                  <a:pt x="0" y="276225"/>
                                </a:moveTo>
                                <a:lnTo>
                                  <a:pt x="1552575" y="276225"/>
                                </a:lnTo>
                                <a:lnTo>
                                  <a:pt x="1552575" y="0"/>
                                </a:lnTo>
                                <a:lnTo>
                                  <a:pt x="0" y="0"/>
                                </a:lnTo>
                                <a:lnTo>
                                  <a:pt x="0" y="276225"/>
                                </a:lnTo>
                                <a:close/>
                              </a:path>
                            </a:pathLst>
                          </a:custGeom>
                          <a:ln w="9525">
                            <a:solidFill>
                              <a:srgbClr val="000000"/>
                            </a:solidFill>
                            <a:prstDash val="solid"/>
                          </a:ln>
                        </wps:spPr>
                        <wps:bodyPr wrap="square" lIns="0" tIns="0" rIns="0" bIns="0" rtlCol="0">
                          <a:prstTxWarp prst="textNoShape">
                            <a:avLst/>
                          </a:prstTxWarp>
                          <a:noAutofit/>
                        </wps:bodyPr>
                      </wps:wsp>
                      <wps:wsp>
                        <wps:cNvPr id="476" name="Graphic 476"/>
                        <wps:cNvSpPr/>
                        <wps:spPr>
                          <a:xfrm>
                            <a:off x="909637" y="367188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477" name="Textbox 477"/>
                        <wps:cNvSpPr txBox="1"/>
                        <wps:spPr>
                          <a:xfrm>
                            <a:off x="376745" y="44851"/>
                            <a:ext cx="317500" cy="2571115"/>
                          </a:xfrm>
                          <a:prstGeom prst="rect">
                            <a:avLst/>
                          </a:prstGeom>
                        </wps:spPr>
                        <wps:txbx>
                          <w:txbxContent>
                            <w:p>
                              <w:pPr>
                                <w:spacing w:line="266" w:lineRule="exact" w:before="0"/>
                                <w:ind w:left="0" w:right="0" w:firstLine="0"/>
                                <w:jc w:val="left"/>
                                <w:rPr>
                                  <w:sz w:val="24"/>
                                </w:rPr>
                              </w:pPr>
                              <w:r>
                                <w:rPr>
                                  <w:spacing w:val="-4"/>
                                  <w:sz w:val="24"/>
                                </w:rPr>
                                <w:t>5000</w:t>
                              </w:r>
                            </w:p>
                            <w:p>
                              <w:pPr>
                                <w:spacing w:before="264"/>
                                <w:ind w:left="0" w:right="0" w:firstLine="0"/>
                                <w:jc w:val="left"/>
                                <w:rPr>
                                  <w:sz w:val="24"/>
                                </w:rPr>
                              </w:pPr>
                              <w:r>
                                <w:rPr>
                                  <w:spacing w:val="-4"/>
                                  <w:sz w:val="24"/>
                                </w:rPr>
                                <w:t>4500</w:t>
                              </w:r>
                            </w:p>
                            <w:p>
                              <w:pPr>
                                <w:spacing w:before="265"/>
                                <w:ind w:left="0" w:right="0" w:firstLine="0"/>
                                <w:jc w:val="left"/>
                                <w:rPr>
                                  <w:sz w:val="24"/>
                                </w:rPr>
                              </w:pPr>
                              <w:r>
                                <w:rPr>
                                  <w:spacing w:val="-4"/>
                                  <w:sz w:val="24"/>
                                </w:rPr>
                                <w:t>4000</w:t>
                              </w:r>
                            </w:p>
                            <w:p>
                              <w:pPr>
                                <w:spacing w:before="264"/>
                                <w:ind w:left="0" w:right="0" w:firstLine="0"/>
                                <w:jc w:val="left"/>
                                <w:rPr>
                                  <w:sz w:val="24"/>
                                </w:rPr>
                              </w:pPr>
                              <w:r>
                                <w:rPr>
                                  <w:spacing w:val="-4"/>
                                  <w:sz w:val="24"/>
                                </w:rPr>
                                <w:t>3500</w:t>
                              </w:r>
                            </w:p>
                            <w:p>
                              <w:pPr>
                                <w:spacing w:before="264"/>
                                <w:ind w:left="0" w:right="0" w:firstLine="0"/>
                                <w:jc w:val="left"/>
                                <w:rPr>
                                  <w:sz w:val="24"/>
                                </w:rPr>
                              </w:pPr>
                              <w:r>
                                <w:rPr>
                                  <w:spacing w:val="-4"/>
                                  <w:sz w:val="24"/>
                                </w:rPr>
                                <w:t>3000</w:t>
                              </w:r>
                            </w:p>
                            <w:p>
                              <w:pPr>
                                <w:spacing w:before="265"/>
                                <w:ind w:left="0" w:right="0" w:firstLine="0"/>
                                <w:jc w:val="left"/>
                                <w:rPr>
                                  <w:sz w:val="24"/>
                                </w:rPr>
                              </w:pPr>
                              <w:r>
                                <w:rPr>
                                  <w:spacing w:val="-4"/>
                                  <w:sz w:val="24"/>
                                </w:rPr>
                                <w:t>2500</w:t>
                              </w:r>
                            </w:p>
                            <w:p>
                              <w:pPr>
                                <w:spacing w:before="264"/>
                                <w:ind w:left="0" w:right="0" w:firstLine="0"/>
                                <w:jc w:val="left"/>
                                <w:rPr>
                                  <w:sz w:val="24"/>
                                </w:rPr>
                              </w:pPr>
                              <w:r>
                                <w:rPr>
                                  <w:spacing w:val="-4"/>
                                  <w:sz w:val="24"/>
                                </w:rPr>
                                <w:t>2000</w:t>
                              </w:r>
                            </w:p>
                            <w:p>
                              <w:pPr>
                                <w:spacing w:before="264"/>
                                <w:ind w:left="0" w:right="0" w:firstLine="0"/>
                                <w:jc w:val="left"/>
                                <w:rPr>
                                  <w:sz w:val="24"/>
                                </w:rPr>
                              </w:pPr>
                              <w:r>
                                <w:rPr>
                                  <w:spacing w:val="-4"/>
                                  <w:sz w:val="24"/>
                                </w:rPr>
                                <w:t>1500</w:t>
                              </w:r>
                            </w:p>
                          </w:txbxContent>
                        </wps:txbx>
                        <wps:bodyPr wrap="square" lIns="0" tIns="0" rIns="0" bIns="0" rtlCol="0">
                          <a:noAutofit/>
                        </wps:bodyPr>
                      </wps:wsp>
                      <wps:wsp>
                        <wps:cNvPr id="478" name="Textbox 478"/>
                        <wps:cNvSpPr txBox="1"/>
                        <wps:spPr>
                          <a:xfrm>
                            <a:off x="7514907" y="2361585"/>
                            <a:ext cx="873125" cy="168910"/>
                          </a:xfrm>
                          <a:prstGeom prst="rect">
                            <a:avLst/>
                          </a:prstGeom>
                        </wps:spPr>
                        <wps:txbx>
                          <w:txbxContent>
                            <w:p>
                              <w:pPr>
                                <w:spacing w:line="266" w:lineRule="exact" w:before="0"/>
                                <w:ind w:left="0" w:right="0" w:firstLine="0"/>
                                <w:jc w:val="left"/>
                                <w:rPr>
                                  <w:sz w:val="24"/>
                                </w:rPr>
                              </w:pPr>
                              <w:r>
                                <w:rPr>
                                  <w:sz w:val="24"/>
                                </w:rPr>
                                <w:t>Surface</w:t>
                              </w:r>
                              <w:r>
                                <w:rPr>
                                  <w:spacing w:val="-8"/>
                                  <w:sz w:val="24"/>
                                </w:rPr>
                                <w:t> </w:t>
                              </w:r>
                              <w:r>
                                <w:rPr>
                                  <w:spacing w:val="-2"/>
                                  <w:sz w:val="24"/>
                                </w:rPr>
                                <w:t>Water</w:t>
                              </w:r>
                            </w:p>
                          </w:txbxContent>
                        </wps:txbx>
                        <wps:bodyPr wrap="square" lIns="0" tIns="0" rIns="0" bIns="0" rtlCol="0">
                          <a:noAutofit/>
                        </wps:bodyPr>
                      </wps:wsp>
                      <wps:wsp>
                        <wps:cNvPr id="479" name="Textbox 479"/>
                        <wps:cNvSpPr txBox="1"/>
                        <wps:spPr>
                          <a:xfrm>
                            <a:off x="376745" y="2789829"/>
                            <a:ext cx="318135" cy="855344"/>
                          </a:xfrm>
                          <a:prstGeom prst="rect">
                            <a:avLst/>
                          </a:prstGeom>
                        </wps:spPr>
                        <wps:txbx>
                          <w:txbxContent>
                            <w:p>
                              <w:pPr>
                                <w:spacing w:line="266" w:lineRule="exact" w:before="0"/>
                                <w:ind w:left="0" w:right="0" w:firstLine="0"/>
                                <w:jc w:val="left"/>
                                <w:rPr>
                                  <w:sz w:val="24"/>
                                </w:rPr>
                              </w:pPr>
                              <w:r>
                                <w:rPr>
                                  <w:spacing w:val="-4"/>
                                  <w:sz w:val="24"/>
                                </w:rPr>
                                <w:t>1000</w:t>
                              </w:r>
                            </w:p>
                            <w:p>
                              <w:pPr>
                                <w:spacing w:before="264"/>
                                <w:ind w:left="0" w:right="18" w:firstLine="0"/>
                                <w:jc w:val="right"/>
                                <w:rPr>
                                  <w:sz w:val="24"/>
                                </w:rPr>
                              </w:pPr>
                              <w:r>
                                <w:rPr>
                                  <w:spacing w:val="-5"/>
                                  <w:sz w:val="24"/>
                                </w:rPr>
                                <w:t>500</w:t>
                              </w:r>
                            </w:p>
                            <w:p>
                              <w:pPr>
                                <w:spacing w:before="264"/>
                                <w:ind w:left="0" w:right="18" w:firstLine="0"/>
                                <w:jc w:val="right"/>
                                <w:rPr>
                                  <w:sz w:val="24"/>
                                </w:rPr>
                              </w:pPr>
                              <w:r>
                                <w:rPr>
                                  <w:spacing w:val="-10"/>
                                  <w:sz w:val="24"/>
                                </w:rPr>
                                <w:t>0</w:t>
                              </w:r>
                            </w:p>
                          </w:txbxContent>
                        </wps:txbx>
                        <wps:bodyPr wrap="square" lIns="0" tIns="0" rIns="0" bIns="0" rtlCol="0">
                          <a:noAutofit/>
                        </wps:bodyPr>
                      </wps:wsp>
                      <wps:wsp>
                        <wps:cNvPr id="480" name="Textbox 480"/>
                        <wps:cNvSpPr txBox="1"/>
                        <wps:spPr>
                          <a:xfrm>
                            <a:off x="6931850" y="3513729"/>
                            <a:ext cx="1343660" cy="173990"/>
                          </a:xfrm>
                          <a:prstGeom prst="rect">
                            <a:avLst/>
                          </a:prstGeom>
                        </wps:spPr>
                        <wps:txbx>
                          <w:txbxContent>
                            <w:p>
                              <w:pPr>
                                <w:spacing w:line="274" w:lineRule="exact" w:before="0"/>
                                <w:ind w:left="0" w:right="0" w:firstLine="0"/>
                                <w:jc w:val="left"/>
                                <w:rPr>
                                  <w:sz w:val="24"/>
                                </w:rPr>
                              </w:pPr>
                              <w:r>
                                <w:rPr>
                                  <w:sz w:val="24"/>
                                </w:rPr>
                                <w:t>WHO, 1995 </w:t>
                              </w:r>
                              <w:r>
                                <w:rPr>
                                  <w:spacing w:val="-2"/>
                                  <w:sz w:val="24"/>
                                </w:rPr>
                                <w:t>(10</w:t>
                              </w:r>
                              <w:r>
                                <w:rPr>
                                  <w:rFonts w:ascii="Calibri" w:hAnsi="Calibri"/>
                                  <w:spacing w:val="-2"/>
                                  <w:sz w:val="24"/>
                                </w:rPr>
                                <w:t>µ</w:t>
                              </w:r>
                              <w:r>
                                <w:rPr>
                                  <w:spacing w:val="-2"/>
                                  <w:sz w:val="24"/>
                                </w:rPr>
                                <w:t>g/L)</w:t>
                              </w:r>
                            </w:p>
                          </w:txbxContent>
                        </wps:txbx>
                        <wps:bodyPr wrap="square" lIns="0" tIns="0" rIns="0" bIns="0" rtlCol="0">
                          <a:noAutofit/>
                        </wps:bodyPr>
                      </wps:wsp>
                      <wps:wsp>
                        <wps:cNvPr id="481" name="Textbox 481"/>
                        <wps:cNvSpPr txBox="1"/>
                        <wps:spPr>
                          <a:xfrm>
                            <a:off x="2174176" y="4573798"/>
                            <a:ext cx="1822450" cy="168910"/>
                          </a:xfrm>
                          <a:prstGeom prst="rect">
                            <a:avLst/>
                          </a:prstGeom>
                        </wps:spPr>
                        <wps:txbx>
                          <w:txbxContent>
                            <w:p>
                              <w:pPr>
                                <w:spacing w:line="266" w:lineRule="exact" w:before="0"/>
                                <w:ind w:left="0" w:right="0" w:firstLine="0"/>
                                <w:jc w:val="left"/>
                                <w:rPr>
                                  <w:sz w:val="24"/>
                                </w:rPr>
                              </w:pPr>
                              <w:r>
                                <w:rPr>
                                  <w:sz w:val="24"/>
                                </w:rPr>
                                <w:t>Selected</w:t>
                              </w:r>
                              <w:r>
                                <w:rPr>
                                  <w:spacing w:val="-2"/>
                                  <w:sz w:val="24"/>
                                </w:rPr>
                                <w:t> </w:t>
                              </w:r>
                              <w:r>
                                <w:rPr>
                                  <w:sz w:val="24"/>
                                </w:rPr>
                                <w:t>mining</w:t>
                              </w:r>
                              <w:r>
                                <w:rPr>
                                  <w:spacing w:val="-4"/>
                                  <w:sz w:val="24"/>
                                </w:rPr>
                                <w:t> </w:t>
                              </w:r>
                              <w:r>
                                <w:rPr>
                                  <w:spacing w:val="-2"/>
                                  <w:sz w:val="24"/>
                                </w:rPr>
                                <w:t>communities</w:t>
                              </w:r>
                            </w:p>
                          </w:txbxContent>
                        </wps:txbx>
                        <wps:bodyPr wrap="square" lIns="0" tIns="0" rIns="0" bIns="0" rtlCol="0">
                          <a:noAutofit/>
                        </wps:bodyPr>
                      </wps:wsp>
                    </wpg:wgp>
                  </a:graphicData>
                </a:graphic>
              </wp:anchor>
            </w:drawing>
          </mc:Choice>
          <mc:Fallback>
            <w:pict>
              <v:group style="position:absolute;margin-left:73.125pt;margin-top:-398.231018pt;width:669.9pt;height:384.8pt;mso-position-horizontal-relative:page;mso-position-vertical-relative:paragraph;z-index:15746560" id="docshapegroup427" coordorigin="1463,-7965" coordsize="13398,7696">
                <v:shape style="position:absolute;left:2740;top:-6678;width:10059;height:3780" id="docshape428" coordorigin="2741,-6678" coordsize="10059,3780" path="m5544,-2898l6262,-2898m12583,-2898l12799,-2898m3533,-2898l5256,-2898m11578,-2898l12298,-2898m9566,-2898l10284,-2898m6550,-2898l7267,-2898m10572,-2898l11292,-2898m7555,-2898l8273,-2898m8561,-2898l9278,-2898m2741,-2898l3245,-2898m10572,-3438l12298,-3438m5544,-3438l6262,-3438m8561,-3438l9278,-3438m2741,-3438l3245,-3438m6550,-3438l8273,-3438m9566,-3438l10284,-3438m3533,-3438l5256,-3438m12583,-3438l12799,-3438m5544,-3978l9278,-3978m2741,-3978l3245,-3978m3533,-3978l5256,-3978m9566,-3978l12799,-3978m2741,-4518l3245,-4518m3533,-4518l5256,-4518m5544,-4518l9278,-4518m9566,-4518l12799,-4518m3533,-5058l9278,-5058m2741,-5058l3245,-5058m9566,-5058l12799,-5058m2741,-5598l3245,-5598m3533,-5598l12799,-5598m2741,-6138l3245,-6138m3533,-6138l12799,-6138m2741,-6678l3245,-6678m3533,-6678l12799,-6678e" filled="false" stroked="true" strokeweight=".72pt" strokecolor="#858585">
                  <v:path arrowok="t"/>
                  <v:stroke dashstyle="solid"/>
                </v:shape>
                <v:shape style="position:absolute;left:2740;top:-7758;width:10059;height:540" id="docshape429" coordorigin="2741,-7758" coordsize="10059,540" path="m2741,-7218l12799,-7218m2741,-7758l12799,-7758e" filled="false" stroked="true" strokeweight=".72pt" strokecolor="#858585">
                  <v:path arrowok="t"/>
                  <v:stroke dashstyle="solid"/>
                </v:shape>
                <v:shape style="position:absolute;left:3244;top:-7094;width:9339;height:4736" id="docshape430" coordorigin="3245,-7093" coordsize="9339,4736" path="m3533,-7093l3245,-7093,3245,-2358,3533,-2358,3533,-7093xm4538,-2804l4250,-2804,4250,-2358,4538,-2358,4538,-2804xm5544,-4957l5256,-4957,5256,-2358,5544,-2358,5544,-4957xm6550,-3488l6262,-3488,6262,-2358,6550,-2358,6550,-3488xm7555,-2953l7267,-2953,7267,-2358,7555,-2358,7555,-2953xm8561,-3527l8273,-3527,8273,-2358,8561,-2358,8561,-3527xm9566,-5413l9278,-5413,9278,-2358,9566,-2358,9566,-5413xm10572,-3685l10284,-3685,10284,-2358,10572,-2358,10572,-3685xm11578,-3121l11292,-3121,11292,-2358,11578,-2358,11578,-3121xm12583,-3532l12298,-3532,12298,-2527,12583,-2527,12583,-3532xe" filled="true" fillcolor="#c0504d" stroked="false">
                  <v:path arrowok="t"/>
                  <v:fill type="solid"/>
                </v:shape>
                <v:shape style="position:absolute;left:3341;top:-7329;width:9143;height:4548" id="docshape431" coordorigin="3342,-7329" coordsize="9143,4548" path="m3387,-6855l3387,-7092,3387,-7329m3342,-6855l3432,-6855m3342,-7329l3432,-7329m4393,-2781l4393,-2803,4393,-2826m4348,-2781l4438,-2781m4348,-2826l4438,-2826m5398,-4827l5398,-4957,5398,-5087m5353,-4827l5443,-4827m5353,-5087l5443,-5087m6404,-3431l6404,-3487,6404,-3544m6359,-3431l6449,-3431m6359,-3544l6449,-3544m7410,-2923l7410,-2952,7410,-2982m7365,-2923l7455,-2923m7365,-2982l7455,-2982m8416,-3468l8416,-3526,8416,-3585m8371,-3468l8461,-3468m8371,-3585l8461,-3585m9422,-5261l9422,-5414,9422,-5566m9377,-5261l9467,-5261m9377,-5566l9467,-5566m10428,-3620l10428,-3686,10428,-3752m10383,-3620l10473,-3620m10383,-3752l10473,-3752m11433,-3083l11433,-3121,11433,-3159m11388,-3083l11478,-3083m11388,-3159l11478,-3159m12439,-3473l12439,-3532,12439,-3590m12394,-3473l12484,-3473m12394,-3590l12484,-3590e" filled="false" stroked="true" strokeweight=".75pt" strokecolor="#000000">
                  <v:path arrowok="t"/>
                  <v:stroke dashstyle="solid"/>
                </v:shape>
                <v:shape style="position:absolute;left:2671;top:-7758;width:70;height:5400" id="docshape432" coordorigin="2671,-7758" coordsize="70,5400" path="m2741,-2358l2741,-7758m2671,-2358l2741,-2358m2671,-2898l2741,-2898m2671,-3438l2741,-3438m2671,-3978l2741,-3978m2671,-4518l2741,-4518m2671,-5058l2741,-5058m2671,-5598l2741,-5598m2671,-6138l2741,-6138m2671,-6678l2741,-6678m2671,-7218l2741,-7218m2671,-7758l2741,-7758e" filled="false" stroked="true" strokeweight=".72pt" strokecolor="#858585">
                  <v:path arrowok="t"/>
                  <v:stroke dashstyle="solid"/>
                </v:shape>
                <v:line style="position:absolute" from="2741,-2358" to="12225,-2358" stroked="true" strokeweight=".72pt" strokecolor="#858585">
                  <v:stroke dashstyle="solid"/>
                </v:line>
                <v:shape style="position:absolute;left:2740;top:-2358;width:9053;height:72" id="docshape433" coordorigin="2741,-2358" coordsize="9053,72" path="m2741,-2358l2741,-2286m3746,-2358l3746,-2286m4752,-2358l4752,-2286m5760,-2358l5760,-2286m6766,-2358l6766,-2286m7771,-2358l7771,-2286m8777,-2358l8777,-2286m9782,-2358l9782,-2286m10788,-2358l10788,-2286m11794,-2358l11794,-2286e" filled="false" stroked="true" strokeweight=".72pt" strokecolor="#858585">
                  <v:path arrowok="t"/>
                  <v:stroke dashstyle="solid"/>
                </v:shape>
                <v:shape style="position:absolute;left:2602;top:-2022;width:604;height:554" type="#_x0000_t75" id="docshape434" stroked="false">
                  <v:imagedata r:id="rId131" o:title=""/>
                </v:shape>
                <v:shape style="position:absolute;left:3568;top:-2069;width:650;height:641" type="#_x0000_t75" id="docshape435" stroked="false">
                  <v:imagedata r:id="rId132" o:title=""/>
                </v:shape>
                <v:shape style="position:absolute;left:4610;top:-2067;width:637;height:602" type="#_x0000_t75" id="docshape436" stroked="false">
                  <v:imagedata r:id="rId133" o:title=""/>
                </v:shape>
                <v:shape style="position:absolute;left:5711;top:-2069;width:519;height:510" id="docshape437" coordorigin="5711,-2069" coordsize="519,510" path="m5769,-1677l5733,-1677,5737,-1675,5741,-1673,5747,-1667,5819,-1593,5826,-1587,5830,-1583,5831,-1575,5829,-1569,5820,-1561,5823,-1559,5865,-1599,5850,-1599,5845,-1601,5841,-1605,5799,-1647,5913,-1647,5915,-1649,5797,-1649,5769,-1677xm5868,-1609l5864,-1605,5862,-1603,5858,-1601,5852,-1599,5865,-1599,5871,-1605,5868,-1609xm5913,-1647l5886,-1647,5887,-1645,5890,-1645,5892,-1643,5893,-1641,5894,-1639,5893,-1635,5891,-1631,5888,-1629,5891,-1625,5913,-1647xm5809,-1739l5793,-1739,5794,-1737,5796,-1737,5797,-1733,5798,-1729,5799,-1721,5799,-1715,5799,-1703,5799,-1689,5798,-1657,5797,-1651,5797,-1649,5915,-1649,5935,-1669,5809,-1669,5809,-1739xm5759,-1719l5711,-1671,5714,-1667,5721,-1673,5724,-1675,5728,-1677,5769,-1677,5757,-1689,5754,-1691,5753,-1695,5752,-1697,5752,-1699,5754,-1705,5755,-1709,5762,-1715,5759,-1719xm5941,-1683l5936,-1677,5930,-1675,5923,-1673,5915,-1669,5935,-1669,5944,-1679,5941,-1683xm5934,-1755l5889,-1755,5894,-1751,5982,-1713,5985,-1715,5977,-1739,5968,-1739,5934,-1755xm5817,-1777l5776,-1735,5779,-1733,5782,-1735,5784,-1737,5787,-1739,5809,-1739,5809,-1745,5810,-1751,5813,-1763,5816,-1769,5818,-1771,5820,-1773,5817,-1777xm5978,-1799l5929,-1799,5934,-1797,5949,-1791,5968,-1739,5977,-1739,5959,-1787,6006,-1787,5978,-1799xm5900,-1787l5868,-1755,5871,-1751,5875,-1753,5878,-1755,5934,-1755,5908,-1767,5905,-1767,5902,-1769,5899,-1773,5898,-1775,5899,-1775,5899,-1777,5903,-1783,5900,-1787xm6006,-1787l5959,-1787,6027,-1757,6030,-1759,6019,-1785,6011,-1785,6006,-1787xm5989,-1853l5978,-1853,5979,-1851,5983,-1847,6011,-1785,6019,-1785,5990,-1851,5989,-1853xm5946,-1833l5910,-1797,5913,-1793,5917,-1797,5919,-1799,5978,-1799,5950,-1811,5948,-1811,5947,-1813,5944,-1815,5943,-1817,5943,-1823,5946,-1825,5949,-1829,5946,-1833xm6075,-1913l6046,-1913,6052,-1909,6063,-1899,6057,-1885,6053,-1875,6049,-1865,6047,-1859,6045,-1849,6044,-1841,6046,-1835,6047,-1831,6049,-1827,6053,-1823,6059,-1817,6065,-1815,6079,-1815,6085,-1817,6091,-1823,6094,-1825,6096,-1829,6098,-1833,6099,-1835,6071,-1835,6067,-1837,6063,-1841,6060,-1845,6058,-1849,6056,-1857,6057,-1863,6059,-1869,6060,-1873,6063,-1881,6068,-1893,6094,-1893,6075,-1913xm6094,-1893l6068,-1893,6097,-1865,6095,-1851,6093,-1843,6089,-1839,6085,-1837,6081,-1835,6099,-1835,6099,-1837,6100,-1845,6102,-1859,6127,-1859,6129,-1861,6131,-1871,6131,-1873,6116,-1873,6114,-1875,6112,-1877,6108,-1881,6100,-1887,6094,-1893xm5988,-1875l5964,-1851,5967,-1847,5970,-1851,5973,-1851,5975,-1853,5989,-1853,5986,-1859,5987,-1865,5991,-1871,5988,-1875xm6127,-1859l6102,-1859,6107,-1855,6111,-1851,6118,-1851,6121,-1853,6124,-1855,6127,-1859xm6053,-1929l6048,-1929,6043,-1927,6037,-1925,6030,-1921,6023,-1915,6015,-1905,6010,-1897,6009,-1887,6008,-1879,6010,-1873,6015,-1867,6017,-1865,6020,-1863,6025,-1863,6028,-1865,6030,-1867,6032,-1869,6033,-1871,6033,-1877,6031,-1879,6029,-1881,6024,-1887,6021,-1889,6020,-1891,6020,-1893,6021,-1899,6022,-1903,6026,-1907,6031,-1911,6035,-1913,6075,-1913,6067,-1921,6062,-1925,6059,-1927,6053,-1929xm6124,-1889l6124,-1879,6123,-1875,6122,-1875,6121,-1873,6131,-1873,6129,-1885,6124,-1889xm6081,-1995l6052,-1995,6055,-1993,6057,-1991,6062,-1987,6140,-1909,6145,-1905,6148,-1901,6148,-1899,6149,-1897,6150,-1893,6148,-1889,6146,-1887,6143,-1883,6146,-1881,6179,-1913,6166,-1913,6164,-1915,6162,-1915,6159,-1919,6081,-1995xm6180,-1921l6176,-1917,6173,-1915,6169,-1913,6179,-1913,6183,-1917,6180,-1921xm6168,-2003l6139,-2003,6142,-2001,6145,-1999,6150,-1995,6188,-1957,6192,-1951,6195,-1949,6196,-1947,6197,-1943,6197,-1941,6196,-1937,6194,-1935,6190,-1931,6193,-1927,6226,-1961,6212,-1961,6210,-1963,6206,-1965,6168,-2003xm6227,-1967l6223,-1965,6221,-1963,6218,-1961,6226,-1961,6230,-1965,6227,-1967xm6053,-2023l6049,-2019,6036,-1987,6040,-1987,6042,-1989,6046,-1995,6081,-1995,6053,-2023xm6140,-2031l6137,-2027,6123,-1995,6127,-1993,6129,-1997,6130,-1999,6132,-2001,6133,-2003,6168,-2003,6140,-2031xm6105,-2069l6099,-2069,6096,-2068,6094,-2065,6091,-2063,6090,-2060,6090,-2054,6091,-2051,6096,-2046,6099,-2045,6105,-2045,6108,-2046,6113,-2051,6114,-2054,6114,-2060,6113,-2063,6111,-2065,6108,-2068,6105,-2069xe" filled="true" fillcolor="#000000" stroked="false">
                  <v:path arrowok="t"/>
                  <v:fill type="solid"/>
                </v:shape>
                <v:shape style="position:absolute;left:6566;top:-2068;width:669;height:659" type="#_x0000_t75" id="docshape438" stroked="false">
                  <v:imagedata r:id="rId134" o:title=""/>
                </v:shape>
                <v:shape style="position:absolute;left:7735;top:-2028;width:491;height:472" id="docshape439" coordorigin="7736,-2028" coordsize="491,472" path="m7801,-1596l7798,-1594,7836,-1556,7840,-1558,7837,-1560,7836,-1564,7836,-1566,7837,-1568,7840,-1570,7844,-1574,7851,-1576,7858,-1580,7860,-1582,7831,-1582,7818,-1586,7810,-1590,7801,-1596xm7889,-1646l7855,-1646,7860,-1644,7864,-1644,7868,-1642,7875,-1634,7878,-1628,7877,-1612,7873,-1604,7860,-1592,7854,-1588,7838,-1582,7860,-1582,7863,-1584,7865,-1584,7868,-1586,7871,-1590,7875,-1594,7885,-1604,7890,-1616,7891,-1628,7891,-1640,7889,-1646xm7785,-1738l7782,-1736,7785,-1730,7785,-1726,7784,-1724,7779,-1720,7774,-1718,7765,-1716,7757,-1710,7741,-1694,7736,-1684,7736,-1674,7736,-1670,7736,-1660,7739,-1650,7752,-1638,7757,-1634,7769,-1630,7776,-1630,7790,-1632,7802,-1634,7832,-1642,7841,-1646,7889,-1646,7887,-1652,7885,-1654,7768,-1654,7763,-1656,7758,-1658,7750,-1666,7748,-1670,7749,-1686,7752,-1692,7763,-1702,7769,-1706,7784,-1710,7814,-1710,7785,-1738xm7857,-1672l7850,-1672,7836,-1670,7825,-1668,7809,-1662,7795,-1658,7784,-1656,7775,-1654,7885,-1654,7879,-1660,7874,-1664,7869,-1668,7857,-1672xm7890,-1722l7860,-1722,7863,-1720,7865,-1718,7903,-1682,7910,-1674,7916,-1670,7921,-1666,7926,-1664,7932,-1662,7937,-1664,7943,-1664,7948,-1666,7956,-1674,7958,-1680,7959,-1682,7932,-1682,7926,-1686,7890,-1722xm7936,-1766l7909,-1766,7957,-1718,7957,-1708,7956,-1702,7955,-1698,7953,-1694,7951,-1690,7949,-1688,7945,-1684,7941,-1682,7959,-1682,7960,-1684,7962,-1690,7962,-1698,7962,-1706,7962,-1712,7986,-1712,7991,-1724,7980,-1724,7978,-1726,7976,-1728,7974,-1728,7968,-1734,7936,-1766xm7814,-1710l7791,-1710,7798,-1708,7805,-1708,7812,-1702,7821,-1696,7824,-1700,7814,-1710xm7986,-1712l7962,-1712,7978,-1696,7981,-1700,7986,-1712xm7868,-1744l7841,-1716,7845,-1714,7848,-1718,7852,-1720,7854,-1720,7856,-1722,7890,-1722,7868,-1744xm7991,-1734l7990,-1732,7988,-1728,7986,-1726,7984,-1726,7980,-1724,7991,-1724,7995,-1732,7991,-1734xm7979,-1804l7949,-1804,7951,-1802,7956,-1800,7961,-1794,7971,-1784,7999,-1756,8004,-1750,8007,-1746,8008,-1740,8007,-1736,8001,-1730,8004,-1728,8036,-1760,8025,-1760,8021,-1762,8017,-1766,7979,-1804xm7913,-1788l7887,-1762,7890,-1760,7895,-1764,7900,-1766,7936,-1766,7913,-1788xm8039,-1768l8035,-1764,8032,-1762,8030,-1762,8027,-1760,8036,-1760,8042,-1766,8039,-1768xm8026,-1846l7995,-1846,8000,-1844,8006,-1840,8044,-1802,8048,-1798,8051,-1794,8053,-1790,8053,-1788,8053,-1786,8053,-1784,8051,-1780,8046,-1776,8049,-1772,8082,-1806,8068,-1806,8066,-1808,8062,-1810,8026,-1846xm7951,-1832l7948,-1828,7934,-1796,7938,-1794,7941,-1798,7944,-1802,7946,-1802,7949,-1804,7979,-1804,7972,-1810,7972,-1816,7967,-1816,7951,-1832xm8083,-1812l8080,-1810,8077,-1806,8082,-1806,8086,-1810,8083,-1812xm8025,-1928l7996,-1928,7998,-1926,8001,-1924,8006,-1918,8015,-1910,8084,-1842,8089,-1836,8091,-1834,8093,-1828,8093,-1826,8093,-1826,8092,-1822,8089,-1818,8085,-1816,8088,-1812,8123,-1846,8108,-1846,8106,-1848,8103,-1850,8072,-1880,8025,-1928xm7996,-1866l7991,-1864,7986,-1864,7981,-1860,7977,-1856,7972,-1850,7968,-1840,7967,-1828,7967,-1816,7972,-1816,7972,-1824,7975,-1834,7985,-1846,8026,-1846,8018,-1854,8012,-1858,8008,-1862,8001,-1864,7996,-1866xm8124,-1854l8120,-1850,8117,-1846,8123,-1846,8127,-1850,8124,-1854xm8083,-1936l8072,-1936,8073,-1934,8074,-1932,8074,-1932,8074,-1930,8074,-1922,8074,-1918,8072,-1880,8125,-1874,8130,-1874,8134,-1872,8136,-1870,8136,-1868,8136,-1866,8135,-1864,8133,-1862,8136,-1860,8167,-1890,8146,-1890,8138,-1892,8126,-1892,8082,-1898,8083,-1936xm8170,-1900l8166,-1896,8164,-1894,8159,-1892,8155,-1892,8150,-1890,8167,-1890,8173,-1896,8170,-1900xm7997,-1956l7993,-1952,7980,-1920,7984,-1918,7985,-1922,7987,-1924,7989,-1926,7991,-1928,8025,-1928,7997,-1956xm8175,-2028l8153,-2028,8143,-2024,8135,-2016,8125,-2006,8120,-1992,8121,-1978,8122,-1968,8126,-1958,8133,-1948,8141,-1938,8150,-1930,8160,-1924,8179,-1920,8193,-1920,8204,-1924,8222,-1940,8223,-1942,8177,-1942,8165,-1944,8154,-1950,8143,-1960,8148,-1966,8138,-1966,8132,-1972,8129,-1980,8129,-1994,8132,-2000,8139,-2008,8143,-2010,8147,-2010,8152,-2012,8193,-2012,8195,-2014,8186,-2022,8175,-2028xm8093,-1968l8060,-1936,8063,-1932,8065,-1934,8067,-1936,8083,-1936,8084,-1942,8085,-1948,8088,-1956,8091,-1962,8096,-1966,8093,-1968xm8215,-1994l8210,-1992,8215,-1984,8216,-1976,8214,-1962,8211,-1958,8199,-1944,8189,-1942,8223,-1942,8226,-1950,8225,-1974,8221,-1984,8215,-1994xm8193,-2012l8152,-2012,8156,-2010,8161,-2010,8164,-2008,8168,-2006,8173,-2000,8138,-1966,8148,-1966,8193,-2012xe" filled="true" fillcolor="#000000" stroked="false">
                  <v:path arrowok="t"/>
                  <v:fill type="solid"/>
                </v:shape>
                <v:shape style="position:absolute;left:8565;top:-2075;width:2733;height:1106" type="#_x0000_t75" id="docshape440" stroked="false">
                  <v:imagedata r:id="rId135" o:title=""/>
                </v:shape>
                <v:shape style="position:absolute;left:11512;top:-2023;width:748;height:662" type="#_x0000_t75" id="docshape441" stroked="false">
                  <v:imagedata r:id="rId136" o:title=""/>
                </v:shape>
                <v:rect style="position:absolute;left:13123;top:-4178;width:123;height:123" id="docshape442" filled="true" fillcolor="#c0504d" stroked="false">
                  <v:fill type="solid"/>
                </v:rect>
                <v:rect style="position:absolute;left:1470;top:-7958;width:13383;height:7681" id="docshape443" filled="false" stroked="true" strokeweight=".75pt" strokecolor="#858585">
                  <v:stroke dashstyle="solid"/>
                </v:rect>
                <v:line style="position:absolute" from="2723,-2445" to="12225,-2445" stroked="true" strokeweight="1.5pt" strokecolor="#497dba">
                  <v:stroke dashstyle="solid"/>
                </v:line>
                <v:rect style="position:absolute;left:12225;top:-2528;width:2445;height:435" id="docshape444" filled="false" stroked="true" strokeweight=".75pt" strokecolor="#000000">
                  <v:stroke dashstyle="solid"/>
                </v:rect>
                <v:line style="position:absolute" from="2895,-2182" to="12225,-2182" stroked="true" strokeweight=".75pt" strokecolor="#000000">
                  <v:stroke dashstyle="solid"/>
                </v:line>
                <v:shape style="position:absolute;left:2055;top:-7894;width:500;height:4049" type="#_x0000_t202" id="docshape445" filled="false" stroked="false">
                  <v:textbox inset="0,0,0,0">
                    <w:txbxContent>
                      <w:p>
                        <w:pPr>
                          <w:spacing w:line="266" w:lineRule="exact" w:before="0"/>
                          <w:ind w:left="0" w:right="0" w:firstLine="0"/>
                          <w:jc w:val="left"/>
                          <w:rPr>
                            <w:sz w:val="24"/>
                          </w:rPr>
                        </w:pPr>
                        <w:r>
                          <w:rPr>
                            <w:spacing w:val="-4"/>
                            <w:sz w:val="24"/>
                          </w:rPr>
                          <w:t>5000</w:t>
                        </w:r>
                      </w:p>
                      <w:p>
                        <w:pPr>
                          <w:spacing w:before="264"/>
                          <w:ind w:left="0" w:right="0" w:firstLine="0"/>
                          <w:jc w:val="left"/>
                          <w:rPr>
                            <w:sz w:val="24"/>
                          </w:rPr>
                        </w:pPr>
                        <w:r>
                          <w:rPr>
                            <w:spacing w:val="-4"/>
                            <w:sz w:val="24"/>
                          </w:rPr>
                          <w:t>4500</w:t>
                        </w:r>
                      </w:p>
                      <w:p>
                        <w:pPr>
                          <w:spacing w:before="265"/>
                          <w:ind w:left="0" w:right="0" w:firstLine="0"/>
                          <w:jc w:val="left"/>
                          <w:rPr>
                            <w:sz w:val="24"/>
                          </w:rPr>
                        </w:pPr>
                        <w:r>
                          <w:rPr>
                            <w:spacing w:val="-4"/>
                            <w:sz w:val="24"/>
                          </w:rPr>
                          <w:t>4000</w:t>
                        </w:r>
                      </w:p>
                      <w:p>
                        <w:pPr>
                          <w:spacing w:before="264"/>
                          <w:ind w:left="0" w:right="0" w:firstLine="0"/>
                          <w:jc w:val="left"/>
                          <w:rPr>
                            <w:sz w:val="24"/>
                          </w:rPr>
                        </w:pPr>
                        <w:r>
                          <w:rPr>
                            <w:spacing w:val="-4"/>
                            <w:sz w:val="24"/>
                          </w:rPr>
                          <w:t>3500</w:t>
                        </w:r>
                      </w:p>
                      <w:p>
                        <w:pPr>
                          <w:spacing w:before="264"/>
                          <w:ind w:left="0" w:right="0" w:firstLine="0"/>
                          <w:jc w:val="left"/>
                          <w:rPr>
                            <w:sz w:val="24"/>
                          </w:rPr>
                        </w:pPr>
                        <w:r>
                          <w:rPr>
                            <w:spacing w:val="-4"/>
                            <w:sz w:val="24"/>
                          </w:rPr>
                          <w:t>3000</w:t>
                        </w:r>
                      </w:p>
                      <w:p>
                        <w:pPr>
                          <w:spacing w:before="265"/>
                          <w:ind w:left="0" w:right="0" w:firstLine="0"/>
                          <w:jc w:val="left"/>
                          <w:rPr>
                            <w:sz w:val="24"/>
                          </w:rPr>
                        </w:pPr>
                        <w:r>
                          <w:rPr>
                            <w:spacing w:val="-4"/>
                            <w:sz w:val="24"/>
                          </w:rPr>
                          <w:t>2500</w:t>
                        </w:r>
                      </w:p>
                      <w:p>
                        <w:pPr>
                          <w:spacing w:before="264"/>
                          <w:ind w:left="0" w:right="0" w:firstLine="0"/>
                          <w:jc w:val="left"/>
                          <w:rPr>
                            <w:sz w:val="24"/>
                          </w:rPr>
                        </w:pPr>
                        <w:r>
                          <w:rPr>
                            <w:spacing w:val="-4"/>
                            <w:sz w:val="24"/>
                          </w:rPr>
                          <w:t>2000</w:t>
                        </w:r>
                      </w:p>
                      <w:p>
                        <w:pPr>
                          <w:spacing w:before="264"/>
                          <w:ind w:left="0" w:right="0" w:firstLine="0"/>
                          <w:jc w:val="left"/>
                          <w:rPr>
                            <w:sz w:val="24"/>
                          </w:rPr>
                        </w:pPr>
                        <w:r>
                          <w:rPr>
                            <w:spacing w:val="-4"/>
                            <w:sz w:val="24"/>
                          </w:rPr>
                          <w:t>1500</w:t>
                        </w:r>
                      </w:p>
                    </w:txbxContent>
                  </v:textbox>
                  <w10:wrap type="none"/>
                </v:shape>
                <v:shape style="position:absolute;left:13297;top:-4246;width:1375;height:266" type="#_x0000_t202" id="docshape446" filled="false" stroked="false">
                  <v:textbox inset="0,0,0,0">
                    <w:txbxContent>
                      <w:p>
                        <w:pPr>
                          <w:spacing w:line="266" w:lineRule="exact" w:before="0"/>
                          <w:ind w:left="0" w:right="0" w:firstLine="0"/>
                          <w:jc w:val="left"/>
                          <w:rPr>
                            <w:sz w:val="24"/>
                          </w:rPr>
                        </w:pPr>
                        <w:r>
                          <w:rPr>
                            <w:sz w:val="24"/>
                          </w:rPr>
                          <w:t>Surface</w:t>
                        </w:r>
                        <w:r>
                          <w:rPr>
                            <w:spacing w:val="-8"/>
                            <w:sz w:val="24"/>
                          </w:rPr>
                          <w:t> </w:t>
                        </w:r>
                        <w:r>
                          <w:rPr>
                            <w:spacing w:val="-2"/>
                            <w:sz w:val="24"/>
                          </w:rPr>
                          <w:t>Water</w:t>
                        </w:r>
                      </w:p>
                    </w:txbxContent>
                  </v:textbox>
                  <w10:wrap type="none"/>
                </v:shape>
                <v:shape style="position:absolute;left:2055;top:-3572;width:501;height:1347" type="#_x0000_t202" id="docshape447" filled="false" stroked="false">
                  <v:textbox inset="0,0,0,0">
                    <w:txbxContent>
                      <w:p>
                        <w:pPr>
                          <w:spacing w:line="266" w:lineRule="exact" w:before="0"/>
                          <w:ind w:left="0" w:right="0" w:firstLine="0"/>
                          <w:jc w:val="left"/>
                          <w:rPr>
                            <w:sz w:val="24"/>
                          </w:rPr>
                        </w:pPr>
                        <w:r>
                          <w:rPr>
                            <w:spacing w:val="-4"/>
                            <w:sz w:val="24"/>
                          </w:rPr>
                          <w:t>1000</w:t>
                        </w:r>
                      </w:p>
                      <w:p>
                        <w:pPr>
                          <w:spacing w:before="264"/>
                          <w:ind w:left="0" w:right="18" w:firstLine="0"/>
                          <w:jc w:val="right"/>
                          <w:rPr>
                            <w:sz w:val="24"/>
                          </w:rPr>
                        </w:pPr>
                        <w:r>
                          <w:rPr>
                            <w:spacing w:val="-5"/>
                            <w:sz w:val="24"/>
                          </w:rPr>
                          <w:t>500</w:t>
                        </w:r>
                      </w:p>
                      <w:p>
                        <w:pPr>
                          <w:spacing w:before="264"/>
                          <w:ind w:left="0" w:right="18" w:firstLine="0"/>
                          <w:jc w:val="right"/>
                          <w:rPr>
                            <w:sz w:val="24"/>
                          </w:rPr>
                        </w:pPr>
                        <w:r>
                          <w:rPr>
                            <w:spacing w:val="-10"/>
                            <w:sz w:val="24"/>
                          </w:rPr>
                          <w:t>0</w:t>
                        </w:r>
                      </w:p>
                    </w:txbxContent>
                  </v:textbox>
                  <w10:wrap type="none"/>
                </v:shape>
                <v:shape style="position:absolute;left:12378;top:-2432;width:2116;height:274" type="#_x0000_t202" id="docshape448" filled="false" stroked="false">
                  <v:textbox inset="0,0,0,0">
                    <w:txbxContent>
                      <w:p>
                        <w:pPr>
                          <w:spacing w:line="274" w:lineRule="exact" w:before="0"/>
                          <w:ind w:left="0" w:right="0" w:firstLine="0"/>
                          <w:jc w:val="left"/>
                          <w:rPr>
                            <w:sz w:val="24"/>
                          </w:rPr>
                        </w:pPr>
                        <w:r>
                          <w:rPr>
                            <w:sz w:val="24"/>
                          </w:rPr>
                          <w:t>WHO, 1995 </w:t>
                        </w:r>
                        <w:r>
                          <w:rPr>
                            <w:spacing w:val="-2"/>
                            <w:sz w:val="24"/>
                          </w:rPr>
                          <w:t>(10</w:t>
                        </w:r>
                        <w:r>
                          <w:rPr>
                            <w:rFonts w:ascii="Calibri" w:hAnsi="Calibri"/>
                            <w:spacing w:val="-2"/>
                            <w:sz w:val="24"/>
                          </w:rPr>
                          <w:t>µ</w:t>
                        </w:r>
                        <w:r>
                          <w:rPr>
                            <w:spacing w:val="-2"/>
                            <w:sz w:val="24"/>
                          </w:rPr>
                          <w:t>g/L)</w:t>
                        </w:r>
                      </w:p>
                    </w:txbxContent>
                  </v:textbox>
                  <w10:wrap type="none"/>
                </v:shape>
                <v:shape style="position:absolute;left:4886;top:-762;width:2870;height:266" type="#_x0000_t202" id="docshape449" filled="false" stroked="false">
                  <v:textbox inset="0,0,0,0">
                    <w:txbxContent>
                      <w:p>
                        <w:pPr>
                          <w:spacing w:line="266" w:lineRule="exact" w:before="0"/>
                          <w:ind w:left="0" w:right="0" w:firstLine="0"/>
                          <w:jc w:val="left"/>
                          <w:rPr>
                            <w:sz w:val="24"/>
                          </w:rPr>
                        </w:pPr>
                        <w:r>
                          <w:rPr>
                            <w:sz w:val="24"/>
                          </w:rPr>
                          <w:t>Selected</w:t>
                        </w:r>
                        <w:r>
                          <w:rPr>
                            <w:spacing w:val="-2"/>
                            <w:sz w:val="24"/>
                          </w:rPr>
                          <w:t> </w:t>
                        </w:r>
                        <w:r>
                          <w:rPr>
                            <w:sz w:val="24"/>
                          </w:rPr>
                          <w:t>mining</w:t>
                        </w:r>
                        <w:r>
                          <w:rPr>
                            <w:spacing w:val="-4"/>
                            <w:sz w:val="24"/>
                          </w:rPr>
                          <w:t> </w:t>
                        </w:r>
                        <w:r>
                          <w:rPr>
                            <w:spacing w:val="-2"/>
                            <w:sz w:val="24"/>
                          </w:rPr>
                          <w:t>communities</w:t>
                        </w:r>
                      </w:p>
                    </w:txbxContent>
                  </v:textbox>
                  <w10:wrap type="none"/>
                </v:shape>
                <w10:wrap type="none"/>
              </v:group>
            </w:pict>
          </mc:Fallback>
        </mc:AlternateContent>
      </w:r>
      <w:r>
        <w:rPr>
          <w:b/>
          <w:sz w:val="24"/>
        </w:rPr>
        <w:t>Figure</w:t>
      </w:r>
      <w:r>
        <w:rPr>
          <w:b/>
          <w:spacing w:val="-4"/>
          <w:sz w:val="24"/>
        </w:rPr>
        <w:t> </w:t>
      </w:r>
      <w:r>
        <w:rPr>
          <w:b/>
          <w:sz w:val="24"/>
        </w:rPr>
        <w:t>4.15:</w:t>
      </w:r>
      <w:r>
        <w:rPr>
          <w:b/>
          <w:spacing w:val="-1"/>
          <w:sz w:val="24"/>
        </w:rPr>
        <w:t> </w:t>
      </w:r>
      <w:r>
        <w:rPr>
          <w:b/>
          <w:sz w:val="24"/>
        </w:rPr>
        <w:t>Mean lead</w:t>
      </w:r>
      <w:r>
        <w:rPr>
          <w:b/>
          <w:spacing w:val="1"/>
          <w:sz w:val="24"/>
        </w:rPr>
        <w:t> </w:t>
      </w:r>
      <w:r>
        <w:rPr>
          <w:b/>
          <w:sz w:val="24"/>
        </w:rPr>
        <w:t>levels</w:t>
      </w:r>
      <w:r>
        <w:rPr>
          <w:b/>
          <w:spacing w:val="-1"/>
          <w:sz w:val="24"/>
        </w:rPr>
        <w:t> </w:t>
      </w:r>
      <w:r>
        <w:rPr>
          <w:b/>
          <w:sz w:val="24"/>
        </w:rPr>
        <w:t>(</w:t>
      </w:r>
      <w:r>
        <w:rPr>
          <w:rFonts w:ascii="Calibri" w:hAnsi="Calibri"/>
          <w:b/>
          <w:sz w:val="24"/>
        </w:rPr>
        <w:t>µ</w:t>
      </w:r>
      <w:r>
        <w:rPr>
          <w:b/>
          <w:sz w:val="24"/>
        </w:rPr>
        <w:t>g/L)</w:t>
      </w:r>
      <w:r>
        <w:rPr>
          <w:b/>
          <w:spacing w:val="-2"/>
          <w:sz w:val="24"/>
        </w:rPr>
        <w:t> </w:t>
      </w:r>
      <w:r>
        <w:rPr>
          <w:b/>
          <w:sz w:val="24"/>
        </w:rPr>
        <w:t>in surface</w:t>
      </w:r>
      <w:r>
        <w:rPr>
          <w:b/>
          <w:spacing w:val="-2"/>
          <w:sz w:val="24"/>
        </w:rPr>
        <w:t> </w:t>
      </w:r>
      <w:r>
        <w:rPr>
          <w:b/>
          <w:sz w:val="24"/>
        </w:rPr>
        <w:t>water</w:t>
      </w:r>
      <w:r>
        <w:rPr>
          <w:b/>
          <w:spacing w:val="-2"/>
          <w:sz w:val="24"/>
        </w:rPr>
        <w:t> </w:t>
      </w:r>
      <w:r>
        <w:rPr>
          <w:b/>
          <w:sz w:val="24"/>
        </w:rPr>
        <w:t>(SW)</w:t>
      </w:r>
      <w:r>
        <w:rPr>
          <w:b/>
          <w:spacing w:val="-2"/>
          <w:sz w:val="24"/>
        </w:rPr>
        <w:t> </w:t>
      </w:r>
      <w:r>
        <w:rPr>
          <w:b/>
          <w:sz w:val="24"/>
        </w:rPr>
        <w:t>from</w:t>
      </w:r>
      <w:r>
        <w:rPr>
          <w:b/>
          <w:spacing w:val="-3"/>
          <w:sz w:val="24"/>
        </w:rPr>
        <w:t> </w:t>
      </w:r>
      <w:r>
        <w:rPr>
          <w:b/>
          <w:sz w:val="24"/>
        </w:rPr>
        <w:t>the</w:t>
      </w:r>
      <w:r>
        <w:rPr>
          <w:b/>
          <w:spacing w:val="-2"/>
          <w:sz w:val="24"/>
        </w:rPr>
        <w:t> </w:t>
      </w:r>
      <w:r>
        <w:rPr>
          <w:b/>
          <w:sz w:val="24"/>
        </w:rPr>
        <w:t>selected</w:t>
      </w:r>
      <w:r>
        <w:rPr>
          <w:b/>
          <w:spacing w:val="1"/>
          <w:sz w:val="24"/>
        </w:rPr>
        <w:t> </w:t>
      </w:r>
      <w:r>
        <w:rPr>
          <w:b/>
          <w:sz w:val="24"/>
        </w:rPr>
        <w:t>mining</w:t>
      </w:r>
      <w:r>
        <w:rPr>
          <w:b/>
          <w:spacing w:val="-1"/>
          <w:sz w:val="24"/>
        </w:rPr>
        <w:t> </w:t>
      </w:r>
      <w:r>
        <w:rPr>
          <w:b/>
          <w:spacing w:val="-2"/>
          <w:sz w:val="24"/>
        </w:rPr>
        <w:t>communities</w:t>
      </w:r>
    </w:p>
    <w:p>
      <w:pPr>
        <w:spacing w:after="0"/>
        <w:jc w:val="left"/>
        <w:rPr>
          <w:sz w:val="24"/>
        </w:rPr>
        <w:sectPr>
          <w:footerReference w:type="even" r:id="rId129"/>
          <w:footerReference w:type="default" r:id="rId130"/>
          <w:pgSz w:w="16840" w:h="11910" w:orient="landscape"/>
          <w:pgMar w:header="0" w:footer="1067" w:top="1340" w:bottom="1260" w:left="1340" w:right="1140"/>
          <w:pgNumType w:start="106"/>
        </w:sectPr>
      </w:pPr>
    </w:p>
    <w:p>
      <w:pPr>
        <w:pStyle w:val="BodyText"/>
        <w:spacing w:before="68"/>
        <w:rPr>
          <w:b/>
          <w:sz w:val="20"/>
        </w:rPr>
      </w:pPr>
    </w:p>
    <w:p>
      <w:pPr>
        <w:spacing w:after="0"/>
        <w:rPr>
          <w:sz w:val="20"/>
        </w:rPr>
        <w:sectPr>
          <w:pgSz w:w="16840" w:h="11910" w:orient="landscape"/>
          <w:pgMar w:header="0" w:footer="1067" w:top="1340" w:bottom="1260" w:left="1340" w:right="1140"/>
        </w:sectPr>
      </w:pPr>
    </w:p>
    <w:p>
      <w:pPr>
        <w:pStyle w:val="BodyText"/>
        <w:spacing w:before="90"/>
        <w:ind w:right="38"/>
        <w:jc w:val="right"/>
      </w:pPr>
      <w:r>
        <w:rPr/>
        <mc:AlternateContent>
          <mc:Choice Requires="wps">
            <w:drawing>
              <wp:anchor distT="0" distB="0" distL="0" distR="0" allowOverlap="1" layoutInCell="1" locked="0" behindDoc="1" simplePos="0" relativeHeight="480549376">
                <wp:simplePos x="0" y="0"/>
                <wp:positionH relativeFrom="page">
                  <wp:posOffset>928687</wp:posOffset>
                </wp:positionH>
                <wp:positionV relativeFrom="paragraph">
                  <wp:posOffset>-136068</wp:posOffset>
                </wp:positionV>
                <wp:extent cx="8753475" cy="4943475"/>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8753475" cy="4943475"/>
                          <a:chExt cx="8753475" cy="4943475"/>
                        </a:xfrm>
                      </wpg:grpSpPr>
                      <wps:wsp>
                        <wps:cNvPr id="483" name="Graphic 483"/>
                        <wps:cNvSpPr/>
                        <wps:spPr>
                          <a:xfrm>
                            <a:off x="1038796" y="952690"/>
                            <a:ext cx="6193790" cy="2333625"/>
                          </a:xfrm>
                          <a:custGeom>
                            <a:avLst/>
                            <a:gdLst/>
                            <a:ahLst/>
                            <a:cxnLst/>
                            <a:rect l="l" t="t" r="r" b="b"/>
                            <a:pathLst>
                              <a:path w="6193790" h="2333625">
                                <a:moveTo>
                                  <a:pt x="2964180" y="2333244"/>
                                </a:moveTo>
                                <a:lnTo>
                                  <a:pt x="3406140" y="2333244"/>
                                </a:lnTo>
                              </a:path>
                              <a:path w="6193790" h="2333625">
                                <a:moveTo>
                                  <a:pt x="6060948" y="2333244"/>
                                </a:moveTo>
                                <a:lnTo>
                                  <a:pt x="6193536" y="2333244"/>
                                </a:lnTo>
                              </a:path>
                              <a:path w="6193790" h="2333625">
                                <a:moveTo>
                                  <a:pt x="0" y="2333244"/>
                                </a:moveTo>
                                <a:lnTo>
                                  <a:pt x="134112" y="2333244"/>
                                </a:lnTo>
                              </a:path>
                              <a:path w="6193790" h="2333625">
                                <a:moveTo>
                                  <a:pt x="5442204" y="2333244"/>
                                </a:moveTo>
                                <a:lnTo>
                                  <a:pt x="5884164" y="2333244"/>
                                </a:lnTo>
                              </a:path>
                              <a:path w="6193790" h="2333625">
                                <a:moveTo>
                                  <a:pt x="3584448" y="2333244"/>
                                </a:moveTo>
                                <a:lnTo>
                                  <a:pt x="3849624" y="2333244"/>
                                </a:lnTo>
                              </a:path>
                              <a:path w="6193790" h="2333625">
                                <a:moveTo>
                                  <a:pt x="4203192" y="2333244"/>
                                </a:moveTo>
                                <a:lnTo>
                                  <a:pt x="4468368" y="2333244"/>
                                </a:lnTo>
                              </a:path>
                              <a:path w="6193790" h="2333625">
                                <a:moveTo>
                                  <a:pt x="487680" y="2333244"/>
                                </a:moveTo>
                                <a:lnTo>
                                  <a:pt x="1371600" y="2333244"/>
                                </a:lnTo>
                              </a:path>
                              <a:path w="6193790" h="2333625">
                                <a:moveTo>
                                  <a:pt x="1725168" y="2333244"/>
                                </a:moveTo>
                                <a:lnTo>
                                  <a:pt x="2168652" y="2333244"/>
                                </a:lnTo>
                              </a:path>
                              <a:path w="6193790" h="2333625">
                                <a:moveTo>
                                  <a:pt x="4821936" y="2333244"/>
                                </a:moveTo>
                                <a:lnTo>
                                  <a:pt x="5087112" y="2333244"/>
                                </a:lnTo>
                              </a:path>
                              <a:path w="6193790" h="2333625">
                                <a:moveTo>
                                  <a:pt x="2345436" y="2333244"/>
                                </a:moveTo>
                                <a:lnTo>
                                  <a:pt x="2610612" y="2333244"/>
                                </a:lnTo>
                              </a:path>
                              <a:path w="6193790" h="2333625">
                                <a:moveTo>
                                  <a:pt x="4203192" y="1999488"/>
                                </a:moveTo>
                                <a:lnTo>
                                  <a:pt x="4645152" y="1999488"/>
                                </a:lnTo>
                              </a:path>
                              <a:path w="6193790" h="2333625">
                                <a:moveTo>
                                  <a:pt x="6060948" y="1999488"/>
                                </a:moveTo>
                                <a:lnTo>
                                  <a:pt x="6193536" y="1999488"/>
                                </a:lnTo>
                              </a:path>
                              <a:path w="6193790" h="2333625">
                                <a:moveTo>
                                  <a:pt x="487680" y="1999488"/>
                                </a:moveTo>
                                <a:lnTo>
                                  <a:pt x="1548383" y="1999488"/>
                                </a:lnTo>
                              </a:path>
                              <a:path w="6193790" h="2333625">
                                <a:moveTo>
                                  <a:pt x="2345436" y="1999488"/>
                                </a:moveTo>
                                <a:lnTo>
                                  <a:pt x="3406140" y="1999488"/>
                                </a:lnTo>
                              </a:path>
                              <a:path w="6193790" h="2333625">
                                <a:moveTo>
                                  <a:pt x="0" y="1999488"/>
                                </a:moveTo>
                                <a:lnTo>
                                  <a:pt x="310896" y="1999488"/>
                                </a:lnTo>
                              </a:path>
                              <a:path w="6193790" h="2333625">
                                <a:moveTo>
                                  <a:pt x="4821936" y="1999488"/>
                                </a:moveTo>
                                <a:lnTo>
                                  <a:pt x="5884164" y="1999488"/>
                                </a:lnTo>
                              </a:path>
                              <a:path w="6193790" h="2333625">
                                <a:moveTo>
                                  <a:pt x="3584448" y="1999488"/>
                                </a:moveTo>
                                <a:lnTo>
                                  <a:pt x="3849624" y="1999488"/>
                                </a:lnTo>
                              </a:path>
                              <a:path w="6193790" h="2333625">
                                <a:moveTo>
                                  <a:pt x="1725168" y="1999488"/>
                                </a:moveTo>
                                <a:lnTo>
                                  <a:pt x="2168652" y="1999488"/>
                                </a:lnTo>
                              </a:path>
                              <a:path w="6193790" h="2333625">
                                <a:moveTo>
                                  <a:pt x="4203192" y="1667256"/>
                                </a:moveTo>
                                <a:lnTo>
                                  <a:pt x="6193536" y="1667256"/>
                                </a:lnTo>
                              </a:path>
                              <a:path w="6193790" h="2333625">
                                <a:moveTo>
                                  <a:pt x="1725168" y="1667256"/>
                                </a:moveTo>
                                <a:lnTo>
                                  <a:pt x="4026407" y="1667256"/>
                                </a:lnTo>
                              </a:path>
                              <a:path w="6193790" h="2333625">
                                <a:moveTo>
                                  <a:pt x="487680" y="1667256"/>
                                </a:moveTo>
                                <a:lnTo>
                                  <a:pt x="1548383" y="1667256"/>
                                </a:lnTo>
                              </a:path>
                              <a:path w="6193790" h="2333625">
                                <a:moveTo>
                                  <a:pt x="0" y="1667256"/>
                                </a:moveTo>
                                <a:lnTo>
                                  <a:pt x="310896" y="1667256"/>
                                </a:lnTo>
                              </a:path>
                              <a:path w="6193790" h="2333625">
                                <a:moveTo>
                                  <a:pt x="4203192" y="1333500"/>
                                </a:moveTo>
                                <a:lnTo>
                                  <a:pt x="6193536" y="1333500"/>
                                </a:lnTo>
                              </a:path>
                              <a:path w="6193790" h="2333625">
                                <a:moveTo>
                                  <a:pt x="1725168" y="1333500"/>
                                </a:moveTo>
                                <a:lnTo>
                                  <a:pt x="4026407" y="1333500"/>
                                </a:lnTo>
                              </a:path>
                              <a:path w="6193790" h="2333625">
                                <a:moveTo>
                                  <a:pt x="0" y="1333500"/>
                                </a:moveTo>
                                <a:lnTo>
                                  <a:pt x="310896" y="1333500"/>
                                </a:lnTo>
                              </a:path>
                              <a:path w="6193790" h="2333625">
                                <a:moveTo>
                                  <a:pt x="487680" y="1333500"/>
                                </a:moveTo>
                                <a:lnTo>
                                  <a:pt x="1548383" y="1333500"/>
                                </a:lnTo>
                              </a:path>
                              <a:path w="6193790" h="2333625">
                                <a:moveTo>
                                  <a:pt x="0" y="999744"/>
                                </a:moveTo>
                                <a:lnTo>
                                  <a:pt x="310896" y="999744"/>
                                </a:lnTo>
                              </a:path>
                              <a:path w="6193790" h="2333625">
                                <a:moveTo>
                                  <a:pt x="487680" y="999744"/>
                                </a:moveTo>
                                <a:lnTo>
                                  <a:pt x="1548383" y="999744"/>
                                </a:lnTo>
                              </a:path>
                              <a:path w="6193790" h="2333625">
                                <a:moveTo>
                                  <a:pt x="1725168" y="999744"/>
                                </a:moveTo>
                                <a:lnTo>
                                  <a:pt x="4026407" y="999744"/>
                                </a:lnTo>
                              </a:path>
                              <a:path w="6193790" h="2333625">
                                <a:moveTo>
                                  <a:pt x="4203192" y="999744"/>
                                </a:moveTo>
                                <a:lnTo>
                                  <a:pt x="6193536" y="999744"/>
                                </a:lnTo>
                              </a:path>
                              <a:path w="6193790" h="2333625">
                                <a:moveTo>
                                  <a:pt x="0" y="665988"/>
                                </a:moveTo>
                                <a:lnTo>
                                  <a:pt x="310896" y="665988"/>
                                </a:lnTo>
                              </a:path>
                              <a:path w="6193790" h="2333625">
                                <a:moveTo>
                                  <a:pt x="487680" y="665988"/>
                                </a:moveTo>
                                <a:lnTo>
                                  <a:pt x="6193536" y="665988"/>
                                </a:lnTo>
                              </a:path>
                              <a:path w="6193790" h="2333625">
                                <a:moveTo>
                                  <a:pt x="0" y="332232"/>
                                </a:moveTo>
                                <a:lnTo>
                                  <a:pt x="310896" y="332232"/>
                                </a:lnTo>
                              </a:path>
                              <a:path w="6193790" h="2333625">
                                <a:moveTo>
                                  <a:pt x="487680" y="332232"/>
                                </a:moveTo>
                                <a:lnTo>
                                  <a:pt x="6193536" y="332232"/>
                                </a:lnTo>
                              </a:path>
                              <a:path w="6193790" h="2333625">
                                <a:moveTo>
                                  <a:pt x="0" y="0"/>
                                </a:moveTo>
                                <a:lnTo>
                                  <a:pt x="310896" y="0"/>
                                </a:lnTo>
                              </a:path>
                              <a:path w="6193790" h="2333625">
                                <a:moveTo>
                                  <a:pt x="487680" y="0"/>
                                </a:moveTo>
                                <a:lnTo>
                                  <a:pt x="6193536" y="0"/>
                                </a:lnTo>
                              </a:path>
                            </a:pathLst>
                          </a:custGeom>
                          <a:ln w="9144">
                            <a:solidFill>
                              <a:srgbClr val="858585"/>
                            </a:solidFill>
                            <a:prstDash val="solid"/>
                          </a:ln>
                        </wps:spPr>
                        <wps:bodyPr wrap="square" lIns="0" tIns="0" rIns="0" bIns="0" rtlCol="0">
                          <a:prstTxWarp prst="textNoShape">
                            <a:avLst/>
                          </a:prstTxWarp>
                          <a:noAutofit/>
                        </wps:bodyPr>
                      </wps:wsp>
                      <wps:wsp>
                        <wps:cNvPr id="484" name="Graphic 484"/>
                        <wps:cNvSpPr/>
                        <wps:spPr>
                          <a:xfrm>
                            <a:off x="1038796" y="285178"/>
                            <a:ext cx="6193790" cy="334010"/>
                          </a:xfrm>
                          <a:custGeom>
                            <a:avLst/>
                            <a:gdLst/>
                            <a:ahLst/>
                            <a:cxnLst/>
                            <a:rect l="l" t="t" r="r" b="b"/>
                            <a:pathLst>
                              <a:path w="6193790" h="334010">
                                <a:moveTo>
                                  <a:pt x="0" y="333756"/>
                                </a:moveTo>
                                <a:lnTo>
                                  <a:pt x="6193536" y="333756"/>
                                </a:lnTo>
                              </a:path>
                              <a:path w="6193790" h="334010">
                                <a:moveTo>
                                  <a:pt x="0" y="0"/>
                                </a:moveTo>
                                <a:lnTo>
                                  <a:pt x="6193536" y="0"/>
                                </a:lnTo>
                              </a:path>
                            </a:pathLst>
                          </a:custGeom>
                          <a:ln w="9144">
                            <a:solidFill>
                              <a:srgbClr val="858585"/>
                            </a:solidFill>
                            <a:prstDash val="solid"/>
                          </a:ln>
                        </wps:spPr>
                        <wps:bodyPr wrap="square" lIns="0" tIns="0" rIns="0" bIns="0" rtlCol="0">
                          <a:prstTxWarp prst="textNoShape">
                            <a:avLst/>
                          </a:prstTxWarp>
                          <a:noAutofit/>
                        </wps:bodyPr>
                      </wps:wsp>
                      <wps:wsp>
                        <wps:cNvPr id="485" name="Graphic 485"/>
                        <wps:cNvSpPr/>
                        <wps:spPr>
                          <a:xfrm>
                            <a:off x="1172908" y="2770822"/>
                            <a:ext cx="5750560" cy="848994"/>
                          </a:xfrm>
                          <a:custGeom>
                            <a:avLst/>
                            <a:gdLst/>
                            <a:ahLst/>
                            <a:cxnLst/>
                            <a:rect l="l" t="t" r="r" b="b"/>
                            <a:pathLst>
                              <a:path w="5750560" h="848994">
                                <a:moveTo>
                                  <a:pt x="176784" y="230124"/>
                                </a:moveTo>
                                <a:lnTo>
                                  <a:pt x="0" y="230124"/>
                                </a:lnTo>
                                <a:lnTo>
                                  <a:pt x="0" y="848868"/>
                                </a:lnTo>
                                <a:lnTo>
                                  <a:pt x="176784" y="848868"/>
                                </a:lnTo>
                                <a:lnTo>
                                  <a:pt x="176784" y="230124"/>
                                </a:lnTo>
                                <a:close/>
                              </a:path>
                              <a:path w="5750560" h="848994">
                                <a:moveTo>
                                  <a:pt x="795528" y="633984"/>
                                </a:moveTo>
                                <a:lnTo>
                                  <a:pt x="618744" y="633984"/>
                                </a:lnTo>
                                <a:lnTo>
                                  <a:pt x="618744" y="848868"/>
                                </a:lnTo>
                                <a:lnTo>
                                  <a:pt x="795528" y="848868"/>
                                </a:lnTo>
                                <a:lnTo>
                                  <a:pt x="795528" y="633984"/>
                                </a:lnTo>
                                <a:close/>
                              </a:path>
                              <a:path w="5750560" h="848994">
                                <a:moveTo>
                                  <a:pt x="1414272" y="507492"/>
                                </a:moveTo>
                                <a:lnTo>
                                  <a:pt x="1237488" y="507492"/>
                                </a:lnTo>
                                <a:lnTo>
                                  <a:pt x="1237488" y="848868"/>
                                </a:lnTo>
                                <a:lnTo>
                                  <a:pt x="1414272" y="848868"/>
                                </a:lnTo>
                                <a:lnTo>
                                  <a:pt x="1414272" y="507492"/>
                                </a:lnTo>
                                <a:close/>
                              </a:path>
                              <a:path w="5750560" h="848994">
                                <a:moveTo>
                                  <a:pt x="2034540" y="585216"/>
                                </a:moveTo>
                                <a:lnTo>
                                  <a:pt x="1857756" y="585216"/>
                                </a:lnTo>
                                <a:lnTo>
                                  <a:pt x="1857756" y="848868"/>
                                </a:lnTo>
                                <a:lnTo>
                                  <a:pt x="2034540" y="848868"/>
                                </a:lnTo>
                                <a:lnTo>
                                  <a:pt x="2034540" y="585216"/>
                                </a:lnTo>
                                <a:close/>
                              </a:path>
                              <a:path w="5750560" h="848994">
                                <a:moveTo>
                                  <a:pt x="2653284" y="411480"/>
                                </a:moveTo>
                                <a:lnTo>
                                  <a:pt x="2476500" y="411480"/>
                                </a:lnTo>
                                <a:lnTo>
                                  <a:pt x="2476500" y="848868"/>
                                </a:lnTo>
                                <a:lnTo>
                                  <a:pt x="2653284" y="848868"/>
                                </a:lnTo>
                                <a:lnTo>
                                  <a:pt x="2653284" y="411480"/>
                                </a:lnTo>
                                <a:close/>
                              </a:path>
                              <a:path w="5750560" h="848994">
                                <a:moveTo>
                                  <a:pt x="3272028" y="670560"/>
                                </a:moveTo>
                                <a:lnTo>
                                  <a:pt x="3095244" y="670560"/>
                                </a:lnTo>
                                <a:lnTo>
                                  <a:pt x="3095244" y="848868"/>
                                </a:lnTo>
                                <a:lnTo>
                                  <a:pt x="3272028" y="848868"/>
                                </a:lnTo>
                                <a:lnTo>
                                  <a:pt x="3272028" y="670560"/>
                                </a:lnTo>
                                <a:close/>
                              </a:path>
                              <a:path w="5750560" h="848994">
                                <a:moveTo>
                                  <a:pt x="3892296" y="0"/>
                                </a:moveTo>
                                <a:lnTo>
                                  <a:pt x="3715512" y="0"/>
                                </a:lnTo>
                                <a:lnTo>
                                  <a:pt x="3715512" y="848868"/>
                                </a:lnTo>
                                <a:lnTo>
                                  <a:pt x="3892296" y="848868"/>
                                </a:lnTo>
                                <a:lnTo>
                                  <a:pt x="3892296" y="0"/>
                                </a:lnTo>
                                <a:close/>
                              </a:path>
                              <a:path w="5750560" h="848994">
                                <a:moveTo>
                                  <a:pt x="4511027" y="435864"/>
                                </a:moveTo>
                                <a:lnTo>
                                  <a:pt x="4334256" y="435864"/>
                                </a:lnTo>
                                <a:lnTo>
                                  <a:pt x="4334256" y="848868"/>
                                </a:lnTo>
                                <a:lnTo>
                                  <a:pt x="4511027" y="848868"/>
                                </a:lnTo>
                                <a:lnTo>
                                  <a:pt x="4511027" y="435864"/>
                                </a:lnTo>
                                <a:close/>
                              </a:path>
                              <a:path w="5750560" h="848994">
                                <a:moveTo>
                                  <a:pt x="5129784" y="425196"/>
                                </a:moveTo>
                                <a:lnTo>
                                  <a:pt x="4953000" y="425196"/>
                                </a:lnTo>
                                <a:lnTo>
                                  <a:pt x="4953000" y="848868"/>
                                </a:lnTo>
                                <a:lnTo>
                                  <a:pt x="5129784" y="848868"/>
                                </a:lnTo>
                                <a:lnTo>
                                  <a:pt x="5129784" y="425196"/>
                                </a:lnTo>
                                <a:close/>
                              </a:path>
                              <a:path w="5750560" h="848994">
                                <a:moveTo>
                                  <a:pt x="5750052" y="723900"/>
                                </a:moveTo>
                                <a:lnTo>
                                  <a:pt x="5573268" y="723900"/>
                                </a:lnTo>
                                <a:lnTo>
                                  <a:pt x="5573268" y="848868"/>
                                </a:lnTo>
                                <a:lnTo>
                                  <a:pt x="5750052" y="848868"/>
                                </a:lnTo>
                                <a:lnTo>
                                  <a:pt x="5750052" y="723900"/>
                                </a:lnTo>
                                <a:close/>
                              </a:path>
                            </a:pathLst>
                          </a:custGeom>
                          <a:solidFill>
                            <a:srgbClr val="4F81BC"/>
                          </a:solidFill>
                        </wps:spPr>
                        <wps:bodyPr wrap="square" lIns="0" tIns="0" rIns="0" bIns="0" rtlCol="0">
                          <a:prstTxWarp prst="textNoShape">
                            <a:avLst/>
                          </a:prstTxWarp>
                          <a:noAutofit/>
                        </wps:bodyPr>
                      </wps:wsp>
                      <wps:wsp>
                        <wps:cNvPr id="486" name="Graphic 486"/>
                        <wps:cNvSpPr/>
                        <wps:spPr>
                          <a:xfrm>
                            <a:off x="1349692" y="698182"/>
                            <a:ext cx="5750560" cy="2921635"/>
                          </a:xfrm>
                          <a:custGeom>
                            <a:avLst/>
                            <a:gdLst/>
                            <a:ahLst/>
                            <a:cxnLst/>
                            <a:rect l="l" t="t" r="r" b="b"/>
                            <a:pathLst>
                              <a:path w="5750560" h="2921635">
                                <a:moveTo>
                                  <a:pt x="176784" y="0"/>
                                </a:moveTo>
                                <a:lnTo>
                                  <a:pt x="0" y="0"/>
                                </a:lnTo>
                                <a:lnTo>
                                  <a:pt x="0" y="2921508"/>
                                </a:lnTo>
                                <a:lnTo>
                                  <a:pt x="176784" y="2921508"/>
                                </a:lnTo>
                                <a:lnTo>
                                  <a:pt x="176784" y="0"/>
                                </a:lnTo>
                                <a:close/>
                              </a:path>
                              <a:path w="5750560" h="2921635">
                                <a:moveTo>
                                  <a:pt x="795528" y="2645676"/>
                                </a:moveTo>
                                <a:lnTo>
                                  <a:pt x="618744" y="2645676"/>
                                </a:lnTo>
                                <a:lnTo>
                                  <a:pt x="618744" y="2921508"/>
                                </a:lnTo>
                                <a:lnTo>
                                  <a:pt x="795528" y="2921508"/>
                                </a:lnTo>
                                <a:lnTo>
                                  <a:pt x="795528" y="2645676"/>
                                </a:lnTo>
                                <a:close/>
                              </a:path>
                              <a:path w="5750560" h="2921635">
                                <a:moveTo>
                                  <a:pt x="1414272" y="1239012"/>
                                </a:moveTo>
                                <a:lnTo>
                                  <a:pt x="1237488" y="1239012"/>
                                </a:lnTo>
                                <a:lnTo>
                                  <a:pt x="1237488" y="2921508"/>
                                </a:lnTo>
                                <a:lnTo>
                                  <a:pt x="1414272" y="2921508"/>
                                </a:lnTo>
                                <a:lnTo>
                                  <a:pt x="1414272" y="1239012"/>
                                </a:lnTo>
                                <a:close/>
                              </a:path>
                              <a:path w="5750560" h="2921635">
                                <a:moveTo>
                                  <a:pt x="2034540" y="2223516"/>
                                </a:moveTo>
                                <a:lnTo>
                                  <a:pt x="1857756" y="2223516"/>
                                </a:lnTo>
                                <a:lnTo>
                                  <a:pt x="1857756" y="2921508"/>
                                </a:lnTo>
                                <a:lnTo>
                                  <a:pt x="2034540" y="2921508"/>
                                </a:lnTo>
                                <a:lnTo>
                                  <a:pt x="2034540" y="2223516"/>
                                </a:lnTo>
                                <a:close/>
                              </a:path>
                              <a:path w="5750560" h="2921635">
                                <a:moveTo>
                                  <a:pt x="2653284" y="2554224"/>
                                </a:moveTo>
                                <a:lnTo>
                                  <a:pt x="2476500" y="2554224"/>
                                </a:lnTo>
                                <a:lnTo>
                                  <a:pt x="2476500" y="2921508"/>
                                </a:lnTo>
                                <a:lnTo>
                                  <a:pt x="2653284" y="2921508"/>
                                </a:lnTo>
                                <a:lnTo>
                                  <a:pt x="2653284" y="2554224"/>
                                </a:lnTo>
                                <a:close/>
                              </a:path>
                              <a:path w="5750560" h="2921635">
                                <a:moveTo>
                                  <a:pt x="3273552" y="2199132"/>
                                </a:moveTo>
                                <a:lnTo>
                                  <a:pt x="3095244" y="2199132"/>
                                </a:lnTo>
                                <a:lnTo>
                                  <a:pt x="3095244" y="2921508"/>
                                </a:lnTo>
                                <a:lnTo>
                                  <a:pt x="3273552" y="2921508"/>
                                </a:lnTo>
                                <a:lnTo>
                                  <a:pt x="3273552" y="2199132"/>
                                </a:lnTo>
                                <a:close/>
                              </a:path>
                              <a:path w="5750560" h="2921635">
                                <a:moveTo>
                                  <a:pt x="3892296" y="1034796"/>
                                </a:moveTo>
                                <a:lnTo>
                                  <a:pt x="3715512" y="1034796"/>
                                </a:lnTo>
                                <a:lnTo>
                                  <a:pt x="3715512" y="2921508"/>
                                </a:lnTo>
                                <a:lnTo>
                                  <a:pt x="3892296" y="2921508"/>
                                </a:lnTo>
                                <a:lnTo>
                                  <a:pt x="3892296" y="1034796"/>
                                </a:lnTo>
                                <a:close/>
                              </a:path>
                              <a:path w="5750560" h="2921635">
                                <a:moveTo>
                                  <a:pt x="4511040" y="2100072"/>
                                </a:moveTo>
                                <a:lnTo>
                                  <a:pt x="4334243" y="2100072"/>
                                </a:lnTo>
                                <a:lnTo>
                                  <a:pt x="4334243" y="2921508"/>
                                </a:lnTo>
                                <a:lnTo>
                                  <a:pt x="4511040" y="2921508"/>
                                </a:lnTo>
                                <a:lnTo>
                                  <a:pt x="4511040" y="2100072"/>
                                </a:lnTo>
                                <a:close/>
                              </a:path>
                              <a:path w="5750560" h="2921635">
                                <a:moveTo>
                                  <a:pt x="5131308" y="2450592"/>
                                </a:moveTo>
                                <a:lnTo>
                                  <a:pt x="4953000" y="2450592"/>
                                </a:lnTo>
                                <a:lnTo>
                                  <a:pt x="4953000" y="2921508"/>
                                </a:lnTo>
                                <a:lnTo>
                                  <a:pt x="5131308" y="2921508"/>
                                </a:lnTo>
                                <a:lnTo>
                                  <a:pt x="5131308" y="2450592"/>
                                </a:lnTo>
                                <a:close/>
                              </a:path>
                              <a:path w="5750560" h="2921635">
                                <a:moveTo>
                                  <a:pt x="5750052" y="2196084"/>
                                </a:moveTo>
                                <a:lnTo>
                                  <a:pt x="5573268" y="2196084"/>
                                </a:lnTo>
                                <a:lnTo>
                                  <a:pt x="5573268" y="2921508"/>
                                </a:lnTo>
                                <a:lnTo>
                                  <a:pt x="5750052" y="2921508"/>
                                </a:lnTo>
                                <a:lnTo>
                                  <a:pt x="5750052" y="2196084"/>
                                </a:lnTo>
                                <a:close/>
                              </a:path>
                            </a:pathLst>
                          </a:custGeom>
                          <a:solidFill>
                            <a:srgbClr val="C0504D"/>
                          </a:solidFill>
                        </wps:spPr>
                        <wps:bodyPr wrap="square" lIns="0" tIns="0" rIns="0" bIns="0" rtlCol="0">
                          <a:prstTxWarp prst="textNoShape">
                            <a:avLst/>
                          </a:prstTxWarp>
                          <a:noAutofit/>
                        </wps:bodyPr>
                      </wps:wsp>
                      <wps:wsp>
                        <wps:cNvPr id="487" name="Graphic 487"/>
                        <wps:cNvSpPr/>
                        <wps:spPr>
                          <a:xfrm>
                            <a:off x="1231328" y="551370"/>
                            <a:ext cx="5807710" cy="2949575"/>
                          </a:xfrm>
                          <a:custGeom>
                            <a:avLst/>
                            <a:gdLst/>
                            <a:ahLst/>
                            <a:cxnLst/>
                            <a:rect l="l" t="t" r="r" b="b"/>
                            <a:pathLst>
                              <a:path w="5807710" h="2949575">
                                <a:moveTo>
                                  <a:pt x="28575" y="2479929"/>
                                </a:moveTo>
                                <a:lnTo>
                                  <a:pt x="28575" y="2448941"/>
                                </a:lnTo>
                                <a:lnTo>
                                  <a:pt x="28575" y="2417953"/>
                                </a:lnTo>
                              </a:path>
                              <a:path w="5807710" h="2949575">
                                <a:moveTo>
                                  <a:pt x="0" y="2479929"/>
                                </a:moveTo>
                                <a:lnTo>
                                  <a:pt x="57150" y="2479929"/>
                                </a:lnTo>
                              </a:path>
                              <a:path w="5807710" h="2949575">
                                <a:moveTo>
                                  <a:pt x="0" y="2417953"/>
                                </a:moveTo>
                                <a:lnTo>
                                  <a:pt x="57150" y="2417953"/>
                                </a:lnTo>
                              </a:path>
                              <a:path w="5807710" h="2949575">
                                <a:moveTo>
                                  <a:pt x="647826" y="2864104"/>
                                </a:moveTo>
                                <a:lnTo>
                                  <a:pt x="647826" y="2853435"/>
                                </a:lnTo>
                                <a:lnTo>
                                  <a:pt x="647826" y="2842641"/>
                                </a:lnTo>
                              </a:path>
                              <a:path w="5807710" h="2949575">
                                <a:moveTo>
                                  <a:pt x="619251" y="2864104"/>
                                </a:moveTo>
                                <a:lnTo>
                                  <a:pt x="676401" y="2864104"/>
                                </a:lnTo>
                              </a:path>
                              <a:path w="5807710" h="2949575">
                                <a:moveTo>
                                  <a:pt x="619251" y="2842641"/>
                                </a:moveTo>
                                <a:lnTo>
                                  <a:pt x="676401" y="2842641"/>
                                </a:lnTo>
                              </a:path>
                              <a:path w="5807710" h="2949575">
                                <a:moveTo>
                                  <a:pt x="1267206" y="2743962"/>
                                </a:moveTo>
                                <a:lnTo>
                                  <a:pt x="1267206" y="2726943"/>
                                </a:lnTo>
                                <a:lnTo>
                                  <a:pt x="1267206" y="2709799"/>
                                </a:lnTo>
                              </a:path>
                              <a:path w="5807710" h="2949575">
                                <a:moveTo>
                                  <a:pt x="1238631" y="2743962"/>
                                </a:moveTo>
                                <a:lnTo>
                                  <a:pt x="1295781" y="2743962"/>
                                </a:lnTo>
                              </a:path>
                              <a:path w="5807710" h="2949575">
                                <a:moveTo>
                                  <a:pt x="1238631" y="2709799"/>
                                </a:moveTo>
                                <a:lnTo>
                                  <a:pt x="1295781" y="2709799"/>
                                </a:lnTo>
                              </a:path>
                              <a:path w="5807710" h="2949575">
                                <a:moveTo>
                                  <a:pt x="1886458" y="2818129"/>
                                </a:moveTo>
                                <a:lnTo>
                                  <a:pt x="1886458" y="2805049"/>
                                </a:lnTo>
                                <a:lnTo>
                                  <a:pt x="1886458" y="2791841"/>
                                </a:lnTo>
                              </a:path>
                              <a:path w="5807710" h="2949575">
                                <a:moveTo>
                                  <a:pt x="1857883" y="2818129"/>
                                </a:moveTo>
                                <a:lnTo>
                                  <a:pt x="1915033" y="2818129"/>
                                </a:lnTo>
                              </a:path>
                              <a:path w="5807710" h="2949575">
                                <a:moveTo>
                                  <a:pt x="1857883" y="2791841"/>
                                </a:moveTo>
                                <a:lnTo>
                                  <a:pt x="1915033" y="2791841"/>
                                </a:lnTo>
                              </a:path>
                              <a:path w="5807710" h="2949575">
                                <a:moveTo>
                                  <a:pt x="2505710" y="2652521"/>
                                </a:moveTo>
                                <a:lnTo>
                                  <a:pt x="2505710" y="2630678"/>
                                </a:lnTo>
                                <a:lnTo>
                                  <a:pt x="2505710" y="2608833"/>
                                </a:lnTo>
                              </a:path>
                              <a:path w="5807710" h="2949575">
                                <a:moveTo>
                                  <a:pt x="2477135" y="2652521"/>
                                </a:moveTo>
                                <a:lnTo>
                                  <a:pt x="2534285" y="2652521"/>
                                </a:lnTo>
                              </a:path>
                              <a:path w="5807710" h="2949575">
                                <a:moveTo>
                                  <a:pt x="2477135" y="2608833"/>
                                </a:moveTo>
                                <a:lnTo>
                                  <a:pt x="2534285" y="2608833"/>
                                </a:lnTo>
                              </a:path>
                              <a:path w="5807710" h="2949575">
                                <a:moveTo>
                                  <a:pt x="3124961" y="2898266"/>
                                </a:moveTo>
                                <a:lnTo>
                                  <a:pt x="3124961" y="2889377"/>
                                </a:lnTo>
                                <a:lnTo>
                                  <a:pt x="3124961" y="2880486"/>
                                </a:lnTo>
                              </a:path>
                              <a:path w="5807710" h="2949575">
                                <a:moveTo>
                                  <a:pt x="3096386" y="2898266"/>
                                </a:moveTo>
                                <a:lnTo>
                                  <a:pt x="3153536" y="2898266"/>
                                </a:lnTo>
                              </a:path>
                              <a:path w="5807710" h="2949575">
                                <a:moveTo>
                                  <a:pt x="3096386" y="2880486"/>
                                </a:moveTo>
                                <a:lnTo>
                                  <a:pt x="3153536" y="2880486"/>
                                </a:lnTo>
                              </a:path>
                              <a:path w="5807710" h="2949575">
                                <a:moveTo>
                                  <a:pt x="3744213" y="2261616"/>
                                </a:moveTo>
                                <a:lnTo>
                                  <a:pt x="3744213" y="2219197"/>
                                </a:lnTo>
                                <a:lnTo>
                                  <a:pt x="3744213" y="2176779"/>
                                </a:lnTo>
                              </a:path>
                              <a:path w="5807710" h="2949575">
                                <a:moveTo>
                                  <a:pt x="3715638" y="2261616"/>
                                </a:moveTo>
                                <a:lnTo>
                                  <a:pt x="3772788" y="2261616"/>
                                </a:lnTo>
                              </a:path>
                              <a:path w="5807710" h="2949575">
                                <a:moveTo>
                                  <a:pt x="3715638" y="2176779"/>
                                </a:moveTo>
                                <a:lnTo>
                                  <a:pt x="3772788" y="2176779"/>
                                </a:lnTo>
                              </a:path>
                              <a:path w="5807710" h="2949575">
                                <a:moveTo>
                                  <a:pt x="4363592" y="2675635"/>
                                </a:moveTo>
                                <a:lnTo>
                                  <a:pt x="4363592" y="2654934"/>
                                </a:lnTo>
                                <a:lnTo>
                                  <a:pt x="4363592" y="2634360"/>
                                </a:lnTo>
                              </a:path>
                              <a:path w="5807710" h="2949575">
                                <a:moveTo>
                                  <a:pt x="4335018" y="2675635"/>
                                </a:moveTo>
                                <a:lnTo>
                                  <a:pt x="4392167" y="2675635"/>
                                </a:lnTo>
                              </a:path>
                              <a:path w="5807710" h="2949575">
                                <a:moveTo>
                                  <a:pt x="4335018" y="2634360"/>
                                </a:moveTo>
                                <a:lnTo>
                                  <a:pt x="4392167" y="2634360"/>
                                </a:lnTo>
                              </a:path>
                              <a:path w="5807710" h="2949575">
                                <a:moveTo>
                                  <a:pt x="4982844" y="2665221"/>
                                </a:moveTo>
                                <a:lnTo>
                                  <a:pt x="4982844" y="2644013"/>
                                </a:lnTo>
                                <a:lnTo>
                                  <a:pt x="4982844" y="2622804"/>
                                </a:lnTo>
                              </a:path>
                              <a:path w="5807710" h="2949575">
                                <a:moveTo>
                                  <a:pt x="4954269" y="2665221"/>
                                </a:moveTo>
                                <a:lnTo>
                                  <a:pt x="5011419" y="2665221"/>
                                </a:lnTo>
                              </a:path>
                              <a:path w="5807710" h="2949575">
                                <a:moveTo>
                                  <a:pt x="4954269" y="2622804"/>
                                </a:moveTo>
                                <a:lnTo>
                                  <a:pt x="5011419" y="2622804"/>
                                </a:lnTo>
                              </a:path>
                              <a:path w="5807710" h="2949575">
                                <a:moveTo>
                                  <a:pt x="5602097" y="2949193"/>
                                </a:moveTo>
                                <a:lnTo>
                                  <a:pt x="5602097" y="2942971"/>
                                </a:lnTo>
                                <a:lnTo>
                                  <a:pt x="5602097" y="2936747"/>
                                </a:lnTo>
                              </a:path>
                              <a:path w="5807710" h="2949575">
                                <a:moveTo>
                                  <a:pt x="5573522" y="2949193"/>
                                </a:moveTo>
                                <a:lnTo>
                                  <a:pt x="5630672" y="2949193"/>
                                </a:lnTo>
                              </a:path>
                              <a:path w="5807710" h="2949575">
                                <a:moveTo>
                                  <a:pt x="5573522" y="2936747"/>
                                </a:moveTo>
                                <a:lnTo>
                                  <a:pt x="5630672" y="2936747"/>
                                </a:lnTo>
                              </a:path>
                              <a:path w="5807710" h="2949575">
                                <a:moveTo>
                                  <a:pt x="205485" y="292226"/>
                                </a:moveTo>
                                <a:lnTo>
                                  <a:pt x="205485" y="146050"/>
                                </a:lnTo>
                                <a:lnTo>
                                  <a:pt x="205485" y="0"/>
                                </a:lnTo>
                              </a:path>
                              <a:path w="5807710" h="2949575">
                                <a:moveTo>
                                  <a:pt x="176910" y="292226"/>
                                </a:moveTo>
                                <a:lnTo>
                                  <a:pt x="234060" y="292226"/>
                                </a:lnTo>
                              </a:path>
                              <a:path w="5807710" h="2949575">
                                <a:moveTo>
                                  <a:pt x="176910" y="0"/>
                                </a:moveTo>
                                <a:lnTo>
                                  <a:pt x="234060" y="0"/>
                                </a:lnTo>
                              </a:path>
                              <a:path w="5807710" h="2949575">
                                <a:moveTo>
                                  <a:pt x="824864" y="2806445"/>
                                </a:moveTo>
                                <a:lnTo>
                                  <a:pt x="824864" y="2792729"/>
                                </a:lnTo>
                                <a:lnTo>
                                  <a:pt x="824864" y="2778887"/>
                                </a:lnTo>
                              </a:path>
                              <a:path w="5807710" h="2949575">
                                <a:moveTo>
                                  <a:pt x="796289" y="2806445"/>
                                </a:moveTo>
                                <a:lnTo>
                                  <a:pt x="853439" y="2806445"/>
                                </a:lnTo>
                              </a:path>
                              <a:path w="5807710" h="2949575">
                                <a:moveTo>
                                  <a:pt x="796289" y="2778887"/>
                                </a:moveTo>
                                <a:lnTo>
                                  <a:pt x="853439" y="2778887"/>
                                </a:lnTo>
                              </a:path>
                              <a:path w="5807710" h="2949575">
                                <a:moveTo>
                                  <a:pt x="1444117" y="1469770"/>
                                </a:moveTo>
                                <a:lnTo>
                                  <a:pt x="1444117" y="1385696"/>
                                </a:lnTo>
                                <a:lnTo>
                                  <a:pt x="1444117" y="1301622"/>
                                </a:lnTo>
                              </a:path>
                              <a:path w="5807710" h="2949575">
                                <a:moveTo>
                                  <a:pt x="1415542" y="1469770"/>
                                </a:moveTo>
                                <a:lnTo>
                                  <a:pt x="1472692" y="1469770"/>
                                </a:lnTo>
                              </a:path>
                              <a:path w="5807710" h="2949575">
                                <a:moveTo>
                                  <a:pt x="1415542" y="1301622"/>
                                </a:moveTo>
                                <a:lnTo>
                                  <a:pt x="1472692" y="1301622"/>
                                </a:lnTo>
                              </a:path>
                              <a:path w="5807710" h="2949575">
                                <a:moveTo>
                                  <a:pt x="2063369" y="2405506"/>
                                </a:moveTo>
                                <a:lnTo>
                                  <a:pt x="2063369" y="2370581"/>
                                </a:lnTo>
                                <a:lnTo>
                                  <a:pt x="2063369" y="2335783"/>
                                </a:lnTo>
                              </a:path>
                              <a:path w="5807710" h="2949575">
                                <a:moveTo>
                                  <a:pt x="2034794" y="2405506"/>
                                </a:moveTo>
                                <a:lnTo>
                                  <a:pt x="2091944" y="2405506"/>
                                </a:lnTo>
                              </a:path>
                              <a:path w="5807710" h="2949575">
                                <a:moveTo>
                                  <a:pt x="2034794" y="2335783"/>
                                </a:moveTo>
                                <a:lnTo>
                                  <a:pt x="2091944" y="2335783"/>
                                </a:lnTo>
                              </a:path>
                              <a:path w="5807710" h="2949575">
                                <a:moveTo>
                                  <a:pt x="2682621" y="2718689"/>
                                </a:moveTo>
                                <a:lnTo>
                                  <a:pt x="2682621" y="2700401"/>
                                </a:lnTo>
                                <a:lnTo>
                                  <a:pt x="2682621" y="2681985"/>
                                </a:lnTo>
                              </a:path>
                              <a:path w="5807710" h="2949575">
                                <a:moveTo>
                                  <a:pt x="2654046" y="2718689"/>
                                </a:moveTo>
                                <a:lnTo>
                                  <a:pt x="2711196" y="2718689"/>
                                </a:lnTo>
                              </a:path>
                              <a:path w="5807710" h="2949575">
                                <a:moveTo>
                                  <a:pt x="2654046" y="2681985"/>
                                </a:moveTo>
                                <a:lnTo>
                                  <a:pt x="2711196" y="2681985"/>
                                </a:lnTo>
                              </a:path>
                              <a:path w="5807710" h="2949575">
                                <a:moveTo>
                                  <a:pt x="3301873" y="2382392"/>
                                </a:moveTo>
                                <a:lnTo>
                                  <a:pt x="3301873" y="2346197"/>
                                </a:lnTo>
                                <a:lnTo>
                                  <a:pt x="3301873" y="2310129"/>
                                </a:lnTo>
                              </a:path>
                              <a:path w="5807710" h="2949575">
                                <a:moveTo>
                                  <a:pt x="3273298" y="2382392"/>
                                </a:moveTo>
                                <a:lnTo>
                                  <a:pt x="3330448" y="2382392"/>
                                </a:lnTo>
                              </a:path>
                              <a:path w="5807710" h="2949575">
                                <a:moveTo>
                                  <a:pt x="3273298" y="2310129"/>
                                </a:moveTo>
                                <a:lnTo>
                                  <a:pt x="3330448" y="2310129"/>
                                </a:lnTo>
                              </a:path>
                              <a:path w="5807710" h="2949575">
                                <a:moveTo>
                                  <a:pt x="3921252" y="1275968"/>
                                </a:moveTo>
                                <a:lnTo>
                                  <a:pt x="3921252" y="1181607"/>
                                </a:lnTo>
                                <a:lnTo>
                                  <a:pt x="3921252" y="1087374"/>
                                </a:lnTo>
                              </a:path>
                              <a:path w="5807710" h="2949575">
                                <a:moveTo>
                                  <a:pt x="3892677" y="1275968"/>
                                </a:moveTo>
                                <a:lnTo>
                                  <a:pt x="3949827" y="1275968"/>
                                </a:lnTo>
                              </a:path>
                              <a:path w="5807710" h="2949575">
                                <a:moveTo>
                                  <a:pt x="3892677" y="1087374"/>
                                </a:moveTo>
                                <a:lnTo>
                                  <a:pt x="3949827" y="1087374"/>
                                </a:lnTo>
                              </a:path>
                              <a:path w="5807710" h="2949575">
                                <a:moveTo>
                                  <a:pt x="4540504" y="2288540"/>
                                </a:moveTo>
                                <a:lnTo>
                                  <a:pt x="4540504" y="2247518"/>
                                </a:lnTo>
                                <a:lnTo>
                                  <a:pt x="4540504" y="2206497"/>
                                </a:lnTo>
                              </a:path>
                              <a:path w="5807710" h="2949575">
                                <a:moveTo>
                                  <a:pt x="4511929" y="2288540"/>
                                </a:moveTo>
                                <a:lnTo>
                                  <a:pt x="4569079" y="2288540"/>
                                </a:lnTo>
                              </a:path>
                              <a:path w="5807710" h="2949575">
                                <a:moveTo>
                                  <a:pt x="4511929" y="2206497"/>
                                </a:moveTo>
                                <a:lnTo>
                                  <a:pt x="4569079" y="2206497"/>
                                </a:lnTo>
                              </a:path>
                              <a:path w="5807710" h="2949575">
                                <a:moveTo>
                                  <a:pt x="5159756" y="2620264"/>
                                </a:moveTo>
                                <a:lnTo>
                                  <a:pt x="5159756" y="2596641"/>
                                </a:lnTo>
                                <a:lnTo>
                                  <a:pt x="5159756" y="2573019"/>
                                </a:lnTo>
                              </a:path>
                              <a:path w="5807710" h="2949575">
                                <a:moveTo>
                                  <a:pt x="5131181" y="2620264"/>
                                </a:moveTo>
                                <a:lnTo>
                                  <a:pt x="5188331" y="2620264"/>
                                </a:lnTo>
                              </a:path>
                              <a:path w="5807710" h="2949575">
                                <a:moveTo>
                                  <a:pt x="5131181" y="2573019"/>
                                </a:moveTo>
                                <a:lnTo>
                                  <a:pt x="5188331" y="2573019"/>
                                </a:lnTo>
                              </a:path>
                              <a:path w="5807710" h="2949575">
                                <a:moveTo>
                                  <a:pt x="5779008" y="2379471"/>
                                </a:moveTo>
                                <a:lnTo>
                                  <a:pt x="5779008" y="2343277"/>
                                </a:lnTo>
                                <a:lnTo>
                                  <a:pt x="5779008" y="2306954"/>
                                </a:lnTo>
                              </a:path>
                              <a:path w="5807710" h="2949575">
                                <a:moveTo>
                                  <a:pt x="5750433" y="2379471"/>
                                </a:moveTo>
                                <a:lnTo>
                                  <a:pt x="5807583" y="2379471"/>
                                </a:lnTo>
                              </a:path>
                              <a:path w="5807710" h="2949575">
                                <a:moveTo>
                                  <a:pt x="5750433" y="2306954"/>
                                </a:moveTo>
                                <a:lnTo>
                                  <a:pt x="5807583" y="2306954"/>
                                </a:lnTo>
                              </a:path>
                            </a:pathLst>
                          </a:custGeom>
                          <a:ln w="9525">
                            <a:solidFill>
                              <a:srgbClr val="000000"/>
                            </a:solidFill>
                            <a:prstDash val="solid"/>
                          </a:ln>
                        </wps:spPr>
                        <wps:bodyPr wrap="square" lIns="0" tIns="0" rIns="0" bIns="0" rtlCol="0">
                          <a:prstTxWarp prst="textNoShape">
                            <a:avLst/>
                          </a:prstTxWarp>
                          <a:noAutofit/>
                        </wps:bodyPr>
                      </wps:wsp>
                      <wps:wsp>
                        <wps:cNvPr id="488" name="Graphic 488"/>
                        <wps:cNvSpPr/>
                        <wps:spPr>
                          <a:xfrm>
                            <a:off x="994600" y="285178"/>
                            <a:ext cx="44450" cy="3335020"/>
                          </a:xfrm>
                          <a:custGeom>
                            <a:avLst/>
                            <a:gdLst/>
                            <a:ahLst/>
                            <a:cxnLst/>
                            <a:rect l="l" t="t" r="r" b="b"/>
                            <a:pathLst>
                              <a:path w="44450" h="3335020">
                                <a:moveTo>
                                  <a:pt x="44195" y="3334512"/>
                                </a:moveTo>
                                <a:lnTo>
                                  <a:pt x="44195" y="0"/>
                                </a:lnTo>
                              </a:path>
                              <a:path w="44450" h="3335020">
                                <a:moveTo>
                                  <a:pt x="0" y="3334512"/>
                                </a:moveTo>
                                <a:lnTo>
                                  <a:pt x="44195" y="3334512"/>
                                </a:lnTo>
                              </a:path>
                              <a:path w="44450" h="3335020">
                                <a:moveTo>
                                  <a:pt x="0" y="3000756"/>
                                </a:moveTo>
                                <a:lnTo>
                                  <a:pt x="44195" y="3000756"/>
                                </a:lnTo>
                              </a:path>
                              <a:path w="44450" h="3335020">
                                <a:moveTo>
                                  <a:pt x="0" y="2667000"/>
                                </a:moveTo>
                                <a:lnTo>
                                  <a:pt x="44195" y="2667000"/>
                                </a:lnTo>
                              </a:path>
                              <a:path w="44450" h="3335020">
                                <a:moveTo>
                                  <a:pt x="0" y="2334768"/>
                                </a:moveTo>
                                <a:lnTo>
                                  <a:pt x="44195" y="2334768"/>
                                </a:lnTo>
                              </a:path>
                              <a:path w="44450" h="3335020">
                                <a:moveTo>
                                  <a:pt x="0" y="2001012"/>
                                </a:moveTo>
                                <a:lnTo>
                                  <a:pt x="44195" y="2001012"/>
                                </a:lnTo>
                              </a:path>
                              <a:path w="44450" h="3335020">
                                <a:moveTo>
                                  <a:pt x="0" y="1667256"/>
                                </a:moveTo>
                                <a:lnTo>
                                  <a:pt x="44195" y="1667256"/>
                                </a:lnTo>
                              </a:path>
                              <a:path w="44450" h="3335020">
                                <a:moveTo>
                                  <a:pt x="0" y="1333500"/>
                                </a:moveTo>
                                <a:lnTo>
                                  <a:pt x="44195" y="1333500"/>
                                </a:lnTo>
                              </a:path>
                              <a:path w="44450" h="3335020">
                                <a:moveTo>
                                  <a:pt x="0" y="999744"/>
                                </a:moveTo>
                                <a:lnTo>
                                  <a:pt x="44195" y="999744"/>
                                </a:lnTo>
                              </a:path>
                              <a:path w="44450" h="3335020">
                                <a:moveTo>
                                  <a:pt x="0" y="667512"/>
                                </a:moveTo>
                                <a:lnTo>
                                  <a:pt x="44195" y="667512"/>
                                </a:lnTo>
                              </a:path>
                              <a:path w="44450" h="3335020">
                                <a:moveTo>
                                  <a:pt x="0" y="333756"/>
                                </a:moveTo>
                                <a:lnTo>
                                  <a:pt x="44195" y="333756"/>
                                </a:lnTo>
                              </a:path>
                              <a:path w="44450" h="3335020">
                                <a:moveTo>
                                  <a:pt x="0" y="0"/>
                                </a:moveTo>
                                <a:lnTo>
                                  <a:pt x="44195" y="0"/>
                                </a:lnTo>
                              </a:path>
                            </a:pathLst>
                          </a:custGeom>
                          <a:ln w="9144">
                            <a:solidFill>
                              <a:srgbClr val="858585"/>
                            </a:solidFill>
                            <a:prstDash val="solid"/>
                          </a:ln>
                        </wps:spPr>
                        <wps:bodyPr wrap="square" lIns="0" tIns="0" rIns="0" bIns="0" rtlCol="0">
                          <a:prstTxWarp prst="textNoShape">
                            <a:avLst/>
                          </a:prstTxWarp>
                          <a:noAutofit/>
                        </wps:bodyPr>
                      </wps:wsp>
                      <wps:wsp>
                        <wps:cNvPr id="489" name="Graphic 489"/>
                        <wps:cNvSpPr/>
                        <wps:spPr>
                          <a:xfrm>
                            <a:off x="1038796" y="3619690"/>
                            <a:ext cx="6157595" cy="1270"/>
                          </a:xfrm>
                          <a:custGeom>
                            <a:avLst/>
                            <a:gdLst/>
                            <a:ahLst/>
                            <a:cxnLst/>
                            <a:rect l="l" t="t" r="r" b="b"/>
                            <a:pathLst>
                              <a:path w="6157595" h="0">
                                <a:moveTo>
                                  <a:pt x="0" y="0"/>
                                </a:moveTo>
                                <a:lnTo>
                                  <a:pt x="6157341" y="0"/>
                                </a:lnTo>
                              </a:path>
                            </a:pathLst>
                          </a:custGeom>
                          <a:ln w="9144">
                            <a:solidFill>
                              <a:srgbClr val="858585"/>
                            </a:solidFill>
                            <a:prstDash val="solid"/>
                          </a:ln>
                        </wps:spPr>
                        <wps:bodyPr wrap="square" lIns="0" tIns="0" rIns="0" bIns="0" rtlCol="0">
                          <a:prstTxWarp prst="textNoShape">
                            <a:avLst/>
                          </a:prstTxWarp>
                          <a:noAutofit/>
                        </wps:bodyPr>
                      </wps:wsp>
                      <wps:wsp>
                        <wps:cNvPr id="490" name="Graphic 490"/>
                        <wps:cNvSpPr/>
                        <wps:spPr>
                          <a:xfrm>
                            <a:off x="1038796" y="3619690"/>
                            <a:ext cx="5575300" cy="45720"/>
                          </a:xfrm>
                          <a:custGeom>
                            <a:avLst/>
                            <a:gdLst/>
                            <a:ahLst/>
                            <a:cxnLst/>
                            <a:rect l="l" t="t" r="r" b="b"/>
                            <a:pathLst>
                              <a:path w="5575300" h="45720">
                                <a:moveTo>
                                  <a:pt x="0" y="0"/>
                                </a:moveTo>
                                <a:lnTo>
                                  <a:pt x="0" y="45720"/>
                                </a:lnTo>
                              </a:path>
                              <a:path w="5575300" h="45720">
                                <a:moveTo>
                                  <a:pt x="620268" y="0"/>
                                </a:moveTo>
                                <a:lnTo>
                                  <a:pt x="620268" y="45720"/>
                                </a:lnTo>
                              </a:path>
                              <a:path w="5575300" h="45720">
                                <a:moveTo>
                                  <a:pt x="1239012" y="0"/>
                                </a:moveTo>
                                <a:lnTo>
                                  <a:pt x="1239012" y="45720"/>
                                </a:lnTo>
                              </a:path>
                              <a:path w="5575300" h="45720">
                                <a:moveTo>
                                  <a:pt x="1859280" y="0"/>
                                </a:moveTo>
                                <a:lnTo>
                                  <a:pt x="1859280" y="45720"/>
                                </a:lnTo>
                              </a:path>
                              <a:path w="5575300" h="45720">
                                <a:moveTo>
                                  <a:pt x="2478024" y="0"/>
                                </a:moveTo>
                                <a:lnTo>
                                  <a:pt x="2478024" y="45720"/>
                                </a:lnTo>
                              </a:path>
                              <a:path w="5575300" h="45720">
                                <a:moveTo>
                                  <a:pt x="3096768" y="0"/>
                                </a:moveTo>
                                <a:lnTo>
                                  <a:pt x="3096768" y="45720"/>
                                </a:lnTo>
                              </a:path>
                              <a:path w="5575300" h="45720">
                                <a:moveTo>
                                  <a:pt x="3717036" y="0"/>
                                </a:moveTo>
                                <a:lnTo>
                                  <a:pt x="3717036" y="45720"/>
                                </a:lnTo>
                              </a:path>
                              <a:path w="5575300" h="45720">
                                <a:moveTo>
                                  <a:pt x="4335780" y="0"/>
                                </a:moveTo>
                                <a:lnTo>
                                  <a:pt x="4335780" y="45720"/>
                                </a:lnTo>
                              </a:path>
                              <a:path w="5575300" h="45720">
                                <a:moveTo>
                                  <a:pt x="4954524" y="0"/>
                                </a:moveTo>
                                <a:lnTo>
                                  <a:pt x="4954524" y="45720"/>
                                </a:lnTo>
                              </a:path>
                              <a:path w="5575300" h="45720">
                                <a:moveTo>
                                  <a:pt x="5574792" y="0"/>
                                </a:moveTo>
                                <a:lnTo>
                                  <a:pt x="5574792" y="45720"/>
                                </a:lnTo>
                              </a:path>
                            </a:pathLst>
                          </a:custGeom>
                          <a:ln w="9144">
                            <a:solidFill>
                              <a:srgbClr val="858585"/>
                            </a:solidFill>
                            <a:prstDash val="solid"/>
                          </a:ln>
                        </wps:spPr>
                        <wps:bodyPr wrap="square" lIns="0" tIns="0" rIns="0" bIns="0" rtlCol="0">
                          <a:prstTxWarp prst="textNoShape">
                            <a:avLst/>
                          </a:prstTxWarp>
                          <a:noAutofit/>
                        </wps:bodyPr>
                      </wps:wsp>
                      <wps:wsp>
                        <wps:cNvPr id="491" name="Graphic 491"/>
                        <wps:cNvSpPr/>
                        <wps:spPr>
                          <a:xfrm>
                            <a:off x="7227760" y="3663886"/>
                            <a:ext cx="9525" cy="1270"/>
                          </a:xfrm>
                          <a:custGeom>
                            <a:avLst/>
                            <a:gdLst/>
                            <a:ahLst/>
                            <a:cxnLst/>
                            <a:rect l="l" t="t" r="r" b="b"/>
                            <a:pathLst>
                              <a:path w="9525" h="0">
                                <a:moveTo>
                                  <a:pt x="0" y="0"/>
                                </a:moveTo>
                                <a:lnTo>
                                  <a:pt x="9144" y="0"/>
                                </a:lnTo>
                              </a:path>
                            </a:pathLst>
                          </a:custGeom>
                          <a:ln w="3048">
                            <a:solidFill>
                              <a:srgbClr val="858585"/>
                            </a:solidFill>
                            <a:prstDash val="solid"/>
                          </a:ln>
                        </wps:spPr>
                        <wps:bodyPr wrap="square" lIns="0" tIns="0" rIns="0" bIns="0" rtlCol="0">
                          <a:prstTxWarp prst="textNoShape">
                            <a:avLst/>
                          </a:prstTxWarp>
                          <a:noAutofit/>
                        </wps:bodyPr>
                      </wps:wsp>
                      <pic:pic>
                        <pic:nvPicPr>
                          <pic:cNvPr id="492" name="Image 492"/>
                          <pic:cNvPicPr/>
                        </pic:nvPicPr>
                        <pic:blipFill>
                          <a:blip r:embed="rId137" cstate="print"/>
                          <a:stretch>
                            <a:fillRect/>
                          </a:stretch>
                        </pic:blipFill>
                        <pic:spPr>
                          <a:xfrm>
                            <a:off x="942403" y="3831399"/>
                            <a:ext cx="383031" cy="351789"/>
                          </a:xfrm>
                          <a:prstGeom prst="rect">
                            <a:avLst/>
                          </a:prstGeom>
                        </pic:spPr>
                      </pic:pic>
                      <pic:pic>
                        <pic:nvPicPr>
                          <pic:cNvPr id="493" name="Image 493"/>
                          <pic:cNvPicPr/>
                        </pic:nvPicPr>
                        <pic:blipFill>
                          <a:blip r:embed="rId138" cstate="print"/>
                          <a:stretch>
                            <a:fillRect/>
                          </a:stretch>
                        </pic:blipFill>
                        <pic:spPr>
                          <a:xfrm>
                            <a:off x="1535620" y="3802570"/>
                            <a:ext cx="412623" cy="406527"/>
                          </a:xfrm>
                          <a:prstGeom prst="rect">
                            <a:avLst/>
                          </a:prstGeom>
                        </pic:spPr>
                      </pic:pic>
                      <pic:pic>
                        <pic:nvPicPr>
                          <pic:cNvPr id="494" name="Image 494"/>
                          <pic:cNvPicPr/>
                        </pic:nvPicPr>
                        <pic:blipFill>
                          <a:blip r:embed="rId139" cstate="print"/>
                          <a:stretch>
                            <a:fillRect/>
                          </a:stretch>
                        </pic:blipFill>
                        <pic:spPr>
                          <a:xfrm>
                            <a:off x="2177859" y="3803967"/>
                            <a:ext cx="404494" cy="382269"/>
                          </a:xfrm>
                          <a:prstGeom prst="rect">
                            <a:avLst/>
                          </a:prstGeom>
                        </pic:spPr>
                      </pic:pic>
                      <wps:wsp>
                        <wps:cNvPr id="495" name="Graphic 495"/>
                        <wps:cNvSpPr/>
                        <wps:spPr>
                          <a:xfrm>
                            <a:off x="2858071" y="3801681"/>
                            <a:ext cx="330200" cy="323850"/>
                          </a:xfrm>
                          <a:custGeom>
                            <a:avLst/>
                            <a:gdLst/>
                            <a:ahLst/>
                            <a:cxnLst/>
                            <a:rect l="l" t="t" r="r" b="b"/>
                            <a:pathLst>
                              <a:path w="330200" h="323850">
                                <a:moveTo>
                                  <a:pt x="37084" y="248666"/>
                                </a:moveTo>
                                <a:lnTo>
                                  <a:pt x="13842" y="248666"/>
                                </a:lnTo>
                                <a:lnTo>
                                  <a:pt x="16637" y="249936"/>
                                </a:lnTo>
                                <a:lnTo>
                                  <a:pt x="19303" y="251206"/>
                                </a:lnTo>
                                <a:lnTo>
                                  <a:pt x="73278" y="305816"/>
                                </a:lnTo>
                                <a:lnTo>
                                  <a:pt x="75564" y="308356"/>
                                </a:lnTo>
                                <a:lnTo>
                                  <a:pt x="76200" y="313436"/>
                                </a:lnTo>
                                <a:lnTo>
                                  <a:pt x="74929" y="317246"/>
                                </a:lnTo>
                                <a:lnTo>
                                  <a:pt x="72008" y="319786"/>
                                </a:lnTo>
                                <a:lnTo>
                                  <a:pt x="69468" y="322326"/>
                                </a:lnTo>
                                <a:lnTo>
                                  <a:pt x="71374" y="323596"/>
                                </a:lnTo>
                                <a:lnTo>
                                  <a:pt x="97878" y="298196"/>
                                </a:lnTo>
                                <a:lnTo>
                                  <a:pt x="86867" y="298196"/>
                                </a:lnTo>
                                <a:lnTo>
                                  <a:pt x="85343" y="296926"/>
                                </a:lnTo>
                                <a:lnTo>
                                  <a:pt x="82676" y="294386"/>
                                </a:lnTo>
                                <a:lnTo>
                                  <a:pt x="56133" y="267716"/>
                                </a:lnTo>
                                <a:lnTo>
                                  <a:pt x="128241" y="267716"/>
                                </a:lnTo>
                                <a:lnTo>
                                  <a:pt x="129497" y="266446"/>
                                </a:lnTo>
                                <a:lnTo>
                                  <a:pt x="54863" y="266446"/>
                                </a:lnTo>
                                <a:lnTo>
                                  <a:pt x="37084" y="248666"/>
                                </a:lnTo>
                                <a:close/>
                              </a:path>
                              <a:path w="330200" h="323850">
                                <a:moveTo>
                                  <a:pt x="99821" y="291846"/>
                                </a:moveTo>
                                <a:lnTo>
                                  <a:pt x="95757" y="295656"/>
                                </a:lnTo>
                                <a:lnTo>
                                  <a:pt x="93725" y="296926"/>
                                </a:lnTo>
                                <a:lnTo>
                                  <a:pt x="89662" y="298196"/>
                                </a:lnTo>
                                <a:lnTo>
                                  <a:pt x="97878" y="298196"/>
                                </a:lnTo>
                                <a:lnTo>
                                  <a:pt x="101853" y="294386"/>
                                </a:lnTo>
                                <a:lnTo>
                                  <a:pt x="99821" y="291846"/>
                                </a:lnTo>
                                <a:close/>
                              </a:path>
                              <a:path w="330200" h="323850">
                                <a:moveTo>
                                  <a:pt x="128241" y="267716"/>
                                </a:moveTo>
                                <a:lnTo>
                                  <a:pt x="111125" y="267716"/>
                                </a:lnTo>
                                <a:lnTo>
                                  <a:pt x="112140" y="268986"/>
                                </a:lnTo>
                                <a:lnTo>
                                  <a:pt x="114045" y="268986"/>
                                </a:lnTo>
                                <a:lnTo>
                                  <a:pt x="114807" y="270256"/>
                                </a:lnTo>
                                <a:lnTo>
                                  <a:pt x="115696" y="271526"/>
                                </a:lnTo>
                                <a:lnTo>
                                  <a:pt x="115950" y="272796"/>
                                </a:lnTo>
                                <a:lnTo>
                                  <a:pt x="115824" y="274066"/>
                                </a:lnTo>
                                <a:lnTo>
                                  <a:pt x="115569" y="275336"/>
                                </a:lnTo>
                                <a:lnTo>
                                  <a:pt x="114426" y="277876"/>
                                </a:lnTo>
                                <a:lnTo>
                                  <a:pt x="112394" y="279146"/>
                                </a:lnTo>
                                <a:lnTo>
                                  <a:pt x="114426" y="281686"/>
                                </a:lnTo>
                                <a:lnTo>
                                  <a:pt x="128241" y="267716"/>
                                </a:lnTo>
                                <a:close/>
                              </a:path>
                              <a:path w="330200" h="323850">
                                <a:moveTo>
                                  <a:pt x="62261" y="209296"/>
                                </a:moveTo>
                                <a:lnTo>
                                  <a:pt x="52069" y="209296"/>
                                </a:lnTo>
                                <a:lnTo>
                                  <a:pt x="52831" y="210566"/>
                                </a:lnTo>
                                <a:lnTo>
                                  <a:pt x="53975" y="210566"/>
                                </a:lnTo>
                                <a:lnTo>
                                  <a:pt x="54610" y="213106"/>
                                </a:lnTo>
                                <a:lnTo>
                                  <a:pt x="55117" y="215646"/>
                                </a:lnTo>
                                <a:lnTo>
                                  <a:pt x="55711" y="220726"/>
                                </a:lnTo>
                                <a:lnTo>
                                  <a:pt x="55835" y="224536"/>
                                </a:lnTo>
                                <a:lnTo>
                                  <a:pt x="55922" y="232156"/>
                                </a:lnTo>
                                <a:lnTo>
                                  <a:pt x="55806" y="241046"/>
                                </a:lnTo>
                                <a:lnTo>
                                  <a:pt x="55415" y="252476"/>
                                </a:lnTo>
                                <a:lnTo>
                                  <a:pt x="55308" y="255016"/>
                                </a:lnTo>
                                <a:lnTo>
                                  <a:pt x="54990" y="261366"/>
                                </a:lnTo>
                                <a:lnTo>
                                  <a:pt x="54863" y="266446"/>
                                </a:lnTo>
                                <a:lnTo>
                                  <a:pt x="129497" y="266446"/>
                                </a:lnTo>
                                <a:lnTo>
                                  <a:pt x="142056" y="253746"/>
                                </a:lnTo>
                                <a:lnTo>
                                  <a:pt x="62229" y="253746"/>
                                </a:lnTo>
                                <a:lnTo>
                                  <a:pt x="62261" y="209296"/>
                                </a:lnTo>
                                <a:close/>
                              </a:path>
                              <a:path w="330200" h="323850">
                                <a:moveTo>
                                  <a:pt x="30479" y="221996"/>
                                </a:moveTo>
                                <a:lnTo>
                                  <a:pt x="0" y="252476"/>
                                </a:lnTo>
                                <a:lnTo>
                                  <a:pt x="2031" y="255016"/>
                                </a:lnTo>
                                <a:lnTo>
                                  <a:pt x="6223" y="251206"/>
                                </a:lnTo>
                                <a:lnTo>
                                  <a:pt x="8254" y="249936"/>
                                </a:lnTo>
                                <a:lnTo>
                                  <a:pt x="10667" y="248666"/>
                                </a:lnTo>
                                <a:lnTo>
                                  <a:pt x="37084" y="248666"/>
                                </a:lnTo>
                                <a:lnTo>
                                  <a:pt x="29463" y="241046"/>
                                </a:lnTo>
                                <a:lnTo>
                                  <a:pt x="27304" y="239776"/>
                                </a:lnTo>
                                <a:lnTo>
                                  <a:pt x="26669" y="237236"/>
                                </a:lnTo>
                                <a:lnTo>
                                  <a:pt x="25907" y="235966"/>
                                </a:lnTo>
                                <a:lnTo>
                                  <a:pt x="25907" y="234696"/>
                                </a:lnTo>
                                <a:lnTo>
                                  <a:pt x="26415" y="233426"/>
                                </a:lnTo>
                                <a:lnTo>
                                  <a:pt x="27177" y="230886"/>
                                </a:lnTo>
                                <a:lnTo>
                                  <a:pt x="28320" y="228346"/>
                                </a:lnTo>
                                <a:lnTo>
                                  <a:pt x="32385" y="224536"/>
                                </a:lnTo>
                                <a:lnTo>
                                  <a:pt x="30479" y="221996"/>
                                </a:lnTo>
                                <a:close/>
                              </a:path>
                              <a:path w="330200" h="323850">
                                <a:moveTo>
                                  <a:pt x="146303" y="244856"/>
                                </a:moveTo>
                                <a:lnTo>
                                  <a:pt x="143128" y="248666"/>
                                </a:lnTo>
                                <a:lnTo>
                                  <a:pt x="139191" y="249936"/>
                                </a:lnTo>
                                <a:lnTo>
                                  <a:pt x="134492" y="252476"/>
                                </a:lnTo>
                                <a:lnTo>
                                  <a:pt x="129920" y="253746"/>
                                </a:lnTo>
                                <a:lnTo>
                                  <a:pt x="142056" y="253746"/>
                                </a:lnTo>
                                <a:lnTo>
                                  <a:pt x="148336" y="247396"/>
                                </a:lnTo>
                                <a:lnTo>
                                  <a:pt x="146303" y="244856"/>
                                </a:lnTo>
                                <a:close/>
                              </a:path>
                              <a:path w="330200" h="323850">
                                <a:moveTo>
                                  <a:pt x="140002" y="199136"/>
                                </a:moveTo>
                                <a:lnTo>
                                  <a:pt x="112902" y="199136"/>
                                </a:lnTo>
                                <a:lnTo>
                                  <a:pt x="116458" y="201676"/>
                                </a:lnTo>
                                <a:lnTo>
                                  <a:pt x="172465" y="225806"/>
                                </a:lnTo>
                                <a:lnTo>
                                  <a:pt x="174370" y="224536"/>
                                </a:lnTo>
                                <a:lnTo>
                                  <a:pt x="168782" y="209296"/>
                                </a:lnTo>
                                <a:lnTo>
                                  <a:pt x="163449" y="209296"/>
                                </a:lnTo>
                                <a:lnTo>
                                  <a:pt x="140002" y="199136"/>
                                </a:lnTo>
                                <a:close/>
                              </a:path>
                              <a:path w="330200" h="323850">
                                <a:moveTo>
                                  <a:pt x="67563" y="185166"/>
                                </a:moveTo>
                                <a:lnTo>
                                  <a:pt x="41401" y="211836"/>
                                </a:lnTo>
                                <a:lnTo>
                                  <a:pt x="43306" y="213106"/>
                                </a:lnTo>
                                <a:lnTo>
                                  <a:pt x="46736" y="210566"/>
                                </a:lnTo>
                                <a:lnTo>
                                  <a:pt x="48260" y="209296"/>
                                </a:lnTo>
                                <a:lnTo>
                                  <a:pt x="62261" y="209296"/>
                                </a:lnTo>
                                <a:lnTo>
                                  <a:pt x="62356" y="205486"/>
                                </a:lnTo>
                                <a:lnTo>
                                  <a:pt x="62864" y="201676"/>
                                </a:lnTo>
                                <a:lnTo>
                                  <a:pt x="63626" y="199136"/>
                                </a:lnTo>
                                <a:lnTo>
                                  <a:pt x="64262" y="196596"/>
                                </a:lnTo>
                                <a:lnTo>
                                  <a:pt x="65150" y="194056"/>
                                </a:lnTo>
                                <a:lnTo>
                                  <a:pt x="65912" y="192786"/>
                                </a:lnTo>
                                <a:lnTo>
                                  <a:pt x="66801" y="190246"/>
                                </a:lnTo>
                                <a:lnTo>
                                  <a:pt x="68071" y="188976"/>
                                </a:lnTo>
                                <a:lnTo>
                                  <a:pt x="69595" y="187706"/>
                                </a:lnTo>
                                <a:lnTo>
                                  <a:pt x="67563" y="185166"/>
                                </a:lnTo>
                                <a:close/>
                              </a:path>
                              <a:path w="330200" h="323850">
                                <a:moveTo>
                                  <a:pt x="169457" y="171196"/>
                                </a:moveTo>
                                <a:lnTo>
                                  <a:pt x="138429" y="171196"/>
                                </a:lnTo>
                                <a:lnTo>
                                  <a:pt x="141350" y="172466"/>
                                </a:lnTo>
                                <a:lnTo>
                                  <a:pt x="151256" y="176276"/>
                                </a:lnTo>
                                <a:lnTo>
                                  <a:pt x="163449" y="209296"/>
                                </a:lnTo>
                                <a:lnTo>
                                  <a:pt x="168782" y="209296"/>
                                </a:lnTo>
                                <a:lnTo>
                                  <a:pt x="157606" y="178816"/>
                                </a:lnTo>
                                <a:lnTo>
                                  <a:pt x="187276" y="178816"/>
                                </a:lnTo>
                                <a:lnTo>
                                  <a:pt x="169457" y="171196"/>
                                </a:lnTo>
                                <a:close/>
                              </a:path>
                              <a:path w="330200" h="323850">
                                <a:moveTo>
                                  <a:pt x="119887" y="178816"/>
                                </a:moveTo>
                                <a:lnTo>
                                  <a:pt x="99694" y="199136"/>
                                </a:lnTo>
                                <a:lnTo>
                                  <a:pt x="101600" y="201676"/>
                                </a:lnTo>
                                <a:lnTo>
                                  <a:pt x="104139" y="200406"/>
                                </a:lnTo>
                                <a:lnTo>
                                  <a:pt x="106425" y="199136"/>
                                </a:lnTo>
                                <a:lnTo>
                                  <a:pt x="140002" y="199136"/>
                                </a:lnTo>
                                <a:lnTo>
                                  <a:pt x="119633" y="187706"/>
                                </a:lnTo>
                                <a:lnTo>
                                  <a:pt x="119125" y="187706"/>
                                </a:lnTo>
                                <a:lnTo>
                                  <a:pt x="119252" y="185166"/>
                                </a:lnTo>
                                <a:lnTo>
                                  <a:pt x="120141" y="183896"/>
                                </a:lnTo>
                                <a:lnTo>
                                  <a:pt x="121792" y="181356"/>
                                </a:lnTo>
                                <a:lnTo>
                                  <a:pt x="119887" y="178816"/>
                                </a:lnTo>
                                <a:close/>
                              </a:path>
                              <a:path w="330200" h="323850">
                                <a:moveTo>
                                  <a:pt x="187276" y="178816"/>
                                </a:moveTo>
                                <a:lnTo>
                                  <a:pt x="157606" y="178816"/>
                                </a:lnTo>
                                <a:lnTo>
                                  <a:pt x="200532" y="197866"/>
                                </a:lnTo>
                                <a:lnTo>
                                  <a:pt x="202691" y="196596"/>
                                </a:lnTo>
                                <a:lnTo>
                                  <a:pt x="195513" y="180086"/>
                                </a:lnTo>
                                <a:lnTo>
                                  <a:pt x="190245" y="180086"/>
                                </a:lnTo>
                                <a:lnTo>
                                  <a:pt x="187276" y="178816"/>
                                </a:lnTo>
                                <a:close/>
                              </a:path>
                              <a:path w="330200" h="323850">
                                <a:moveTo>
                                  <a:pt x="176720" y="136906"/>
                                </a:moveTo>
                                <a:lnTo>
                                  <a:pt x="168655" y="136906"/>
                                </a:lnTo>
                                <a:lnTo>
                                  <a:pt x="169671" y="138176"/>
                                </a:lnTo>
                                <a:lnTo>
                                  <a:pt x="171450" y="139446"/>
                                </a:lnTo>
                                <a:lnTo>
                                  <a:pt x="172592" y="140716"/>
                                </a:lnTo>
                                <a:lnTo>
                                  <a:pt x="190245" y="180086"/>
                                </a:lnTo>
                                <a:lnTo>
                                  <a:pt x="195513" y="180086"/>
                                </a:lnTo>
                                <a:lnTo>
                                  <a:pt x="177291" y="138176"/>
                                </a:lnTo>
                                <a:lnTo>
                                  <a:pt x="176720" y="136906"/>
                                </a:lnTo>
                                <a:close/>
                              </a:path>
                              <a:path w="330200" h="323850">
                                <a:moveTo>
                                  <a:pt x="149478" y="149606"/>
                                </a:moveTo>
                                <a:lnTo>
                                  <a:pt x="126618" y="172466"/>
                                </a:lnTo>
                                <a:lnTo>
                                  <a:pt x="128524" y="175006"/>
                                </a:lnTo>
                                <a:lnTo>
                                  <a:pt x="130682" y="172466"/>
                                </a:lnTo>
                                <a:lnTo>
                                  <a:pt x="132461" y="171196"/>
                                </a:lnTo>
                                <a:lnTo>
                                  <a:pt x="169457" y="171196"/>
                                </a:lnTo>
                                <a:lnTo>
                                  <a:pt x="151637" y="163576"/>
                                </a:lnTo>
                                <a:lnTo>
                                  <a:pt x="150621" y="163576"/>
                                </a:lnTo>
                                <a:lnTo>
                                  <a:pt x="149732" y="162306"/>
                                </a:lnTo>
                                <a:lnTo>
                                  <a:pt x="147827" y="161036"/>
                                </a:lnTo>
                                <a:lnTo>
                                  <a:pt x="147319" y="159766"/>
                                </a:lnTo>
                                <a:lnTo>
                                  <a:pt x="147446" y="158496"/>
                                </a:lnTo>
                                <a:lnTo>
                                  <a:pt x="147700" y="157226"/>
                                </a:lnTo>
                                <a:lnTo>
                                  <a:pt x="148970" y="154686"/>
                                </a:lnTo>
                                <a:lnTo>
                                  <a:pt x="151511" y="152146"/>
                                </a:lnTo>
                                <a:lnTo>
                                  <a:pt x="149478" y="149606"/>
                                </a:lnTo>
                                <a:close/>
                              </a:path>
                              <a:path w="330200" h="323850">
                                <a:moveTo>
                                  <a:pt x="231012" y="98806"/>
                                </a:moveTo>
                                <a:lnTo>
                                  <a:pt x="212725" y="98806"/>
                                </a:lnTo>
                                <a:lnTo>
                                  <a:pt x="216788" y="101346"/>
                                </a:lnTo>
                                <a:lnTo>
                                  <a:pt x="223519" y="107696"/>
                                </a:lnTo>
                                <a:lnTo>
                                  <a:pt x="219952" y="116586"/>
                                </a:lnTo>
                                <a:lnTo>
                                  <a:pt x="217074" y="122936"/>
                                </a:lnTo>
                                <a:lnTo>
                                  <a:pt x="214911" y="129286"/>
                                </a:lnTo>
                                <a:lnTo>
                                  <a:pt x="213487" y="133096"/>
                                </a:lnTo>
                                <a:lnTo>
                                  <a:pt x="211962" y="139446"/>
                                </a:lnTo>
                                <a:lnTo>
                                  <a:pt x="211708" y="144526"/>
                                </a:lnTo>
                                <a:lnTo>
                                  <a:pt x="212725" y="148336"/>
                                </a:lnTo>
                                <a:lnTo>
                                  <a:pt x="213360" y="150876"/>
                                </a:lnTo>
                                <a:lnTo>
                                  <a:pt x="214883" y="153416"/>
                                </a:lnTo>
                                <a:lnTo>
                                  <a:pt x="217169" y="155956"/>
                                </a:lnTo>
                                <a:lnTo>
                                  <a:pt x="220852" y="159766"/>
                                </a:lnTo>
                                <a:lnTo>
                                  <a:pt x="225043" y="161036"/>
                                </a:lnTo>
                                <a:lnTo>
                                  <a:pt x="233806" y="161036"/>
                                </a:lnTo>
                                <a:lnTo>
                                  <a:pt x="237743" y="159766"/>
                                </a:lnTo>
                                <a:lnTo>
                                  <a:pt x="241045" y="155956"/>
                                </a:lnTo>
                                <a:lnTo>
                                  <a:pt x="243204" y="154686"/>
                                </a:lnTo>
                                <a:lnTo>
                                  <a:pt x="244855" y="152146"/>
                                </a:lnTo>
                                <a:lnTo>
                                  <a:pt x="246094" y="148336"/>
                                </a:lnTo>
                                <a:lnTo>
                                  <a:pt x="228980" y="148336"/>
                                </a:lnTo>
                                <a:lnTo>
                                  <a:pt x="226060" y="147066"/>
                                </a:lnTo>
                                <a:lnTo>
                                  <a:pt x="223519" y="144526"/>
                                </a:lnTo>
                                <a:lnTo>
                                  <a:pt x="221614" y="141986"/>
                                </a:lnTo>
                                <a:lnTo>
                                  <a:pt x="220344" y="139446"/>
                                </a:lnTo>
                                <a:lnTo>
                                  <a:pt x="219328" y="134366"/>
                                </a:lnTo>
                                <a:lnTo>
                                  <a:pt x="219710" y="130556"/>
                                </a:lnTo>
                                <a:lnTo>
                                  <a:pt x="220979" y="126746"/>
                                </a:lnTo>
                                <a:lnTo>
                                  <a:pt x="221614" y="124206"/>
                                </a:lnTo>
                                <a:lnTo>
                                  <a:pt x="223519" y="119126"/>
                                </a:lnTo>
                                <a:lnTo>
                                  <a:pt x="226694" y="111506"/>
                                </a:lnTo>
                                <a:lnTo>
                                  <a:pt x="244665" y="111506"/>
                                </a:lnTo>
                                <a:lnTo>
                                  <a:pt x="231012" y="98806"/>
                                </a:lnTo>
                                <a:close/>
                              </a:path>
                              <a:path w="330200" h="323850">
                                <a:moveTo>
                                  <a:pt x="244665" y="111506"/>
                                </a:moveTo>
                                <a:lnTo>
                                  <a:pt x="226694" y="111506"/>
                                </a:lnTo>
                                <a:lnTo>
                                  <a:pt x="245110" y="129286"/>
                                </a:lnTo>
                                <a:lnTo>
                                  <a:pt x="244220" y="138176"/>
                                </a:lnTo>
                                <a:lnTo>
                                  <a:pt x="242442" y="143256"/>
                                </a:lnTo>
                                <a:lnTo>
                                  <a:pt x="239775" y="145796"/>
                                </a:lnTo>
                                <a:lnTo>
                                  <a:pt x="237870" y="147066"/>
                                </a:lnTo>
                                <a:lnTo>
                                  <a:pt x="235330" y="148336"/>
                                </a:lnTo>
                                <a:lnTo>
                                  <a:pt x="246094" y="148336"/>
                                </a:lnTo>
                                <a:lnTo>
                                  <a:pt x="246506" y="147066"/>
                                </a:lnTo>
                                <a:lnTo>
                                  <a:pt x="247395" y="141986"/>
                                </a:lnTo>
                                <a:lnTo>
                                  <a:pt x="248538" y="133096"/>
                                </a:lnTo>
                                <a:lnTo>
                                  <a:pt x="264350" y="133096"/>
                                </a:lnTo>
                                <a:lnTo>
                                  <a:pt x="265683" y="131826"/>
                                </a:lnTo>
                                <a:lnTo>
                                  <a:pt x="266826" y="125476"/>
                                </a:lnTo>
                                <a:lnTo>
                                  <a:pt x="266627" y="124206"/>
                                </a:lnTo>
                                <a:lnTo>
                                  <a:pt x="257301" y="124206"/>
                                </a:lnTo>
                                <a:lnTo>
                                  <a:pt x="256158" y="122936"/>
                                </a:lnTo>
                                <a:lnTo>
                                  <a:pt x="254888" y="121666"/>
                                </a:lnTo>
                                <a:lnTo>
                                  <a:pt x="251967" y="119126"/>
                                </a:lnTo>
                                <a:lnTo>
                                  <a:pt x="247395" y="114046"/>
                                </a:lnTo>
                                <a:lnTo>
                                  <a:pt x="244665" y="111506"/>
                                </a:lnTo>
                                <a:close/>
                              </a:path>
                              <a:path w="330200" h="323850">
                                <a:moveTo>
                                  <a:pt x="175767" y="122936"/>
                                </a:moveTo>
                                <a:lnTo>
                                  <a:pt x="160654" y="138176"/>
                                </a:lnTo>
                                <a:lnTo>
                                  <a:pt x="162560" y="140716"/>
                                </a:lnTo>
                                <a:lnTo>
                                  <a:pt x="164591" y="138176"/>
                                </a:lnTo>
                                <a:lnTo>
                                  <a:pt x="166242" y="138176"/>
                                </a:lnTo>
                                <a:lnTo>
                                  <a:pt x="168655" y="136906"/>
                                </a:lnTo>
                                <a:lnTo>
                                  <a:pt x="176720" y="136906"/>
                                </a:lnTo>
                                <a:lnTo>
                                  <a:pt x="175005" y="133096"/>
                                </a:lnTo>
                                <a:lnTo>
                                  <a:pt x="175132" y="129286"/>
                                </a:lnTo>
                                <a:lnTo>
                                  <a:pt x="177800" y="125476"/>
                                </a:lnTo>
                                <a:lnTo>
                                  <a:pt x="175767" y="122936"/>
                                </a:lnTo>
                                <a:close/>
                              </a:path>
                              <a:path w="330200" h="323850">
                                <a:moveTo>
                                  <a:pt x="264350" y="133096"/>
                                </a:moveTo>
                                <a:lnTo>
                                  <a:pt x="248538" y="133096"/>
                                </a:lnTo>
                                <a:lnTo>
                                  <a:pt x="251460" y="135636"/>
                                </a:lnTo>
                                <a:lnTo>
                                  <a:pt x="254000" y="138176"/>
                                </a:lnTo>
                                <a:lnTo>
                                  <a:pt x="258444" y="138176"/>
                                </a:lnTo>
                                <a:lnTo>
                                  <a:pt x="260350" y="136906"/>
                                </a:lnTo>
                                <a:lnTo>
                                  <a:pt x="264350" y="133096"/>
                                </a:lnTo>
                                <a:close/>
                              </a:path>
                              <a:path w="330200" h="323850">
                                <a:moveTo>
                                  <a:pt x="217550" y="88646"/>
                                </a:moveTo>
                                <a:lnTo>
                                  <a:pt x="214249" y="88646"/>
                                </a:lnTo>
                                <a:lnTo>
                                  <a:pt x="211200" y="89916"/>
                                </a:lnTo>
                                <a:lnTo>
                                  <a:pt x="207010" y="91186"/>
                                </a:lnTo>
                                <a:lnTo>
                                  <a:pt x="188721" y="120396"/>
                                </a:lnTo>
                                <a:lnTo>
                                  <a:pt x="189864" y="124206"/>
                                </a:lnTo>
                                <a:lnTo>
                                  <a:pt x="192912" y="128016"/>
                                </a:lnTo>
                                <a:lnTo>
                                  <a:pt x="196214" y="130556"/>
                                </a:lnTo>
                                <a:lnTo>
                                  <a:pt x="199643" y="130556"/>
                                </a:lnTo>
                                <a:lnTo>
                                  <a:pt x="201167" y="129286"/>
                                </a:lnTo>
                                <a:lnTo>
                                  <a:pt x="202437" y="128016"/>
                                </a:lnTo>
                                <a:lnTo>
                                  <a:pt x="203835" y="126746"/>
                                </a:lnTo>
                                <a:lnTo>
                                  <a:pt x="204469" y="125476"/>
                                </a:lnTo>
                                <a:lnTo>
                                  <a:pt x="204342" y="121666"/>
                                </a:lnTo>
                                <a:lnTo>
                                  <a:pt x="203453" y="120396"/>
                                </a:lnTo>
                                <a:lnTo>
                                  <a:pt x="201929" y="119126"/>
                                </a:lnTo>
                                <a:lnTo>
                                  <a:pt x="198754" y="115316"/>
                                </a:lnTo>
                                <a:lnTo>
                                  <a:pt x="197230" y="114046"/>
                                </a:lnTo>
                                <a:lnTo>
                                  <a:pt x="196468" y="112776"/>
                                </a:lnTo>
                                <a:lnTo>
                                  <a:pt x="196723" y="107696"/>
                                </a:lnTo>
                                <a:lnTo>
                                  <a:pt x="197865" y="105156"/>
                                </a:lnTo>
                                <a:lnTo>
                                  <a:pt x="200151" y="102616"/>
                                </a:lnTo>
                                <a:lnTo>
                                  <a:pt x="202945" y="100076"/>
                                </a:lnTo>
                                <a:lnTo>
                                  <a:pt x="206120" y="98806"/>
                                </a:lnTo>
                                <a:lnTo>
                                  <a:pt x="231012" y="98806"/>
                                </a:lnTo>
                                <a:lnTo>
                                  <a:pt x="226313" y="93726"/>
                                </a:lnTo>
                                <a:lnTo>
                                  <a:pt x="223012" y="91186"/>
                                </a:lnTo>
                                <a:lnTo>
                                  <a:pt x="220852" y="89916"/>
                                </a:lnTo>
                                <a:lnTo>
                                  <a:pt x="217550" y="88646"/>
                                </a:lnTo>
                                <a:close/>
                              </a:path>
                              <a:path w="330200" h="323850">
                                <a:moveTo>
                                  <a:pt x="262508" y="112776"/>
                                </a:moveTo>
                                <a:lnTo>
                                  <a:pt x="262381" y="120396"/>
                                </a:lnTo>
                                <a:lnTo>
                                  <a:pt x="262127" y="121666"/>
                                </a:lnTo>
                                <a:lnTo>
                                  <a:pt x="261874" y="121666"/>
                                </a:lnTo>
                                <a:lnTo>
                                  <a:pt x="261492" y="122936"/>
                                </a:lnTo>
                                <a:lnTo>
                                  <a:pt x="260985" y="122936"/>
                                </a:lnTo>
                                <a:lnTo>
                                  <a:pt x="260476" y="124206"/>
                                </a:lnTo>
                                <a:lnTo>
                                  <a:pt x="266627" y="124206"/>
                                </a:lnTo>
                                <a:lnTo>
                                  <a:pt x="265429" y="116586"/>
                                </a:lnTo>
                                <a:lnTo>
                                  <a:pt x="262508" y="112776"/>
                                </a:lnTo>
                                <a:close/>
                              </a:path>
                              <a:path w="330200" h="323850">
                                <a:moveTo>
                                  <a:pt x="235316" y="46736"/>
                                </a:moveTo>
                                <a:lnTo>
                                  <a:pt x="216788" y="46736"/>
                                </a:lnTo>
                                <a:lnTo>
                                  <a:pt x="219837" y="49276"/>
                                </a:lnTo>
                                <a:lnTo>
                                  <a:pt x="223265" y="51816"/>
                                </a:lnTo>
                                <a:lnTo>
                                  <a:pt x="275463" y="103886"/>
                                </a:lnTo>
                                <a:lnTo>
                                  <a:pt x="277240" y="106426"/>
                                </a:lnTo>
                                <a:lnTo>
                                  <a:pt x="278511" y="110236"/>
                                </a:lnTo>
                                <a:lnTo>
                                  <a:pt x="278638" y="111506"/>
                                </a:lnTo>
                                <a:lnTo>
                                  <a:pt x="277875" y="114046"/>
                                </a:lnTo>
                                <a:lnTo>
                                  <a:pt x="276605" y="115316"/>
                                </a:lnTo>
                                <a:lnTo>
                                  <a:pt x="274446" y="117856"/>
                                </a:lnTo>
                                <a:lnTo>
                                  <a:pt x="276351" y="119126"/>
                                </a:lnTo>
                                <a:lnTo>
                                  <a:pt x="296244" y="98806"/>
                                </a:lnTo>
                                <a:lnTo>
                                  <a:pt x="289305" y="98806"/>
                                </a:lnTo>
                                <a:lnTo>
                                  <a:pt x="286512" y="97536"/>
                                </a:lnTo>
                                <a:lnTo>
                                  <a:pt x="284225" y="94996"/>
                                </a:lnTo>
                                <a:lnTo>
                                  <a:pt x="235316" y="46736"/>
                                </a:lnTo>
                                <a:close/>
                              </a:path>
                              <a:path w="330200" h="323850">
                                <a:moveTo>
                                  <a:pt x="298068" y="93726"/>
                                </a:moveTo>
                                <a:lnTo>
                                  <a:pt x="295528" y="96266"/>
                                </a:lnTo>
                                <a:lnTo>
                                  <a:pt x="293624" y="97536"/>
                                </a:lnTo>
                                <a:lnTo>
                                  <a:pt x="292100" y="98806"/>
                                </a:lnTo>
                                <a:lnTo>
                                  <a:pt x="296244" y="98806"/>
                                </a:lnTo>
                                <a:lnTo>
                                  <a:pt x="299974" y="94996"/>
                                </a:lnTo>
                                <a:lnTo>
                                  <a:pt x="298068" y="93726"/>
                                </a:lnTo>
                                <a:close/>
                              </a:path>
                              <a:path w="330200" h="323850">
                                <a:moveTo>
                                  <a:pt x="290468" y="41656"/>
                                </a:moveTo>
                                <a:lnTo>
                                  <a:pt x="272161" y="41656"/>
                                </a:lnTo>
                                <a:lnTo>
                                  <a:pt x="273557" y="42926"/>
                                </a:lnTo>
                                <a:lnTo>
                                  <a:pt x="278891" y="46736"/>
                                </a:lnTo>
                                <a:lnTo>
                                  <a:pt x="305688" y="74676"/>
                                </a:lnTo>
                                <a:lnTo>
                                  <a:pt x="307466" y="75946"/>
                                </a:lnTo>
                                <a:lnTo>
                                  <a:pt x="308101" y="78486"/>
                                </a:lnTo>
                                <a:lnTo>
                                  <a:pt x="308610" y="79756"/>
                                </a:lnTo>
                                <a:lnTo>
                                  <a:pt x="308737" y="81026"/>
                                </a:lnTo>
                                <a:lnTo>
                                  <a:pt x="308355" y="82296"/>
                                </a:lnTo>
                                <a:lnTo>
                                  <a:pt x="308101" y="83566"/>
                                </a:lnTo>
                                <a:lnTo>
                                  <a:pt x="306704" y="84836"/>
                                </a:lnTo>
                                <a:lnTo>
                                  <a:pt x="304418" y="87376"/>
                                </a:lnTo>
                                <a:lnTo>
                                  <a:pt x="306196" y="89916"/>
                                </a:lnTo>
                                <a:lnTo>
                                  <a:pt x="327218" y="68326"/>
                                </a:lnTo>
                                <a:lnTo>
                                  <a:pt x="318135" y="68326"/>
                                </a:lnTo>
                                <a:lnTo>
                                  <a:pt x="316738" y="67056"/>
                                </a:lnTo>
                                <a:lnTo>
                                  <a:pt x="314451" y="65786"/>
                                </a:lnTo>
                                <a:lnTo>
                                  <a:pt x="290468" y="41656"/>
                                </a:lnTo>
                                <a:close/>
                              </a:path>
                              <a:path w="330200" h="323850">
                                <a:moveTo>
                                  <a:pt x="327787" y="64516"/>
                                </a:moveTo>
                                <a:lnTo>
                                  <a:pt x="325500" y="65786"/>
                                </a:lnTo>
                                <a:lnTo>
                                  <a:pt x="323723" y="68326"/>
                                </a:lnTo>
                                <a:lnTo>
                                  <a:pt x="327218" y="68326"/>
                                </a:lnTo>
                                <a:lnTo>
                                  <a:pt x="329691" y="65786"/>
                                </a:lnTo>
                                <a:lnTo>
                                  <a:pt x="327787" y="64516"/>
                                </a:lnTo>
                                <a:close/>
                              </a:path>
                              <a:path w="330200" h="323850">
                                <a:moveTo>
                                  <a:pt x="217296" y="28956"/>
                                </a:moveTo>
                                <a:lnTo>
                                  <a:pt x="214883" y="31496"/>
                                </a:lnTo>
                                <a:lnTo>
                                  <a:pt x="206501" y="51816"/>
                                </a:lnTo>
                                <a:lnTo>
                                  <a:pt x="209168" y="51816"/>
                                </a:lnTo>
                                <a:lnTo>
                                  <a:pt x="212725" y="46736"/>
                                </a:lnTo>
                                <a:lnTo>
                                  <a:pt x="235316" y="46736"/>
                                </a:lnTo>
                                <a:lnTo>
                                  <a:pt x="217296" y="28956"/>
                                </a:lnTo>
                                <a:close/>
                              </a:path>
                              <a:path w="330200" h="323850">
                                <a:moveTo>
                                  <a:pt x="272795" y="23876"/>
                                </a:moveTo>
                                <a:lnTo>
                                  <a:pt x="270382" y="26416"/>
                                </a:lnTo>
                                <a:lnTo>
                                  <a:pt x="261746" y="46736"/>
                                </a:lnTo>
                                <a:lnTo>
                                  <a:pt x="264413" y="48006"/>
                                </a:lnTo>
                                <a:lnTo>
                                  <a:pt x="265302" y="45466"/>
                                </a:lnTo>
                                <a:lnTo>
                                  <a:pt x="266191" y="44196"/>
                                </a:lnTo>
                                <a:lnTo>
                                  <a:pt x="267207" y="42926"/>
                                </a:lnTo>
                                <a:lnTo>
                                  <a:pt x="268096" y="42926"/>
                                </a:lnTo>
                                <a:lnTo>
                                  <a:pt x="269113" y="41656"/>
                                </a:lnTo>
                                <a:lnTo>
                                  <a:pt x="290468" y="41656"/>
                                </a:lnTo>
                                <a:lnTo>
                                  <a:pt x="272795" y="23876"/>
                                </a:lnTo>
                                <a:close/>
                              </a:path>
                              <a:path w="330200" h="323850">
                                <a:moveTo>
                                  <a:pt x="250570" y="0"/>
                                </a:moveTo>
                                <a:lnTo>
                                  <a:pt x="246379" y="0"/>
                                </a:lnTo>
                                <a:lnTo>
                                  <a:pt x="244601" y="635"/>
                                </a:lnTo>
                                <a:lnTo>
                                  <a:pt x="243204" y="2159"/>
                                </a:lnTo>
                                <a:lnTo>
                                  <a:pt x="241680" y="3683"/>
                                </a:lnTo>
                                <a:lnTo>
                                  <a:pt x="240918" y="5461"/>
                                </a:lnTo>
                                <a:lnTo>
                                  <a:pt x="240918" y="9652"/>
                                </a:lnTo>
                                <a:lnTo>
                                  <a:pt x="241680" y="11303"/>
                                </a:lnTo>
                                <a:lnTo>
                                  <a:pt x="243077" y="12827"/>
                                </a:lnTo>
                                <a:lnTo>
                                  <a:pt x="244601" y="14351"/>
                                </a:lnTo>
                                <a:lnTo>
                                  <a:pt x="246379" y="14986"/>
                                </a:lnTo>
                                <a:lnTo>
                                  <a:pt x="250570" y="14986"/>
                                </a:lnTo>
                                <a:lnTo>
                                  <a:pt x="256031" y="5461"/>
                                </a:lnTo>
                                <a:lnTo>
                                  <a:pt x="255269" y="3683"/>
                                </a:lnTo>
                                <a:lnTo>
                                  <a:pt x="253745" y="2159"/>
                                </a:lnTo>
                                <a:lnTo>
                                  <a:pt x="252349" y="635"/>
                                </a:lnTo>
                                <a:lnTo>
                                  <a:pt x="250570" y="0"/>
                                </a:lnTo>
                                <a:close/>
                              </a:path>
                            </a:pathLst>
                          </a:custGeom>
                          <a:solidFill>
                            <a:srgbClr val="000000"/>
                          </a:solidFill>
                        </wps:spPr>
                        <wps:bodyPr wrap="square" lIns="0" tIns="0" rIns="0" bIns="0" rtlCol="0">
                          <a:prstTxWarp prst="textNoShape">
                            <a:avLst/>
                          </a:prstTxWarp>
                          <a:noAutofit/>
                        </wps:bodyPr>
                      </wps:wsp>
                      <pic:pic>
                        <pic:nvPicPr>
                          <pic:cNvPr id="496" name="Image 496"/>
                          <pic:cNvPicPr/>
                        </pic:nvPicPr>
                        <pic:blipFill>
                          <a:blip r:embed="rId140" cstate="print"/>
                          <a:stretch>
                            <a:fillRect/>
                          </a:stretch>
                        </pic:blipFill>
                        <pic:spPr>
                          <a:xfrm>
                            <a:off x="3382073" y="3802062"/>
                            <a:ext cx="424434" cy="418592"/>
                          </a:xfrm>
                          <a:prstGeom prst="rect">
                            <a:avLst/>
                          </a:prstGeom>
                        </pic:spPr>
                      </pic:pic>
                      <wps:wsp>
                        <wps:cNvPr id="497" name="Graphic 497"/>
                        <wps:cNvSpPr/>
                        <wps:spPr>
                          <a:xfrm>
                            <a:off x="4104957" y="3827843"/>
                            <a:ext cx="311785" cy="299720"/>
                          </a:xfrm>
                          <a:custGeom>
                            <a:avLst/>
                            <a:gdLst/>
                            <a:ahLst/>
                            <a:cxnLst/>
                            <a:rect l="l" t="t" r="r" b="b"/>
                            <a:pathLst>
                              <a:path w="311785" h="299720">
                                <a:moveTo>
                                  <a:pt x="41528" y="274319"/>
                                </a:moveTo>
                                <a:lnTo>
                                  <a:pt x="39624" y="275589"/>
                                </a:lnTo>
                                <a:lnTo>
                                  <a:pt x="64007" y="299719"/>
                                </a:lnTo>
                                <a:lnTo>
                                  <a:pt x="66039" y="298449"/>
                                </a:lnTo>
                                <a:lnTo>
                                  <a:pt x="64515" y="295909"/>
                                </a:lnTo>
                                <a:lnTo>
                                  <a:pt x="63880" y="294639"/>
                                </a:lnTo>
                                <a:lnTo>
                                  <a:pt x="63880" y="293369"/>
                                </a:lnTo>
                                <a:lnTo>
                                  <a:pt x="64262" y="292099"/>
                                </a:lnTo>
                                <a:lnTo>
                                  <a:pt x="66039" y="289559"/>
                                </a:lnTo>
                                <a:lnTo>
                                  <a:pt x="68706" y="288289"/>
                                </a:lnTo>
                                <a:lnTo>
                                  <a:pt x="73278" y="285749"/>
                                </a:lnTo>
                                <a:lnTo>
                                  <a:pt x="77850" y="284479"/>
                                </a:lnTo>
                                <a:lnTo>
                                  <a:pt x="79311" y="283209"/>
                                </a:lnTo>
                                <a:lnTo>
                                  <a:pt x="60832" y="283209"/>
                                </a:lnTo>
                                <a:lnTo>
                                  <a:pt x="52577" y="280669"/>
                                </a:lnTo>
                                <a:lnTo>
                                  <a:pt x="47497" y="278129"/>
                                </a:lnTo>
                                <a:lnTo>
                                  <a:pt x="41528" y="274319"/>
                                </a:lnTo>
                                <a:close/>
                              </a:path>
                              <a:path w="311785" h="299720">
                                <a:moveTo>
                                  <a:pt x="97599" y="242569"/>
                                </a:moveTo>
                                <a:lnTo>
                                  <a:pt x="76072" y="242569"/>
                                </a:lnTo>
                                <a:lnTo>
                                  <a:pt x="81660" y="243839"/>
                                </a:lnTo>
                                <a:lnTo>
                                  <a:pt x="83819" y="245109"/>
                                </a:lnTo>
                                <a:lnTo>
                                  <a:pt x="85597" y="247649"/>
                                </a:lnTo>
                                <a:lnTo>
                                  <a:pt x="88772" y="250189"/>
                                </a:lnTo>
                                <a:lnTo>
                                  <a:pt x="90169" y="253999"/>
                                </a:lnTo>
                                <a:lnTo>
                                  <a:pt x="90042" y="259079"/>
                                </a:lnTo>
                                <a:lnTo>
                                  <a:pt x="89788" y="264159"/>
                                </a:lnTo>
                                <a:lnTo>
                                  <a:pt x="87502" y="269239"/>
                                </a:lnTo>
                                <a:lnTo>
                                  <a:pt x="83057" y="273049"/>
                                </a:lnTo>
                                <a:lnTo>
                                  <a:pt x="79247" y="276859"/>
                                </a:lnTo>
                                <a:lnTo>
                                  <a:pt x="74929" y="279399"/>
                                </a:lnTo>
                                <a:lnTo>
                                  <a:pt x="65277" y="281939"/>
                                </a:lnTo>
                                <a:lnTo>
                                  <a:pt x="60832" y="283209"/>
                                </a:lnTo>
                                <a:lnTo>
                                  <a:pt x="79311" y="283209"/>
                                </a:lnTo>
                                <a:lnTo>
                                  <a:pt x="80771" y="281939"/>
                                </a:lnTo>
                                <a:lnTo>
                                  <a:pt x="81914" y="281939"/>
                                </a:lnTo>
                                <a:lnTo>
                                  <a:pt x="84074" y="279399"/>
                                </a:lnTo>
                                <a:lnTo>
                                  <a:pt x="86232" y="278129"/>
                                </a:lnTo>
                                <a:lnTo>
                                  <a:pt x="94868" y="269239"/>
                                </a:lnTo>
                                <a:lnTo>
                                  <a:pt x="98297" y="261619"/>
                                </a:lnTo>
                                <a:lnTo>
                                  <a:pt x="98551" y="253999"/>
                                </a:lnTo>
                                <a:lnTo>
                                  <a:pt x="98932" y="246379"/>
                                </a:lnTo>
                                <a:lnTo>
                                  <a:pt x="97599" y="242569"/>
                                </a:lnTo>
                                <a:close/>
                              </a:path>
                              <a:path w="311785" h="299720">
                                <a:moveTo>
                                  <a:pt x="31368" y="184149"/>
                                </a:moveTo>
                                <a:lnTo>
                                  <a:pt x="29463" y="185419"/>
                                </a:lnTo>
                                <a:lnTo>
                                  <a:pt x="31368" y="189229"/>
                                </a:lnTo>
                                <a:lnTo>
                                  <a:pt x="31368" y="191769"/>
                                </a:lnTo>
                                <a:lnTo>
                                  <a:pt x="30860" y="193039"/>
                                </a:lnTo>
                                <a:lnTo>
                                  <a:pt x="29971" y="193039"/>
                                </a:lnTo>
                                <a:lnTo>
                                  <a:pt x="29082" y="194309"/>
                                </a:lnTo>
                                <a:lnTo>
                                  <a:pt x="27304" y="195579"/>
                                </a:lnTo>
                                <a:lnTo>
                                  <a:pt x="24510" y="196849"/>
                                </a:lnTo>
                                <a:lnTo>
                                  <a:pt x="18414" y="198119"/>
                                </a:lnTo>
                                <a:lnTo>
                                  <a:pt x="13462" y="201929"/>
                                </a:lnTo>
                                <a:lnTo>
                                  <a:pt x="3555" y="212089"/>
                                </a:lnTo>
                                <a:lnTo>
                                  <a:pt x="380" y="218439"/>
                                </a:lnTo>
                                <a:lnTo>
                                  <a:pt x="126" y="226059"/>
                                </a:lnTo>
                                <a:lnTo>
                                  <a:pt x="0" y="233679"/>
                                </a:lnTo>
                                <a:lnTo>
                                  <a:pt x="2412" y="240029"/>
                                </a:lnTo>
                                <a:lnTo>
                                  <a:pt x="7492" y="245109"/>
                                </a:lnTo>
                                <a:lnTo>
                                  <a:pt x="10413" y="247649"/>
                                </a:lnTo>
                                <a:lnTo>
                                  <a:pt x="13842" y="250189"/>
                                </a:lnTo>
                                <a:lnTo>
                                  <a:pt x="21462" y="252729"/>
                                </a:lnTo>
                                <a:lnTo>
                                  <a:pt x="30225" y="252729"/>
                                </a:lnTo>
                                <a:lnTo>
                                  <a:pt x="34797" y="251459"/>
                                </a:lnTo>
                                <a:lnTo>
                                  <a:pt x="41909" y="250189"/>
                                </a:lnTo>
                                <a:lnTo>
                                  <a:pt x="60959" y="245109"/>
                                </a:lnTo>
                                <a:lnTo>
                                  <a:pt x="66928" y="242569"/>
                                </a:lnTo>
                                <a:lnTo>
                                  <a:pt x="97599" y="242569"/>
                                </a:lnTo>
                                <a:lnTo>
                                  <a:pt x="96265" y="238759"/>
                                </a:lnTo>
                                <a:lnTo>
                                  <a:pt x="93599" y="236219"/>
                                </a:lnTo>
                                <a:lnTo>
                                  <a:pt x="17144" y="236219"/>
                                </a:lnTo>
                                <a:lnTo>
                                  <a:pt x="14477" y="234949"/>
                                </a:lnTo>
                                <a:lnTo>
                                  <a:pt x="12318" y="233679"/>
                                </a:lnTo>
                                <a:lnTo>
                                  <a:pt x="9397" y="229869"/>
                                </a:lnTo>
                                <a:lnTo>
                                  <a:pt x="8127" y="226059"/>
                                </a:lnTo>
                                <a:lnTo>
                                  <a:pt x="8381" y="217169"/>
                                </a:lnTo>
                                <a:lnTo>
                                  <a:pt x="10287" y="213359"/>
                                </a:lnTo>
                                <a:lnTo>
                                  <a:pt x="13969" y="209549"/>
                                </a:lnTo>
                                <a:lnTo>
                                  <a:pt x="17144" y="205739"/>
                                </a:lnTo>
                                <a:lnTo>
                                  <a:pt x="21081" y="204469"/>
                                </a:lnTo>
                                <a:lnTo>
                                  <a:pt x="35051" y="200659"/>
                                </a:lnTo>
                                <a:lnTo>
                                  <a:pt x="48313" y="200659"/>
                                </a:lnTo>
                                <a:lnTo>
                                  <a:pt x="31368" y="184149"/>
                                </a:lnTo>
                                <a:close/>
                              </a:path>
                              <a:path w="311785" h="299720">
                                <a:moveTo>
                                  <a:pt x="76834" y="226059"/>
                                </a:moveTo>
                                <a:lnTo>
                                  <a:pt x="72770" y="226059"/>
                                </a:lnTo>
                                <a:lnTo>
                                  <a:pt x="64007" y="227329"/>
                                </a:lnTo>
                                <a:lnTo>
                                  <a:pt x="56768" y="228599"/>
                                </a:lnTo>
                                <a:lnTo>
                                  <a:pt x="46481" y="232409"/>
                                </a:lnTo>
                                <a:lnTo>
                                  <a:pt x="37788" y="234949"/>
                                </a:lnTo>
                                <a:lnTo>
                                  <a:pt x="30559" y="236219"/>
                                </a:lnTo>
                                <a:lnTo>
                                  <a:pt x="93599" y="236219"/>
                                </a:lnTo>
                                <a:lnTo>
                                  <a:pt x="90931" y="233679"/>
                                </a:lnTo>
                                <a:lnTo>
                                  <a:pt x="88137" y="231139"/>
                                </a:lnTo>
                                <a:lnTo>
                                  <a:pt x="84708" y="228599"/>
                                </a:lnTo>
                                <a:lnTo>
                                  <a:pt x="76834" y="226059"/>
                                </a:lnTo>
                                <a:close/>
                              </a:path>
                              <a:path w="311785" h="299720">
                                <a:moveTo>
                                  <a:pt x="97721" y="194309"/>
                                </a:moveTo>
                                <a:lnTo>
                                  <a:pt x="79247" y="194309"/>
                                </a:lnTo>
                                <a:lnTo>
                                  <a:pt x="80644" y="195579"/>
                                </a:lnTo>
                                <a:lnTo>
                                  <a:pt x="82422" y="196849"/>
                                </a:lnTo>
                                <a:lnTo>
                                  <a:pt x="106299" y="219709"/>
                                </a:lnTo>
                                <a:lnTo>
                                  <a:pt x="110743" y="224789"/>
                                </a:lnTo>
                                <a:lnTo>
                                  <a:pt x="114680" y="227329"/>
                                </a:lnTo>
                                <a:lnTo>
                                  <a:pt x="121030" y="231139"/>
                                </a:lnTo>
                                <a:lnTo>
                                  <a:pt x="131571" y="231139"/>
                                </a:lnTo>
                                <a:lnTo>
                                  <a:pt x="134619" y="229869"/>
                                </a:lnTo>
                                <a:lnTo>
                                  <a:pt x="137413" y="226059"/>
                                </a:lnTo>
                                <a:lnTo>
                                  <a:pt x="139826" y="224789"/>
                                </a:lnTo>
                                <a:lnTo>
                                  <a:pt x="141477" y="220979"/>
                                </a:lnTo>
                                <a:lnTo>
                                  <a:pt x="141884" y="219709"/>
                                </a:lnTo>
                                <a:lnTo>
                                  <a:pt x="124587" y="219709"/>
                                </a:lnTo>
                                <a:lnTo>
                                  <a:pt x="120903" y="217169"/>
                                </a:lnTo>
                                <a:lnTo>
                                  <a:pt x="116331" y="213359"/>
                                </a:lnTo>
                                <a:lnTo>
                                  <a:pt x="97721" y="194309"/>
                                </a:lnTo>
                                <a:close/>
                              </a:path>
                              <a:path w="311785" h="299720">
                                <a:moveTo>
                                  <a:pt x="125475" y="165099"/>
                                </a:moveTo>
                                <a:lnTo>
                                  <a:pt x="108076" y="165099"/>
                                </a:lnTo>
                                <a:lnTo>
                                  <a:pt x="110362" y="166369"/>
                                </a:lnTo>
                                <a:lnTo>
                                  <a:pt x="113156" y="170179"/>
                                </a:lnTo>
                                <a:lnTo>
                                  <a:pt x="140462" y="196849"/>
                                </a:lnTo>
                                <a:lnTo>
                                  <a:pt x="140462" y="201929"/>
                                </a:lnTo>
                                <a:lnTo>
                                  <a:pt x="135381" y="215899"/>
                                </a:lnTo>
                                <a:lnTo>
                                  <a:pt x="133095" y="218439"/>
                                </a:lnTo>
                                <a:lnTo>
                                  <a:pt x="130555" y="219709"/>
                                </a:lnTo>
                                <a:lnTo>
                                  <a:pt x="141884" y="219709"/>
                                </a:lnTo>
                                <a:lnTo>
                                  <a:pt x="143509" y="214629"/>
                                </a:lnTo>
                                <a:lnTo>
                                  <a:pt x="143814" y="209549"/>
                                </a:lnTo>
                                <a:lnTo>
                                  <a:pt x="143700" y="204469"/>
                                </a:lnTo>
                                <a:lnTo>
                                  <a:pt x="143509" y="200659"/>
                                </a:lnTo>
                                <a:lnTo>
                                  <a:pt x="159273" y="200659"/>
                                </a:lnTo>
                                <a:lnTo>
                                  <a:pt x="162996" y="191769"/>
                                </a:lnTo>
                                <a:lnTo>
                                  <a:pt x="154050" y="191769"/>
                                </a:lnTo>
                                <a:lnTo>
                                  <a:pt x="152526" y="190499"/>
                                </a:lnTo>
                                <a:lnTo>
                                  <a:pt x="151129" y="190499"/>
                                </a:lnTo>
                                <a:lnTo>
                                  <a:pt x="147574" y="186689"/>
                                </a:lnTo>
                                <a:lnTo>
                                  <a:pt x="141985" y="181609"/>
                                </a:lnTo>
                                <a:lnTo>
                                  <a:pt x="125475" y="165099"/>
                                </a:lnTo>
                                <a:close/>
                              </a:path>
                              <a:path w="311785" h="299720">
                                <a:moveTo>
                                  <a:pt x="48313" y="200659"/>
                                </a:moveTo>
                                <a:lnTo>
                                  <a:pt x="35051" y="200659"/>
                                </a:lnTo>
                                <a:lnTo>
                                  <a:pt x="43814" y="203199"/>
                                </a:lnTo>
                                <a:lnTo>
                                  <a:pt x="48767" y="205739"/>
                                </a:lnTo>
                                <a:lnTo>
                                  <a:pt x="54101" y="210819"/>
                                </a:lnTo>
                                <a:lnTo>
                                  <a:pt x="56133" y="208279"/>
                                </a:lnTo>
                                <a:lnTo>
                                  <a:pt x="48313" y="200659"/>
                                </a:lnTo>
                                <a:close/>
                              </a:path>
                              <a:path w="311785" h="299720">
                                <a:moveTo>
                                  <a:pt x="159273" y="200659"/>
                                </a:moveTo>
                                <a:lnTo>
                                  <a:pt x="143509" y="200659"/>
                                </a:lnTo>
                                <a:lnTo>
                                  <a:pt x="153796" y="210819"/>
                                </a:lnTo>
                                <a:lnTo>
                                  <a:pt x="156082" y="208279"/>
                                </a:lnTo>
                                <a:lnTo>
                                  <a:pt x="159273" y="200659"/>
                                </a:lnTo>
                                <a:close/>
                              </a:path>
                              <a:path w="311785" h="299720">
                                <a:moveTo>
                                  <a:pt x="84074" y="180339"/>
                                </a:moveTo>
                                <a:lnTo>
                                  <a:pt x="67182" y="198119"/>
                                </a:lnTo>
                                <a:lnTo>
                                  <a:pt x="69214" y="199389"/>
                                </a:lnTo>
                                <a:lnTo>
                                  <a:pt x="71627" y="196849"/>
                                </a:lnTo>
                                <a:lnTo>
                                  <a:pt x="73659" y="195579"/>
                                </a:lnTo>
                                <a:lnTo>
                                  <a:pt x="76453" y="194309"/>
                                </a:lnTo>
                                <a:lnTo>
                                  <a:pt x="97721" y="194309"/>
                                </a:lnTo>
                                <a:lnTo>
                                  <a:pt x="84074" y="180339"/>
                                </a:lnTo>
                                <a:close/>
                              </a:path>
                              <a:path w="311785" h="299720">
                                <a:moveTo>
                                  <a:pt x="162051" y="186689"/>
                                </a:moveTo>
                                <a:lnTo>
                                  <a:pt x="161289" y="187959"/>
                                </a:lnTo>
                                <a:lnTo>
                                  <a:pt x="160274" y="190499"/>
                                </a:lnTo>
                                <a:lnTo>
                                  <a:pt x="159257" y="190499"/>
                                </a:lnTo>
                                <a:lnTo>
                                  <a:pt x="158495" y="191769"/>
                                </a:lnTo>
                                <a:lnTo>
                                  <a:pt x="162996" y="191769"/>
                                </a:lnTo>
                                <a:lnTo>
                                  <a:pt x="164591" y="187959"/>
                                </a:lnTo>
                                <a:lnTo>
                                  <a:pt x="162051" y="186689"/>
                                </a:lnTo>
                                <a:close/>
                              </a:path>
                              <a:path w="311785" h="299720">
                                <a:moveTo>
                                  <a:pt x="154177" y="142239"/>
                                </a:moveTo>
                                <a:lnTo>
                                  <a:pt x="135381" y="142239"/>
                                </a:lnTo>
                                <a:lnTo>
                                  <a:pt x="136651" y="143509"/>
                                </a:lnTo>
                                <a:lnTo>
                                  <a:pt x="138175" y="143509"/>
                                </a:lnTo>
                                <a:lnTo>
                                  <a:pt x="139700" y="144779"/>
                                </a:lnTo>
                                <a:lnTo>
                                  <a:pt x="143382" y="148589"/>
                                </a:lnTo>
                                <a:lnTo>
                                  <a:pt x="149225" y="154939"/>
                                </a:lnTo>
                                <a:lnTo>
                                  <a:pt x="167004" y="172719"/>
                                </a:lnTo>
                                <a:lnTo>
                                  <a:pt x="170560" y="175259"/>
                                </a:lnTo>
                                <a:lnTo>
                                  <a:pt x="172465" y="179069"/>
                                </a:lnTo>
                                <a:lnTo>
                                  <a:pt x="173227" y="182879"/>
                                </a:lnTo>
                                <a:lnTo>
                                  <a:pt x="172212" y="185419"/>
                                </a:lnTo>
                                <a:lnTo>
                                  <a:pt x="169799" y="187959"/>
                                </a:lnTo>
                                <a:lnTo>
                                  <a:pt x="168782" y="187959"/>
                                </a:lnTo>
                                <a:lnTo>
                                  <a:pt x="170687" y="190499"/>
                                </a:lnTo>
                                <a:lnTo>
                                  <a:pt x="190687" y="170179"/>
                                </a:lnTo>
                                <a:lnTo>
                                  <a:pt x="185292" y="170179"/>
                                </a:lnTo>
                                <a:lnTo>
                                  <a:pt x="183895" y="168909"/>
                                </a:lnTo>
                                <a:lnTo>
                                  <a:pt x="181228" y="168909"/>
                                </a:lnTo>
                                <a:lnTo>
                                  <a:pt x="178942" y="166369"/>
                                </a:lnTo>
                                <a:lnTo>
                                  <a:pt x="175767" y="163829"/>
                                </a:lnTo>
                                <a:lnTo>
                                  <a:pt x="154177" y="142239"/>
                                </a:lnTo>
                                <a:close/>
                              </a:path>
                              <a:path w="311785" h="299720">
                                <a:moveTo>
                                  <a:pt x="112775" y="152399"/>
                                </a:moveTo>
                                <a:lnTo>
                                  <a:pt x="96392" y="168909"/>
                                </a:lnTo>
                                <a:lnTo>
                                  <a:pt x="98297" y="170179"/>
                                </a:lnTo>
                                <a:lnTo>
                                  <a:pt x="101472" y="167639"/>
                                </a:lnTo>
                                <a:lnTo>
                                  <a:pt x="104139" y="166369"/>
                                </a:lnTo>
                                <a:lnTo>
                                  <a:pt x="106044" y="165099"/>
                                </a:lnTo>
                                <a:lnTo>
                                  <a:pt x="125475" y="165099"/>
                                </a:lnTo>
                                <a:lnTo>
                                  <a:pt x="112775" y="152399"/>
                                </a:lnTo>
                                <a:close/>
                              </a:path>
                              <a:path w="311785" h="299720">
                                <a:moveTo>
                                  <a:pt x="192531" y="165099"/>
                                </a:moveTo>
                                <a:lnTo>
                                  <a:pt x="189991" y="167639"/>
                                </a:lnTo>
                                <a:lnTo>
                                  <a:pt x="187959" y="168909"/>
                                </a:lnTo>
                                <a:lnTo>
                                  <a:pt x="186689" y="168909"/>
                                </a:lnTo>
                                <a:lnTo>
                                  <a:pt x="185292" y="170179"/>
                                </a:lnTo>
                                <a:lnTo>
                                  <a:pt x="190687" y="170179"/>
                                </a:lnTo>
                                <a:lnTo>
                                  <a:pt x="194437" y="166369"/>
                                </a:lnTo>
                                <a:lnTo>
                                  <a:pt x="192531" y="165099"/>
                                </a:lnTo>
                                <a:close/>
                              </a:path>
                              <a:path w="311785" h="299720">
                                <a:moveTo>
                                  <a:pt x="184530" y="115569"/>
                                </a:moveTo>
                                <a:lnTo>
                                  <a:pt x="164718" y="115569"/>
                                </a:lnTo>
                                <a:lnTo>
                                  <a:pt x="167766" y="116839"/>
                                </a:lnTo>
                                <a:lnTo>
                                  <a:pt x="171576" y="119379"/>
                                </a:lnTo>
                                <a:lnTo>
                                  <a:pt x="175894" y="124459"/>
                                </a:lnTo>
                                <a:lnTo>
                                  <a:pt x="198500" y="146049"/>
                                </a:lnTo>
                                <a:lnTo>
                                  <a:pt x="200025" y="148589"/>
                                </a:lnTo>
                                <a:lnTo>
                                  <a:pt x="200405" y="148589"/>
                                </a:lnTo>
                                <a:lnTo>
                                  <a:pt x="201421" y="149859"/>
                                </a:lnTo>
                                <a:lnTo>
                                  <a:pt x="201802" y="152399"/>
                                </a:lnTo>
                                <a:lnTo>
                                  <a:pt x="201549" y="153669"/>
                                </a:lnTo>
                                <a:lnTo>
                                  <a:pt x="201421" y="154939"/>
                                </a:lnTo>
                                <a:lnTo>
                                  <a:pt x="200151" y="157479"/>
                                </a:lnTo>
                                <a:lnTo>
                                  <a:pt x="197865" y="160019"/>
                                </a:lnTo>
                                <a:lnTo>
                                  <a:pt x="196850" y="160019"/>
                                </a:lnTo>
                                <a:lnTo>
                                  <a:pt x="198754" y="162559"/>
                                </a:lnTo>
                                <a:lnTo>
                                  <a:pt x="220117" y="140969"/>
                                </a:lnTo>
                                <a:lnTo>
                                  <a:pt x="212597" y="140969"/>
                                </a:lnTo>
                                <a:lnTo>
                                  <a:pt x="209676" y="139699"/>
                                </a:lnTo>
                                <a:lnTo>
                                  <a:pt x="207390" y="138429"/>
                                </a:lnTo>
                                <a:lnTo>
                                  <a:pt x="184530" y="115569"/>
                                </a:lnTo>
                                <a:close/>
                              </a:path>
                              <a:path w="311785" h="299720">
                                <a:moveTo>
                                  <a:pt x="137032" y="124459"/>
                                </a:moveTo>
                                <a:lnTo>
                                  <a:pt x="134746" y="126999"/>
                                </a:lnTo>
                                <a:lnTo>
                                  <a:pt x="126110" y="147319"/>
                                </a:lnTo>
                                <a:lnTo>
                                  <a:pt x="128777" y="148589"/>
                                </a:lnTo>
                                <a:lnTo>
                                  <a:pt x="129666" y="147319"/>
                                </a:lnTo>
                                <a:lnTo>
                                  <a:pt x="130555" y="144779"/>
                                </a:lnTo>
                                <a:lnTo>
                                  <a:pt x="131571" y="144779"/>
                                </a:lnTo>
                                <a:lnTo>
                                  <a:pt x="133350" y="142239"/>
                                </a:lnTo>
                                <a:lnTo>
                                  <a:pt x="154177" y="142239"/>
                                </a:lnTo>
                                <a:lnTo>
                                  <a:pt x="150367" y="138429"/>
                                </a:lnTo>
                                <a:lnTo>
                                  <a:pt x="150150" y="134619"/>
                                </a:lnTo>
                                <a:lnTo>
                                  <a:pt x="147192" y="134619"/>
                                </a:lnTo>
                                <a:lnTo>
                                  <a:pt x="137032" y="124459"/>
                                </a:lnTo>
                                <a:close/>
                              </a:path>
                              <a:path w="311785" h="299720">
                                <a:moveTo>
                                  <a:pt x="220725" y="137159"/>
                                </a:moveTo>
                                <a:lnTo>
                                  <a:pt x="218439" y="138429"/>
                                </a:lnTo>
                                <a:lnTo>
                                  <a:pt x="216534" y="139699"/>
                                </a:lnTo>
                                <a:lnTo>
                                  <a:pt x="215264" y="140969"/>
                                </a:lnTo>
                                <a:lnTo>
                                  <a:pt x="220117" y="140969"/>
                                </a:lnTo>
                                <a:lnTo>
                                  <a:pt x="222630" y="138429"/>
                                </a:lnTo>
                                <a:lnTo>
                                  <a:pt x="220725" y="137159"/>
                                </a:lnTo>
                                <a:close/>
                              </a:path>
                              <a:path w="311785" h="299720">
                                <a:moveTo>
                                  <a:pt x="183548" y="63499"/>
                                </a:moveTo>
                                <a:lnTo>
                                  <a:pt x="165480" y="63499"/>
                                </a:lnTo>
                                <a:lnTo>
                                  <a:pt x="166877" y="64769"/>
                                </a:lnTo>
                                <a:lnTo>
                                  <a:pt x="168401" y="66039"/>
                                </a:lnTo>
                                <a:lnTo>
                                  <a:pt x="171957" y="68579"/>
                                </a:lnTo>
                                <a:lnTo>
                                  <a:pt x="224281" y="121919"/>
                                </a:lnTo>
                                <a:lnTo>
                                  <a:pt x="225932" y="123189"/>
                                </a:lnTo>
                                <a:lnTo>
                                  <a:pt x="226567" y="125729"/>
                                </a:lnTo>
                                <a:lnTo>
                                  <a:pt x="227075" y="126999"/>
                                </a:lnTo>
                                <a:lnTo>
                                  <a:pt x="227075" y="128269"/>
                                </a:lnTo>
                                <a:lnTo>
                                  <a:pt x="226059" y="130809"/>
                                </a:lnTo>
                                <a:lnTo>
                                  <a:pt x="224535" y="133349"/>
                                </a:lnTo>
                                <a:lnTo>
                                  <a:pt x="222122" y="134619"/>
                                </a:lnTo>
                                <a:lnTo>
                                  <a:pt x="224027" y="137159"/>
                                </a:lnTo>
                                <a:lnTo>
                                  <a:pt x="245958" y="115569"/>
                                </a:lnTo>
                                <a:lnTo>
                                  <a:pt x="238125" y="115569"/>
                                </a:lnTo>
                                <a:lnTo>
                                  <a:pt x="235330" y="114299"/>
                                </a:lnTo>
                                <a:lnTo>
                                  <a:pt x="233044" y="113029"/>
                                </a:lnTo>
                                <a:lnTo>
                                  <a:pt x="229869" y="109219"/>
                                </a:lnTo>
                                <a:lnTo>
                                  <a:pt x="213867" y="93979"/>
                                </a:lnTo>
                                <a:lnTo>
                                  <a:pt x="183548" y="63499"/>
                                </a:lnTo>
                                <a:close/>
                              </a:path>
                              <a:path w="311785" h="299720">
                                <a:moveTo>
                                  <a:pt x="165100" y="102869"/>
                                </a:moveTo>
                                <a:lnTo>
                                  <a:pt x="161925" y="104139"/>
                                </a:lnTo>
                                <a:lnTo>
                                  <a:pt x="158750" y="104139"/>
                                </a:lnTo>
                                <a:lnTo>
                                  <a:pt x="155828" y="105409"/>
                                </a:lnTo>
                                <a:lnTo>
                                  <a:pt x="153162" y="109219"/>
                                </a:lnTo>
                                <a:lnTo>
                                  <a:pt x="149925" y="113029"/>
                                </a:lnTo>
                                <a:lnTo>
                                  <a:pt x="147843" y="119379"/>
                                </a:lnTo>
                                <a:lnTo>
                                  <a:pt x="147081" y="125729"/>
                                </a:lnTo>
                                <a:lnTo>
                                  <a:pt x="146973" y="128269"/>
                                </a:lnTo>
                                <a:lnTo>
                                  <a:pt x="147192" y="134619"/>
                                </a:lnTo>
                                <a:lnTo>
                                  <a:pt x="150150" y="134619"/>
                                </a:lnTo>
                                <a:lnTo>
                                  <a:pt x="149859" y="129539"/>
                                </a:lnTo>
                                <a:lnTo>
                                  <a:pt x="151764" y="123189"/>
                                </a:lnTo>
                                <a:lnTo>
                                  <a:pt x="158622" y="115569"/>
                                </a:lnTo>
                                <a:lnTo>
                                  <a:pt x="184530" y="115569"/>
                                </a:lnTo>
                                <a:lnTo>
                                  <a:pt x="179450" y="110489"/>
                                </a:lnTo>
                                <a:lnTo>
                                  <a:pt x="175767" y="106679"/>
                                </a:lnTo>
                                <a:lnTo>
                                  <a:pt x="168782" y="104139"/>
                                </a:lnTo>
                                <a:lnTo>
                                  <a:pt x="165100" y="102869"/>
                                </a:lnTo>
                                <a:close/>
                              </a:path>
                              <a:path w="311785" h="299720">
                                <a:moveTo>
                                  <a:pt x="246633" y="110489"/>
                                </a:moveTo>
                                <a:lnTo>
                                  <a:pt x="243839" y="113029"/>
                                </a:lnTo>
                                <a:lnTo>
                                  <a:pt x="241934" y="115569"/>
                                </a:lnTo>
                                <a:lnTo>
                                  <a:pt x="245958" y="115569"/>
                                </a:lnTo>
                                <a:lnTo>
                                  <a:pt x="248538" y="113029"/>
                                </a:lnTo>
                                <a:lnTo>
                                  <a:pt x="246633" y="110489"/>
                                </a:lnTo>
                                <a:close/>
                              </a:path>
                              <a:path w="311785" h="299720">
                                <a:moveTo>
                                  <a:pt x="220725" y="58419"/>
                                </a:moveTo>
                                <a:lnTo>
                                  <a:pt x="213359" y="58419"/>
                                </a:lnTo>
                                <a:lnTo>
                                  <a:pt x="214121" y="59689"/>
                                </a:lnTo>
                                <a:lnTo>
                                  <a:pt x="214756" y="59689"/>
                                </a:lnTo>
                                <a:lnTo>
                                  <a:pt x="214883" y="60959"/>
                                </a:lnTo>
                                <a:lnTo>
                                  <a:pt x="215137" y="62229"/>
                                </a:lnTo>
                                <a:lnTo>
                                  <a:pt x="215011" y="67309"/>
                                </a:lnTo>
                                <a:lnTo>
                                  <a:pt x="214883" y="69849"/>
                                </a:lnTo>
                                <a:lnTo>
                                  <a:pt x="213867" y="93979"/>
                                </a:lnTo>
                                <a:lnTo>
                                  <a:pt x="250697" y="97789"/>
                                </a:lnTo>
                                <a:lnTo>
                                  <a:pt x="252729" y="99059"/>
                                </a:lnTo>
                                <a:lnTo>
                                  <a:pt x="253618" y="99059"/>
                                </a:lnTo>
                                <a:lnTo>
                                  <a:pt x="254253" y="100329"/>
                                </a:lnTo>
                                <a:lnTo>
                                  <a:pt x="254507" y="100329"/>
                                </a:lnTo>
                                <a:lnTo>
                                  <a:pt x="254253" y="102869"/>
                                </a:lnTo>
                                <a:lnTo>
                                  <a:pt x="253618" y="104139"/>
                                </a:lnTo>
                                <a:lnTo>
                                  <a:pt x="252349" y="105409"/>
                                </a:lnTo>
                                <a:lnTo>
                                  <a:pt x="254253" y="106679"/>
                                </a:lnTo>
                                <a:lnTo>
                                  <a:pt x="275025" y="86359"/>
                                </a:lnTo>
                                <a:lnTo>
                                  <a:pt x="255524" y="86359"/>
                                </a:lnTo>
                                <a:lnTo>
                                  <a:pt x="247776" y="85089"/>
                                </a:lnTo>
                                <a:lnTo>
                                  <a:pt x="219837" y="82549"/>
                                </a:lnTo>
                                <a:lnTo>
                                  <a:pt x="220725" y="58419"/>
                                </a:lnTo>
                                <a:close/>
                              </a:path>
                              <a:path w="311785" h="299720">
                                <a:moveTo>
                                  <a:pt x="275716" y="81279"/>
                                </a:moveTo>
                                <a:lnTo>
                                  <a:pt x="273557" y="83819"/>
                                </a:lnTo>
                                <a:lnTo>
                                  <a:pt x="271779" y="85089"/>
                                </a:lnTo>
                                <a:lnTo>
                                  <a:pt x="270637" y="85089"/>
                                </a:lnTo>
                                <a:lnTo>
                                  <a:pt x="268858" y="86359"/>
                                </a:lnTo>
                                <a:lnTo>
                                  <a:pt x="275025" y="86359"/>
                                </a:lnTo>
                                <a:lnTo>
                                  <a:pt x="277621" y="83819"/>
                                </a:lnTo>
                                <a:lnTo>
                                  <a:pt x="275716" y="81279"/>
                                </a:lnTo>
                                <a:close/>
                              </a:path>
                              <a:path w="311785" h="299720">
                                <a:moveTo>
                                  <a:pt x="165862" y="45719"/>
                                </a:moveTo>
                                <a:lnTo>
                                  <a:pt x="163449" y="48259"/>
                                </a:lnTo>
                                <a:lnTo>
                                  <a:pt x="155066" y="68579"/>
                                </a:lnTo>
                                <a:lnTo>
                                  <a:pt x="157733" y="68579"/>
                                </a:lnTo>
                                <a:lnTo>
                                  <a:pt x="159512" y="66039"/>
                                </a:lnTo>
                                <a:lnTo>
                                  <a:pt x="161162" y="63499"/>
                                </a:lnTo>
                                <a:lnTo>
                                  <a:pt x="183548" y="63499"/>
                                </a:lnTo>
                                <a:lnTo>
                                  <a:pt x="165862" y="45719"/>
                                </a:lnTo>
                                <a:close/>
                              </a:path>
                              <a:path w="311785" h="299720">
                                <a:moveTo>
                                  <a:pt x="279272" y="0"/>
                                </a:moveTo>
                                <a:lnTo>
                                  <a:pt x="265175" y="0"/>
                                </a:lnTo>
                                <a:lnTo>
                                  <a:pt x="258952" y="2539"/>
                                </a:lnTo>
                                <a:lnTo>
                                  <a:pt x="253618" y="7619"/>
                                </a:lnTo>
                                <a:lnTo>
                                  <a:pt x="247141" y="13969"/>
                                </a:lnTo>
                                <a:lnTo>
                                  <a:pt x="244220" y="21589"/>
                                </a:lnTo>
                                <a:lnTo>
                                  <a:pt x="244601" y="30479"/>
                                </a:lnTo>
                                <a:lnTo>
                                  <a:pt x="269303" y="64769"/>
                                </a:lnTo>
                                <a:lnTo>
                                  <a:pt x="281813" y="68579"/>
                                </a:lnTo>
                                <a:lnTo>
                                  <a:pt x="290449" y="68579"/>
                                </a:lnTo>
                                <a:lnTo>
                                  <a:pt x="297688" y="66039"/>
                                </a:lnTo>
                                <a:lnTo>
                                  <a:pt x="303529" y="60959"/>
                                </a:lnTo>
                                <a:lnTo>
                                  <a:pt x="308863" y="54609"/>
                                </a:lnTo>
                                <a:lnTo>
                                  <a:pt x="280415" y="54609"/>
                                </a:lnTo>
                                <a:lnTo>
                                  <a:pt x="272922" y="53339"/>
                                </a:lnTo>
                                <a:lnTo>
                                  <a:pt x="265556" y="49529"/>
                                </a:lnTo>
                                <a:lnTo>
                                  <a:pt x="258444" y="43179"/>
                                </a:lnTo>
                                <a:lnTo>
                                  <a:pt x="262142" y="39369"/>
                                </a:lnTo>
                                <a:lnTo>
                                  <a:pt x="255396" y="39369"/>
                                </a:lnTo>
                                <a:lnTo>
                                  <a:pt x="251713" y="35559"/>
                                </a:lnTo>
                                <a:lnTo>
                                  <a:pt x="249935" y="30479"/>
                                </a:lnTo>
                                <a:lnTo>
                                  <a:pt x="249935" y="21589"/>
                                </a:lnTo>
                                <a:lnTo>
                                  <a:pt x="251459" y="17779"/>
                                </a:lnTo>
                                <a:lnTo>
                                  <a:pt x="256285" y="12699"/>
                                </a:lnTo>
                                <a:lnTo>
                                  <a:pt x="258571" y="11429"/>
                                </a:lnTo>
                                <a:lnTo>
                                  <a:pt x="261492" y="11429"/>
                                </a:lnTo>
                                <a:lnTo>
                                  <a:pt x="264287" y="10159"/>
                                </a:lnTo>
                                <a:lnTo>
                                  <a:pt x="290486" y="10159"/>
                                </a:lnTo>
                                <a:lnTo>
                                  <a:pt x="291718" y="8889"/>
                                </a:lnTo>
                                <a:lnTo>
                                  <a:pt x="285750" y="3809"/>
                                </a:lnTo>
                                <a:lnTo>
                                  <a:pt x="279272" y="0"/>
                                </a:lnTo>
                                <a:close/>
                              </a:path>
                              <a:path w="311785" h="299720">
                                <a:moveTo>
                                  <a:pt x="226949" y="38099"/>
                                </a:moveTo>
                                <a:lnTo>
                                  <a:pt x="205993" y="58419"/>
                                </a:lnTo>
                                <a:lnTo>
                                  <a:pt x="207644" y="60959"/>
                                </a:lnTo>
                                <a:lnTo>
                                  <a:pt x="209041" y="59689"/>
                                </a:lnTo>
                                <a:lnTo>
                                  <a:pt x="210312" y="58419"/>
                                </a:lnTo>
                                <a:lnTo>
                                  <a:pt x="220725" y="58419"/>
                                </a:lnTo>
                                <a:lnTo>
                                  <a:pt x="228600" y="39369"/>
                                </a:lnTo>
                                <a:lnTo>
                                  <a:pt x="226949" y="38099"/>
                                </a:lnTo>
                                <a:close/>
                              </a:path>
                              <a:path w="311785" h="299720">
                                <a:moveTo>
                                  <a:pt x="304164" y="21589"/>
                                </a:moveTo>
                                <a:lnTo>
                                  <a:pt x="301497" y="22859"/>
                                </a:lnTo>
                                <a:lnTo>
                                  <a:pt x="304164" y="27939"/>
                                </a:lnTo>
                                <a:lnTo>
                                  <a:pt x="305180" y="33019"/>
                                </a:lnTo>
                                <a:lnTo>
                                  <a:pt x="288035" y="54609"/>
                                </a:lnTo>
                                <a:lnTo>
                                  <a:pt x="308863" y="54609"/>
                                </a:lnTo>
                                <a:lnTo>
                                  <a:pt x="311276" y="48259"/>
                                </a:lnTo>
                                <a:lnTo>
                                  <a:pt x="310514" y="34289"/>
                                </a:lnTo>
                                <a:lnTo>
                                  <a:pt x="308228" y="26669"/>
                                </a:lnTo>
                                <a:lnTo>
                                  <a:pt x="304164" y="21589"/>
                                </a:lnTo>
                                <a:close/>
                              </a:path>
                              <a:path w="311785" h="299720">
                                <a:moveTo>
                                  <a:pt x="290486" y="10159"/>
                                </a:moveTo>
                                <a:lnTo>
                                  <a:pt x="267207" y="10159"/>
                                </a:lnTo>
                                <a:lnTo>
                                  <a:pt x="270001" y="11429"/>
                                </a:lnTo>
                                <a:lnTo>
                                  <a:pt x="271906" y="12699"/>
                                </a:lnTo>
                                <a:lnTo>
                                  <a:pt x="274446" y="13969"/>
                                </a:lnTo>
                                <a:lnTo>
                                  <a:pt x="277621" y="17779"/>
                                </a:lnTo>
                                <a:lnTo>
                                  <a:pt x="255396" y="39369"/>
                                </a:lnTo>
                                <a:lnTo>
                                  <a:pt x="262142" y="39369"/>
                                </a:lnTo>
                                <a:lnTo>
                                  <a:pt x="290486" y="10159"/>
                                </a:lnTo>
                                <a:close/>
                              </a:path>
                            </a:pathLst>
                          </a:custGeom>
                          <a:solidFill>
                            <a:srgbClr val="000000"/>
                          </a:solidFill>
                        </wps:spPr>
                        <wps:bodyPr wrap="square" lIns="0" tIns="0" rIns="0" bIns="0" rtlCol="0">
                          <a:prstTxWarp prst="textNoShape">
                            <a:avLst/>
                          </a:prstTxWarp>
                          <a:noAutofit/>
                        </wps:bodyPr>
                      </wps:wsp>
                      <pic:pic>
                        <pic:nvPicPr>
                          <pic:cNvPr id="498" name="Image 498"/>
                          <pic:cNvPicPr/>
                        </pic:nvPicPr>
                        <pic:blipFill>
                          <a:blip r:embed="rId141" cstate="print"/>
                          <a:stretch>
                            <a:fillRect/>
                          </a:stretch>
                        </pic:blipFill>
                        <pic:spPr>
                          <a:xfrm>
                            <a:off x="4611306" y="3798760"/>
                            <a:ext cx="1696592" cy="702056"/>
                          </a:xfrm>
                          <a:prstGeom prst="rect">
                            <a:avLst/>
                          </a:prstGeom>
                        </pic:spPr>
                      </pic:pic>
                      <pic:pic>
                        <pic:nvPicPr>
                          <pic:cNvPr id="499" name="Image 499"/>
                          <pic:cNvPicPr/>
                        </pic:nvPicPr>
                        <pic:blipFill>
                          <a:blip r:embed="rId142" cstate="print"/>
                          <a:stretch>
                            <a:fillRect/>
                          </a:stretch>
                        </pic:blipFill>
                        <pic:spPr>
                          <a:xfrm>
                            <a:off x="6425374" y="3831018"/>
                            <a:ext cx="474345" cy="420369"/>
                          </a:xfrm>
                          <a:prstGeom prst="rect">
                            <a:avLst/>
                          </a:prstGeom>
                        </pic:spPr>
                      </pic:pic>
                      <wps:wsp>
                        <wps:cNvPr id="500" name="Graphic 500"/>
                        <wps:cNvSpPr/>
                        <wps:spPr>
                          <a:xfrm>
                            <a:off x="7753540" y="2312098"/>
                            <a:ext cx="78105" cy="78105"/>
                          </a:xfrm>
                          <a:custGeom>
                            <a:avLst/>
                            <a:gdLst/>
                            <a:ahLst/>
                            <a:cxnLst/>
                            <a:rect l="l" t="t" r="r" b="b"/>
                            <a:pathLst>
                              <a:path w="78105" h="78105">
                                <a:moveTo>
                                  <a:pt x="77724" y="0"/>
                                </a:moveTo>
                                <a:lnTo>
                                  <a:pt x="0" y="0"/>
                                </a:lnTo>
                                <a:lnTo>
                                  <a:pt x="0" y="77724"/>
                                </a:lnTo>
                                <a:lnTo>
                                  <a:pt x="77724" y="77724"/>
                                </a:lnTo>
                                <a:lnTo>
                                  <a:pt x="77724" y="0"/>
                                </a:lnTo>
                                <a:close/>
                              </a:path>
                            </a:pathLst>
                          </a:custGeom>
                          <a:solidFill>
                            <a:srgbClr val="4F81BC"/>
                          </a:solidFill>
                        </wps:spPr>
                        <wps:bodyPr wrap="square" lIns="0" tIns="0" rIns="0" bIns="0" rtlCol="0">
                          <a:prstTxWarp prst="textNoShape">
                            <a:avLst/>
                          </a:prstTxWarp>
                          <a:noAutofit/>
                        </wps:bodyPr>
                      </wps:wsp>
                      <wps:wsp>
                        <wps:cNvPr id="501" name="Graphic 501"/>
                        <wps:cNvSpPr/>
                        <wps:spPr>
                          <a:xfrm>
                            <a:off x="7753540" y="2555938"/>
                            <a:ext cx="78105" cy="76200"/>
                          </a:xfrm>
                          <a:custGeom>
                            <a:avLst/>
                            <a:gdLst/>
                            <a:ahLst/>
                            <a:cxnLst/>
                            <a:rect l="l" t="t" r="r" b="b"/>
                            <a:pathLst>
                              <a:path w="78105" h="76200">
                                <a:moveTo>
                                  <a:pt x="77724" y="0"/>
                                </a:moveTo>
                                <a:lnTo>
                                  <a:pt x="0" y="0"/>
                                </a:lnTo>
                                <a:lnTo>
                                  <a:pt x="0" y="76200"/>
                                </a:lnTo>
                                <a:lnTo>
                                  <a:pt x="77724" y="76200"/>
                                </a:lnTo>
                                <a:lnTo>
                                  <a:pt x="77724" y="0"/>
                                </a:lnTo>
                                <a:close/>
                              </a:path>
                            </a:pathLst>
                          </a:custGeom>
                          <a:solidFill>
                            <a:srgbClr val="C0504D"/>
                          </a:solidFill>
                        </wps:spPr>
                        <wps:bodyPr wrap="square" lIns="0" tIns="0" rIns="0" bIns="0" rtlCol="0">
                          <a:prstTxWarp prst="textNoShape">
                            <a:avLst/>
                          </a:prstTxWarp>
                          <a:noAutofit/>
                        </wps:bodyPr>
                      </wps:wsp>
                      <wps:wsp>
                        <wps:cNvPr id="502" name="Graphic 502"/>
                        <wps:cNvSpPr/>
                        <wps:spPr>
                          <a:xfrm>
                            <a:off x="4762" y="4762"/>
                            <a:ext cx="8498205" cy="4933950"/>
                          </a:xfrm>
                          <a:custGeom>
                            <a:avLst/>
                            <a:gdLst/>
                            <a:ahLst/>
                            <a:cxnLst/>
                            <a:rect l="l" t="t" r="r" b="b"/>
                            <a:pathLst>
                              <a:path w="8498205" h="4933950">
                                <a:moveTo>
                                  <a:pt x="0" y="4933950"/>
                                </a:moveTo>
                                <a:lnTo>
                                  <a:pt x="8498205" y="4933950"/>
                                </a:lnTo>
                                <a:lnTo>
                                  <a:pt x="8498205" y="0"/>
                                </a:lnTo>
                                <a:lnTo>
                                  <a:pt x="0" y="0"/>
                                </a:lnTo>
                                <a:lnTo>
                                  <a:pt x="0" y="4933950"/>
                                </a:lnTo>
                                <a:close/>
                              </a:path>
                            </a:pathLst>
                          </a:custGeom>
                          <a:ln w="9525">
                            <a:solidFill>
                              <a:srgbClr val="858585"/>
                            </a:solidFill>
                            <a:prstDash val="solid"/>
                          </a:ln>
                        </wps:spPr>
                        <wps:bodyPr wrap="square" lIns="0" tIns="0" rIns="0" bIns="0" rtlCol="0">
                          <a:prstTxWarp prst="textNoShape">
                            <a:avLst/>
                          </a:prstTxWarp>
                          <a:noAutofit/>
                        </wps:bodyPr>
                      </wps:wsp>
                      <wps:wsp>
                        <wps:cNvPr id="503" name="Graphic 503"/>
                        <wps:cNvSpPr/>
                        <wps:spPr>
                          <a:xfrm>
                            <a:off x="7196137" y="3367087"/>
                            <a:ext cx="1552575" cy="295275"/>
                          </a:xfrm>
                          <a:custGeom>
                            <a:avLst/>
                            <a:gdLst/>
                            <a:ahLst/>
                            <a:cxnLst/>
                            <a:rect l="l" t="t" r="r" b="b"/>
                            <a:pathLst>
                              <a:path w="1552575" h="295275">
                                <a:moveTo>
                                  <a:pt x="1552575" y="0"/>
                                </a:moveTo>
                                <a:lnTo>
                                  <a:pt x="0" y="0"/>
                                </a:lnTo>
                                <a:lnTo>
                                  <a:pt x="0" y="295275"/>
                                </a:lnTo>
                                <a:lnTo>
                                  <a:pt x="1552575" y="295275"/>
                                </a:lnTo>
                                <a:lnTo>
                                  <a:pt x="1552575" y="0"/>
                                </a:lnTo>
                                <a:close/>
                              </a:path>
                            </a:pathLst>
                          </a:custGeom>
                          <a:solidFill>
                            <a:srgbClr val="FFFFFF"/>
                          </a:solidFill>
                        </wps:spPr>
                        <wps:bodyPr wrap="square" lIns="0" tIns="0" rIns="0" bIns="0" rtlCol="0">
                          <a:prstTxWarp prst="textNoShape">
                            <a:avLst/>
                          </a:prstTxWarp>
                          <a:noAutofit/>
                        </wps:bodyPr>
                      </wps:wsp>
                      <wps:wsp>
                        <wps:cNvPr id="504" name="Graphic 504"/>
                        <wps:cNvSpPr/>
                        <wps:spPr>
                          <a:xfrm>
                            <a:off x="7196137" y="3367087"/>
                            <a:ext cx="1552575" cy="295275"/>
                          </a:xfrm>
                          <a:custGeom>
                            <a:avLst/>
                            <a:gdLst/>
                            <a:ahLst/>
                            <a:cxnLst/>
                            <a:rect l="l" t="t" r="r" b="b"/>
                            <a:pathLst>
                              <a:path w="1552575" h="295275">
                                <a:moveTo>
                                  <a:pt x="0" y="295275"/>
                                </a:moveTo>
                                <a:lnTo>
                                  <a:pt x="1552575" y="295275"/>
                                </a:lnTo>
                                <a:lnTo>
                                  <a:pt x="1552575" y="0"/>
                                </a:lnTo>
                                <a:lnTo>
                                  <a:pt x="0" y="0"/>
                                </a:lnTo>
                                <a:lnTo>
                                  <a:pt x="0" y="295275"/>
                                </a:lnTo>
                                <a:close/>
                              </a:path>
                            </a:pathLst>
                          </a:custGeom>
                          <a:ln w="9525">
                            <a:solidFill>
                              <a:srgbClr val="000000"/>
                            </a:solidFill>
                            <a:prstDash val="solid"/>
                          </a:ln>
                        </wps:spPr>
                        <wps:bodyPr wrap="square" lIns="0" tIns="0" rIns="0" bIns="0" rtlCol="0">
                          <a:prstTxWarp prst="textNoShape">
                            <a:avLst/>
                          </a:prstTxWarp>
                          <a:noAutofit/>
                        </wps:bodyPr>
                      </wps:wsp>
                      <wps:wsp>
                        <wps:cNvPr id="505" name="Graphic 505"/>
                        <wps:cNvSpPr/>
                        <wps:spPr>
                          <a:xfrm>
                            <a:off x="1042987" y="3557587"/>
                            <a:ext cx="6153150" cy="9525"/>
                          </a:xfrm>
                          <a:custGeom>
                            <a:avLst/>
                            <a:gdLst/>
                            <a:ahLst/>
                            <a:cxnLst/>
                            <a:rect l="l" t="t" r="r" b="b"/>
                            <a:pathLst>
                              <a:path w="6153150" h="9525">
                                <a:moveTo>
                                  <a:pt x="0" y="0"/>
                                </a:moveTo>
                                <a:lnTo>
                                  <a:pt x="6153150" y="95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125pt;margin-top:-10.714024pt;width:689.25pt;height:389.25pt;mso-position-horizontal-relative:page;mso-position-vertical-relative:paragraph;z-index:-22767104" id="docshapegroup450" coordorigin="1463,-214" coordsize="13785,7785">
                <v:shape style="position:absolute;left:3098;top:1286;width:9754;height:3675" id="docshape451" coordorigin="3098,1286" coordsize="9754,3675" path="m7766,4960l8462,4960m12643,4960l12852,4960m3098,4960l3310,4960m11669,4960l12365,4960m8743,4960l9161,4960m9718,4960l10135,4960m3866,4960l5258,4960m5815,4960l6514,4960m10692,4960l11110,4960m6792,4960l7210,4960m9718,4435l10414,4435m12643,4435l12852,4435m3866,4435l5537,4435m6792,4435l8462,4435m3098,4435l3588,4435m10692,4435l12365,4435m8743,4435l9161,4435m5815,4435l6514,4435m9718,3912l12852,3912m5815,3912l9439,3912m3866,3912l5537,3912m3098,3912l3588,3912m9718,3386l12852,3386m5815,3386l9439,3386m3098,3386l3588,3386m3866,3386l5537,3386m3098,2860l3588,2860m3866,2860l5537,2860m5815,2860l9439,2860m9718,2860l12852,2860m3098,2335l3588,2335m3866,2335l12852,2335m3098,1809l3588,1809m3866,1809l12852,1809m3098,1286l3588,1286m3866,1286l12852,1286e" filled="false" stroked="true" strokeweight=".72pt" strokecolor="#858585">
                  <v:path arrowok="t"/>
                  <v:stroke dashstyle="solid"/>
                </v:shape>
                <v:shape style="position:absolute;left:3098;top:234;width:9754;height:526" id="docshape452" coordorigin="3098,235" coordsize="9754,526" path="m3098,760l12852,760m3098,235l12852,235e" filled="false" stroked="true" strokeweight=".72pt" strokecolor="#858585">
                  <v:path arrowok="t"/>
                  <v:stroke dashstyle="solid"/>
                </v:shape>
                <v:shape style="position:absolute;left:3309;top:4149;width:9056;height:1337" id="docshape453" coordorigin="3310,4149" coordsize="9056,1337" path="m3588,4512l3310,4512,3310,5486,3588,5486,3588,4512xm4562,5148l4284,5148,4284,5486,4562,5486,4562,5148xm5537,4948l5258,4948,5258,5486,5537,5486,5537,4948xm6514,5071l6235,5071,6235,5486,6514,5486,6514,5071xm7488,4797l7210,4797,7210,5486,7488,5486,7488,4797xm8462,5205l8184,5205,8184,5486,8462,5486,8462,5205xm9439,4149l9161,4149,9161,5486,9439,5486,9439,4149xm10414,4836l10135,4836,10135,5486,10414,5486,10414,4836xm11388,4819l11110,4819,11110,5486,11388,5486,11388,4819xm12365,5289l12086,5289,12086,5486,12365,5486,12365,5289xe" filled="true" fillcolor="#4f81bc" stroked="false">
                  <v:path arrowok="t"/>
                  <v:fill type="solid"/>
                </v:shape>
                <v:shape style="position:absolute;left:3588;top:885;width:9056;height:4601" id="docshape454" coordorigin="3588,885" coordsize="9056,4601" path="m3866,885l3588,885,3588,5486,3866,5486,3866,885xm4841,5052l4562,5052,4562,5486,4841,5486,4841,5052xm5815,2836l5537,2836,5537,5486,5815,5486,5815,2836xm6792,4387l6514,4387,6514,5486,6792,5486,6792,4387xm7766,4908l7488,4908,7488,5486,7766,5486,7766,4908xm8743,4348l8462,4348,8462,5486,8743,5486,8743,4348xm9718,2515l9439,2515,9439,5486,9718,5486,9718,2515xm10692,4192l10414,4192,10414,5486,10692,5486,10692,4192xm11669,4744l11388,4744,11388,5486,11669,5486,11669,4744xm12643,4344l12365,4344,12365,5486,12643,5486,12643,4344xe" filled="true" fillcolor="#c0504d" stroked="false">
                  <v:path arrowok="t"/>
                  <v:fill type="solid"/>
                </v:shape>
                <v:shape style="position:absolute;left:3401;top:654;width:9146;height:4645" id="docshape455" coordorigin="3402,654" coordsize="9146,4645" path="m3447,4559l3447,4511,3447,4462m3402,4559l3492,4559m3402,4462l3492,4462m4422,5164l4422,5148,4422,5131m4377,5164l4467,5164m4377,5131l4467,5131m5397,4975l5397,4948,5397,4921m5352,4975l5442,4975m5352,4921l5442,4921m6372,5092l6372,5071,6372,5051m6327,5092l6417,5092m6327,5051l6417,5051m7348,4831l7348,4797,7348,4762m7303,4831l7393,4831m7303,4762l7393,4762m8323,5218l8323,5204,8323,5190m8278,5218l8368,5218m8278,5190l8368,5190m9298,4216l9298,4149,9298,4082m9253,4216l9343,4216m9253,4082l9343,4082m10273,4868l10273,4835,10273,4803m10228,4868l10318,4868m10228,4803l10318,4803m11249,4851l11249,4818,11249,4784m11204,4851l11294,4851m11204,4784l11294,4784m12224,5298l12224,5289,12224,5279m12179,5298l12269,5298m12179,5279l12269,5279m3725,1114l3725,884,3725,654m3680,1114l3770,1114m3680,654l3770,654m4701,5074l4701,5052,4701,5030m4656,5074l4746,5074m4656,5030l4746,5030m5676,2969l5676,2836,5676,2704m5631,2969l5721,2969m5631,2704l5721,2704m6651,4442l6651,4387,6651,4332m6606,4442l6696,4442m6606,4332l6696,4332m7626,4935l7626,4907,7626,4878m7581,4935l7671,4935m7581,4878l7671,4878m8601,4406l8601,4349,8601,4292m8556,4406l8646,4406m8556,4292l8646,4292m9577,2663l9577,2515,9577,2366m9532,2663l9622,2663m9532,2366l9622,2366m10552,4258l10552,4193,10552,4129m10507,4258l10597,4258m10507,4129l10597,4129m11527,4780l11527,4743,11527,4706m11482,4780l11572,4780m11482,4706l11572,4706m12502,4401l12502,4344,12502,4287m12457,4401l12547,4401m12457,4287l12547,4287e" filled="false" stroked="true" strokeweight=".75pt" strokecolor="#000000">
                  <v:path arrowok="t"/>
                  <v:stroke dashstyle="solid"/>
                </v:shape>
                <v:shape style="position:absolute;left:3028;top:234;width:70;height:5252" id="docshape456" coordorigin="3029,235" coordsize="70,5252" path="m3098,5486l3098,235m3029,5486l3098,5486m3029,4960l3098,4960m3029,4435l3098,4435m3029,3912l3098,3912m3029,3386l3098,3386m3029,2860l3098,2860m3029,2335l3098,2335m3029,1809l3098,1809m3029,1286l3098,1286m3029,760l3098,760m3029,235l3098,235e" filled="false" stroked="true" strokeweight=".72pt" strokecolor="#858585">
                  <v:path arrowok="t"/>
                  <v:stroke dashstyle="solid"/>
                </v:shape>
                <v:line style="position:absolute" from="3098,5486" to="12795,5486" stroked="true" strokeweight=".72pt" strokecolor="#858585">
                  <v:stroke dashstyle="solid"/>
                </v:line>
                <v:shape style="position:absolute;left:3098;top:5486;width:8780;height:72" id="docshape457" coordorigin="3098,5486" coordsize="8780,72" path="m3098,5486l3098,5558m4075,5486l4075,5558m5050,5486l5050,5558m6026,5486l6026,5558m7001,5486l7001,5558m7975,5486l7975,5558m8952,5486l8952,5558m9926,5486l9926,5558m10901,5486l10901,5558m11878,5486l11878,5558e" filled="false" stroked="true" strokeweight=".72pt" strokecolor="#858585">
                  <v:path arrowok="t"/>
                  <v:stroke dashstyle="solid"/>
                </v:shape>
                <v:line style="position:absolute" from="12845,5556" to="12859,5556" stroked="true" strokeweight=".24pt" strokecolor="#858585">
                  <v:stroke dashstyle="solid"/>
                </v:line>
                <v:shape style="position:absolute;left:2946;top:5819;width:604;height:554" type="#_x0000_t75" id="docshape458" stroked="false">
                  <v:imagedata r:id="rId137" o:title=""/>
                </v:shape>
                <v:shape style="position:absolute;left:3880;top:5774;width:650;height:641" type="#_x0000_t75" id="docshape459" stroked="false">
                  <v:imagedata r:id="rId138" o:title=""/>
                </v:shape>
                <v:shape style="position:absolute;left:4892;top:5776;width:637;height:602" type="#_x0000_t75" id="docshape460" stroked="false">
                  <v:imagedata r:id="rId139" o:title=""/>
                </v:shape>
                <v:shape style="position:absolute;left:5963;top:5772;width:520;height:510" id="docshape461" coordorigin="5963,5773" coordsize="520,510" path="m6022,6164l5985,6164,5990,6166,5994,6168,6079,6254,6082,6258,6083,6266,6081,6272,6077,6276,6073,6280,6076,6282,6118,6242,6100,6242,6098,6240,6094,6236,6052,6194,6165,6194,6167,6192,6050,6192,6022,6164xm6121,6232l6114,6238,6111,6240,6105,6242,6118,6242,6124,6236,6121,6232xm6165,6194l6138,6194,6140,6196,6143,6196,6144,6198,6146,6200,6146,6202,6146,6204,6145,6206,6144,6210,6140,6212,6144,6216,6165,6194xm6061,6102l6045,6102,6047,6104,6048,6104,6049,6108,6050,6112,6051,6120,6051,6126,6051,6138,6051,6152,6051,6170,6050,6174,6050,6184,6050,6192,6167,6192,6187,6172,6061,6172,6061,6102xm6011,6122l5963,6170,5967,6174,5973,6168,5976,6166,5980,6164,6022,6164,6010,6152,6006,6150,6005,6146,6004,6144,6004,6142,6005,6140,6006,6136,6008,6132,6014,6126,6011,6122xm6194,6158l6189,6164,6183,6166,6175,6170,6168,6172,6187,6172,6197,6162,6194,6158xm6184,6086l6141,6086,6147,6090,6235,6128,6238,6126,6229,6102,6221,6102,6184,6086xm6070,6064l6029,6106,6032,6108,6037,6104,6039,6102,6061,6102,6062,6096,6062,6090,6064,6086,6065,6082,6066,6078,6067,6076,6069,6072,6071,6070,6073,6068,6070,6064xm6230,6042l6181,6042,6186,6044,6202,6050,6221,6102,6229,6102,6212,6054,6258,6054,6230,6042xm6152,6054l6120,6086,6123,6090,6127,6088,6131,6086,6184,6086,6161,6076,6158,6074,6155,6072,6153,6070,6152,6068,6151,6068,6151,6064,6153,6062,6155,6058,6152,6054xm6258,6054l6212,6054,6279,6084,6283,6082,6271,6056,6263,6056,6258,6054xm6242,5988l6229,5988,6231,5990,6233,5992,6235,5994,6263,6056,6271,6056,6243,5990,6242,5988xm6199,6008l6163,6044,6166,6048,6169,6044,6172,6042,6230,6042,6202,6030,6201,6030,6199,6028,6196,6026,6195,6024,6196,6022,6196,6020,6198,6016,6202,6012,6199,6008xm6327,5928l6298,5928,6305,5932,6315,5942,6310,5956,6305,5966,6302,5976,6300,5982,6297,5992,6297,6000,6298,6006,6299,6010,6302,6014,6305,6018,6311,6024,6318,6026,6332,6026,6338,6024,6343,6018,6346,6016,6349,6012,6351,6006,6324,6006,6319,6004,6315,6000,6312,5996,6310,5992,6309,5984,6309,5978,6311,5972,6312,5968,6315,5960,6320,5948,6349,5948,6327,5928xm6349,5948l6320,5948,6349,5976,6348,5990,6345,5998,6341,6002,6338,6004,6334,6006,6351,6006,6352,6004,6353,5996,6355,5982,6380,5982,6382,5980,6384,5970,6383,5968,6369,5968,6367,5966,6365,5964,6360,5960,6353,5952,6349,5948xm6240,5966l6216,5990,6219,5994,6223,5990,6225,5990,6229,5988,6242,5988,6239,5982,6239,5976,6243,5970,6240,5966xm6380,5982l6355,5982,6359,5986,6363,5990,6370,5990,6373,5988,6380,5982xm6306,5912l6301,5912,6296,5914,6289,5916,6283,5920,6276,5926,6267,5936,6262,5944,6261,5952,6261,5962,6262,5968,6267,5974,6272,5978,6278,5978,6280,5976,6282,5974,6284,5972,6285,5970,6285,5964,6284,5962,6281,5960,6276,5954,6274,5952,6273,5950,6273,5942,6275,5938,6279,5934,6283,5930,6288,5928,6327,5928,6320,5920,6315,5916,6311,5914,6306,5912xm6377,5950l6377,5962,6376,5964,6376,5964,6375,5966,6374,5966,6374,5968,6383,5968,6381,5956,6377,5950xm6334,5846l6305,5846,6310,5850,6315,5854,6397,5936,6400,5940,6402,5946,6402,5948,6401,5952,6399,5954,6396,5958,6399,5960,6430,5928,6419,5928,6415,5926,6411,5922,6334,5846xm6433,5920l6429,5924,6426,5926,6423,5928,6430,5928,6436,5922,6433,5920xm6421,5838l6392,5838,6394,5840,6403,5846,6445,5890,6448,5892,6449,5896,6449,5898,6450,5900,6449,5902,6449,5904,6446,5906,6443,5910,6446,5914,6479,5880,6464,5880,6462,5878,6459,5876,6421,5838xm6480,5874l6476,5876,6473,5880,6479,5880,6483,5876,6480,5874xm6306,5818l6302,5822,6289,5854,6293,5854,6298,5846,6334,5846,6306,5818xm6393,5810l6389,5814,6376,5846,6380,5848,6381,5844,6383,5842,6384,5840,6386,5840,6387,5838,6421,5838,6393,5810xm6358,5773l6351,5773,6349,5774,6346,5776,6344,5778,6343,5781,6343,5788,6344,5790,6346,5793,6349,5795,6351,5796,6358,5796,6361,5795,6363,5793,6365,5790,6367,5788,6367,5781,6365,5778,6363,5776,6361,5774,6358,5773xe" filled="true" fillcolor="#000000" stroked="false">
                  <v:path arrowok="t"/>
                  <v:fill type="solid"/>
                </v:shape>
                <v:shape style="position:absolute;left:6788;top:5773;width:669;height:660" type="#_x0000_t75" id="docshape462" stroked="false">
                  <v:imagedata r:id="rId140" o:title=""/>
                </v:shape>
                <v:shape style="position:absolute;left:7927;top:5813;width:491;height:472" id="docshape463" coordorigin="7927,5814" coordsize="491,472" path="m7992,6246l7989,6248,8028,6286,8031,6284,8029,6280,8028,6278,8028,6276,8028,6274,8031,6270,8035,6268,8042,6264,8050,6262,8052,6260,8023,6260,8010,6256,8002,6252,7992,6246xm8081,6196l8047,6196,8056,6198,8059,6200,8062,6204,8067,6208,8069,6214,8069,6222,8068,6230,8065,6238,8058,6244,8052,6250,8045,6254,8030,6258,8023,6260,8052,6260,8054,6258,8056,6258,8059,6254,8063,6252,8076,6238,8082,6226,8082,6214,8083,6202,8081,6196xm7976,6104l7973,6106,7976,6112,7976,6116,7976,6118,7974,6118,7973,6120,7970,6122,7966,6124,7956,6126,7948,6132,7933,6148,7928,6158,7927,6170,7927,6182,7931,6192,7939,6200,7943,6204,7949,6208,7961,6212,7975,6212,7982,6210,7993,6208,8023,6200,8032,6196,8081,6196,8079,6190,8074,6186,7954,6186,7950,6184,7946,6182,7942,6176,7940,6170,7940,6156,7943,6150,7949,6144,7954,6138,7960,6136,7982,6130,8003,6130,7976,6104xm8048,6170l8042,6170,8028,6172,8016,6174,8000,6180,7987,6184,7975,6186,8074,6186,8070,6182,8066,6178,8060,6174,8048,6170xm8081,6120l8052,6120,8054,6122,8057,6124,8094,6160,8101,6168,8108,6172,8118,6178,8134,6178,8139,6176,8143,6170,8147,6168,8150,6162,8150,6160,8123,6160,8117,6156,8110,6150,8081,6120xm8125,6074l8097,6074,8101,6076,8105,6082,8148,6124,8148,6132,8147,6138,8146,6144,8144,6148,8142,6152,8140,6154,8137,6158,8133,6160,8150,6160,8153,6152,8153,6144,8153,6136,8153,6130,8178,6130,8184,6116,8170,6116,8167,6114,8165,6114,8159,6108,8151,6100,8125,6074xm8003,6130l7982,6130,7996,6134,8004,6138,8012,6146,8015,6142,8003,6130xm8178,6130l8153,6130,8169,6146,8173,6142,8178,6130xm8059,6098l8033,6126,8036,6128,8040,6124,8043,6122,8047,6120,8081,6120,8059,6098xm8182,6108l8181,6110,8179,6114,8178,6114,8177,6116,8184,6116,8186,6110,8182,6108xm8170,6038l8140,6038,8142,6040,8145,6040,8147,6042,8153,6048,8162,6058,8190,6086,8196,6090,8199,6096,8200,6102,8198,6106,8194,6110,8193,6110,8196,6114,8227,6082,8219,6082,8217,6080,8212,6080,8209,6076,8204,6072,8170,6038xm8105,6054l8079,6080,8082,6082,8087,6078,8091,6076,8094,6074,8125,6074,8105,6054xm8230,6074l8226,6078,8223,6080,8221,6080,8219,6082,8227,6082,8233,6076,8230,6074xm8218,5996l8186,5996,8191,5998,8197,6002,8204,6010,8240,6044,8242,6048,8243,6048,8244,6050,8245,6054,8244,6056,8244,6058,8242,6062,8239,6066,8237,6066,8240,6070,8274,6036,8262,6036,8257,6034,8254,6032,8218,5996xm8143,6010l8139,6014,8126,6046,8130,6048,8131,6046,8133,6042,8134,6042,8137,6038,8170,6038,8164,6032,8163,6026,8159,6026,8143,6010xm8275,6030l8271,6032,8268,6034,8266,6036,8274,6036,8278,6032,8275,6030xm8216,5914l8188,5914,8190,5916,8192,5918,8198,5922,8280,6006,8283,6008,8284,6012,8285,6014,8285,6016,8283,6020,8281,6024,8277,6026,8280,6030,8314,5996,8302,5996,8298,5994,8294,5992,8289,5986,8264,5962,8216,5914xm8187,5976l8182,5978,8177,5978,8172,5980,8168,5986,8163,5992,8160,6002,8159,6012,8158,6016,8159,6026,8163,6026,8163,6018,8166,6008,8177,5996,8218,5996,8210,5988,8204,5982,8193,5978,8187,5976xm8315,5988l8311,5992,8308,5996,8314,5996,8318,5992,8315,5988xm8275,5906l8263,5906,8264,5908,8265,5908,8265,5910,8266,5912,8266,5920,8265,5924,8264,5962,8322,5968,8325,5970,8326,5970,8327,5972,8328,5972,8327,5976,8326,5978,8324,5980,8327,5982,8360,5950,8329,5950,8317,5948,8273,5944,8275,5906xm8361,5942l8358,5946,8355,5948,8353,5948,8350,5950,8360,5950,8364,5946,8361,5942xm8188,5886l8184,5890,8171,5922,8175,5922,8178,5918,8181,5914,8216,5914,8188,5886xm8367,5814l8345,5814,8335,5818,8326,5826,8316,5836,8312,5848,8312,5862,8314,5874,8318,5884,8324,5894,8333,5904,8342,5912,8351,5916,8361,5920,8371,5922,8384,5922,8396,5918,8405,5910,8413,5900,8369,5900,8357,5898,8345,5892,8334,5882,8340,5876,8329,5876,8323,5870,8321,5862,8321,5848,8323,5842,8331,5834,8334,5832,8339,5832,8343,5830,8384,5830,8386,5828,8377,5820,8367,5814xm8284,5874l8251,5906,8254,5910,8256,5908,8258,5906,8275,5906,8275,5900,8276,5894,8280,5886,8283,5880,8287,5876,8284,5874xm8406,5848l8402,5850,8406,5858,8408,5866,8406,5878,8403,5884,8398,5890,8390,5896,8381,5900,8413,5900,8417,5890,8416,5868,8412,5856,8406,5848xm8384,5830l8348,5830,8352,5832,8355,5834,8359,5836,8364,5842,8329,5876,8340,5876,8384,5830xe" filled="true" fillcolor="#000000" stroked="false">
                  <v:path arrowok="t"/>
                  <v:fill type="solid"/>
                </v:shape>
                <v:shape style="position:absolute;left:8724;top:5768;width:2672;height:1106" type="#_x0000_t75" id="docshape464" stroked="false">
                  <v:imagedata r:id="rId141" o:title=""/>
                </v:shape>
                <v:shape style="position:absolute;left:11581;top:5818;width:747;height:662" type="#_x0000_t75" id="docshape465" stroked="false">
                  <v:imagedata r:id="rId142" o:title=""/>
                </v:shape>
                <v:rect style="position:absolute;left:13672;top:3426;width:123;height:123" id="docshape466" filled="true" fillcolor="#4f81bc" stroked="false">
                  <v:fill type="solid"/>
                </v:rect>
                <v:rect style="position:absolute;left:13672;top:3810;width:123;height:120" id="docshape467" filled="true" fillcolor="#c0504d" stroked="false">
                  <v:fill type="solid"/>
                </v:rect>
                <v:rect style="position:absolute;left:1470;top:-207;width:13383;height:7770" id="docshape468" filled="false" stroked="true" strokeweight=".75pt" strokecolor="#858585">
                  <v:stroke dashstyle="solid"/>
                </v:rect>
                <v:rect style="position:absolute;left:12795;top:5088;width:2445;height:465" id="docshape469" filled="true" fillcolor="#ffffff" stroked="false">
                  <v:fill type="solid"/>
                </v:rect>
                <v:rect style="position:absolute;left:12795;top:5088;width:2445;height:465" id="docshape470" filled="false" stroked="true" strokeweight=".75pt" strokecolor="#000000">
                  <v:stroke dashstyle="solid"/>
                </v:rect>
                <v:line style="position:absolute" from="3105,5388" to="12795,5403" stroked="true" strokeweight=".75pt" strokecolor="#000000">
                  <v:stroke dashstyle="solid"/>
                </v:line>
                <w10:wrap type="none"/>
              </v:group>
            </w:pict>
          </mc:Fallback>
        </mc:AlternateContent>
      </w:r>
      <w:r>
        <w:rPr>
          <w:spacing w:val="-4"/>
        </w:rPr>
        <w:t>5000</w:t>
      </w:r>
    </w:p>
    <w:p>
      <w:pPr>
        <w:pStyle w:val="BodyText"/>
        <w:spacing w:before="249"/>
        <w:ind w:right="38"/>
        <w:jc w:val="right"/>
      </w:pPr>
      <w:r>
        <w:rPr>
          <w:spacing w:val="-4"/>
        </w:rPr>
        <w:t>4500</w:t>
      </w:r>
    </w:p>
    <w:p>
      <w:pPr>
        <w:pStyle w:val="BodyText"/>
        <w:spacing w:before="250"/>
        <w:ind w:right="38"/>
        <w:jc w:val="right"/>
      </w:pPr>
      <w:r>
        <w:rPr>
          <w:spacing w:val="-4"/>
        </w:rPr>
        <w:t>4000</w:t>
      </w:r>
    </w:p>
    <w:p>
      <w:pPr>
        <w:pStyle w:val="BodyText"/>
        <w:spacing w:before="249"/>
        <w:ind w:right="38"/>
        <w:jc w:val="right"/>
      </w:pPr>
      <w:r>
        <w:rPr/>
        <mc:AlternateContent>
          <mc:Choice Requires="wps">
            <w:drawing>
              <wp:anchor distT="0" distB="0" distL="0" distR="0" allowOverlap="1" layoutInCell="1" locked="0" behindDoc="0" simplePos="0" relativeHeight="15748096">
                <wp:simplePos x="0" y="0"/>
                <wp:positionH relativeFrom="page">
                  <wp:posOffset>1064903</wp:posOffset>
                </wp:positionH>
                <wp:positionV relativeFrom="paragraph">
                  <wp:posOffset>388059</wp:posOffset>
                </wp:positionV>
                <wp:extent cx="194310" cy="1520825"/>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94310" cy="1520825"/>
                        </a:xfrm>
                        <a:prstGeom prst="rect">
                          <a:avLst/>
                        </a:prstGeom>
                      </wps:spPr>
                      <wps:txbx>
                        <w:txbxContent>
                          <w:p>
                            <w:pPr>
                              <w:pStyle w:val="BodyText"/>
                              <w:spacing w:before="10"/>
                              <w:ind w:left="20"/>
                            </w:pPr>
                            <w:r>
                              <w:rPr/>
                              <w:t>Pb</w:t>
                            </w:r>
                            <w:r>
                              <w:rPr>
                                <w:spacing w:val="-5"/>
                              </w:rPr>
                              <w:t> </w:t>
                            </w:r>
                            <w:r>
                              <w:rPr/>
                              <w:t>Concentration</w:t>
                            </w:r>
                            <w:r>
                              <w:rPr>
                                <w:spacing w:val="-2"/>
                              </w:rPr>
                              <w:t> (µg/L)</w:t>
                            </w:r>
                          </w:p>
                        </w:txbxContent>
                      </wps:txbx>
                      <wps:bodyPr wrap="square" lIns="0" tIns="0" rIns="0" bIns="0" rtlCol="0" vert="vert270">
                        <a:noAutofit/>
                      </wps:bodyPr>
                    </wps:wsp>
                  </a:graphicData>
                </a:graphic>
              </wp:anchor>
            </w:drawing>
          </mc:Choice>
          <mc:Fallback>
            <w:pict>
              <v:shape style="position:absolute;margin-left:83.850639pt;margin-top:30.555872pt;width:15.3pt;height:119.75pt;mso-position-horizontal-relative:page;mso-position-vertical-relative:paragraph;z-index:15748096" type="#_x0000_t202" id="docshape471" filled="false" stroked="false">
                <v:textbox inset="0,0,0,0" style="layout-flow:vertical;mso-layout-flow-alt:bottom-to-top">
                  <w:txbxContent>
                    <w:p>
                      <w:pPr>
                        <w:pStyle w:val="BodyText"/>
                        <w:spacing w:before="10"/>
                        <w:ind w:left="20"/>
                      </w:pPr>
                      <w:r>
                        <w:rPr/>
                        <w:t>Pb</w:t>
                      </w:r>
                      <w:r>
                        <w:rPr>
                          <w:spacing w:val="-5"/>
                        </w:rPr>
                        <w:t> </w:t>
                      </w:r>
                      <w:r>
                        <w:rPr/>
                        <w:t>Concentration</w:t>
                      </w:r>
                      <w:r>
                        <w:rPr>
                          <w:spacing w:val="-2"/>
                        </w:rPr>
                        <w:t> (µg/L)</w:t>
                      </w:r>
                    </w:p>
                  </w:txbxContent>
                </v:textbox>
                <w10:wrap type="none"/>
              </v:shape>
            </w:pict>
          </mc:Fallback>
        </mc:AlternateContent>
      </w:r>
      <w:r>
        <w:rPr>
          <w:spacing w:val="-4"/>
        </w:rPr>
        <w:t>3500</w:t>
      </w:r>
    </w:p>
    <w:p>
      <w:pPr>
        <w:pStyle w:val="BodyText"/>
        <w:spacing w:before="249"/>
        <w:ind w:right="38"/>
        <w:jc w:val="right"/>
      </w:pPr>
      <w:r>
        <w:rPr>
          <w:spacing w:val="-4"/>
        </w:rPr>
        <w:t>3000</w:t>
      </w:r>
    </w:p>
    <w:p>
      <w:pPr>
        <w:pStyle w:val="BodyText"/>
        <w:spacing w:before="249"/>
        <w:ind w:right="38"/>
        <w:jc w:val="right"/>
      </w:pPr>
      <w:r>
        <w:rPr>
          <w:spacing w:val="-4"/>
        </w:rPr>
        <w:t>2500</w:t>
      </w:r>
    </w:p>
    <w:p>
      <w:pPr>
        <w:pStyle w:val="BodyText"/>
        <w:spacing w:before="249"/>
        <w:ind w:right="38"/>
        <w:jc w:val="right"/>
      </w:pPr>
      <w:r>
        <w:rPr>
          <w:spacing w:val="-4"/>
        </w:rPr>
        <w:t>2000</w:t>
      </w:r>
    </w:p>
    <w:p>
      <w:pPr>
        <w:pStyle w:val="BodyText"/>
        <w:spacing w:before="249"/>
        <w:ind w:right="38"/>
        <w:jc w:val="right"/>
      </w:pPr>
      <w:r>
        <w:rPr>
          <w:spacing w:val="-4"/>
        </w:rPr>
        <w:t>1500</w:t>
      </w:r>
    </w:p>
    <w:p>
      <w:pPr>
        <w:pStyle w:val="BodyText"/>
        <w:spacing w:before="249"/>
        <w:ind w:right="38"/>
        <w:jc w:val="right"/>
      </w:pPr>
      <w:r>
        <w:rPr>
          <w:spacing w:val="-4"/>
        </w:rPr>
        <w:t>1000</w:t>
      </w:r>
    </w:p>
    <w:p>
      <w:pPr>
        <w:pStyle w:val="BodyText"/>
        <w:spacing w:before="249"/>
        <w:ind w:right="38"/>
        <w:jc w:val="right"/>
      </w:pPr>
      <w:r>
        <w:rPr>
          <w:spacing w:val="-5"/>
        </w:rPr>
        <w:t>500</w:t>
      </w:r>
    </w:p>
    <w:p>
      <w:pPr>
        <w:pStyle w:val="BodyText"/>
        <w:spacing w:before="249"/>
        <w:ind w:right="38"/>
        <w:jc w:val="right"/>
      </w:pPr>
      <w:r>
        <w:rPr>
          <w:spacing w:val="-10"/>
        </w:rPr>
        <w:t>0</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6"/>
      </w:pPr>
    </w:p>
    <w:p>
      <w:pPr>
        <w:pStyle w:val="BodyText"/>
        <w:ind w:left="1970"/>
      </w:pPr>
      <w:r>
        <w:rPr>
          <w:spacing w:val="-2"/>
        </w:rPr>
        <w:t>U/Water</w:t>
      </w:r>
    </w:p>
    <w:p>
      <w:pPr>
        <w:pStyle w:val="BodyText"/>
        <w:spacing w:before="107"/>
        <w:ind w:left="1970"/>
      </w:pPr>
      <w:r>
        <w:rPr>
          <w:spacing w:val="-2"/>
        </w:rPr>
        <w:t>S/Water</w:t>
      </w:r>
    </w:p>
    <w:p>
      <w:pPr>
        <w:pStyle w:val="BodyText"/>
      </w:pPr>
    </w:p>
    <w:p>
      <w:pPr>
        <w:pStyle w:val="BodyText"/>
      </w:pPr>
    </w:p>
    <w:p>
      <w:pPr>
        <w:pStyle w:val="BodyText"/>
      </w:pPr>
    </w:p>
    <w:p>
      <w:pPr>
        <w:pStyle w:val="BodyText"/>
        <w:spacing w:before="61"/>
      </w:pPr>
    </w:p>
    <w:p>
      <w:pPr>
        <w:spacing w:before="0"/>
        <w:ind w:left="1074" w:right="0" w:firstLine="0"/>
        <w:jc w:val="left"/>
        <w:rPr>
          <w:sz w:val="22"/>
        </w:rPr>
      </w:pPr>
      <w:r>
        <w:rPr>
          <w:sz w:val="22"/>
        </w:rPr>
        <w:t>WHO/FAO</w:t>
      </w:r>
      <w:r>
        <w:rPr>
          <w:spacing w:val="-3"/>
          <w:sz w:val="22"/>
        </w:rPr>
        <w:t> </w:t>
      </w:r>
      <w:r>
        <w:rPr>
          <w:sz w:val="22"/>
        </w:rPr>
        <w:t>10</w:t>
      </w:r>
      <w:r>
        <w:rPr>
          <w:spacing w:val="-2"/>
          <w:sz w:val="22"/>
        </w:rPr>
        <w:t> (</w:t>
      </w:r>
      <w:r>
        <w:rPr>
          <w:rFonts w:ascii="Calibri" w:hAnsi="Calibri"/>
          <w:spacing w:val="-2"/>
          <w:sz w:val="22"/>
        </w:rPr>
        <w:t>µ</w:t>
      </w:r>
      <w:r>
        <w:rPr>
          <w:spacing w:val="-2"/>
          <w:sz w:val="22"/>
        </w:rPr>
        <w:t>g/Kg)</w:t>
      </w:r>
    </w:p>
    <w:p>
      <w:pPr>
        <w:spacing w:after="0"/>
        <w:jc w:val="left"/>
        <w:rPr>
          <w:sz w:val="22"/>
        </w:rPr>
        <w:sectPr>
          <w:type w:val="continuous"/>
          <w:pgSz w:w="16840" w:h="11910" w:orient="landscape"/>
          <w:pgMar w:header="0" w:footer="1067" w:top="1360" w:bottom="280" w:left="1340" w:right="1140"/>
          <w:cols w:num="2" w:equalWidth="0">
            <w:col w:w="1595" w:space="8941"/>
            <w:col w:w="3824"/>
          </w:cols>
        </w:sectPr>
      </w:pPr>
    </w:p>
    <w:p>
      <w:pPr>
        <w:pStyle w:val="BodyText"/>
      </w:pPr>
    </w:p>
    <w:p>
      <w:pPr>
        <w:pStyle w:val="BodyText"/>
      </w:pPr>
    </w:p>
    <w:p>
      <w:pPr>
        <w:pStyle w:val="BodyText"/>
      </w:pPr>
    </w:p>
    <w:p>
      <w:pPr>
        <w:pStyle w:val="BodyText"/>
        <w:spacing w:before="169"/>
      </w:pPr>
    </w:p>
    <w:p>
      <w:pPr>
        <w:pStyle w:val="BodyText"/>
        <w:spacing w:before="1"/>
        <w:ind w:left="3219"/>
      </w:pPr>
      <w:r>
        <w:rPr/>
        <w:t>Selected</w:t>
      </w:r>
      <w:r>
        <w:rPr>
          <w:spacing w:val="-2"/>
        </w:rPr>
        <w:t> </w:t>
      </w:r>
      <w:r>
        <w:rPr/>
        <w:t>mining</w:t>
      </w:r>
      <w:r>
        <w:rPr>
          <w:spacing w:val="-4"/>
        </w:rPr>
        <w:t> </w:t>
      </w:r>
      <w:r>
        <w:rPr>
          <w:spacing w:val="-2"/>
        </w:rPr>
        <w:t>communities</w:t>
      </w:r>
    </w:p>
    <w:p>
      <w:pPr>
        <w:pStyle w:val="BodyText"/>
      </w:pPr>
    </w:p>
    <w:p>
      <w:pPr>
        <w:pStyle w:val="BodyText"/>
        <w:spacing w:before="118"/>
      </w:pPr>
    </w:p>
    <w:p>
      <w:pPr>
        <w:pStyle w:val="Heading5"/>
        <w:ind w:left="100"/>
      </w:pPr>
      <w:r>
        <w:rPr/>
        <w:t>Figure</w:t>
      </w:r>
      <w:r>
        <w:rPr>
          <w:spacing w:val="-5"/>
        </w:rPr>
        <w:t> </w:t>
      </w:r>
      <w:r>
        <w:rPr/>
        <w:t>4.16:</w:t>
      </w:r>
      <w:r>
        <w:rPr>
          <w:spacing w:val="-2"/>
        </w:rPr>
        <w:t> </w:t>
      </w:r>
      <w:r>
        <w:rPr/>
        <w:t>Comparison</w:t>
      </w:r>
      <w:r>
        <w:rPr>
          <w:spacing w:val="-1"/>
        </w:rPr>
        <w:t> </w:t>
      </w:r>
      <w:r>
        <w:rPr/>
        <w:t>of lead levels</w:t>
      </w:r>
      <w:r>
        <w:rPr>
          <w:spacing w:val="-2"/>
        </w:rPr>
        <w:t> </w:t>
      </w:r>
      <w:r>
        <w:rPr/>
        <w:t>in underground</w:t>
      </w:r>
      <w:r>
        <w:rPr>
          <w:spacing w:val="-2"/>
        </w:rPr>
        <w:t> </w:t>
      </w:r>
      <w:r>
        <w:rPr/>
        <w:t>water</w:t>
      </w:r>
      <w:r>
        <w:rPr>
          <w:spacing w:val="-3"/>
        </w:rPr>
        <w:t> </w:t>
      </w:r>
      <w:r>
        <w:rPr/>
        <w:t>&amp;</w:t>
      </w:r>
      <w:r>
        <w:rPr>
          <w:spacing w:val="-2"/>
        </w:rPr>
        <w:t> </w:t>
      </w:r>
      <w:r>
        <w:rPr/>
        <w:t>surface</w:t>
      </w:r>
      <w:r>
        <w:rPr>
          <w:spacing w:val="-2"/>
        </w:rPr>
        <w:t> water</w:t>
      </w:r>
    </w:p>
    <w:p>
      <w:pPr>
        <w:spacing w:after="0"/>
        <w:sectPr>
          <w:type w:val="continuous"/>
          <w:pgSz w:w="16840" w:h="11910" w:orient="landscape"/>
          <w:pgMar w:header="0" w:footer="1067" w:top="1360" w:bottom="280" w:left="1340" w:right="1140"/>
        </w:sectPr>
      </w:pPr>
    </w:p>
    <w:p>
      <w:pPr>
        <w:pStyle w:val="ListParagraph"/>
        <w:numPr>
          <w:ilvl w:val="1"/>
          <w:numId w:val="20"/>
        </w:numPr>
        <w:tabs>
          <w:tab w:pos="816" w:val="left" w:leader="none"/>
          <w:tab w:pos="1868" w:val="left" w:leader="none"/>
        </w:tabs>
        <w:spacing w:line="240" w:lineRule="auto" w:before="63" w:after="0"/>
        <w:ind w:left="1868" w:right="813" w:hanging="1532"/>
        <w:jc w:val="both"/>
        <w:rPr>
          <w:b/>
          <w:sz w:val="24"/>
        </w:rPr>
      </w:pPr>
      <w:r>
        <w:rPr>
          <w:b/>
          <w:sz w:val="24"/>
        </w:rPr>
        <w:t>Demographic</w:t>
      </w:r>
      <w:r>
        <w:rPr>
          <w:b/>
          <w:spacing w:val="-6"/>
          <w:sz w:val="24"/>
        </w:rPr>
        <w:t> </w:t>
      </w:r>
      <w:r>
        <w:rPr>
          <w:b/>
          <w:sz w:val="24"/>
        </w:rPr>
        <w:t>data</w:t>
      </w:r>
      <w:r>
        <w:rPr>
          <w:b/>
          <w:spacing w:val="-4"/>
          <w:sz w:val="24"/>
        </w:rPr>
        <w:t> </w:t>
      </w:r>
      <w:r>
        <w:rPr>
          <w:b/>
          <w:sz w:val="24"/>
        </w:rPr>
        <w:t>of</w:t>
      </w:r>
      <w:r>
        <w:rPr>
          <w:b/>
          <w:spacing w:val="-5"/>
          <w:sz w:val="24"/>
        </w:rPr>
        <w:t> </w:t>
      </w:r>
      <w:r>
        <w:rPr>
          <w:b/>
          <w:sz w:val="24"/>
        </w:rPr>
        <w:t>the</w:t>
      </w:r>
      <w:r>
        <w:rPr>
          <w:b/>
          <w:spacing w:val="-7"/>
          <w:sz w:val="24"/>
        </w:rPr>
        <w:t> </w:t>
      </w:r>
      <w:r>
        <w:rPr>
          <w:b/>
          <w:sz w:val="24"/>
        </w:rPr>
        <w:t>Socio-Economic</w:t>
      </w:r>
      <w:r>
        <w:rPr>
          <w:b/>
          <w:spacing w:val="-5"/>
          <w:sz w:val="24"/>
        </w:rPr>
        <w:t> </w:t>
      </w:r>
      <w:r>
        <w:rPr>
          <w:b/>
          <w:sz w:val="24"/>
        </w:rPr>
        <w:t>Opportunities</w:t>
      </w:r>
      <w:r>
        <w:rPr>
          <w:b/>
          <w:spacing w:val="-6"/>
          <w:sz w:val="24"/>
        </w:rPr>
        <w:t> </w:t>
      </w:r>
      <w:r>
        <w:rPr>
          <w:b/>
          <w:sz w:val="24"/>
        </w:rPr>
        <w:t>of</w:t>
      </w:r>
      <w:r>
        <w:rPr>
          <w:b/>
          <w:spacing w:val="-5"/>
          <w:sz w:val="24"/>
        </w:rPr>
        <w:t> </w:t>
      </w:r>
      <w:r>
        <w:rPr>
          <w:b/>
          <w:sz w:val="24"/>
        </w:rPr>
        <w:t>the</w:t>
      </w:r>
      <w:r>
        <w:rPr>
          <w:b/>
          <w:spacing w:val="-7"/>
          <w:sz w:val="24"/>
        </w:rPr>
        <w:t> </w:t>
      </w:r>
      <w:r>
        <w:rPr>
          <w:b/>
          <w:sz w:val="24"/>
        </w:rPr>
        <w:t>Selected Mining Communities</w:t>
      </w:r>
    </w:p>
    <w:p>
      <w:pPr>
        <w:pStyle w:val="BodyText"/>
        <w:spacing w:line="480" w:lineRule="auto" w:before="269"/>
        <w:ind w:left="336" w:right="115"/>
        <w:jc w:val="both"/>
      </w:pPr>
      <w:r>
        <w:rPr/>
        <w:t>The data collated and analysed indicated how the selected mining communities were</w:t>
      </w:r>
      <w:r>
        <w:rPr>
          <w:spacing w:val="40"/>
        </w:rPr>
        <w:t> </w:t>
      </w:r>
      <w:r>
        <w:rPr/>
        <w:t>not faring well in terms of education, occupational opportunities, and basic social amenities as presented in Table 4.2.</w:t>
      </w:r>
    </w:p>
    <w:p>
      <w:pPr>
        <w:spacing w:after="0" w:line="480" w:lineRule="auto"/>
        <w:jc w:val="both"/>
        <w:sectPr>
          <w:footerReference w:type="even" r:id="rId143"/>
          <w:footerReference w:type="default" r:id="rId144"/>
          <w:pgSz w:w="11910" w:h="16840"/>
          <w:pgMar w:header="0" w:footer="1070" w:top="1360" w:bottom="1260" w:left="1680" w:right="1320"/>
          <w:pgNumType w:start="108"/>
        </w:sectPr>
      </w:pPr>
    </w:p>
    <w:p>
      <w:pPr>
        <w:pStyle w:val="Heading5"/>
        <w:spacing w:before="88"/>
        <w:ind w:left="240"/>
      </w:pPr>
      <w:r>
        <w:rPr/>
        <w:t>Table</w:t>
      </w:r>
      <w:r>
        <w:rPr>
          <w:spacing w:val="-4"/>
        </w:rPr>
        <w:t> </w:t>
      </w:r>
      <w:r>
        <w:rPr/>
        <w:t>4.2:</w:t>
      </w:r>
      <w:r>
        <w:rPr>
          <w:spacing w:val="-2"/>
        </w:rPr>
        <w:t> </w:t>
      </w:r>
      <w:r>
        <w:rPr/>
        <w:t>Demographic</w:t>
      </w:r>
      <w:r>
        <w:rPr>
          <w:spacing w:val="-2"/>
        </w:rPr>
        <w:t> </w:t>
      </w:r>
      <w:r>
        <w:rPr/>
        <w:t>Distribution</w:t>
      </w:r>
      <w:r>
        <w:rPr>
          <w:spacing w:val="-2"/>
        </w:rPr>
        <w:t> </w:t>
      </w:r>
      <w:r>
        <w:rPr/>
        <w:t>of</w:t>
      </w:r>
      <w:r>
        <w:rPr>
          <w:spacing w:val="-1"/>
        </w:rPr>
        <w:t> </w:t>
      </w:r>
      <w:r>
        <w:rPr/>
        <w:t>Socio-Economic</w:t>
      </w:r>
      <w:r>
        <w:rPr>
          <w:spacing w:val="-2"/>
        </w:rPr>
        <w:t> </w:t>
      </w:r>
      <w:r>
        <w:rPr/>
        <w:t>Opportunities</w:t>
      </w:r>
      <w:r>
        <w:rPr>
          <w:spacing w:val="-1"/>
        </w:rPr>
        <w:t> </w:t>
      </w:r>
      <w:r>
        <w:rPr/>
        <w:t>of</w:t>
      </w:r>
      <w:r>
        <w:rPr>
          <w:spacing w:val="-1"/>
        </w:rPr>
        <w:t> </w:t>
      </w:r>
      <w:r>
        <w:rPr/>
        <w:t>the</w:t>
      </w:r>
      <w:r>
        <w:rPr>
          <w:spacing w:val="-3"/>
        </w:rPr>
        <w:t> </w:t>
      </w:r>
      <w:r>
        <w:rPr/>
        <w:t>Selected</w:t>
      </w:r>
      <w:r>
        <w:rPr>
          <w:spacing w:val="-2"/>
        </w:rPr>
        <w:t> </w:t>
      </w:r>
      <w:r>
        <w:rPr/>
        <w:t>Mining</w:t>
      </w:r>
      <w:r>
        <w:rPr>
          <w:spacing w:val="-1"/>
        </w:rPr>
        <w:t> </w:t>
      </w:r>
      <w:r>
        <w:rPr>
          <w:spacing w:val="-2"/>
        </w:rPr>
        <w:t>Communities</w:t>
      </w:r>
    </w:p>
    <w:p>
      <w:pPr>
        <w:pStyle w:val="BodyText"/>
        <w:spacing w:before="54"/>
        <w:rPr>
          <w:b/>
          <w:sz w:val="20"/>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5"/>
        <w:gridCol w:w="3200"/>
        <w:gridCol w:w="2475"/>
        <w:gridCol w:w="1777"/>
        <w:gridCol w:w="1306"/>
        <w:gridCol w:w="2339"/>
        <w:gridCol w:w="1673"/>
      </w:tblGrid>
      <w:tr>
        <w:trPr>
          <w:trHeight w:val="275" w:hRule="atLeast"/>
        </w:trPr>
        <w:tc>
          <w:tcPr>
            <w:tcW w:w="675" w:type="dxa"/>
            <w:tcBorders>
              <w:top w:val="single" w:sz="4" w:space="0" w:color="000000"/>
              <w:bottom w:val="single" w:sz="4" w:space="0" w:color="000000"/>
            </w:tcBorders>
          </w:tcPr>
          <w:p>
            <w:pPr>
              <w:pStyle w:val="TableParagraph"/>
              <w:spacing w:line="256" w:lineRule="exact"/>
              <w:ind w:left="122"/>
              <w:rPr>
                <w:b/>
                <w:sz w:val="24"/>
              </w:rPr>
            </w:pPr>
            <w:r>
              <w:rPr>
                <w:b/>
                <w:spacing w:val="-4"/>
                <w:sz w:val="24"/>
              </w:rPr>
              <w:t>S/N.</w:t>
            </w:r>
          </w:p>
        </w:tc>
        <w:tc>
          <w:tcPr>
            <w:tcW w:w="3200" w:type="dxa"/>
            <w:tcBorders>
              <w:top w:val="single" w:sz="4" w:space="0" w:color="000000"/>
              <w:bottom w:val="single" w:sz="4" w:space="0" w:color="000000"/>
            </w:tcBorders>
          </w:tcPr>
          <w:p>
            <w:pPr>
              <w:pStyle w:val="TableParagraph"/>
              <w:spacing w:line="256" w:lineRule="exact"/>
              <w:ind w:left="218"/>
              <w:rPr>
                <w:b/>
                <w:sz w:val="24"/>
              </w:rPr>
            </w:pPr>
            <w:r>
              <w:rPr>
                <w:b/>
                <w:spacing w:val="-2"/>
                <w:sz w:val="24"/>
              </w:rPr>
              <w:t>Activity</w:t>
            </w:r>
          </w:p>
        </w:tc>
        <w:tc>
          <w:tcPr>
            <w:tcW w:w="2475" w:type="dxa"/>
            <w:tcBorders>
              <w:top w:val="single" w:sz="4" w:space="0" w:color="000000"/>
              <w:bottom w:val="single" w:sz="4" w:space="0" w:color="000000"/>
            </w:tcBorders>
          </w:tcPr>
          <w:p>
            <w:pPr>
              <w:pStyle w:val="TableParagraph"/>
              <w:spacing w:line="256" w:lineRule="exact"/>
              <w:ind w:left="244"/>
              <w:rPr>
                <w:b/>
                <w:sz w:val="24"/>
              </w:rPr>
            </w:pPr>
            <w:r>
              <w:rPr>
                <w:b/>
                <w:sz w:val="24"/>
              </w:rPr>
              <w:t>Age</w:t>
            </w:r>
            <w:r>
              <w:rPr>
                <w:b/>
                <w:spacing w:val="-4"/>
                <w:sz w:val="24"/>
              </w:rPr>
              <w:t> </w:t>
            </w:r>
            <w:r>
              <w:rPr>
                <w:b/>
                <w:sz w:val="24"/>
              </w:rPr>
              <w:t>Bracket </w:t>
            </w:r>
            <w:r>
              <w:rPr>
                <w:b/>
                <w:spacing w:val="-2"/>
                <w:sz w:val="24"/>
              </w:rPr>
              <w:t>(Years)</w:t>
            </w:r>
          </w:p>
        </w:tc>
        <w:tc>
          <w:tcPr>
            <w:tcW w:w="1777" w:type="dxa"/>
            <w:tcBorders>
              <w:top w:val="single" w:sz="4" w:space="0" w:color="000000"/>
              <w:bottom w:val="single" w:sz="4" w:space="0" w:color="000000"/>
            </w:tcBorders>
          </w:tcPr>
          <w:p>
            <w:pPr>
              <w:pStyle w:val="TableParagraph"/>
              <w:spacing w:line="256" w:lineRule="exact"/>
              <w:ind w:left="138"/>
              <w:rPr>
                <w:b/>
                <w:sz w:val="24"/>
              </w:rPr>
            </w:pPr>
            <w:r>
              <w:rPr>
                <w:b/>
                <w:sz w:val="24"/>
              </w:rPr>
              <w:t>Gender</w:t>
            </w:r>
            <w:r>
              <w:rPr>
                <w:b/>
                <w:spacing w:val="-5"/>
                <w:sz w:val="24"/>
              </w:rPr>
              <w:t> </w:t>
            </w:r>
            <w:r>
              <w:rPr>
                <w:b/>
                <w:spacing w:val="-2"/>
                <w:sz w:val="24"/>
              </w:rPr>
              <w:t>(Male)</w:t>
            </w:r>
          </w:p>
        </w:tc>
        <w:tc>
          <w:tcPr>
            <w:tcW w:w="1306" w:type="dxa"/>
            <w:tcBorders>
              <w:top w:val="single" w:sz="4" w:space="0" w:color="000000"/>
              <w:bottom w:val="single" w:sz="4" w:space="0" w:color="000000"/>
            </w:tcBorders>
          </w:tcPr>
          <w:p>
            <w:pPr>
              <w:pStyle w:val="TableParagraph"/>
              <w:spacing w:line="256" w:lineRule="exact"/>
              <w:ind w:left="125"/>
              <w:rPr>
                <w:b/>
                <w:sz w:val="24"/>
              </w:rPr>
            </w:pPr>
            <w:r>
              <w:rPr>
                <w:b/>
                <w:spacing w:val="-10"/>
                <w:sz w:val="24"/>
              </w:rPr>
              <w:t>%</w:t>
            </w:r>
          </w:p>
        </w:tc>
        <w:tc>
          <w:tcPr>
            <w:tcW w:w="2339" w:type="dxa"/>
            <w:tcBorders>
              <w:top w:val="single" w:sz="4" w:space="0" w:color="000000"/>
              <w:bottom w:val="single" w:sz="4" w:space="0" w:color="000000"/>
            </w:tcBorders>
          </w:tcPr>
          <w:p>
            <w:pPr>
              <w:pStyle w:val="TableParagraph"/>
              <w:spacing w:line="256" w:lineRule="exact"/>
              <w:ind w:left="430"/>
              <w:rPr>
                <w:b/>
                <w:sz w:val="24"/>
              </w:rPr>
            </w:pPr>
            <w:r>
              <w:rPr>
                <w:b/>
                <w:sz w:val="24"/>
              </w:rPr>
              <w:t>Gender</w:t>
            </w:r>
            <w:r>
              <w:rPr>
                <w:b/>
                <w:spacing w:val="-5"/>
                <w:sz w:val="24"/>
              </w:rPr>
              <w:t> </w:t>
            </w:r>
            <w:r>
              <w:rPr>
                <w:b/>
                <w:spacing w:val="-2"/>
                <w:sz w:val="24"/>
              </w:rPr>
              <w:t>(Female)</w:t>
            </w:r>
          </w:p>
        </w:tc>
        <w:tc>
          <w:tcPr>
            <w:tcW w:w="1673" w:type="dxa"/>
            <w:tcBorders>
              <w:top w:val="single" w:sz="4" w:space="0" w:color="000000"/>
              <w:bottom w:val="single" w:sz="4" w:space="0" w:color="000000"/>
            </w:tcBorders>
          </w:tcPr>
          <w:p>
            <w:pPr>
              <w:pStyle w:val="TableParagraph"/>
              <w:spacing w:line="256" w:lineRule="exact"/>
              <w:ind w:left="167"/>
              <w:rPr>
                <w:b/>
                <w:sz w:val="24"/>
              </w:rPr>
            </w:pPr>
            <w:r>
              <w:rPr>
                <w:b/>
                <w:spacing w:val="-10"/>
                <w:sz w:val="24"/>
              </w:rPr>
              <w:t>%</w:t>
            </w:r>
          </w:p>
        </w:tc>
      </w:tr>
      <w:tr>
        <w:trPr>
          <w:trHeight w:val="246" w:hRule="atLeast"/>
        </w:trPr>
        <w:tc>
          <w:tcPr>
            <w:tcW w:w="675" w:type="dxa"/>
            <w:tcBorders>
              <w:top w:val="single" w:sz="4" w:space="0" w:color="000000"/>
            </w:tcBorders>
          </w:tcPr>
          <w:p>
            <w:pPr>
              <w:pStyle w:val="TableParagraph"/>
              <w:spacing w:line="227" w:lineRule="exact"/>
              <w:ind w:left="122"/>
              <w:rPr>
                <w:sz w:val="22"/>
              </w:rPr>
            </w:pPr>
            <w:r>
              <w:rPr>
                <w:spacing w:val="-5"/>
                <w:sz w:val="22"/>
              </w:rPr>
              <w:t>1.</w:t>
            </w:r>
          </w:p>
        </w:tc>
        <w:tc>
          <w:tcPr>
            <w:tcW w:w="3200" w:type="dxa"/>
            <w:vMerge w:val="restart"/>
            <w:tcBorders>
              <w:top w:val="single" w:sz="4" w:space="0" w:color="000000"/>
              <w:bottom w:val="single" w:sz="4" w:space="0" w:color="000000"/>
            </w:tcBorders>
          </w:tcPr>
          <w:p>
            <w:pPr>
              <w:pStyle w:val="TableParagraph"/>
              <w:spacing w:line="270" w:lineRule="exact"/>
              <w:ind w:left="117"/>
              <w:rPr>
                <w:sz w:val="24"/>
              </w:rPr>
            </w:pPr>
            <w:r>
              <w:rPr>
                <w:spacing w:val="-2"/>
                <w:sz w:val="24"/>
              </w:rPr>
              <w:t>EDUCATION</w:t>
            </w:r>
          </w:p>
          <w:p>
            <w:pPr>
              <w:pStyle w:val="TableParagraph"/>
              <w:numPr>
                <w:ilvl w:val="0"/>
                <w:numId w:val="26"/>
              </w:numPr>
              <w:tabs>
                <w:tab w:pos="697" w:val="left" w:leader="none"/>
              </w:tabs>
              <w:spacing w:line="240" w:lineRule="auto" w:before="41" w:after="0"/>
              <w:ind w:left="697" w:right="0" w:hanging="359"/>
              <w:jc w:val="left"/>
              <w:rPr>
                <w:sz w:val="24"/>
              </w:rPr>
            </w:pPr>
            <w:r>
              <w:rPr>
                <w:sz w:val="24"/>
              </w:rPr>
              <w:t>Primary</w:t>
            </w:r>
            <w:r>
              <w:rPr>
                <w:spacing w:val="-5"/>
                <w:sz w:val="24"/>
              </w:rPr>
              <w:t> </w:t>
            </w:r>
            <w:r>
              <w:rPr>
                <w:spacing w:val="-2"/>
                <w:sz w:val="24"/>
              </w:rPr>
              <w:t>Pupils</w:t>
            </w:r>
          </w:p>
          <w:p>
            <w:pPr>
              <w:pStyle w:val="TableParagraph"/>
              <w:numPr>
                <w:ilvl w:val="0"/>
                <w:numId w:val="26"/>
              </w:numPr>
              <w:tabs>
                <w:tab w:pos="698" w:val="left" w:leader="none"/>
              </w:tabs>
              <w:spacing w:line="240" w:lineRule="auto" w:before="0" w:after="0"/>
              <w:ind w:left="698" w:right="0" w:hanging="360"/>
              <w:jc w:val="left"/>
              <w:rPr>
                <w:sz w:val="24"/>
              </w:rPr>
            </w:pPr>
            <w:r>
              <w:rPr>
                <w:sz w:val="24"/>
              </w:rPr>
              <w:t>Secondary</w:t>
            </w:r>
            <w:r>
              <w:rPr>
                <w:spacing w:val="-5"/>
                <w:sz w:val="24"/>
              </w:rPr>
              <w:t> </w:t>
            </w:r>
            <w:r>
              <w:rPr>
                <w:spacing w:val="-2"/>
                <w:sz w:val="24"/>
              </w:rPr>
              <w:t>Students</w:t>
            </w:r>
          </w:p>
          <w:p>
            <w:pPr>
              <w:pStyle w:val="TableParagraph"/>
              <w:numPr>
                <w:ilvl w:val="0"/>
                <w:numId w:val="26"/>
              </w:numPr>
              <w:tabs>
                <w:tab w:pos="683" w:val="left" w:leader="none"/>
              </w:tabs>
              <w:spacing w:line="240" w:lineRule="auto" w:before="0" w:after="0"/>
              <w:ind w:left="683" w:right="0" w:hanging="345"/>
              <w:jc w:val="left"/>
              <w:rPr>
                <w:sz w:val="24"/>
              </w:rPr>
            </w:pPr>
            <w:r>
              <w:rPr>
                <w:sz w:val="24"/>
              </w:rPr>
              <w:t>Tertiary</w:t>
            </w:r>
            <w:r>
              <w:rPr>
                <w:spacing w:val="-6"/>
                <w:sz w:val="24"/>
              </w:rPr>
              <w:t> </w:t>
            </w:r>
            <w:r>
              <w:rPr>
                <w:spacing w:val="-2"/>
                <w:sz w:val="24"/>
              </w:rPr>
              <w:t>Students</w:t>
            </w:r>
          </w:p>
        </w:tc>
        <w:tc>
          <w:tcPr>
            <w:tcW w:w="2475" w:type="dxa"/>
            <w:tcBorders>
              <w:top w:val="single" w:sz="4" w:space="0" w:color="000000"/>
            </w:tcBorders>
          </w:tcPr>
          <w:p>
            <w:pPr>
              <w:pStyle w:val="TableParagraph"/>
              <w:rPr>
                <w:sz w:val="16"/>
              </w:rPr>
            </w:pPr>
          </w:p>
        </w:tc>
        <w:tc>
          <w:tcPr>
            <w:tcW w:w="1777" w:type="dxa"/>
            <w:vMerge w:val="restart"/>
            <w:tcBorders>
              <w:top w:val="single" w:sz="4" w:space="0" w:color="000000"/>
              <w:bottom w:val="single" w:sz="4" w:space="0" w:color="000000"/>
            </w:tcBorders>
          </w:tcPr>
          <w:p>
            <w:pPr>
              <w:pStyle w:val="TableParagraph"/>
              <w:ind w:left="138" w:right="960"/>
              <w:rPr>
                <w:sz w:val="24"/>
              </w:rPr>
            </w:pPr>
            <w:r>
              <w:rPr>
                <w:spacing w:val="-2"/>
                <w:sz w:val="24"/>
              </w:rPr>
              <w:t>N=250 </w:t>
            </w:r>
            <w:r>
              <w:rPr>
                <w:spacing w:val="-4"/>
                <w:sz w:val="24"/>
              </w:rPr>
              <w:t>109</w:t>
            </w:r>
          </w:p>
          <w:p>
            <w:pPr>
              <w:pStyle w:val="TableParagraph"/>
              <w:ind w:left="138"/>
              <w:rPr>
                <w:sz w:val="24"/>
              </w:rPr>
            </w:pPr>
            <w:r>
              <w:rPr>
                <w:spacing w:val="-5"/>
                <w:sz w:val="24"/>
              </w:rPr>
              <w:t>63</w:t>
            </w:r>
          </w:p>
          <w:p>
            <w:pPr>
              <w:pStyle w:val="TableParagraph"/>
              <w:ind w:left="138"/>
              <w:rPr>
                <w:sz w:val="24"/>
              </w:rPr>
            </w:pPr>
            <w:r>
              <w:rPr>
                <w:spacing w:val="-5"/>
                <w:sz w:val="24"/>
              </w:rPr>
              <w:t>11</w:t>
            </w:r>
          </w:p>
        </w:tc>
        <w:tc>
          <w:tcPr>
            <w:tcW w:w="1306" w:type="dxa"/>
            <w:tcBorders>
              <w:top w:val="single" w:sz="4" w:space="0" w:color="000000"/>
            </w:tcBorders>
          </w:tcPr>
          <w:p>
            <w:pPr>
              <w:pStyle w:val="TableParagraph"/>
              <w:rPr>
                <w:sz w:val="16"/>
              </w:rPr>
            </w:pPr>
          </w:p>
        </w:tc>
        <w:tc>
          <w:tcPr>
            <w:tcW w:w="2339" w:type="dxa"/>
            <w:vMerge w:val="restart"/>
            <w:tcBorders>
              <w:top w:val="single" w:sz="4" w:space="0" w:color="000000"/>
              <w:bottom w:val="single" w:sz="4" w:space="0" w:color="000000"/>
            </w:tcBorders>
          </w:tcPr>
          <w:p>
            <w:pPr>
              <w:pStyle w:val="TableParagraph"/>
              <w:ind w:left="430" w:right="1230"/>
              <w:rPr>
                <w:sz w:val="24"/>
              </w:rPr>
            </w:pPr>
            <w:r>
              <w:rPr>
                <w:spacing w:val="-2"/>
                <w:sz w:val="24"/>
              </w:rPr>
              <w:t>N=234 </w:t>
            </w:r>
            <w:r>
              <w:rPr>
                <w:spacing w:val="-6"/>
                <w:sz w:val="24"/>
              </w:rPr>
              <w:t>77</w:t>
            </w:r>
          </w:p>
          <w:p>
            <w:pPr>
              <w:pStyle w:val="TableParagraph"/>
              <w:ind w:left="430"/>
              <w:rPr>
                <w:sz w:val="24"/>
              </w:rPr>
            </w:pPr>
            <w:r>
              <w:rPr>
                <w:spacing w:val="-5"/>
                <w:sz w:val="24"/>
              </w:rPr>
              <w:t>04</w:t>
            </w:r>
          </w:p>
          <w:p>
            <w:pPr>
              <w:pStyle w:val="TableParagraph"/>
              <w:ind w:left="430"/>
              <w:rPr>
                <w:sz w:val="24"/>
              </w:rPr>
            </w:pPr>
            <w:r>
              <w:rPr>
                <w:spacing w:val="-10"/>
                <w:sz w:val="24"/>
              </w:rPr>
              <w:t>0</w:t>
            </w:r>
          </w:p>
        </w:tc>
        <w:tc>
          <w:tcPr>
            <w:tcW w:w="1673" w:type="dxa"/>
            <w:vMerge w:val="restart"/>
            <w:tcBorders>
              <w:top w:val="single" w:sz="4" w:space="0" w:color="000000"/>
              <w:bottom w:val="single" w:sz="4" w:space="0" w:color="000000"/>
            </w:tcBorders>
          </w:tcPr>
          <w:p>
            <w:pPr>
              <w:pStyle w:val="TableParagraph"/>
              <w:spacing w:line="268" w:lineRule="exact"/>
              <w:ind w:left="167"/>
              <w:rPr>
                <w:sz w:val="24"/>
              </w:rPr>
            </w:pPr>
            <w:r>
              <w:rPr>
                <w:sz w:val="24"/>
              </w:rPr>
              <w:t>Total</w:t>
            </w:r>
            <w:r>
              <w:rPr>
                <w:spacing w:val="-1"/>
                <w:sz w:val="24"/>
              </w:rPr>
              <w:t> </w:t>
            </w:r>
            <w:r>
              <w:rPr>
                <w:sz w:val="24"/>
              </w:rPr>
              <w:t>= </w:t>
            </w:r>
            <w:r>
              <w:rPr>
                <w:spacing w:val="-5"/>
                <w:sz w:val="24"/>
              </w:rPr>
              <w:t>484</w:t>
            </w:r>
          </w:p>
          <w:p>
            <w:pPr>
              <w:pStyle w:val="TableParagraph"/>
              <w:ind w:left="167"/>
              <w:rPr>
                <w:sz w:val="24"/>
              </w:rPr>
            </w:pPr>
            <w:r>
              <w:rPr>
                <w:spacing w:val="-5"/>
                <w:sz w:val="24"/>
              </w:rPr>
              <w:t>33%</w:t>
            </w:r>
          </w:p>
          <w:p>
            <w:pPr>
              <w:pStyle w:val="TableParagraph"/>
              <w:ind w:left="167"/>
              <w:rPr>
                <w:sz w:val="24"/>
              </w:rPr>
            </w:pPr>
            <w:r>
              <w:rPr>
                <w:spacing w:val="-5"/>
                <w:sz w:val="24"/>
              </w:rPr>
              <w:t>2%</w:t>
            </w:r>
          </w:p>
          <w:p>
            <w:pPr>
              <w:pStyle w:val="TableParagraph"/>
              <w:ind w:left="167"/>
              <w:rPr>
                <w:sz w:val="24"/>
              </w:rPr>
            </w:pPr>
            <w:r>
              <w:rPr>
                <w:spacing w:val="-5"/>
                <w:sz w:val="24"/>
              </w:rPr>
              <w:t>0%</w:t>
            </w:r>
          </w:p>
        </w:tc>
      </w:tr>
      <w:tr>
        <w:trPr>
          <w:trHeight w:val="1406" w:hRule="atLeast"/>
        </w:trPr>
        <w:tc>
          <w:tcPr>
            <w:tcW w:w="675" w:type="dxa"/>
            <w:tcBorders>
              <w:bottom w:val="single" w:sz="4" w:space="0" w:color="000000"/>
            </w:tcBorders>
          </w:tcPr>
          <w:p>
            <w:pPr>
              <w:pStyle w:val="TableParagraph"/>
              <w:rPr>
                <w:sz w:val="22"/>
              </w:rPr>
            </w:pPr>
          </w:p>
        </w:tc>
        <w:tc>
          <w:tcPr>
            <w:tcW w:w="3200" w:type="dxa"/>
            <w:vMerge/>
            <w:tcBorders>
              <w:top w:val="nil"/>
              <w:bottom w:val="single" w:sz="4" w:space="0" w:color="000000"/>
            </w:tcBorders>
          </w:tcPr>
          <w:p>
            <w:pPr>
              <w:rPr>
                <w:sz w:val="2"/>
                <w:szCs w:val="2"/>
              </w:rPr>
            </w:pPr>
          </w:p>
        </w:tc>
        <w:tc>
          <w:tcPr>
            <w:tcW w:w="2475" w:type="dxa"/>
            <w:tcBorders>
              <w:bottom w:val="single" w:sz="4" w:space="0" w:color="000000"/>
            </w:tcBorders>
          </w:tcPr>
          <w:p>
            <w:pPr>
              <w:pStyle w:val="TableParagraph"/>
              <w:spacing w:line="244" w:lineRule="exact"/>
              <w:ind w:left="244"/>
              <w:rPr>
                <w:sz w:val="22"/>
              </w:rPr>
            </w:pPr>
            <w:r>
              <w:rPr>
                <w:sz w:val="22"/>
              </w:rPr>
              <w:t>6 – </w:t>
            </w:r>
            <w:r>
              <w:rPr>
                <w:spacing w:val="-5"/>
                <w:sz w:val="22"/>
              </w:rPr>
              <w:t>12</w:t>
            </w:r>
          </w:p>
          <w:p>
            <w:pPr>
              <w:pStyle w:val="TableParagraph"/>
              <w:spacing w:line="252" w:lineRule="exact"/>
              <w:ind w:left="244"/>
              <w:rPr>
                <w:sz w:val="22"/>
              </w:rPr>
            </w:pPr>
            <w:r>
              <w:rPr>
                <w:sz w:val="22"/>
              </w:rPr>
              <w:t>12 – </w:t>
            </w:r>
            <w:r>
              <w:rPr>
                <w:spacing w:val="-5"/>
                <w:sz w:val="22"/>
              </w:rPr>
              <w:t>18</w:t>
            </w:r>
          </w:p>
          <w:p>
            <w:pPr>
              <w:pStyle w:val="TableParagraph"/>
              <w:spacing w:before="1"/>
              <w:ind w:left="244"/>
              <w:rPr>
                <w:sz w:val="22"/>
              </w:rPr>
            </w:pPr>
            <w:r>
              <w:rPr>
                <w:sz w:val="22"/>
              </w:rPr>
              <w:t>≥</w:t>
            </w:r>
            <w:r>
              <w:rPr>
                <w:spacing w:val="1"/>
                <w:sz w:val="22"/>
              </w:rPr>
              <w:t> </w:t>
            </w:r>
            <w:r>
              <w:rPr>
                <w:spacing w:val="-5"/>
                <w:sz w:val="22"/>
              </w:rPr>
              <w:t>18</w:t>
            </w:r>
          </w:p>
        </w:tc>
        <w:tc>
          <w:tcPr>
            <w:tcW w:w="1777" w:type="dxa"/>
            <w:vMerge/>
            <w:tcBorders>
              <w:top w:val="nil"/>
              <w:bottom w:val="single" w:sz="4" w:space="0" w:color="000000"/>
            </w:tcBorders>
          </w:tcPr>
          <w:p>
            <w:pPr>
              <w:rPr>
                <w:sz w:val="2"/>
                <w:szCs w:val="2"/>
              </w:rPr>
            </w:pPr>
          </w:p>
        </w:tc>
        <w:tc>
          <w:tcPr>
            <w:tcW w:w="1306" w:type="dxa"/>
            <w:tcBorders>
              <w:bottom w:val="single" w:sz="4" w:space="0" w:color="000000"/>
            </w:tcBorders>
          </w:tcPr>
          <w:p>
            <w:pPr>
              <w:pStyle w:val="TableParagraph"/>
              <w:spacing w:before="11"/>
              <w:ind w:left="125"/>
              <w:rPr>
                <w:sz w:val="24"/>
              </w:rPr>
            </w:pPr>
            <w:r>
              <w:rPr>
                <w:spacing w:val="-5"/>
                <w:sz w:val="24"/>
              </w:rPr>
              <w:t>44%</w:t>
            </w:r>
          </w:p>
          <w:p>
            <w:pPr>
              <w:pStyle w:val="TableParagraph"/>
              <w:ind w:left="125"/>
              <w:rPr>
                <w:sz w:val="24"/>
              </w:rPr>
            </w:pPr>
            <w:r>
              <w:rPr>
                <w:spacing w:val="-5"/>
                <w:sz w:val="24"/>
              </w:rPr>
              <w:t>25%</w:t>
            </w:r>
          </w:p>
          <w:p>
            <w:pPr>
              <w:pStyle w:val="TableParagraph"/>
              <w:ind w:left="125"/>
              <w:rPr>
                <w:sz w:val="24"/>
              </w:rPr>
            </w:pPr>
            <w:r>
              <w:rPr>
                <w:spacing w:val="-4"/>
                <w:sz w:val="24"/>
              </w:rPr>
              <w:t>0.4%</w:t>
            </w:r>
          </w:p>
        </w:tc>
        <w:tc>
          <w:tcPr>
            <w:tcW w:w="2339" w:type="dxa"/>
            <w:vMerge/>
            <w:tcBorders>
              <w:top w:val="nil"/>
              <w:bottom w:val="single" w:sz="4" w:space="0" w:color="000000"/>
            </w:tcBorders>
          </w:tcPr>
          <w:p>
            <w:pPr>
              <w:rPr>
                <w:sz w:val="2"/>
                <w:szCs w:val="2"/>
              </w:rPr>
            </w:pPr>
          </w:p>
        </w:tc>
        <w:tc>
          <w:tcPr>
            <w:tcW w:w="1673" w:type="dxa"/>
            <w:vMerge/>
            <w:tcBorders>
              <w:top w:val="nil"/>
              <w:bottom w:val="single" w:sz="4" w:space="0" w:color="000000"/>
            </w:tcBorders>
          </w:tcPr>
          <w:p>
            <w:pPr>
              <w:rPr>
                <w:sz w:val="2"/>
                <w:szCs w:val="2"/>
              </w:rPr>
            </w:pPr>
          </w:p>
        </w:tc>
      </w:tr>
      <w:tr>
        <w:trPr>
          <w:trHeight w:val="267" w:hRule="atLeast"/>
        </w:trPr>
        <w:tc>
          <w:tcPr>
            <w:tcW w:w="675" w:type="dxa"/>
            <w:tcBorders>
              <w:top w:val="single" w:sz="4" w:space="0" w:color="000000"/>
            </w:tcBorders>
          </w:tcPr>
          <w:p>
            <w:pPr>
              <w:pStyle w:val="TableParagraph"/>
              <w:spacing w:line="247" w:lineRule="exact"/>
              <w:ind w:left="122"/>
              <w:rPr>
                <w:sz w:val="22"/>
              </w:rPr>
            </w:pPr>
            <w:r>
              <w:rPr>
                <w:spacing w:val="-5"/>
                <w:sz w:val="22"/>
              </w:rPr>
              <w:t>2.</w:t>
            </w:r>
          </w:p>
        </w:tc>
        <w:tc>
          <w:tcPr>
            <w:tcW w:w="3200" w:type="dxa"/>
            <w:vMerge w:val="restart"/>
            <w:tcBorders>
              <w:top w:val="single" w:sz="4" w:space="0" w:color="000000"/>
              <w:bottom w:val="single" w:sz="4" w:space="0" w:color="000000"/>
            </w:tcBorders>
          </w:tcPr>
          <w:p>
            <w:pPr>
              <w:pStyle w:val="TableParagraph"/>
              <w:spacing w:line="246" w:lineRule="exact"/>
              <w:ind w:left="218"/>
              <w:rPr>
                <w:sz w:val="22"/>
              </w:rPr>
            </w:pPr>
            <w:r>
              <w:rPr>
                <w:sz w:val="22"/>
              </w:rPr>
              <w:t>OCCUPATION</w:t>
            </w:r>
            <w:r>
              <w:rPr>
                <w:spacing w:val="-12"/>
                <w:sz w:val="22"/>
              </w:rPr>
              <w:t> </w:t>
            </w:r>
            <w:r>
              <w:rPr>
                <w:spacing w:val="-2"/>
                <w:sz w:val="22"/>
              </w:rPr>
              <w:t>(Adults)</w:t>
            </w:r>
          </w:p>
          <w:p>
            <w:pPr>
              <w:pStyle w:val="TableParagraph"/>
              <w:numPr>
                <w:ilvl w:val="0"/>
                <w:numId w:val="27"/>
              </w:numPr>
              <w:tabs>
                <w:tab w:pos="878" w:val="left" w:leader="none"/>
              </w:tabs>
              <w:spacing w:line="276" w:lineRule="exact" w:before="0" w:after="0"/>
              <w:ind w:left="878" w:right="0" w:hanging="389"/>
              <w:jc w:val="left"/>
              <w:rPr>
                <w:sz w:val="24"/>
              </w:rPr>
            </w:pPr>
            <w:r>
              <w:rPr>
                <w:spacing w:val="-2"/>
                <w:sz w:val="24"/>
              </w:rPr>
              <w:t>Farming</w:t>
            </w:r>
          </w:p>
          <w:p>
            <w:pPr>
              <w:pStyle w:val="TableParagraph"/>
              <w:numPr>
                <w:ilvl w:val="0"/>
                <w:numId w:val="27"/>
              </w:numPr>
              <w:tabs>
                <w:tab w:pos="849" w:val="left" w:leader="none"/>
                <w:tab w:pos="909" w:val="left" w:leader="none"/>
              </w:tabs>
              <w:spacing w:line="240" w:lineRule="auto" w:before="0" w:after="0"/>
              <w:ind w:left="849" w:right="563" w:hanging="360"/>
              <w:jc w:val="left"/>
              <w:rPr>
                <w:sz w:val="24"/>
              </w:rPr>
            </w:pPr>
            <w:r>
              <w:rPr>
                <w:sz w:val="24"/>
              </w:rPr>
              <w:tab/>
            </w:r>
            <w:r>
              <w:rPr>
                <w:spacing w:val="-4"/>
                <w:sz w:val="24"/>
              </w:rPr>
              <w:t>Gold </w:t>
            </w:r>
            <w:r>
              <w:rPr>
                <w:spacing w:val="-2"/>
                <w:sz w:val="24"/>
              </w:rPr>
              <w:t>mining/Processing</w:t>
            </w:r>
          </w:p>
          <w:p>
            <w:pPr>
              <w:pStyle w:val="TableParagraph"/>
              <w:numPr>
                <w:ilvl w:val="0"/>
                <w:numId w:val="27"/>
              </w:numPr>
              <w:tabs>
                <w:tab w:pos="909" w:val="left" w:leader="none"/>
              </w:tabs>
              <w:spacing w:line="240" w:lineRule="auto" w:before="0" w:after="0"/>
              <w:ind w:left="909" w:right="0" w:hanging="420"/>
              <w:jc w:val="left"/>
              <w:rPr>
                <w:sz w:val="24"/>
              </w:rPr>
            </w:pPr>
            <w:r>
              <w:rPr>
                <w:sz w:val="24"/>
              </w:rPr>
              <w:t>Public</w:t>
            </w:r>
            <w:r>
              <w:rPr>
                <w:spacing w:val="-3"/>
                <w:sz w:val="24"/>
              </w:rPr>
              <w:t> </w:t>
            </w:r>
            <w:r>
              <w:rPr>
                <w:spacing w:val="-2"/>
                <w:sz w:val="24"/>
              </w:rPr>
              <w:t>Servants</w:t>
            </w:r>
          </w:p>
          <w:p>
            <w:pPr>
              <w:pStyle w:val="TableParagraph"/>
              <w:numPr>
                <w:ilvl w:val="0"/>
                <w:numId w:val="27"/>
              </w:numPr>
              <w:tabs>
                <w:tab w:pos="849" w:val="left" w:leader="none"/>
              </w:tabs>
              <w:spacing w:line="240" w:lineRule="auto" w:before="0" w:after="0"/>
              <w:ind w:left="849" w:right="0" w:hanging="360"/>
              <w:jc w:val="left"/>
              <w:rPr>
                <w:sz w:val="24"/>
              </w:rPr>
            </w:pPr>
            <w:r>
              <w:rPr>
                <w:sz w:val="24"/>
              </w:rPr>
              <w:t>Other</w:t>
            </w:r>
            <w:r>
              <w:rPr>
                <w:spacing w:val="-2"/>
                <w:sz w:val="24"/>
              </w:rPr>
              <w:t> Businesses</w:t>
            </w:r>
          </w:p>
        </w:tc>
        <w:tc>
          <w:tcPr>
            <w:tcW w:w="2475" w:type="dxa"/>
            <w:tcBorders>
              <w:top w:val="single" w:sz="4" w:space="0" w:color="000000"/>
            </w:tcBorders>
          </w:tcPr>
          <w:p>
            <w:pPr>
              <w:pStyle w:val="TableParagraph"/>
              <w:spacing w:line="247" w:lineRule="exact"/>
              <w:ind w:left="244"/>
              <w:rPr>
                <w:sz w:val="22"/>
              </w:rPr>
            </w:pPr>
            <w:r>
              <w:rPr>
                <w:sz w:val="22"/>
              </w:rPr>
              <w:t>16 – </w:t>
            </w:r>
            <w:r>
              <w:rPr>
                <w:spacing w:val="-5"/>
                <w:sz w:val="22"/>
              </w:rPr>
              <w:t>60</w:t>
            </w:r>
          </w:p>
        </w:tc>
        <w:tc>
          <w:tcPr>
            <w:tcW w:w="1777" w:type="dxa"/>
            <w:tcBorders>
              <w:top w:val="single" w:sz="4" w:space="0" w:color="000000"/>
            </w:tcBorders>
          </w:tcPr>
          <w:p>
            <w:pPr>
              <w:pStyle w:val="TableParagraph"/>
              <w:spacing w:line="248" w:lineRule="exact"/>
              <w:ind w:left="138"/>
              <w:rPr>
                <w:sz w:val="24"/>
              </w:rPr>
            </w:pPr>
            <w:r>
              <w:rPr>
                <w:spacing w:val="-5"/>
                <w:sz w:val="24"/>
              </w:rPr>
              <w:t>175</w:t>
            </w:r>
          </w:p>
        </w:tc>
        <w:tc>
          <w:tcPr>
            <w:tcW w:w="1306" w:type="dxa"/>
            <w:tcBorders>
              <w:top w:val="single" w:sz="4" w:space="0" w:color="000000"/>
            </w:tcBorders>
          </w:tcPr>
          <w:p>
            <w:pPr>
              <w:pStyle w:val="TableParagraph"/>
              <w:spacing w:line="248" w:lineRule="exact"/>
              <w:ind w:left="125"/>
              <w:rPr>
                <w:sz w:val="24"/>
              </w:rPr>
            </w:pPr>
            <w:r>
              <w:rPr>
                <w:spacing w:val="-10"/>
                <w:sz w:val="24"/>
              </w:rPr>
              <w:t>-</w:t>
            </w:r>
          </w:p>
        </w:tc>
        <w:tc>
          <w:tcPr>
            <w:tcW w:w="2339" w:type="dxa"/>
            <w:tcBorders>
              <w:top w:val="single" w:sz="4" w:space="0" w:color="000000"/>
            </w:tcBorders>
          </w:tcPr>
          <w:p>
            <w:pPr>
              <w:pStyle w:val="TableParagraph"/>
              <w:spacing w:line="248" w:lineRule="exact"/>
              <w:ind w:left="430"/>
              <w:rPr>
                <w:sz w:val="24"/>
              </w:rPr>
            </w:pPr>
            <w:r>
              <w:rPr>
                <w:spacing w:val="-5"/>
                <w:sz w:val="24"/>
              </w:rPr>
              <w:t>196</w:t>
            </w:r>
          </w:p>
        </w:tc>
        <w:tc>
          <w:tcPr>
            <w:tcW w:w="1673" w:type="dxa"/>
            <w:tcBorders>
              <w:top w:val="single" w:sz="4" w:space="0" w:color="000000"/>
            </w:tcBorders>
          </w:tcPr>
          <w:p>
            <w:pPr>
              <w:pStyle w:val="TableParagraph"/>
              <w:spacing w:line="248" w:lineRule="exact"/>
              <w:ind w:left="167"/>
              <w:rPr>
                <w:sz w:val="24"/>
              </w:rPr>
            </w:pPr>
            <w:r>
              <w:rPr>
                <w:sz w:val="24"/>
              </w:rPr>
              <w:t>Total</w:t>
            </w:r>
            <w:r>
              <w:rPr>
                <w:spacing w:val="-1"/>
                <w:sz w:val="24"/>
              </w:rPr>
              <w:t> </w:t>
            </w:r>
            <w:r>
              <w:rPr>
                <w:sz w:val="24"/>
              </w:rPr>
              <w:t>= </w:t>
            </w:r>
            <w:r>
              <w:rPr>
                <w:spacing w:val="-5"/>
                <w:sz w:val="24"/>
              </w:rPr>
              <w:t>371</w:t>
            </w:r>
          </w:p>
        </w:tc>
      </w:tr>
      <w:tr>
        <w:trPr>
          <w:trHeight w:val="403" w:hRule="atLeast"/>
        </w:trPr>
        <w:tc>
          <w:tcPr>
            <w:tcW w:w="675" w:type="dxa"/>
          </w:tcPr>
          <w:p>
            <w:pPr>
              <w:pStyle w:val="TableParagraph"/>
              <w:rPr>
                <w:sz w:val="22"/>
              </w:rPr>
            </w:pPr>
          </w:p>
        </w:tc>
        <w:tc>
          <w:tcPr>
            <w:tcW w:w="3200" w:type="dxa"/>
            <w:vMerge/>
            <w:tcBorders>
              <w:top w:val="nil"/>
              <w:bottom w:val="single" w:sz="4" w:space="0" w:color="000000"/>
            </w:tcBorders>
          </w:tcPr>
          <w:p>
            <w:pPr>
              <w:rPr>
                <w:sz w:val="2"/>
                <w:szCs w:val="2"/>
              </w:rPr>
            </w:pPr>
          </w:p>
        </w:tc>
        <w:tc>
          <w:tcPr>
            <w:tcW w:w="2475" w:type="dxa"/>
          </w:tcPr>
          <w:p>
            <w:pPr>
              <w:pStyle w:val="TableParagraph"/>
              <w:rPr>
                <w:sz w:val="22"/>
              </w:rPr>
            </w:pPr>
          </w:p>
        </w:tc>
        <w:tc>
          <w:tcPr>
            <w:tcW w:w="1777" w:type="dxa"/>
          </w:tcPr>
          <w:p>
            <w:pPr>
              <w:pStyle w:val="TableParagraph"/>
              <w:spacing w:line="266" w:lineRule="exact"/>
              <w:ind w:left="138"/>
              <w:rPr>
                <w:sz w:val="24"/>
              </w:rPr>
            </w:pPr>
            <w:r>
              <w:rPr>
                <w:spacing w:val="-5"/>
                <w:sz w:val="24"/>
              </w:rPr>
              <w:t>175</w:t>
            </w:r>
          </w:p>
        </w:tc>
        <w:tc>
          <w:tcPr>
            <w:tcW w:w="1306" w:type="dxa"/>
          </w:tcPr>
          <w:p>
            <w:pPr>
              <w:pStyle w:val="TableParagraph"/>
              <w:spacing w:line="266" w:lineRule="exact"/>
              <w:ind w:left="125"/>
              <w:rPr>
                <w:sz w:val="24"/>
              </w:rPr>
            </w:pPr>
            <w:r>
              <w:rPr>
                <w:spacing w:val="-4"/>
                <w:sz w:val="24"/>
              </w:rPr>
              <w:t>100%</w:t>
            </w:r>
          </w:p>
        </w:tc>
        <w:tc>
          <w:tcPr>
            <w:tcW w:w="2339" w:type="dxa"/>
          </w:tcPr>
          <w:p>
            <w:pPr>
              <w:pStyle w:val="TableParagraph"/>
              <w:spacing w:line="266" w:lineRule="exact"/>
              <w:ind w:left="430"/>
              <w:rPr>
                <w:sz w:val="24"/>
              </w:rPr>
            </w:pPr>
            <w:r>
              <w:rPr>
                <w:spacing w:val="-5"/>
                <w:sz w:val="24"/>
              </w:rPr>
              <w:t>127</w:t>
            </w:r>
          </w:p>
        </w:tc>
        <w:tc>
          <w:tcPr>
            <w:tcW w:w="1673" w:type="dxa"/>
          </w:tcPr>
          <w:p>
            <w:pPr>
              <w:pStyle w:val="TableParagraph"/>
              <w:spacing w:line="266" w:lineRule="exact"/>
              <w:ind w:left="167"/>
              <w:rPr>
                <w:sz w:val="24"/>
              </w:rPr>
            </w:pPr>
            <w:r>
              <w:rPr>
                <w:spacing w:val="-5"/>
                <w:sz w:val="24"/>
              </w:rPr>
              <w:t>65%</w:t>
            </w:r>
          </w:p>
        </w:tc>
      </w:tr>
      <w:tr>
        <w:trPr>
          <w:trHeight w:val="404" w:hRule="atLeast"/>
        </w:trPr>
        <w:tc>
          <w:tcPr>
            <w:tcW w:w="675" w:type="dxa"/>
          </w:tcPr>
          <w:p>
            <w:pPr>
              <w:pStyle w:val="TableParagraph"/>
              <w:rPr>
                <w:sz w:val="22"/>
              </w:rPr>
            </w:pPr>
          </w:p>
        </w:tc>
        <w:tc>
          <w:tcPr>
            <w:tcW w:w="3200" w:type="dxa"/>
            <w:vMerge/>
            <w:tcBorders>
              <w:top w:val="nil"/>
              <w:bottom w:val="single" w:sz="4" w:space="0" w:color="000000"/>
            </w:tcBorders>
          </w:tcPr>
          <w:p>
            <w:pPr>
              <w:rPr>
                <w:sz w:val="2"/>
                <w:szCs w:val="2"/>
              </w:rPr>
            </w:pPr>
          </w:p>
        </w:tc>
        <w:tc>
          <w:tcPr>
            <w:tcW w:w="2475" w:type="dxa"/>
          </w:tcPr>
          <w:p>
            <w:pPr>
              <w:pStyle w:val="TableParagraph"/>
              <w:rPr>
                <w:sz w:val="22"/>
              </w:rPr>
            </w:pPr>
          </w:p>
        </w:tc>
        <w:tc>
          <w:tcPr>
            <w:tcW w:w="1777" w:type="dxa"/>
          </w:tcPr>
          <w:p>
            <w:pPr>
              <w:pStyle w:val="TableParagraph"/>
              <w:spacing w:line="256" w:lineRule="exact" w:before="128"/>
              <w:ind w:left="138"/>
              <w:rPr>
                <w:sz w:val="24"/>
              </w:rPr>
            </w:pPr>
            <w:r>
              <w:rPr>
                <w:spacing w:val="-5"/>
                <w:sz w:val="24"/>
              </w:rPr>
              <w:t>131</w:t>
            </w:r>
          </w:p>
        </w:tc>
        <w:tc>
          <w:tcPr>
            <w:tcW w:w="1306" w:type="dxa"/>
          </w:tcPr>
          <w:p>
            <w:pPr>
              <w:pStyle w:val="TableParagraph"/>
              <w:spacing w:line="256" w:lineRule="exact" w:before="128"/>
              <w:ind w:left="125"/>
              <w:rPr>
                <w:sz w:val="24"/>
              </w:rPr>
            </w:pPr>
            <w:r>
              <w:rPr>
                <w:spacing w:val="-5"/>
                <w:sz w:val="24"/>
              </w:rPr>
              <w:t>75%</w:t>
            </w:r>
          </w:p>
        </w:tc>
        <w:tc>
          <w:tcPr>
            <w:tcW w:w="2339" w:type="dxa"/>
          </w:tcPr>
          <w:p>
            <w:pPr>
              <w:pStyle w:val="TableParagraph"/>
              <w:spacing w:line="256" w:lineRule="exact" w:before="128"/>
              <w:ind w:left="430"/>
              <w:rPr>
                <w:sz w:val="24"/>
              </w:rPr>
            </w:pPr>
            <w:r>
              <w:rPr>
                <w:spacing w:val="-10"/>
                <w:sz w:val="24"/>
              </w:rPr>
              <w:t>-</w:t>
            </w:r>
          </w:p>
        </w:tc>
        <w:tc>
          <w:tcPr>
            <w:tcW w:w="1673" w:type="dxa"/>
          </w:tcPr>
          <w:p>
            <w:pPr>
              <w:pStyle w:val="TableParagraph"/>
              <w:spacing w:line="256" w:lineRule="exact" w:before="128"/>
              <w:ind w:left="167"/>
              <w:rPr>
                <w:sz w:val="24"/>
              </w:rPr>
            </w:pPr>
            <w:r>
              <w:rPr>
                <w:spacing w:val="-10"/>
                <w:sz w:val="24"/>
              </w:rPr>
              <w:t>-</w:t>
            </w:r>
          </w:p>
        </w:tc>
      </w:tr>
      <w:tr>
        <w:trPr>
          <w:trHeight w:val="265" w:hRule="atLeast"/>
        </w:trPr>
        <w:tc>
          <w:tcPr>
            <w:tcW w:w="675" w:type="dxa"/>
          </w:tcPr>
          <w:p>
            <w:pPr>
              <w:pStyle w:val="TableParagraph"/>
              <w:rPr>
                <w:sz w:val="18"/>
              </w:rPr>
            </w:pPr>
          </w:p>
        </w:tc>
        <w:tc>
          <w:tcPr>
            <w:tcW w:w="3200" w:type="dxa"/>
            <w:vMerge/>
            <w:tcBorders>
              <w:top w:val="nil"/>
              <w:bottom w:val="single" w:sz="4" w:space="0" w:color="000000"/>
            </w:tcBorders>
          </w:tcPr>
          <w:p>
            <w:pPr>
              <w:rPr>
                <w:sz w:val="2"/>
                <w:szCs w:val="2"/>
              </w:rPr>
            </w:pPr>
          </w:p>
        </w:tc>
        <w:tc>
          <w:tcPr>
            <w:tcW w:w="2475" w:type="dxa"/>
          </w:tcPr>
          <w:p>
            <w:pPr>
              <w:pStyle w:val="TableParagraph"/>
              <w:rPr>
                <w:sz w:val="18"/>
              </w:rPr>
            </w:pPr>
          </w:p>
        </w:tc>
        <w:tc>
          <w:tcPr>
            <w:tcW w:w="1777" w:type="dxa"/>
          </w:tcPr>
          <w:p>
            <w:pPr>
              <w:pStyle w:val="TableParagraph"/>
              <w:spacing w:line="246" w:lineRule="exact"/>
              <w:ind w:left="138"/>
              <w:rPr>
                <w:sz w:val="24"/>
              </w:rPr>
            </w:pPr>
            <w:r>
              <w:rPr>
                <w:spacing w:val="-5"/>
                <w:sz w:val="24"/>
              </w:rPr>
              <w:t>16</w:t>
            </w:r>
          </w:p>
        </w:tc>
        <w:tc>
          <w:tcPr>
            <w:tcW w:w="1306" w:type="dxa"/>
          </w:tcPr>
          <w:p>
            <w:pPr>
              <w:pStyle w:val="TableParagraph"/>
              <w:spacing w:line="246" w:lineRule="exact"/>
              <w:ind w:left="125"/>
              <w:rPr>
                <w:sz w:val="24"/>
              </w:rPr>
            </w:pPr>
            <w:r>
              <w:rPr>
                <w:spacing w:val="-5"/>
                <w:sz w:val="24"/>
              </w:rPr>
              <w:t>9%</w:t>
            </w:r>
          </w:p>
        </w:tc>
        <w:tc>
          <w:tcPr>
            <w:tcW w:w="2339" w:type="dxa"/>
          </w:tcPr>
          <w:p>
            <w:pPr>
              <w:pStyle w:val="TableParagraph"/>
              <w:spacing w:line="246" w:lineRule="exact"/>
              <w:ind w:left="430"/>
              <w:rPr>
                <w:sz w:val="24"/>
              </w:rPr>
            </w:pPr>
            <w:r>
              <w:rPr>
                <w:spacing w:val="-10"/>
                <w:sz w:val="24"/>
              </w:rPr>
              <w:t>-</w:t>
            </w:r>
          </w:p>
        </w:tc>
        <w:tc>
          <w:tcPr>
            <w:tcW w:w="1673" w:type="dxa"/>
          </w:tcPr>
          <w:p>
            <w:pPr>
              <w:pStyle w:val="TableParagraph"/>
              <w:spacing w:line="246" w:lineRule="exact"/>
              <w:ind w:left="167"/>
              <w:rPr>
                <w:sz w:val="24"/>
              </w:rPr>
            </w:pPr>
            <w:r>
              <w:rPr>
                <w:spacing w:val="-10"/>
                <w:sz w:val="24"/>
              </w:rPr>
              <w:t>-</w:t>
            </w:r>
          </w:p>
        </w:tc>
      </w:tr>
      <w:tr>
        <w:trPr>
          <w:trHeight w:val="1022" w:hRule="atLeast"/>
        </w:trPr>
        <w:tc>
          <w:tcPr>
            <w:tcW w:w="675" w:type="dxa"/>
            <w:tcBorders>
              <w:bottom w:val="single" w:sz="4" w:space="0" w:color="000000"/>
            </w:tcBorders>
          </w:tcPr>
          <w:p>
            <w:pPr>
              <w:pStyle w:val="TableParagraph"/>
              <w:rPr>
                <w:sz w:val="22"/>
              </w:rPr>
            </w:pPr>
          </w:p>
        </w:tc>
        <w:tc>
          <w:tcPr>
            <w:tcW w:w="3200" w:type="dxa"/>
            <w:vMerge/>
            <w:tcBorders>
              <w:top w:val="nil"/>
              <w:bottom w:val="single" w:sz="4" w:space="0" w:color="000000"/>
            </w:tcBorders>
          </w:tcPr>
          <w:p>
            <w:pPr>
              <w:rPr>
                <w:sz w:val="2"/>
                <w:szCs w:val="2"/>
              </w:rPr>
            </w:pPr>
          </w:p>
        </w:tc>
        <w:tc>
          <w:tcPr>
            <w:tcW w:w="2475" w:type="dxa"/>
            <w:tcBorders>
              <w:bottom w:val="single" w:sz="4" w:space="0" w:color="000000"/>
            </w:tcBorders>
          </w:tcPr>
          <w:p>
            <w:pPr>
              <w:pStyle w:val="TableParagraph"/>
              <w:rPr>
                <w:sz w:val="22"/>
              </w:rPr>
            </w:pPr>
          </w:p>
        </w:tc>
        <w:tc>
          <w:tcPr>
            <w:tcW w:w="1777" w:type="dxa"/>
            <w:tcBorders>
              <w:bottom w:val="single" w:sz="4" w:space="0" w:color="000000"/>
            </w:tcBorders>
          </w:tcPr>
          <w:p>
            <w:pPr>
              <w:pStyle w:val="TableParagraph"/>
              <w:spacing w:line="266" w:lineRule="exact"/>
              <w:ind w:left="138"/>
              <w:rPr>
                <w:sz w:val="24"/>
              </w:rPr>
            </w:pPr>
            <w:r>
              <w:rPr>
                <w:spacing w:val="-5"/>
                <w:sz w:val="24"/>
              </w:rPr>
              <w:t>59</w:t>
            </w:r>
          </w:p>
        </w:tc>
        <w:tc>
          <w:tcPr>
            <w:tcW w:w="1306" w:type="dxa"/>
            <w:tcBorders>
              <w:bottom w:val="single" w:sz="4" w:space="0" w:color="000000"/>
            </w:tcBorders>
          </w:tcPr>
          <w:p>
            <w:pPr>
              <w:pStyle w:val="TableParagraph"/>
              <w:spacing w:line="266" w:lineRule="exact"/>
              <w:ind w:left="125"/>
              <w:rPr>
                <w:sz w:val="24"/>
              </w:rPr>
            </w:pPr>
            <w:r>
              <w:rPr>
                <w:spacing w:val="-5"/>
                <w:sz w:val="24"/>
              </w:rPr>
              <w:t>16%</w:t>
            </w:r>
          </w:p>
        </w:tc>
        <w:tc>
          <w:tcPr>
            <w:tcW w:w="2339" w:type="dxa"/>
            <w:tcBorders>
              <w:bottom w:val="single" w:sz="4" w:space="0" w:color="000000"/>
            </w:tcBorders>
          </w:tcPr>
          <w:p>
            <w:pPr>
              <w:pStyle w:val="TableParagraph"/>
              <w:spacing w:line="266" w:lineRule="exact"/>
              <w:ind w:left="430"/>
              <w:rPr>
                <w:sz w:val="24"/>
              </w:rPr>
            </w:pPr>
            <w:r>
              <w:rPr>
                <w:spacing w:val="-5"/>
                <w:sz w:val="24"/>
              </w:rPr>
              <w:t>53</w:t>
            </w:r>
          </w:p>
        </w:tc>
        <w:tc>
          <w:tcPr>
            <w:tcW w:w="1673" w:type="dxa"/>
            <w:tcBorders>
              <w:bottom w:val="single" w:sz="4" w:space="0" w:color="000000"/>
            </w:tcBorders>
          </w:tcPr>
          <w:p>
            <w:pPr>
              <w:pStyle w:val="TableParagraph"/>
              <w:spacing w:line="266" w:lineRule="exact"/>
              <w:ind w:left="167"/>
              <w:rPr>
                <w:sz w:val="24"/>
              </w:rPr>
            </w:pPr>
            <w:r>
              <w:rPr>
                <w:spacing w:val="-5"/>
                <w:sz w:val="24"/>
              </w:rPr>
              <w:t>23%</w:t>
            </w:r>
          </w:p>
        </w:tc>
      </w:tr>
      <w:tr>
        <w:trPr>
          <w:trHeight w:val="275" w:hRule="atLeast"/>
        </w:trPr>
        <w:tc>
          <w:tcPr>
            <w:tcW w:w="675" w:type="dxa"/>
            <w:tcBorders>
              <w:top w:val="single" w:sz="4" w:space="0" w:color="000000"/>
              <w:bottom w:val="single" w:sz="4" w:space="0" w:color="000000"/>
            </w:tcBorders>
          </w:tcPr>
          <w:p>
            <w:pPr>
              <w:pStyle w:val="TableParagraph"/>
              <w:spacing w:line="247" w:lineRule="exact"/>
              <w:ind w:left="122"/>
              <w:rPr>
                <w:sz w:val="22"/>
              </w:rPr>
            </w:pPr>
            <w:r>
              <w:rPr>
                <w:spacing w:val="-5"/>
                <w:sz w:val="22"/>
              </w:rPr>
              <w:t>3.</w:t>
            </w:r>
          </w:p>
        </w:tc>
        <w:tc>
          <w:tcPr>
            <w:tcW w:w="3200" w:type="dxa"/>
            <w:tcBorders>
              <w:top w:val="single" w:sz="4" w:space="0" w:color="000000"/>
              <w:bottom w:val="single" w:sz="4" w:space="0" w:color="000000"/>
            </w:tcBorders>
          </w:tcPr>
          <w:p>
            <w:pPr>
              <w:pStyle w:val="TableParagraph"/>
              <w:spacing w:line="247" w:lineRule="exact"/>
              <w:ind w:left="218"/>
              <w:rPr>
                <w:sz w:val="22"/>
              </w:rPr>
            </w:pPr>
            <w:r>
              <w:rPr>
                <w:sz w:val="22"/>
              </w:rPr>
              <w:t>BASIC</w:t>
            </w:r>
            <w:r>
              <w:rPr>
                <w:spacing w:val="-7"/>
                <w:sz w:val="22"/>
              </w:rPr>
              <w:t> </w:t>
            </w:r>
            <w:r>
              <w:rPr>
                <w:sz w:val="22"/>
              </w:rPr>
              <w:t>SOCIAL</w:t>
            </w:r>
            <w:r>
              <w:rPr>
                <w:spacing w:val="-5"/>
                <w:sz w:val="22"/>
              </w:rPr>
              <w:t> </w:t>
            </w:r>
            <w:r>
              <w:rPr>
                <w:spacing w:val="-2"/>
                <w:sz w:val="22"/>
              </w:rPr>
              <w:t>AMENITIES</w:t>
            </w:r>
          </w:p>
        </w:tc>
        <w:tc>
          <w:tcPr>
            <w:tcW w:w="2475" w:type="dxa"/>
            <w:tcBorders>
              <w:top w:val="single" w:sz="4" w:space="0" w:color="000000"/>
              <w:bottom w:val="single" w:sz="4" w:space="0" w:color="000000"/>
            </w:tcBorders>
          </w:tcPr>
          <w:p>
            <w:pPr>
              <w:pStyle w:val="TableParagraph"/>
              <w:spacing w:line="247" w:lineRule="exact"/>
              <w:ind w:left="244"/>
              <w:rPr>
                <w:sz w:val="22"/>
              </w:rPr>
            </w:pPr>
            <w:r>
              <w:rPr>
                <w:spacing w:val="-2"/>
                <w:sz w:val="22"/>
              </w:rPr>
              <w:t>Category</w:t>
            </w:r>
          </w:p>
        </w:tc>
        <w:tc>
          <w:tcPr>
            <w:tcW w:w="1777" w:type="dxa"/>
            <w:tcBorders>
              <w:top w:val="single" w:sz="4" w:space="0" w:color="000000"/>
              <w:bottom w:val="single" w:sz="4" w:space="0" w:color="000000"/>
            </w:tcBorders>
          </w:tcPr>
          <w:p>
            <w:pPr>
              <w:pStyle w:val="TableParagraph"/>
              <w:spacing w:line="256" w:lineRule="exact"/>
              <w:ind w:left="138"/>
              <w:rPr>
                <w:sz w:val="24"/>
              </w:rPr>
            </w:pPr>
            <w:r>
              <w:rPr>
                <w:sz w:val="24"/>
              </w:rPr>
              <w:t>No.</w:t>
            </w:r>
            <w:r>
              <w:rPr>
                <w:spacing w:val="-2"/>
                <w:sz w:val="24"/>
              </w:rPr>
              <w:t> Available</w:t>
            </w:r>
          </w:p>
        </w:tc>
        <w:tc>
          <w:tcPr>
            <w:tcW w:w="1306" w:type="dxa"/>
            <w:tcBorders>
              <w:top w:val="single" w:sz="4" w:space="0" w:color="000000"/>
              <w:bottom w:val="single" w:sz="4" w:space="0" w:color="000000"/>
            </w:tcBorders>
          </w:tcPr>
          <w:p>
            <w:pPr>
              <w:pStyle w:val="TableParagraph"/>
              <w:spacing w:line="256" w:lineRule="exact"/>
              <w:ind w:left="125"/>
              <w:rPr>
                <w:sz w:val="24"/>
              </w:rPr>
            </w:pPr>
            <w:r>
              <w:rPr>
                <w:spacing w:val="-10"/>
                <w:sz w:val="24"/>
              </w:rPr>
              <w:t>%</w:t>
            </w:r>
          </w:p>
        </w:tc>
        <w:tc>
          <w:tcPr>
            <w:tcW w:w="2339" w:type="dxa"/>
            <w:tcBorders>
              <w:top w:val="single" w:sz="4" w:space="0" w:color="000000"/>
              <w:bottom w:val="single" w:sz="4" w:space="0" w:color="000000"/>
            </w:tcBorders>
          </w:tcPr>
          <w:p>
            <w:pPr>
              <w:pStyle w:val="TableParagraph"/>
              <w:spacing w:line="256" w:lineRule="exact"/>
              <w:ind w:left="430"/>
              <w:rPr>
                <w:sz w:val="24"/>
              </w:rPr>
            </w:pPr>
            <w:r>
              <w:rPr>
                <w:spacing w:val="-5"/>
                <w:sz w:val="24"/>
              </w:rPr>
              <w:t>NA.</w:t>
            </w:r>
          </w:p>
        </w:tc>
        <w:tc>
          <w:tcPr>
            <w:tcW w:w="1673" w:type="dxa"/>
            <w:tcBorders>
              <w:top w:val="single" w:sz="4" w:space="0" w:color="000000"/>
              <w:bottom w:val="single" w:sz="4" w:space="0" w:color="000000"/>
            </w:tcBorders>
          </w:tcPr>
          <w:p>
            <w:pPr>
              <w:pStyle w:val="TableParagraph"/>
              <w:spacing w:line="256" w:lineRule="exact"/>
              <w:ind w:left="167"/>
              <w:rPr>
                <w:sz w:val="24"/>
              </w:rPr>
            </w:pPr>
            <w:r>
              <w:rPr>
                <w:spacing w:val="-2"/>
                <w:sz w:val="24"/>
              </w:rPr>
              <w:t>Remark</w:t>
            </w:r>
          </w:p>
        </w:tc>
      </w:tr>
      <w:tr>
        <w:trPr>
          <w:trHeight w:val="543" w:hRule="atLeast"/>
        </w:trPr>
        <w:tc>
          <w:tcPr>
            <w:tcW w:w="675" w:type="dxa"/>
            <w:tcBorders>
              <w:top w:val="single" w:sz="4" w:space="0" w:color="000000"/>
            </w:tcBorders>
          </w:tcPr>
          <w:p>
            <w:pPr>
              <w:pStyle w:val="TableParagraph"/>
              <w:rPr>
                <w:sz w:val="22"/>
              </w:rPr>
            </w:pPr>
          </w:p>
        </w:tc>
        <w:tc>
          <w:tcPr>
            <w:tcW w:w="3200" w:type="dxa"/>
            <w:vMerge w:val="restart"/>
            <w:tcBorders>
              <w:top w:val="single" w:sz="4" w:space="0" w:color="000000"/>
              <w:bottom w:val="single" w:sz="4" w:space="0" w:color="000000"/>
            </w:tcBorders>
          </w:tcPr>
          <w:p>
            <w:pPr>
              <w:pStyle w:val="TableParagraph"/>
              <w:numPr>
                <w:ilvl w:val="0"/>
                <w:numId w:val="28"/>
              </w:numPr>
              <w:tabs>
                <w:tab w:pos="938" w:val="left" w:leader="none"/>
              </w:tabs>
              <w:spacing w:line="240" w:lineRule="auto" w:before="0" w:after="0"/>
              <w:ind w:left="938" w:right="460" w:hanging="360"/>
              <w:jc w:val="left"/>
              <w:rPr>
                <w:sz w:val="24"/>
              </w:rPr>
            </w:pPr>
            <w:r>
              <w:rPr>
                <w:sz w:val="24"/>
              </w:rPr>
              <w:t>Source</w:t>
            </w:r>
            <w:r>
              <w:rPr>
                <w:spacing w:val="-15"/>
                <w:sz w:val="24"/>
              </w:rPr>
              <w:t> </w:t>
            </w:r>
            <w:r>
              <w:rPr>
                <w:sz w:val="24"/>
              </w:rPr>
              <w:t>of</w:t>
            </w:r>
            <w:r>
              <w:rPr>
                <w:spacing w:val="-15"/>
                <w:sz w:val="24"/>
              </w:rPr>
              <w:t> </w:t>
            </w:r>
            <w:r>
              <w:rPr>
                <w:sz w:val="24"/>
              </w:rPr>
              <w:t>drinking </w:t>
            </w:r>
            <w:r>
              <w:rPr>
                <w:spacing w:val="-2"/>
                <w:sz w:val="24"/>
              </w:rPr>
              <w:t>water</w:t>
            </w:r>
          </w:p>
          <w:p>
            <w:pPr>
              <w:pStyle w:val="TableParagraph"/>
              <w:numPr>
                <w:ilvl w:val="0"/>
                <w:numId w:val="28"/>
              </w:numPr>
              <w:tabs>
                <w:tab w:pos="998" w:val="left" w:leader="none"/>
              </w:tabs>
              <w:spacing w:line="240" w:lineRule="auto" w:before="0" w:after="0"/>
              <w:ind w:left="998" w:right="0" w:hanging="420"/>
              <w:jc w:val="left"/>
              <w:rPr>
                <w:sz w:val="24"/>
              </w:rPr>
            </w:pPr>
            <w:r>
              <w:rPr>
                <w:sz w:val="24"/>
              </w:rPr>
              <w:t>Health</w:t>
            </w:r>
            <w:r>
              <w:rPr>
                <w:spacing w:val="-3"/>
                <w:sz w:val="24"/>
              </w:rPr>
              <w:t> </w:t>
            </w:r>
            <w:r>
              <w:rPr>
                <w:spacing w:val="-2"/>
                <w:sz w:val="24"/>
              </w:rPr>
              <w:t>clinic</w:t>
            </w:r>
          </w:p>
          <w:p>
            <w:pPr>
              <w:pStyle w:val="TableParagraph"/>
              <w:numPr>
                <w:ilvl w:val="0"/>
                <w:numId w:val="28"/>
              </w:numPr>
              <w:tabs>
                <w:tab w:pos="998" w:val="left" w:leader="none"/>
              </w:tabs>
              <w:spacing w:line="264" w:lineRule="exact" w:before="0" w:after="0"/>
              <w:ind w:left="998" w:right="0" w:hanging="420"/>
              <w:jc w:val="left"/>
              <w:rPr>
                <w:sz w:val="24"/>
              </w:rPr>
            </w:pPr>
            <w:r>
              <w:rPr>
                <w:spacing w:val="-2"/>
                <w:sz w:val="24"/>
              </w:rPr>
              <w:t>Schools</w:t>
            </w:r>
          </w:p>
        </w:tc>
        <w:tc>
          <w:tcPr>
            <w:tcW w:w="2475" w:type="dxa"/>
            <w:vMerge w:val="restart"/>
            <w:tcBorders>
              <w:top w:val="single" w:sz="4" w:space="0" w:color="000000"/>
              <w:bottom w:val="single" w:sz="4" w:space="0" w:color="000000"/>
            </w:tcBorders>
          </w:tcPr>
          <w:p>
            <w:pPr>
              <w:pStyle w:val="TableParagraph"/>
              <w:spacing w:before="245"/>
              <w:ind w:left="244"/>
              <w:rPr>
                <w:sz w:val="22"/>
              </w:rPr>
            </w:pPr>
            <w:r>
              <w:rPr>
                <w:sz w:val="22"/>
              </w:rPr>
              <w:t>Well</w:t>
            </w:r>
            <w:r>
              <w:rPr>
                <w:spacing w:val="-14"/>
                <w:sz w:val="22"/>
              </w:rPr>
              <w:t> </w:t>
            </w:r>
            <w:r>
              <w:rPr>
                <w:sz w:val="22"/>
              </w:rPr>
              <w:t>water/Bore</w:t>
            </w:r>
            <w:r>
              <w:rPr>
                <w:spacing w:val="-14"/>
                <w:sz w:val="22"/>
              </w:rPr>
              <w:t> </w:t>
            </w:r>
            <w:r>
              <w:rPr>
                <w:sz w:val="22"/>
              </w:rPr>
              <w:t>hole Primary Health care Primary Schools</w:t>
            </w:r>
          </w:p>
        </w:tc>
        <w:tc>
          <w:tcPr>
            <w:tcW w:w="1777" w:type="dxa"/>
            <w:vMerge w:val="restart"/>
            <w:tcBorders>
              <w:top w:val="single" w:sz="4" w:space="0" w:color="000000"/>
              <w:bottom w:val="single" w:sz="4" w:space="0" w:color="000000"/>
            </w:tcBorders>
          </w:tcPr>
          <w:p>
            <w:pPr>
              <w:pStyle w:val="TableParagraph"/>
              <w:spacing w:line="270" w:lineRule="atLeast" w:before="255"/>
              <w:ind w:left="138"/>
              <w:rPr>
                <w:sz w:val="24"/>
              </w:rPr>
            </w:pPr>
            <w:r>
              <w:rPr>
                <w:sz w:val="24"/>
              </w:rPr>
              <w:t>In</w:t>
            </w:r>
            <w:r>
              <w:rPr>
                <w:spacing w:val="-15"/>
                <w:sz w:val="24"/>
              </w:rPr>
              <w:t> </w:t>
            </w:r>
            <w:r>
              <w:rPr>
                <w:sz w:val="24"/>
              </w:rPr>
              <w:t>all</w:t>
            </w:r>
            <w:r>
              <w:rPr>
                <w:spacing w:val="-15"/>
                <w:sz w:val="24"/>
              </w:rPr>
              <w:t> </w:t>
            </w:r>
            <w:r>
              <w:rPr>
                <w:sz w:val="24"/>
              </w:rPr>
              <w:t>villages </w:t>
            </w:r>
            <w:r>
              <w:rPr>
                <w:spacing w:val="-2"/>
                <w:sz w:val="24"/>
              </w:rPr>
              <w:t>Inadequate Inadequate</w:t>
            </w:r>
          </w:p>
        </w:tc>
        <w:tc>
          <w:tcPr>
            <w:tcW w:w="1306" w:type="dxa"/>
            <w:tcBorders>
              <w:top w:val="single" w:sz="4" w:space="0" w:color="000000"/>
            </w:tcBorders>
          </w:tcPr>
          <w:p>
            <w:pPr>
              <w:pStyle w:val="TableParagraph"/>
              <w:spacing w:line="256" w:lineRule="exact" w:before="267"/>
              <w:ind w:left="125"/>
              <w:rPr>
                <w:sz w:val="24"/>
              </w:rPr>
            </w:pPr>
            <w:r>
              <w:rPr>
                <w:spacing w:val="-2"/>
                <w:sz w:val="24"/>
              </w:rPr>
              <w:t>70/30%</w:t>
            </w:r>
          </w:p>
        </w:tc>
        <w:tc>
          <w:tcPr>
            <w:tcW w:w="2339" w:type="dxa"/>
            <w:tcBorders>
              <w:top w:val="single" w:sz="4" w:space="0" w:color="000000"/>
            </w:tcBorders>
          </w:tcPr>
          <w:p>
            <w:pPr>
              <w:pStyle w:val="TableParagraph"/>
              <w:rPr>
                <w:sz w:val="22"/>
              </w:rPr>
            </w:pPr>
          </w:p>
        </w:tc>
        <w:tc>
          <w:tcPr>
            <w:tcW w:w="1673" w:type="dxa"/>
            <w:tcBorders>
              <w:top w:val="single" w:sz="4" w:space="0" w:color="000000"/>
            </w:tcBorders>
          </w:tcPr>
          <w:p>
            <w:pPr>
              <w:pStyle w:val="TableParagraph"/>
              <w:rPr>
                <w:sz w:val="22"/>
              </w:rPr>
            </w:pPr>
          </w:p>
        </w:tc>
      </w:tr>
      <w:tr>
        <w:trPr>
          <w:trHeight w:val="549" w:hRule="atLeast"/>
        </w:trPr>
        <w:tc>
          <w:tcPr>
            <w:tcW w:w="675" w:type="dxa"/>
            <w:tcBorders>
              <w:bottom w:val="single" w:sz="4" w:space="0" w:color="000000"/>
            </w:tcBorders>
          </w:tcPr>
          <w:p>
            <w:pPr>
              <w:pStyle w:val="TableParagraph"/>
              <w:rPr>
                <w:sz w:val="22"/>
              </w:rPr>
            </w:pPr>
          </w:p>
        </w:tc>
        <w:tc>
          <w:tcPr>
            <w:tcW w:w="3200" w:type="dxa"/>
            <w:vMerge/>
            <w:tcBorders>
              <w:top w:val="nil"/>
              <w:bottom w:val="single" w:sz="4" w:space="0" w:color="000000"/>
            </w:tcBorders>
          </w:tcPr>
          <w:p>
            <w:pPr>
              <w:rPr>
                <w:sz w:val="2"/>
                <w:szCs w:val="2"/>
              </w:rPr>
            </w:pPr>
          </w:p>
        </w:tc>
        <w:tc>
          <w:tcPr>
            <w:tcW w:w="2475" w:type="dxa"/>
            <w:vMerge/>
            <w:tcBorders>
              <w:top w:val="nil"/>
              <w:bottom w:val="single" w:sz="4" w:space="0" w:color="000000"/>
            </w:tcBorders>
          </w:tcPr>
          <w:p>
            <w:pPr>
              <w:rPr>
                <w:sz w:val="2"/>
                <w:szCs w:val="2"/>
              </w:rPr>
            </w:pPr>
          </w:p>
        </w:tc>
        <w:tc>
          <w:tcPr>
            <w:tcW w:w="1777" w:type="dxa"/>
            <w:vMerge/>
            <w:tcBorders>
              <w:top w:val="nil"/>
              <w:bottom w:val="single" w:sz="4" w:space="0" w:color="000000"/>
            </w:tcBorders>
          </w:tcPr>
          <w:p>
            <w:pPr>
              <w:rPr>
                <w:sz w:val="2"/>
                <w:szCs w:val="2"/>
              </w:rPr>
            </w:pPr>
          </w:p>
        </w:tc>
        <w:tc>
          <w:tcPr>
            <w:tcW w:w="1306" w:type="dxa"/>
            <w:tcBorders>
              <w:bottom w:val="single" w:sz="4" w:space="0" w:color="000000"/>
            </w:tcBorders>
          </w:tcPr>
          <w:p>
            <w:pPr>
              <w:pStyle w:val="TableParagraph"/>
              <w:rPr>
                <w:sz w:val="22"/>
              </w:rPr>
            </w:pPr>
          </w:p>
        </w:tc>
        <w:tc>
          <w:tcPr>
            <w:tcW w:w="2339" w:type="dxa"/>
            <w:tcBorders>
              <w:bottom w:val="single" w:sz="4" w:space="0" w:color="000000"/>
            </w:tcBorders>
          </w:tcPr>
          <w:p>
            <w:pPr>
              <w:pStyle w:val="TableParagraph"/>
              <w:rPr>
                <w:sz w:val="22"/>
              </w:rPr>
            </w:pPr>
          </w:p>
        </w:tc>
        <w:tc>
          <w:tcPr>
            <w:tcW w:w="1673" w:type="dxa"/>
            <w:tcBorders>
              <w:bottom w:val="single" w:sz="4" w:space="0" w:color="000000"/>
            </w:tcBorders>
          </w:tcPr>
          <w:p>
            <w:pPr>
              <w:pStyle w:val="TableParagraph"/>
              <w:spacing w:line="266" w:lineRule="exact"/>
              <w:ind w:left="167"/>
              <w:rPr>
                <w:sz w:val="24"/>
              </w:rPr>
            </w:pPr>
            <w:r>
              <w:rPr>
                <w:sz w:val="24"/>
              </w:rPr>
              <w:t>MSF</w:t>
            </w:r>
            <w:r>
              <w:rPr>
                <w:spacing w:val="36"/>
                <w:sz w:val="24"/>
              </w:rPr>
              <w:t>  </w:t>
            </w:r>
            <w:r>
              <w:rPr>
                <w:spacing w:val="-2"/>
                <w:sz w:val="24"/>
              </w:rPr>
              <w:t>therapy</w:t>
            </w:r>
          </w:p>
          <w:p>
            <w:pPr>
              <w:pStyle w:val="TableParagraph"/>
              <w:spacing w:line="264" w:lineRule="exact"/>
              <w:ind w:left="167"/>
              <w:rPr>
                <w:sz w:val="24"/>
              </w:rPr>
            </w:pPr>
            <w:r>
              <w:rPr>
                <w:spacing w:val="-2"/>
                <w:sz w:val="24"/>
              </w:rPr>
              <w:t>clinics</w:t>
            </w:r>
          </w:p>
        </w:tc>
      </w:tr>
    </w:tbl>
    <w:p>
      <w:pPr>
        <w:pStyle w:val="BodyText"/>
        <w:spacing w:before="86"/>
        <w:rPr>
          <w:b/>
        </w:rPr>
      </w:pPr>
    </w:p>
    <w:p>
      <w:pPr>
        <w:pStyle w:val="BodyText"/>
        <w:tabs>
          <w:tab w:pos="3120" w:val="left" w:leader="none"/>
        </w:tabs>
        <w:ind w:left="240"/>
      </w:pPr>
      <w:r>
        <w:rPr/>
        <w:t>NA</w:t>
      </w:r>
      <w:r>
        <w:rPr>
          <w:spacing w:val="-1"/>
        </w:rPr>
        <w:t> </w:t>
      </w:r>
      <w:r>
        <w:rPr/>
        <w:t>=</w:t>
      </w:r>
      <w:r>
        <w:rPr>
          <w:spacing w:val="-1"/>
        </w:rPr>
        <w:t> </w:t>
      </w:r>
      <w:r>
        <w:rPr/>
        <w:t>Not </w:t>
      </w:r>
      <w:r>
        <w:rPr>
          <w:spacing w:val="-2"/>
        </w:rPr>
        <w:t>Applicable.</w:t>
      </w:r>
      <w:r>
        <w:rPr/>
        <w:tab/>
        <w:t>MSF</w:t>
      </w:r>
      <w:r>
        <w:rPr>
          <w:spacing w:val="-5"/>
        </w:rPr>
        <w:t> </w:t>
      </w:r>
      <w:r>
        <w:rPr/>
        <w:t>=</w:t>
      </w:r>
      <w:r>
        <w:rPr>
          <w:spacing w:val="-2"/>
        </w:rPr>
        <w:t> </w:t>
      </w:r>
      <w:r>
        <w:rPr/>
        <w:t>Medicines</w:t>
      </w:r>
      <w:r>
        <w:rPr>
          <w:spacing w:val="-1"/>
        </w:rPr>
        <w:t> </w:t>
      </w:r>
      <w:r>
        <w:rPr/>
        <w:t>Sans</w:t>
      </w:r>
      <w:r>
        <w:rPr>
          <w:spacing w:val="2"/>
        </w:rPr>
        <w:t> </w:t>
      </w:r>
      <w:r>
        <w:rPr>
          <w:spacing w:val="-2"/>
        </w:rPr>
        <w:t>Frontiers</w:t>
      </w:r>
    </w:p>
    <w:p>
      <w:pPr>
        <w:spacing w:after="0"/>
        <w:sectPr>
          <w:pgSz w:w="16840" w:h="11910" w:orient="landscape"/>
          <w:pgMar w:header="0" w:footer="1067" w:top="1340" w:bottom="1260" w:left="1200" w:right="1960"/>
        </w:sectPr>
      </w:pPr>
    </w:p>
    <w:p>
      <w:pPr>
        <w:pStyle w:val="Heading4"/>
        <w:ind w:left="214" w:right="2"/>
      </w:pPr>
      <w:r>
        <w:rPr/>
        <w:t>CHAPTER</w:t>
      </w:r>
      <w:r>
        <w:rPr>
          <w:spacing w:val="-5"/>
        </w:rPr>
        <w:t> </w:t>
      </w:r>
      <w:r>
        <w:rPr>
          <w:spacing w:val="-4"/>
        </w:rPr>
        <w:t>FIVE</w:t>
      </w:r>
    </w:p>
    <w:p>
      <w:pPr>
        <w:pStyle w:val="BodyText"/>
        <w:rPr>
          <w:b/>
        </w:rPr>
      </w:pPr>
    </w:p>
    <w:p>
      <w:pPr>
        <w:pStyle w:val="BodyText"/>
        <w:rPr>
          <w:b/>
        </w:rPr>
      </w:pPr>
    </w:p>
    <w:p>
      <w:pPr>
        <w:pStyle w:val="BodyText"/>
        <w:rPr>
          <w:b/>
        </w:rPr>
      </w:pPr>
    </w:p>
    <w:p>
      <w:pPr>
        <w:pStyle w:val="Heading4"/>
        <w:numPr>
          <w:ilvl w:val="1"/>
          <w:numId w:val="29"/>
        </w:numPr>
        <w:tabs>
          <w:tab w:pos="4009" w:val="left" w:leader="none"/>
        </w:tabs>
        <w:spacing w:line="240" w:lineRule="auto" w:before="0" w:after="0"/>
        <w:ind w:left="4009" w:right="0" w:hanging="360"/>
        <w:jc w:val="left"/>
      </w:pPr>
      <w:bookmarkStart w:name="_TOC_250008" w:id="64"/>
      <w:bookmarkEnd w:id="64"/>
      <w:r>
        <w:rPr>
          <w:spacing w:val="-2"/>
        </w:rPr>
        <w:t>DISCUSSION</w:t>
      </w:r>
    </w:p>
    <w:p>
      <w:pPr>
        <w:pStyle w:val="BodyText"/>
        <w:rPr>
          <w:b/>
        </w:rPr>
      </w:pPr>
    </w:p>
    <w:p>
      <w:pPr>
        <w:pStyle w:val="Heading5"/>
        <w:numPr>
          <w:ilvl w:val="1"/>
          <w:numId w:val="29"/>
        </w:numPr>
        <w:tabs>
          <w:tab w:pos="1904" w:val="left" w:leader="none"/>
        </w:tabs>
        <w:spacing w:line="240" w:lineRule="auto" w:before="0" w:after="0"/>
        <w:ind w:left="1904" w:right="0" w:hanging="781"/>
        <w:jc w:val="left"/>
      </w:pPr>
      <w:bookmarkStart w:name="_TOC_250007" w:id="65"/>
      <w:r>
        <w:rPr/>
        <w:t>Lead</w:t>
      </w:r>
      <w:r>
        <w:rPr>
          <w:spacing w:val="-4"/>
        </w:rPr>
        <w:t> </w:t>
      </w:r>
      <w:r>
        <w:rPr/>
        <w:t>Concentration</w:t>
      </w:r>
      <w:r>
        <w:rPr>
          <w:spacing w:val="-1"/>
        </w:rPr>
        <w:t> </w:t>
      </w:r>
      <w:r>
        <w:rPr/>
        <w:t>in Residential</w:t>
      </w:r>
      <w:r>
        <w:rPr>
          <w:spacing w:val="-2"/>
        </w:rPr>
        <w:t> </w:t>
      </w:r>
      <w:r>
        <w:rPr/>
        <w:t>Compound</w:t>
      </w:r>
      <w:r>
        <w:rPr>
          <w:spacing w:val="-2"/>
        </w:rPr>
        <w:t> </w:t>
      </w:r>
      <w:r>
        <w:rPr/>
        <w:t>Soil</w:t>
      </w:r>
      <w:r>
        <w:rPr>
          <w:spacing w:val="-1"/>
        </w:rPr>
        <w:t> </w:t>
      </w:r>
      <w:bookmarkEnd w:id="65"/>
      <w:r>
        <w:rPr>
          <w:spacing w:val="-2"/>
        </w:rPr>
        <w:t>Samples</w:t>
      </w:r>
    </w:p>
    <w:p>
      <w:pPr>
        <w:pStyle w:val="BodyText"/>
        <w:spacing w:before="269"/>
        <w:rPr>
          <w:b/>
        </w:rPr>
      </w:pPr>
    </w:p>
    <w:p>
      <w:pPr>
        <w:pStyle w:val="BodyText"/>
        <w:spacing w:line="480" w:lineRule="auto"/>
        <w:ind w:left="336" w:right="114"/>
        <w:jc w:val="both"/>
      </w:pPr>
      <w:r>
        <w:rPr/>
        <w:t>There are similarities and significant differences in the Lead levels of the residential compound soils of the ten selected mining</w:t>
      </w:r>
      <w:r>
        <w:rPr>
          <w:spacing w:val="-2"/>
        </w:rPr>
        <w:t> </w:t>
      </w:r>
      <w:r>
        <w:rPr/>
        <w:t>communities. An</w:t>
      </w:r>
      <w:r>
        <w:rPr>
          <w:spacing w:val="-1"/>
        </w:rPr>
        <w:t> </w:t>
      </w:r>
      <w:r>
        <w:rPr/>
        <w:t>effort</w:t>
      </w:r>
      <w:r>
        <w:rPr>
          <w:spacing w:val="-2"/>
        </w:rPr>
        <w:t> </w:t>
      </w:r>
      <w:r>
        <w:rPr/>
        <w:t>at remediation of the contaminated soils by government took place from September 2010 to December 2011 in eight villages, namely: Abare, Dareta, Sunke, Duza, Tungar-Daji, Tungar-Guru, Yargalma and Bagega. Four out of the eight villages involved in the remediation were part of the scope in this research, and these villages (Bagega, Sunke, Tungar-Guru and Yargalma) were observed to have higher lead levels among the ten selected mining communities, which perhaps justified their remediation (TerraGraphics, 2011c).</w:t>
      </w:r>
    </w:p>
    <w:p>
      <w:pPr>
        <w:pStyle w:val="BodyText"/>
        <w:spacing w:line="480" w:lineRule="auto" w:before="2"/>
        <w:ind w:left="336" w:right="117"/>
        <w:jc w:val="both"/>
      </w:pPr>
      <w:r>
        <w:rPr/>
        <w:t>The results in Figure 4.5 and Appendix II indicated that, the villages remediated have the highest Lead concentration.</w:t>
      </w:r>
      <w:r>
        <w:rPr>
          <w:spacing w:val="40"/>
        </w:rPr>
        <w:t> </w:t>
      </w:r>
      <w:r>
        <w:rPr/>
        <w:t>Apart from Tungar-Guru with 757.69 ± 645.35 mg/Kg that requires another remediation, the lead levels in the other three villages below the tolerable limit of residential compound soil for the US-EPA</w:t>
      </w:r>
      <w:r>
        <w:rPr>
          <w:spacing w:val="-7"/>
        </w:rPr>
        <w:t> </w:t>
      </w:r>
      <w:r>
        <w:rPr/>
        <w:t>of 400 mg/Kg.</w:t>
      </w:r>
    </w:p>
    <w:p>
      <w:pPr>
        <w:pStyle w:val="BodyText"/>
        <w:spacing w:line="480" w:lineRule="auto"/>
        <w:ind w:left="336" w:right="117"/>
        <w:jc w:val="both"/>
      </w:pPr>
      <w:r>
        <w:rPr/>
        <w:t>Five out of the ten villages (Kadauri, Kawaye, Kwali, Magami and Tungar-Kudaku) (50%) have mean soil lead concentration of less than 20 mg/Kg; perhaps that was why they</w:t>
      </w:r>
      <w:r>
        <w:rPr>
          <w:spacing w:val="-4"/>
        </w:rPr>
        <w:t> </w:t>
      </w:r>
      <w:r>
        <w:rPr/>
        <w:t>were</w:t>
      </w:r>
      <w:r>
        <w:rPr>
          <w:spacing w:val="-1"/>
        </w:rPr>
        <w:t> </w:t>
      </w:r>
      <w:r>
        <w:rPr/>
        <w:t>not</w:t>
      </w:r>
      <w:r>
        <w:rPr>
          <w:spacing w:val="-1"/>
        </w:rPr>
        <w:t> </w:t>
      </w:r>
      <w:r>
        <w:rPr/>
        <w:t>part</w:t>
      </w:r>
      <w:r>
        <w:rPr>
          <w:spacing w:val="-2"/>
        </w:rPr>
        <w:t> </w:t>
      </w:r>
      <w:r>
        <w:rPr/>
        <w:t>of the soil remediation</w:t>
      </w:r>
      <w:r>
        <w:rPr>
          <w:spacing w:val="-3"/>
        </w:rPr>
        <w:t> </w:t>
      </w:r>
      <w:r>
        <w:rPr/>
        <w:t>exercise. Statistical</w:t>
      </w:r>
      <w:r>
        <w:rPr>
          <w:spacing w:val="-1"/>
        </w:rPr>
        <w:t> </w:t>
      </w:r>
      <w:r>
        <w:rPr/>
        <w:t>analysis</w:t>
      </w:r>
      <w:r>
        <w:rPr>
          <w:spacing w:val="-1"/>
        </w:rPr>
        <w:t> </w:t>
      </w:r>
      <w:r>
        <w:rPr/>
        <w:t>indicated</w:t>
      </w:r>
      <w:r>
        <w:rPr>
          <w:spacing w:val="-4"/>
        </w:rPr>
        <w:t> </w:t>
      </w:r>
      <w:r>
        <w:rPr/>
        <w:t>that</w:t>
      </w:r>
      <w:r>
        <w:rPr>
          <w:spacing w:val="-1"/>
        </w:rPr>
        <w:t> </w:t>
      </w:r>
      <w:r>
        <w:rPr/>
        <w:t>the unremediated villages have mean soil lead levels that are significantly lower (P</w:t>
      </w:r>
      <w:r>
        <w:rPr>
          <w:spacing w:val="-5"/>
        </w:rPr>
        <w:t> </w:t>
      </w:r>
      <w:r>
        <w:rPr/>
        <w:t>&lt; 0.05) than the US-EPA</w:t>
      </w:r>
      <w:r>
        <w:rPr>
          <w:spacing w:val="-3"/>
        </w:rPr>
        <w:t> </w:t>
      </w:r>
      <w:r>
        <w:rPr/>
        <w:t>threshold level (400 mg/Kg) of concern.</w:t>
      </w:r>
    </w:p>
    <w:p>
      <w:pPr>
        <w:pStyle w:val="BodyText"/>
        <w:spacing w:line="480" w:lineRule="auto" w:before="1"/>
        <w:ind w:left="336" w:right="114"/>
        <w:jc w:val="both"/>
      </w:pPr>
      <w:r>
        <w:rPr/>
        <w:t>The significantly higher (P &lt; 0.05) lead concentration in the remediated Tungar-Guru and the rest of the villages could be due to human factor in the dispersion of lead (Joint UNEP/OCHA, 2010).</w:t>
      </w:r>
    </w:p>
    <w:p>
      <w:pPr>
        <w:spacing w:after="0" w:line="480" w:lineRule="auto"/>
        <w:jc w:val="both"/>
        <w:sectPr>
          <w:pgSz w:w="11910" w:h="16840"/>
          <w:pgMar w:header="0" w:footer="1070" w:top="1360" w:bottom="1260" w:left="1680" w:right="1320"/>
        </w:sectPr>
      </w:pPr>
    </w:p>
    <w:p>
      <w:pPr>
        <w:pStyle w:val="BodyText"/>
        <w:spacing w:line="480" w:lineRule="auto" w:before="76"/>
        <w:ind w:left="336" w:right="115"/>
        <w:jc w:val="both"/>
      </w:pPr>
      <w:r>
        <w:rPr/>
        <w:t>Statistical analysis indicated that lead concentrations of the residential compound soil within the unremediated communities were significantly lower (P &lt; 0.05) but significantly high deferent (P &lt; 0.05) when compared across the rest of the remediated communities. Also equality of variance (F-test) indicated unequal variance between communities. The no significant difference within community was essentially because similar activity of ore processing (grinding, washing, smelting, etc) was taking place within same community. However, such activities vary with different intensity and exposure from one community to the other, which brought about the significant difference of lead concentrations across communities.</w:t>
      </w:r>
    </w:p>
    <w:p>
      <w:pPr>
        <w:pStyle w:val="BodyText"/>
        <w:spacing w:line="480" w:lineRule="auto" w:before="1"/>
        <w:ind w:left="336" w:right="113"/>
        <w:jc w:val="both"/>
      </w:pPr>
      <w:r>
        <w:rPr/>
        <w:t>In spite of the remediation and the fact that the mean lead levels of Bagega, Sunke and Yargalma were below the US-EPA guideline, heavier lead levels were high and indicated potential danger for the inhabitants due to recontamination. Incidental ingestion of soil, particularly by children due to the oral phase of life, eating of lead pencils and eating food with dirty hands at tender age, could be a potential exposure route (Joint UNEP/OCHA, 2010).</w:t>
      </w:r>
    </w:p>
    <w:p>
      <w:pPr>
        <w:pStyle w:val="BodyText"/>
        <w:spacing w:line="480" w:lineRule="auto" w:before="1"/>
        <w:ind w:left="336" w:right="112"/>
        <w:jc w:val="both"/>
      </w:pPr>
      <w:r>
        <w:rPr/>
        <w:t>The mean lead concentration indicated in Figure 4.5 and Appendix II has further justified the selection of the villages remediated in 2010 and 2011 remediation plan. The villages of Bagega, Sunke, Tungar-Guru and Yargalma were significantly (P &lt; 0.05) higher in the mean soil lead concentration when compared to remaining six other villages (TerraGraphics, 2011).</w:t>
      </w:r>
    </w:p>
    <w:p>
      <w:pPr>
        <w:pStyle w:val="BodyText"/>
        <w:spacing w:line="480" w:lineRule="auto" w:before="1"/>
        <w:ind w:left="336" w:right="113"/>
        <w:jc w:val="both"/>
      </w:pPr>
      <w:r>
        <w:rPr/>
        <w:t>It’s important to note that the mining communities of Kadauri, Kawaye, Kwali, Magami,</w:t>
      </w:r>
      <w:r>
        <w:rPr>
          <w:spacing w:val="-8"/>
        </w:rPr>
        <w:t> </w:t>
      </w:r>
      <w:r>
        <w:rPr/>
        <w:t>Tunami</w:t>
      </w:r>
      <w:r>
        <w:rPr>
          <w:spacing w:val="-5"/>
        </w:rPr>
        <w:t> </w:t>
      </w:r>
      <w:r>
        <w:rPr/>
        <w:t>and</w:t>
      </w:r>
      <w:r>
        <w:rPr>
          <w:spacing w:val="-10"/>
        </w:rPr>
        <w:t> </w:t>
      </w:r>
      <w:r>
        <w:rPr/>
        <w:t>Tungar-Kudaku</w:t>
      </w:r>
      <w:r>
        <w:rPr>
          <w:spacing w:val="-4"/>
        </w:rPr>
        <w:t> </w:t>
      </w:r>
      <w:r>
        <w:rPr/>
        <w:t>not</w:t>
      </w:r>
      <w:r>
        <w:rPr>
          <w:spacing w:val="-4"/>
        </w:rPr>
        <w:t> </w:t>
      </w:r>
      <w:r>
        <w:rPr/>
        <w:t>remediated</w:t>
      </w:r>
      <w:r>
        <w:rPr>
          <w:spacing w:val="-6"/>
        </w:rPr>
        <w:t> </w:t>
      </w:r>
      <w:r>
        <w:rPr/>
        <w:t>had</w:t>
      </w:r>
      <w:r>
        <w:rPr>
          <w:spacing w:val="-6"/>
        </w:rPr>
        <w:t> </w:t>
      </w:r>
      <w:r>
        <w:rPr/>
        <w:t>their</w:t>
      </w:r>
      <w:r>
        <w:rPr>
          <w:spacing w:val="-5"/>
        </w:rPr>
        <w:t> </w:t>
      </w:r>
      <w:r>
        <w:rPr/>
        <w:t>mean lead</w:t>
      </w:r>
      <w:r>
        <w:rPr>
          <w:spacing w:val="-7"/>
        </w:rPr>
        <w:t> </w:t>
      </w:r>
      <w:r>
        <w:rPr/>
        <w:t>concentration of residential soil ranged from 12.44±3.23 - 124.36 ± 62.94 mg/Kg, which are significantly</w:t>
      </w:r>
      <w:r>
        <w:rPr>
          <w:spacing w:val="-3"/>
        </w:rPr>
        <w:t> </w:t>
      </w:r>
      <w:r>
        <w:rPr/>
        <w:t>(P</w:t>
      </w:r>
      <w:r>
        <w:rPr>
          <w:spacing w:val="-1"/>
        </w:rPr>
        <w:t> </w:t>
      </w:r>
      <w:r>
        <w:rPr/>
        <w:t>&lt;</w:t>
      </w:r>
      <w:r>
        <w:rPr>
          <w:spacing w:val="-2"/>
        </w:rPr>
        <w:t> </w:t>
      </w:r>
      <w:r>
        <w:rPr/>
        <w:t>0.05)</w:t>
      </w:r>
      <w:r>
        <w:rPr>
          <w:spacing w:val="-1"/>
        </w:rPr>
        <w:t> </w:t>
      </w:r>
      <w:r>
        <w:rPr/>
        <w:t>less</w:t>
      </w:r>
      <w:r>
        <w:rPr>
          <w:spacing w:val="-1"/>
        </w:rPr>
        <w:t> </w:t>
      </w:r>
      <w:r>
        <w:rPr/>
        <w:t>than</w:t>
      </w:r>
      <w:r>
        <w:rPr>
          <w:spacing w:val="-1"/>
        </w:rPr>
        <w:t> </w:t>
      </w:r>
      <w:r>
        <w:rPr/>
        <w:t>400</w:t>
      </w:r>
      <w:r>
        <w:rPr>
          <w:spacing w:val="-1"/>
        </w:rPr>
        <w:t> </w:t>
      </w:r>
      <w:r>
        <w:rPr/>
        <w:t>mg/Kg, the US – EPA</w:t>
      </w:r>
      <w:r>
        <w:rPr>
          <w:spacing w:val="-15"/>
        </w:rPr>
        <w:t> </w:t>
      </w:r>
      <w:r>
        <w:rPr/>
        <w:t>acceptable limit</w:t>
      </w:r>
      <w:r>
        <w:rPr>
          <w:spacing w:val="-1"/>
        </w:rPr>
        <w:t> </w:t>
      </w:r>
      <w:r>
        <w:rPr/>
        <w:t>for</w:t>
      </w:r>
      <w:r>
        <w:rPr>
          <w:spacing w:val="40"/>
        </w:rPr>
        <w:t> </w:t>
      </w:r>
      <w:r>
        <w:rPr/>
        <w:t>lead</w:t>
      </w:r>
      <w:r>
        <w:rPr>
          <w:spacing w:val="-1"/>
        </w:rPr>
        <w:t> </w:t>
      </w:r>
      <w:r>
        <w:rPr/>
        <w:t>in soil (TerraGraphics, 2011).</w:t>
      </w:r>
    </w:p>
    <w:p>
      <w:pPr>
        <w:spacing w:after="0" w:line="480" w:lineRule="auto"/>
        <w:jc w:val="both"/>
        <w:sectPr>
          <w:footerReference w:type="default" r:id="rId145"/>
          <w:footerReference w:type="even" r:id="rId146"/>
          <w:pgSz w:w="11910" w:h="16840"/>
          <w:pgMar w:header="0" w:footer="1070" w:top="1340" w:bottom="1260" w:left="1680" w:right="1320"/>
          <w:pgNumType w:start="111"/>
        </w:sectPr>
      </w:pPr>
    </w:p>
    <w:p>
      <w:pPr>
        <w:pStyle w:val="Heading5"/>
        <w:numPr>
          <w:ilvl w:val="1"/>
          <w:numId w:val="29"/>
        </w:numPr>
        <w:tabs>
          <w:tab w:pos="1867" w:val="left" w:leader="none"/>
        </w:tabs>
        <w:spacing w:line="240" w:lineRule="auto" w:before="63" w:after="0"/>
        <w:ind w:left="1867" w:right="0" w:hanging="720"/>
        <w:jc w:val="both"/>
      </w:pPr>
      <w:r>
        <w:rPr/>
        <w:t>Lead</w:t>
      </w:r>
      <w:r>
        <w:rPr>
          <w:spacing w:val="-3"/>
        </w:rPr>
        <w:t> </w:t>
      </w:r>
      <w:r>
        <w:rPr/>
        <w:t>Concentration</w:t>
      </w:r>
      <w:r>
        <w:rPr>
          <w:spacing w:val="-1"/>
        </w:rPr>
        <w:t> </w:t>
      </w:r>
      <w:r>
        <w:rPr/>
        <w:t>in</w:t>
      </w:r>
      <w:r>
        <w:rPr>
          <w:spacing w:val="1"/>
        </w:rPr>
        <w:t> </w:t>
      </w:r>
      <w:r>
        <w:rPr/>
        <w:t>Sorghum,</w:t>
      </w:r>
      <w:r>
        <w:rPr>
          <w:spacing w:val="-2"/>
        </w:rPr>
        <w:t> </w:t>
      </w:r>
      <w:r>
        <w:rPr/>
        <w:t>Millet</w:t>
      </w:r>
      <w:r>
        <w:rPr>
          <w:spacing w:val="-3"/>
        </w:rPr>
        <w:t> </w:t>
      </w:r>
      <w:r>
        <w:rPr/>
        <w:t>and</w:t>
      </w:r>
      <w:r>
        <w:rPr>
          <w:spacing w:val="-2"/>
        </w:rPr>
        <w:t> </w:t>
      </w:r>
      <w:r>
        <w:rPr/>
        <w:t>Maize</w:t>
      </w:r>
      <w:r>
        <w:rPr>
          <w:spacing w:val="-3"/>
        </w:rPr>
        <w:t> </w:t>
      </w:r>
      <w:r>
        <w:rPr>
          <w:spacing w:val="-2"/>
        </w:rPr>
        <w:t>Samples</w:t>
      </w:r>
    </w:p>
    <w:p>
      <w:pPr>
        <w:pStyle w:val="BodyText"/>
        <w:spacing w:line="480" w:lineRule="auto" w:before="269"/>
        <w:ind w:left="336" w:right="113"/>
        <w:jc w:val="both"/>
      </w:pPr>
      <w:r>
        <w:rPr/>
        <w:t>The mean lead concentrations of the three common grains (Sorghum (GS1), Millet (GS2) and Maize (GS3) grown in the selected mining communities have indicated lead contamination, even though no significant difference (P &lt; 0.05) in lead concentration among each grain was observed, except for a single significantly high (P &lt; 0.05) concentration for the Millet from Kwali that was noted as shown in Figures 4.9 and Appendix VI. It was observed that the lowest mean lead concentration among the three grains was the millet from Magami (5.56 ± 2.02 mg/Kg). In all, the results indicated</w:t>
      </w:r>
      <w:r>
        <w:rPr>
          <w:spacing w:val="40"/>
        </w:rPr>
        <w:t> </w:t>
      </w:r>
      <w:r>
        <w:rPr/>
        <w:t>that the mean lead concentrations of all the grain samples have exceeded the 3.0 µg/Kg WHO/FAO threshold level of concern as shown in Figures 4.6, 4.7 and 4.8 and Appendices III, IV and V. Therefore, consumption of such grains from the selected mining</w:t>
      </w:r>
      <w:r>
        <w:rPr>
          <w:spacing w:val="-5"/>
        </w:rPr>
        <w:t> </w:t>
      </w:r>
      <w:r>
        <w:rPr/>
        <w:t>communities</w:t>
      </w:r>
      <w:r>
        <w:rPr>
          <w:spacing w:val="-1"/>
        </w:rPr>
        <w:t> </w:t>
      </w:r>
      <w:r>
        <w:rPr/>
        <w:t>constitutes</w:t>
      </w:r>
      <w:r>
        <w:rPr>
          <w:spacing w:val="-3"/>
        </w:rPr>
        <w:t> </w:t>
      </w:r>
      <w:r>
        <w:rPr/>
        <w:t>a</w:t>
      </w:r>
      <w:r>
        <w:rPr>
          <w:spacing w:val="-2"/>
        </w:rPr>
        <w:t> </w:t>
      </w:r>
      <w:r>
        <w:rPr/>
        <w:t>potential</w:t>
      </w:r>
      <w:r>
        <w:rPr>
          <w:spacing w:val="-3"/>
        </w:rPr>
        <w:t> </w:t>
      </w:r>
      <w:r>
        <w:rPr/>
        <w:t>source</w:t>
      </w:r>
      <w:r>
        <w:rPr>
          <w:spacing w:val="-4"/>
        </w:rPr>
        <w:t> </w:t>
      </w:r>
      <w:r>
        <w:rPr/>
        <w:t>of lead</w:t>
      </w:r>
      <w:r>
        <w:rPr>
          <w:spacing w:val="-3"/>
        </w:rPr>
        <w:t> </w:t>
      </w:r>
      <w:r>
        <w:rPr/>
        <w:t>poisoning</w:t>
      </w:r>
      <w:r>
        <w:rPr>
          <w:spacing w:val="-5"/>
        </w:rPr>
        <w:t> </w:t>
      </w:r>
      <w:r>
        <w:rPr/>
        <w:t>and</w:t>
      </w:r>
      <w:r>
        <w:rPr>
          <w:spacing w:val="-3"/>
        </w:rPr>
        <w:t> </w:t>
      </w:r>
      <w:r>
        <w:rPr/>
        <w:t>health</w:t>
      </w:r>
      <w:r>
        <w:rPr>
          <w:spacing w:val="-3"/>
        </w:rPr>
        <w:t> </w:t>
      </w:r>
      <w:r>
        <w:rPr/>
        <w:t>hazards. And these grains could find its way to various markets within and outside the state, which could further spread the health challenges from lead poisoning to the rest of</w:t>
      </w:r>
      <w:r>
        <w:rPr>
          <w:spacing w:val="40"/>
        </w:rPr>
        <w:t> </w:t>
      </w:r>
      <w:r>
        <w:rPr/>
        <w:t>other urban communities.</w:t>
      </w:r>
    </w:p>
    <w:p>
      <w:pPr>
        <w:pStyle w:val="BodyText"/>
        <w:spacing w:line="480" w:lineRule="auto" w:before="2"/>
        <w:ind w:left="336" w:right="115"/>
        <w:jc w:val="both"/>
      </w:pPr>
      <w:r>
        <w:rPr/>
        <w:t>The role of human factor in the dispersal of lead from place to place has been further confirmed by the significantly high (P &lt; 0.05) mean lead concentration in millet samples from Kwali (72.07 ± 57.36 mg/Kg).</w:t>
      </w:r>
    </w:p>
    <w:p>
      <w:pPr>
        <w:pStyle w:val="BodyText"/>
        <w:spacing w:line="480" w:lineRule="auto"/>
        <w:ind w:left="336" w:right="116"/>
        <w:jc w:val="both"/>
      </w:pPr>
      <w:r>
        <w:rPr/>
        <w:t>A significant difference (P &lt; 0.05) in lead concentrations determined in each type of grain within each mining community was obscured. However, the mean concentrations of lead in each type of grain were not significantly different (P &lt; 0.05) across the ten mining communities.</w:t>
      </w:r>
    </w:p>
    <w:p>
      <w:pPr>
        <w:pStyle w:val="BodyText"/>
        <w:spacing w:line="480" w:lineRule="auto" w:before="1"/>
        <w:ind w:left="336" w:right="114"/>
        <w:jc w:val="both"/>
      </w:pPr>
      <w:r>
        <w:rPr/>
        <w:t>In addition to other sources of lead exposure, the staple food of inhabitants of these mining</w:t>
      </w:r>
      <w:r>
        <w:rPr>
          <w:spacing w:val="69"/>
        </w:rPr>
        <w:t> </w:t>
      </w:r>
      <w:r>
        <w:rPr/>
        <w:t>communities</w:t>
      </w:r>
      <w:r>
        <w:rPr>
          <w:spacing w:val="70"/>
        </w:rPr>
        <w:t> </w:t>
      </w:r>
      <w:r>
        <w:rPr/>
        <w:t>now</w:t>
      </w:r>
      <w:r>
        <w:rPr>
          <w:spacing w:val="70"/>
        </w:rPr>
        <w:t> </w:t>
      </w:r>
      <w:r>
        <w:rPr/>
        <w:t>constitutes</w:t>
      </w:r>
      <w:r>
        <w:rPr>
          <w:spacing w:val="69"/>
        </w:rPr>
        <w:t> </w:t>
      </w:r>
      <w:r>
        <w:rPr/>
        <w:t>a</w:t>
      </w:r>
      <w:r>
        <w:rPr>
          <w:spacing w:val="70"/>
        </w:rPr>
        <w:t> </w:t>
      </w:r>
      <w:r>
        <w:rPr/>
        <w:t>potential</w:t>
      </w:r>
      <w:r>
        <w:rPr>
          <w:spacing w:val="71"/>
        </w:rPr>
        <w:t> </w:t>
      </w:r>
      <w:r>
        <w:rPr/>
        <w:t>source</w:t>
      </w:r>
      <w:r>
        <w:rPr>
          <w:spacing w:val="69"/>
        </w:rPr>
        <w:t> </w:t>
      </w:r>
      <w:r>
        <w:rPr/>
        <w:t>of</w:t>
      </w:r>
      <w:r>
        <w:rPr>
          <w:spacing w:val="72"/>
        </w:rPr>
        <w:t> </w:t>
      </w:r>
      <w:r>
        <w:rPr/>
        <w:t>lead</w:t>
      </w:r>
      <w:r>
        <w:rPr>
          <w:spacing w:val="68"/>
        </w:rPr>
        <w:t> </w:t>
      </w:r>
      <w:r>
        <w:rPr/>
        <w:t>poisoning</w:t>
      </w:r>
      <w:r>
        <w:rPr>
          <w:spacing w:val="68"/>
        </w:rPr>
        <w:t> </w:t>
      </w:r>
      <w:r>
        <w:rPr/>
        <w:t>due</w:t>
      </w:r>
      <w:r>
        <w:rPr>
          <w:spacing w:val="72"/>
        </w:rPr>
        <w:t> </w:t>
      </w:r>
      <w:r>
        <w:rPr>
          <w:spacing w:val="-5"/>
        </w:rPr>
        <w:t>to</w:t>
      </w:r>
    </w:p>
    <w:p>
      <w:pPr>
        <w:spacing w:after="0" w:line="480" w:lineRule="auto"/>
        <w:jc w:val="both"/>
        <w:sectPr>
          <w:pgSz w:w="11910" w:h="16840"/>
          <w:pgMar w:header="0" w:footer="1070" w:top="1360" w:bottom="1260" w:left="1680" w:right="1320"/>
        </w:sectPr>
      </w:pPr>
    </w:p>
    <w:p>
      <w:pPr>
        <w:pStyle w:val="BodyText"/>
        <w:spacing w:line="480" w:lineRule="auto" w:before="76"/>
        <w:ind w:left="336" w:right="125"/>
        <w:jc w:val="both"/>
      </w:pPr>
      <w:r>
        <w:rPr/>
        <w:t>contamination either from the agricultural soil and water or in the processing and storage of the agricultural produce.</w:t>
      </w:r>
    </w:p>
    <w:p>
      <w:pPr>
        <w:pStyle w:val="BodyText"/>
        <w:spacing w:line="480" w:lineRule="auto"/>
        <w:ind w:left="336" w:right="113"/>
        <w:jc w:val="both"/>
      </w:pPr>
      <w:r>
        <w:rPr/>
        <w:t>The lead levels in the grain samples were above the maximum WHO limits, and comparable to those observed in other studies. Yang </w:t>
      </w:r>
      <w:r>
        <w:rPr>
          <w:i/>
        </w:rPr>
        <w:t>et al</w:t>
      </w:r>
      <w:r>
        <w:rPr/>
        <w:t>. (1994) reported that cereals in China had lead levels of 0.06 mg/g. In Denmark, the National Food Agency established lead levels of 0.03 mg/g in cereals (National Food Agency of Denmark, 1992; Andersen </w:t>
      </w:r>
      <w:r>
        <w:rPr>
          <w:i/>
        </w:rPr>
        <w:t>et al</w:t>
      </w:r>
      <w:r>
        <w:rPr/>
        <w:t>., 1996). Another study by Urieta </w:t>
      </w:r>
      <w:r>
        <w:rPr>
          <w:i/>
        </w:rPr>
        <w:t>et al</w:t>
      </w:r>
      <w:r>
        <w:rPr/>
        <w:t>. (1996) found mean lead levels of 0.02 mg/g in cereals from Spain. In the United Kingdom, Ysart (1994) reported mean lead levels of 0.02 mg/ g in cereal products. In Poland, Krelowska-Kula (1991) found lead levels of 0.07 mg/g in cereals. In Japan Muramatsu </w:t>
      </w:r>
      <w:r>
        <w:rPr>
          <w:i/>
        </w:rPr>
        <w:t>et al</w:t>
      </w:r>
      <w:r>
        <w:rPr/>
        <w:t>. (1994) established lead concentrations of 0.05μg/g in wheat and rice.</w:t>
      </w:r>
    </w:p>
    <w:p>
      <w:pPr>
        <w:pStyle w:val="BodyText"/>
      </w:pPr>
    </w:p>
    <w:p>
      <w:pPr>
        <w:pStyle w:val="BodyText"/>
        <w:spacing w:before="9"/>
      </w:pPr>
    </w:p>
    <w:p>
      <w:pPr>
        <w:pStyle w:val="Heading5"/>
        <w:numPr>
          <w:ilvl w:val="1"/>
          <w:numId w:val="29"/>
        </w:numPr>
        <w:tabs>
          <w:tab w:pos="1829" w:val="left" w:leader="none"/>
        </w:tabs>
        <w:spacing w:line="240" w:lineRule="auto" w:before="0" w:after="0"/>
        <w:ind w:left="1829" w:right="0" w:hanging="720"/>
        <w:jc w:val="left"/>
      </w:pPr>
      <w:r>
        <w:rPr/>
        <w:t>Lead</w:t>
      </w:r>
      <w:r>
        <w:rPr>
          <w:spacing w:val="-5"/>
        </w:rPr>
        <w:t> </w:t>
      </w:r>
      <w:r>
        <w:rPr/>
        <w:t>Concentration</w:t>
      </w:r>
      <w:r>
        <w:rPr>
          <w:spacing w:val="-1"/>
        </w:rPr>
        <w:t> </w:t>
      </w:r>
      <w:r>
        <w:rPr/>
        <w:t>in</w:t>
      </w:r>
      <w:r>
        <w:rPr>
          <w:spacing w:val="-2"/>
        </w:rPr>
        <w:t> </w:t>
      </w:r>
      <w:r>
        <w:rPr/>
        <w:t>Blood</w:t>
      </w:r>
      <w:r>
        <w:rPr>
          <w:spacing w:val="-2"/>
        </w:rPr>
        <w:t> </w:t>
      </w:r>
      <w:r>
        <w:rPr/>
        <w:t>(BLLs)</w:t>
      </w:r>
      <w:r>
        <w:rPr>
          <w:spacing w:val="-2"/>
        </w:rPr>
        <w:t> </w:t>
      </w:r>
      <w:r>
        <w:rPr/>
        <w:t>in</w:t>
      </w:r>
      <w:r>
        <w:rPr>
          <w:spacing w:val="-2"/>
        </w:rPr>
        <w:t> </w:t>
      </w:r>
      <w:r>
        <w:rPr/>
        <w:t>Children</w:t>
      </w:r>
      <w:r>
        <w:rPr>
          <w:spacing w:val="-2"/>
        </w:rPr>
        <w:t> </w:t>
      </w:r>
      <w:r>
        <w:rPr/>
        <w:t>and</w:t>
      </w:r>
      <w:r>
        <w:rPr>
          <w:spacing w:val="-15"/>
        </w:rPr>
        <w:t> </w:t>
      </w:r>
      <w:r>
        <w:rPr>
          <w:spacing w:val="-2"/>
        </w:rPr>
        <w:t>Adults</w:t>
      </w:r>
    </w:p>
    <w:p>
      <w:pPr>
        <w:pStyle w:val="BodyText"/>
        <w:spacing w:line="480" w:lineRule="auto" w:before="269"/>
        <w:ind w:left="336" w:right="114"/>
        <w:jc w:val="both"/>
      </w:pPr>
      <w:r>
        <w:rPr/>
        <w:t>The mean blood lead concentrations for children and adults from all the selected</w:t>
      </w:r>
      <w:r>
        <w:rPr>
          <w:spacing w:val="80"/>
        </w:rPr>
        <w:t> </w:t>
      </w:r>
      <w:r>
        <w:rPr/>
        <w:t>mining communities ranged from 32.20 ± 7.33 to 157.60 ± 9.11 </w:t>
      </w:r>
      <w:r>
        <w:rPr>
          <w:rFonts w:ascii="Calibri" w:hAnsi="Calibri"/>
        </w:rPr>
        <w:t>µ</w:t>
      </w:r>
      <w:r>
        <w:rPr/>
        <w:t>g/dL were above the WHO (10</w:t>
      </w:r>
      <w:r>
        <w:rPr>
          <w:rFonts w:ascii="Calibri" w:hAnsi="Calibri"/>
        </w:rPr>
        <w:t>µ</w:t>
      </w:r>
      <w:r>
        <w:rPr/>
        <w:t>g/dL) tolerance limit as shown in Figures 4.10 and 4.11and</w:t>
      </w:r>
      <w:r>
        <w:rPr>
          <w:spacing w:val="-6"/>
        </w:rPr>
        <w:t> </w:t>
      </w:r>
      <w:r>
        <w:rPr/>
        <w:t>Appendices VII and</w:t>
      </w:r>
      <w:r>
        <w:rPr>
          <w:spacing w:val="-8"/>
        </w:rPr>
        <w:t> </w:t>
      </w:r>
      <w:r>
        <w:rPr/>
        <w:t>VIII.</w:t>
      </w:r>
      <w:r>
        <w:rPr>
          <w:spacing w:val="-4"/>
        </w:rPr>
        <w:t> </w:t>
      </w:r>
      <w:r>
        <w:rPr/>
        <w:t>Only</w:t>
      </w:r>
      <w:r>
        <w:rPr>
          <w:spacing w:val="-7"/>
        </w:rPr>
        <w:t> </w:t>
      </w:r>
      <w:r>
        <w:rPr/>
        <w:t>three</w:t>
      </w:r>
      <w:r>
        <w:rPr>
          <w:spacing w:val="-3"/>
        </w:rPr>
        <w:t> </w:t>
      </w:r>
      <w:r>
        <w:rPr/>
        <w:t>(Kwali,</w:t>
      </w:r>
      <w:r>
        <w:rPr>
          <w:spacing w:val="-8"/>
        </w:rPr>
        <w:t> </w:t>
      </w:r>
      <w:r>
        <w:rPr/>
        <w:t>Tungar-Kudaku</w:t>
      </w:r>
      <w:r>
        <w:rPr>
          <w:spacing w:val="-3"/>
        </w:rPr>
        <w:t> </w:t>
      </w:r>
      <w:r>
        <w:rPr/>
        <w:t>and</w:t>
      </w:r>
      <w:r>
        <w:rPr>
          <w:spacing w:val="-13"/>
        </w:rPr>
        <w:t> </w:t>
      </w:r>
      <w:r>
        <w:rPr/>
        <w:t>Yargalma)</w:t>
      </w:r>
      <w:r>
        <w:rPr>
          <w:spacing w:val="-5"/>
        </w:rPr>
        <w:t> </w:t>
      </w:r>
      <w:r>
        <w:rPr/>
        <w:t>out</w:t>
      </w:r>
      <w:r>
        <w:rPr>
          <w:spacing w:val="-4"/>
        </w:rPr>
        <w:t> </w:t>
      </w:r>
      <w:r>
        <w:rPr/>
        <w:t>of</w:t>
      </w:r>
      <w:r>
        <w:rPr>
          <w:spacing w:val="-5"/>
        </w:rPr>
        <w:t> </w:t>
      </w:r>
      <w:r>
        <w:rPr/>
        <w:t>the</w:t>
      </w:r>
      <w:r>
        <w:rPr>
          <w:spacing w:val="-5"/>
        </w:rPr>
        <w:t> </w:t>
      </w:r>
      <w:r>
        <w:rPr/>
        <w:t>ten</w:t>
      </w:r>
      <w:r>
        <w:rPr>
          <w:spacing w:val="-6"/>
        </w:rPr>
        <w:t> </w:t>
      </w:r>
      <w:r>
        <w:rPr/>
        <w:t>villages</w:t>
      </w:r>
      <w:r>
        <w:rPr>
          <w:spacing w:val="-1"/>
        </w:rPr>
        <w:t> </w:t>
      </w:r>
      <w:r>
        <w:rPr/>
        <w:t>have children with mean blood lead concentration less than 45</w:t>
      </w:r>
      <w:r>
        <w:rPr>
          <w:rFonts w:ascii="Calibri" w:hAnsi="Calibri"/>
        </w:rPr>
        <w:t>µ</w:t>
      </w:r>
      <w:r>
        <w:rPr/>
        <w:t>g/dL, which is the threshold level for chelating therapy treatment in children. At acute level children suffer from impairment of IQ and other cognitive effects, decreased heme synthesis, and interference in vitamin D metabolism (Lowry, 2010).</w:t>
      </w:r>
    </w:p>
    <w:p>
      <w:pPr>
        <w:pStyle w:val="BodyText"/>
        <w:spacing w:line="480" w:lineRule="auto"/>
        <w:ind w:left="336" w:right="114"/>
        <w:jc w:val="both"/>
      </w:pPr>
      <w:r>
        <w:rPr/>
        <w:t>Statistical analysis for blood lead concentrations in both children and adult indicated significant difference (P &lt; 0.05) within each community. However, there was no significant difference (P &lt; 0.05) in the blood lead mean concentration across most of</w:t>
      </w:r>
      <w:r>
        <w:rPr>
          <w:spacing w:val="40"/>
        </w:rPr>
        <w:t> </w:t>
      </w:r>
      <w:r>
        <w:rPr/>
        <w:t>the</w:t>
      </w:r>
      <w:r>
        <w:rPr>
          <w:spacing w:val="11"/>
        </w:rPr>
        <w:t> </w:t>
      </w:r>
      <w:r>
        <w:rPr/>
        <w:t>communities,</w:t>
      </w:r>
      <w:r>
        <w:rPr>
          <w:spacing w:val="14"/>
        </w:rPr>
        <w:t> </w:t>
      </w:r>
      <w:r>
        <w:rPr/>
        <w:t>but</w:t>
      </w:r>
      <w:r>
        <w:rPr>
          <w:spacing w:val="13"/>
        </w:rPr>
        <w:t> </w:t>
      </w:r>
      <w:r>
        <w:rPr/>
        <w:t>comparisons</w:t>
      </w:r>
      <w:r>
        <w:rPr>
          <w:spacing w:val="15"/>
        </w:rPr>
        <w:t> </w:t>
      </w:r>
      <w:r>
        <w:rPr/>
        <w:t>between</w:t>
      </w:r>
      <w:r>
        <w:rPr>
          <w:spacing w:val="13"/>
        </w:rPr>
        <w:t> </w:t>
      </w:r>
      <w:r>
        <w:rPr/>
        <w:t>Bagega</w:t>
      </w:r>
      <w:r>
        <w:rPr>
          <w:spacing w:val="16"/>
        </w:rPr>
        <w:t> </w:t>
      </w:r>
      <w:r>
        <w:rPr/>
        <w:t>versus</w:t>
      </w:r>
      <w:r>
        <w:rPr>
          <w:spacing w:val="14"/>
        </w:rPr>
        <w:t> </w:t>
      </w:r>
      <w:r>
        <w:rPr/>
        <w:t>the</w:t>
      </w:r>
      <w:r>
        <w:rPr>
          <w:spacing w:val="16"/>
        </w:rPr>
        <w:t> </w:t>
      </w:r>
      <w:r>
        <w:rPr/>
        <w:t>rest</w:t>
      </w:r>
      <w:r>
        <w:rPr>
          <w:spacing w:val="16"/>
        </w:rPr>
        <w:t> </w:t>
      </w:r>
      <w:r>
        <w:rPr/>
        <w:t>of</w:t>
      </w:r>
      <w:r>
        <w:rPr>
          <w:spacing w:val="16"/>
        </w:rPr>
        <w:t> </w:t>
      </w:r>
      <w:r>
        <w:rPr/>
        <w:t>the</w:t>
      </w:r>
      <w:r>
        <w:rPr>
          <w:spacing w:val="14"/>
        </w:rPr>
        <w:t> </w:t>
      </w:r>
      <w:r>
        <w:rPr>
          <w:spacing w:val="-2"/>
        </w:rPr>
        <w:t>communities</w:t>
      </w:r>
    </w:p>
    <w:p>
      <w:pPr>
        <w:spacing w:after="0" w:line="480" w:lineRule="auto"/>
        <w:jc w:val="both"/>
        <w:sectPr>
          <w:pgSz w:w="11910" w:h="16840"/>
          <w:pgMar w:header="0" w:footer="1070" w:top="1340" w:bottom="1260" w:left="1680" w:right="1320"/>
        </w:sectPr>
      </w:pPr>
    </w:p>
    <w:p>
      <w:pPr>
        <w:pStyle w:val="BodyText"/>
        <w:spacing w:line="480" w:lineRule="auto" w:before="76"/>
        <w:ind w:left="336" w:right="113"/>
        <w:jc w:val="both"/>
      </w:pPr>
      <w:r>
        <w:rPr/>
        <w:t>indicated significantly higher (P &lt; 0.05) blood lead concentration compared to Kwali, Sunke,</w:t>
      </w:r>
      <w:r>
        <w:rPr>
          <w:spacing w:val="-5"/>
        </w:rPr>
        <w:t> </w:t>
      </w:r>
      <w:r>
        <w:rPr/>
        <w:t>Tsunami,</w:t>
      </w:r>
      <w:r>
        <w:rPr>
          <w:spacing w:val="-4"/>
        </w:rPr>
        <w:t> </w:t>
      </w:r>
      <w:r>
        <w:rPr/>
        <w:t>Tungar-Kudaku, and</w:t>
      </w:r>
      <w:r>
        <w:rPr>
          <w:spacing w:val="-9"/>
        </w:rPr>
        <w:t> </w:t>
      </w:r>
      <w:r>
        <w:rPr/>
        <w:t>Yargalma.</w:t>
      </w:r>
      <w:r>
        <w:rPr>
          <w:spacing w:val="-3"/>
        </w:rPr>
        <w:t> </w:t>
      </w:r>
      <w:r>
        <w:rPr/>
        <w:t>Comparisons between Kadauri versus Kwali, Tungar-Kudaku, and Yargalma also indicated significantly higher (P &lt; 0.05) blood lead concentration. Equally, comparison between Kawaye versus Kwali,</w:t>
      </w:r>
      <w:r>
        <w:rPr>
          <w:spacing w:val="-2"/>
        </w:rPr>
        <w:t> </w:t>
      </w:r>
      <w:r>
        <w:rPr/>
        <w:t>Tungar- Kudaku, and Yargalma indicated significantly higher (P &lt; 0.05) blood lead concentration for children.</w:t>
      </w:r>
    </w:p>
    <w:p>
      <w:pPr>
        <w:pStyle w:val="BodyText"/>
        <w:spacing w:before="6"/>
      </w:pPr>
    </w:p>
    <w:p>
      <w:pPr>
        <w:pStyle w:val="BodyText"/>
        <w:spacing w:line="480" w:lineRule="auto"/>
        <w:ind w:left="336" w:right="112"/>
        <w:jc w:val="both"/>
      </w:pPr>
      <w:r>
        <w:rPr/>
        <w:t>Comparisons in adults’</w:t>
      </w:r>
      <w:r>
        <w:rPr>
          <w:spacing w:val="-2"/>
        </w:rPr>
        <w:t> </w:t>
      </w:r>
      <w:r>
        <w:rPr/>
        <w:t>blood lead mean concentration (37.80 ± 5.94 - 146.40 ± 27.40 µg/dL) between Kadauri versus some mining communities indicated significantly higher (P &lt; 0.05) blood lead concentration compared to Kwali, Tungar-Guru, Tungar- Kudaku, and Yargalma. Also Comparisons between Kwali versus Magami, Tungar- Guru, Tungar-Kudaku, and Yargalma was not significantly higher (P &lt; 0.05) in blood lead concentration. Overall comparison indicated that there was no significant difference (P &lt; 0.05) between children and adult mean blood lead concentration.</w:t>
      </w:r>
    </w:p>
    <w:p>
      <w:pPr>
        <w:pStyle w:val="BodyText"/>
        <w:spacing w:before="3"/>
      </w:pPr>
    </w:p>
    <w:p>
      <w:pPr>
        <w:pStyle w:val="BodyText"/>
        <w:spacing w:line="480" w:lineRule="auto"/>
        <w:ind w:left="336" w:right="113"/>
        <w:jc w:val="both"/>
      </w:pPr>
      <w:r>
        <w:rPr/>
        <w:t>It was also observed that only Yargalma out of the four remediated villages had</w:t>
      </w:r>
      <w:r>
        <w:rPr>
          <w:spacing w:val="40"/>
        </w:rPr>
        <w:t> </w:t>
      </w:r>
      <w:r>
        <w:rPr/>
        <w:t>children with mean BLL slightly less than 45</w:t>
      </w:r>
      <w:r>
        <w:rPr>
          <w:rFonts w:ascii="Calibri" w:hAnsi="Calibri"/>
        </w:rPr>
        <w:t>µ</w:t>
      </w:r>
      <w:r>
        <w:rPr/>
        <w:t>g/dL. The lead levels in the residential soil of the remediated villages have justified the reason why children from those villages have high lead concentration in their blood, and lead levels were still</w:t>
      </w:r>
      <w:r>
        <w:rPr>
          <w:spacing w:val="40"/>
        </w:rPr>
        <w:t> </w:t>
      </w:r>
      <w:r>
        <w:rPr/>
        <w:t>significant (P &lt; 0.05) even after remediation. The existence of both adults and children in the same environment has subjected both to almost equal exposure to lead pollution and eventually lead poisoning (TerraGraphics, 2011).</w:t>
      </w:r>
    </w:p>
    <w:p>
      <w:pPr>
        <w:pStyle w:val="BodyText"/>
        <w:spacing w:line="480" w:lineRule="auto"/>
        <w:ind w:left="336" w:right="115"/>
        <w:jc w:val="both"/>
      </w:pPr>
      <w:r>
        <w:rPr/>
        <w:t>Adults’ involvement in either gold mining or processing made them agents of human transmission of lead from the mining and processing fields to their homes. Often, these adults’ activities in mining were the potential routes of recontamination even after remediation.</w:t>
      </w:r>
      <w:r>
        <w:rPr>
          <w:spacing w:val="8"/>
        </w:rPr>
        <w:t> </w:t>
      </w:r>
      <w:r>
        <w:rPr/>
        <w:t>Comparison</w:t>
      </w:r>
      <w:r>
        <w:rPr>
          <w:spacing w:val="10"/>
        </w:rPr>
        <w:t> </w:t>
      </w:r>
      <w:r>
        <w:rPr/>
        <w:t>of</w:t>
      </w:r>
      <w:r>
        <w:rPr>
          <w:spacing w:val="15"/>
        </w:rPr>
        <w:t> </w:t>
      </w:r>
      <w:r>
        <w:rPr/>
        <w:t>the</w:t>
      </w:r>
      <w:r>
        <w:rPr>
          <w:spacing w:val="14"/>
        </w:rPr>
        <w:t> </w:t>
      </w:r>
      <w:r>
        <w:rPr/>
        <w:t>mean</w:t>
      </w:r>
      <w:r>
        <w:rPr>
          <w:spacing w:val="18"/>
        </w:rPr>
        <w:t> </w:t>
      </w:r>
      <w:r>
        <w:rPr/>
        <w:t>blood</w:t>
      </w:r>
      <w:r>
        <w:rPr>
          <w:spacing w:val="13"/>
        </w:rPr>
        <w:t> </w:t>
      </w:r>
      <w:r>
        <w:rPr/>
        <w:t>lead</w:t>
      </w:r>
      <w:r>
        <w:rPr>
          <w:spacing w:val="12"/>
        </w:rPr>
        <w:t> </w:t>
      </w:r>
      <w:r>
        <w:rPr/>
        <w:t>concentration</w:t>
      </w:r>
      <w:r>
        <w:rPr>
          <w:spacing w:val="14"/>
        </w:rPr>
        <w:t> </w:t>
      </w:r>
      <w:r>
        <w:rPr/>
        <w:t>have</w:t>
      </w:r>
      <w:r>
        <w:rPr>
          <w:spacing w:val="16"/>
        </w:rPr>
        <w:t> </w:t>
      </w:r>
      <w:r>
        <w:rPr/>
        <w:t>indicated</w:t>
      </w:r>
      <w:r>
        <w:rPr>
          <w:spacing w:val="13"/>
        </w:rPr>
        <w:t> </w:t>
      </w:r>
      <w:r>
        <w:rPr/>
        <w:t>that</w:t>
      </w:r>
      <w:r>
        <w:rPr>
          <w:spacing w:val="14"/>
        </w:rPr>
        <w:t> </w:t>
      </w:r>
      <w:r>
        <w:rPr>
          <w:spacing w:val="-5"/>
        </w:rPr>
        <w:t>the</w:t>
      </w:r>
    </w:p>
    <w:p>
      <w:pPr>
        <w:spacing w:after="0" w:line="480" w:lineRule="auto"/>
        <w:jc w:val="both"/>
        <w:sectPr>
          <w:pgSz w:w="11910" w:h="16840"/>
          <w:pgMar w:header="0" w:footer="1070" w:top="1340" w:bottom="1260" w:left="1680" w:right="1320"/>
        </w:sectPr>
      </w:pPr>
    </w:p>
    <w:p>
      <w:pPr>
        <w:pStyle w:val="BodyText"/>
        <w:spacing w:line="480" w:lineRule="auto" w:before="76"/>
        <w:ind w:left="336" w:right="113"/>
        <w:jc w:val="both"/>
      </w:pPr>
      <w:r>
        <w:rPr/>
        <w:t>adults had higher mean blood lead level concentration in six out of the ten villages, while in the children mean blood lead concentration were higher in four out of the ten villages, as shown in Figure 4.12 and</w:t>
      </w:r>
      <w:r>
        <w:rPr>
          <w:spacing w:val="-1"/>
        </w:rPr>
        <w:t> </w:t>
      </w:r>
      <w:r>
        <w:rPr/>
        <w:t>Appendix IX.</w:t>
      </w:r>
    </w:p>
    <w:p>
      <w:pPr>
        <w:pStyle w:val="BodyText"/>
        <w:spacing w:line="480" w:lineRule="auto"/>
        <w:ind w:left="336" w:right="114"/>
        <w:jc w:val="both"/>
      </w:pPr>
      <w:r>
        <w:rPr/>
        <w:t>The NFELTP, (2013) preliminary report on Tsunami outbreak on lead poisoning in 2013</w:t>
      </w:r>
      <w:r>
        <w:rPr>
          <w:spacing w:val="-1"/>
        </w:rPr>
        <w:t> </w:t>
      </w:r>
      <w:r>
        <w:rPr/>
        <w:t>flood</w:t>
      </w:r>
      <w:r>
        <w:rPr>
          <w:spacing w:val="-1"/>
        </w:rPr>
        <w:t> </w:t>
      </w:r>
      <w:r>
        <w:rPr/>
        <w:t>was</w:t>
      </w:r>
      <w:r>
        <w:rPr>
          <w:spacing w:val="-3"/>
        </w:rPr>
        <w:t> </w:t>
      </w:r>
      <w:r>
        <w:rPr/>
        <w:t>accompanied with</w:t>
      </w:r>
      <w:r>
        <w:rPr>
          <w:spacing w:val="-1"/>
        </w:rPr>
        <w:t> </w:t>
      </w:r>
      <w:r>
        <w:rPr/>
        <w:t>health</w:t>
      </w:r>
      <w:r>
        <w:rPr>
          <w:spacing w:val="-1"/>
        </w:rPr>
        <w:t> </w:t>
      </w:r>
      <w:r>
        <w:rPr/>
        <w:t>challenges</w:t>
      </w:r>
      <w:r>
        <w:rPr>
          <w:spacing w:val="-1"/>
        </w:rPr>
        <w:t> </w:t>
      </w:r>
      <w:r>
        <w:rPr/>
        <w:t>affecting</w:t>
      </w:r>
      <w:r>
        <w:rPr>
          <w:spacing w:val="-4"/>
        </w:rPr>
        <w:t> </w:t>
      </w:r>
      <w:r>
        <w:rPr/>
        <w:t>both</w:t>
      </w:r>
      <w:r>
        <w:rPr>
          <w:spacing w:val="-1"/>
        </w:rPr>
        <w:t> </w:t>
      </w:r>
      <w:r>
        <w:rPr/>
        <w:t>humans</w:t>
      </w:r>
      <w:r>
        <w:rPr>
          <w:spacing w:val="-3"/>
        </w:rPr>
        <w:t> </w:t>
      </w:r>
      <w:r>
        <w:rPr/>
        <w:t>and animals with</w:t>
      </w:r>
      <w:r>
        <w:rPr>
          <w:spacing w:val="36"/>
        </w:rPr>
        <w:t> </w:t>
      </w:r>
      <w:r>
        <w:rPr/>
        <w:t>the</w:t>
      </w:r>
      <w:r>
        <w:rPr>
          <w:spacing w:val="37"/>
        </w:rPr>
        <w:t> </w:t>
      </w:r>
      <w:r>
        <w:rPr/>
        <w:t>children</w:t>
      </w:r>
      <w:r>
        <w:rPr>
          <w:spacing w:val="37"/>
        </w:rPr>
        <w:t> </w:t>
      </w:r>
      <w:r>
        <w:rPr/>
        <w:t>blood</w:t>
      </w:r>
      <w:r>
        <w:rPr>
          <w:spacing w:val="35"/>
        </w:rPr>
        <w:t> </w:t>
      </w:r>
      <w:r>
        <w:rPr/>
        <w:t>lead</w:t>
      </w:r>
      <w:r>
        <w:rPr>
          <w:spacing w:val="34"/>
        </w:rPr>
        <w:t> </w:t>
      </w:r>
      <w:r>
        <w:rPr/>
        <w:t>level</w:t>
      </w:r>
      <w:r>
        <w:rPr>
          <w:spacing w:val="41"/>
        </w:rPr>
        <w:t> </w:t>
      </w:r>
      <w:r>
        <w:rPr/>
        <w:t>(BLL)</w:t>
      </w:r>
      <w:r>
        <w:rPr>
          <w:spacing w:val="36"/>
        </w:rPr>
        <w:t> </w:t>
      </w:r>
      <w:r>
        <w:rPr/>
        <w:t>that</w:t>
      </w:r>
      <w:r>
        <w:rPr>
          <w:spacing w:val="37"/>
        </w:rPr>
        <w:t> </w:t>
      </w:r>
      <w:r>
        <w:rPr/>
        <w:t>require</w:t>
      </w:r>
      <w:r>
        <w:rPr>
          <w:spacing w:val="38"/>
        </w:rPr>
        <w:t> </w:t>
      </w:r>
      <w:r>
        <w:rPr/>
        <w:t>chelation</w:t>
      </w:r>
      <w:r>
        <w:rPr>
          <w:spacing w:val="40"/>
        </w:rPr>
        <w:t> </w:t>
      </w:r>
      <w:r>
        <w:rPr/>
        <w:t>ranged</w:t>
      </w:r>
      <w:r>
        <w:rPr>
          <w:spacing w:val="37"/>
        </w:rPr>
        <w:t> </w:t>
      </w:r>
      <w:r>
        <w:rPr/>
        <w:t>from</w:t>
      </w:r>
      <w:r>
        <w:rPr>
          <w:spacing w:val="38"/>
        </w:rPr>
        <w:t> </w:t>
      </w:r>
      <w:r>
        <w:rPr/>
        <w:t>44.9</w:t>
      </w:r>
      <w:r>
        <w:rPr>
          <w:spacing w:val="37"/>
        </w:rPr>
        <w:t> </w:t>
      </w:r>
      <w:r>
        <w:rPr>
          <w:spacing w:val="-5"/>
        </w:rPr>
        <w:t>to</w:t>
      </w:r>
    </w:p>
    <w:p>
      <w:pPr>
        <w:pStyle w:val="BodyText"/>
        <w:spacing w:line="475" w:lineRule="auto" w:before="11"/>
        <w:ind w:left="336" w:right="115"/>
        <w:jc w:val="both"/>
      </w:pPr>
      <w:r>
        <w:rPr/>
        <w:t>410.0 </w:t>
      </w:r>
      <w:r>
        <w:rPr>
          <w:rFonts w:ascii="Calibri" w:hAnsi="Calibri"/>
        </w:rPr>
        <w:t>µ</w:t>
      </w:r>
      <w:r>
        <w:rPr/>
        <w:t>g/dL. Animals BLL ranged from &lt; 3.3 to169.4 </w:t>
      </w:r>
      <w:r>
        <w:rPr>
          <w:rFonts w:ascii="Calibri" w:hAnsi="Calibri"/>
        </w:rPr>
        <w:t>µ</w:t>
      </w:r>
      <w:r>
        <w:rPr/>
        <w:t>g/dL for Guinea fowl and chicken respectively. Residential soil contamination indicated that six out of eight compounds</w:t>
      </w:r>
      <w:r>
        <w:rPr>
          <w:spacing w:val="45"/>
        </w:rPr>
        <w:t> </w:t>
      </w:r>
      <w:r>
        <w:rPr/>
        <w:t>tested</w:t>
      </w:r>
      <w:r>
        <w:rPr>
          <w:spacing w:val="44"/>
        </w:rPr>
        <w:t> </w:t>
      </w:r>
      <w:r>
        <w:rPr/>
        <w:t>require</w:t>
      </w:r>
      <w:r>
        <w:rPr>
          <w:spacing w:val="46"/>
        </w:rPr>
        <w:t> </w:t>
      </w:r>
      <w:r>
        <w:rPr/>
        <w:t>remediation</w:t>
      </w:r>
      <w:r>
        <w:rPr>
          <w:spacing w:val="47"/>
        </w:rPr>
        <w:t> </w:t>
      </w:r>
      <w:r>
        <w:rPr/>
        <w:t>in</w:t>
      </w:r>
      <w:r>
        <w:rPr>
          <w:spacing w:val="45"/>
        </w:rPr>
        <w:t> </w:t>
      </w:r>
      <w:r>
        <w:rPr/>
        <w:t>children’s</w:t>
      </w:r>
      <w:r>
        <w:rPr>
          <w:spacing w:val="45"/>
        </w:rPr>
        <w:t> </w:t>
      </w:r>
      <w:r>
        <w:rPr/>
        <w:t>sleep</w:t>
      </w:r>
      <w:r>
        <w:rPr>
          <w:spacing w:val="42"/>
        </w:rPr>
        <w:t> </w:t>
      </w:r>
      <w:r>
        <w:rPr/>
        <w:t>areas,</w:t>
      </w:r>
      <w:r>
        <w:rPr>
          <w:spacing w:val="45"/>
        </w:rPr>
        <w:t> </w:t>
      </w:r>
      <w:r>
        <w:rPr/>
        <w:t>which</w:t>
      </w:r>
      <w:r>
        <w:rPr>
          <w:spacing w:val="45"/>
        </w:rPr>
        <w:t> </w:t>
      </w:r>
      <w:r>
        <w:rPr/>
        <w:t>ranged</w:t>
      </w:r>
      <w:r>
        <w:rPr>
          <w:spacing w:val="45"/>
        </w:rPr>
        <w:t> </w:t>
      </w:r>
      <w:r>
        <w:rPr>
          <w:spacing w:val="-4"/>
        </w:rPr>
        <w:t>from</w:t>
      </w:r>
    </w:p>
    <w:p>
      <w:pPr>
        <w:pStyle w:val="BodyText"/>
        <w:spacing w:line="480" w:lineRule="auto" w:before="7"/>
        <w:ind w:left="336" w:right="116"/>
        <w:jc w:val="both"/>
      </w:pPr>
      <w:r>
        <w:rPr/>
        <w:t>464.4 to 4,145.7 ppm; while eight out of ten compounds require remediation in children’s play areas that ranged from 497.7 to 3,932.3 ppm.</w:t>
      </w:r>
      <w:r>
        <w:rPr>
          <w:spacing w:val="80"/>
        </w:rPr>
        <w:t> </w:t>
      </w:r>
      <w:r>
        <w:rPr/>
        <w:t>These uncomfortable limits of concern would have resulted in serious health and environmental</w:t>
      </w:r>
      <w:r>
        <w:rPr>
          <w:spacing w:val="40"/>
        </w:rPr>
        <w:t> </w:t>
      </w:r>
      <w:r>
        <w:rPr/>
        <w:t>consequences in the Tsunami mining communities.</w:t>
      </w:r>
    </w:p>
    <w:p>
      <w:pPr>
        <w:pStyle w:val="BodyText"/>
        <w:spacing w:line="480" w:lineRule="auto"/>
        <w:ind w:left="336" w:right="114"/>
        <w:jc w:val="both"/>
      </w:pPr>
      <w:r>
        <w:rPr/>
        <w:t>The deaths toll particularly among children as a result of lead poisoning in 2010, was the main cause of the global alert that attracted concern on health and environmental consequences, which the MSF described as‘ Unprecedented’</w:t>
      </w:r>
      <w:r>
        <w:rPr>
          <w:spacing w:val="-9"/>
        </w:rPr>
        <w:t> </w:t>
      </w:r>
      <w:r>
        <w:rPr/>
        <w:t>Epidemic (MSF, 2012).</w:t>
      </w:r>
    </w:p>
    <w:p>
      <w:pPr>
        <w:pStyle w:val="BodyText"/>
      </w:pPr>
    </w:p>
    <w:p>
      <w:pPr>
        <w:pStyle w:val="BodyText"/>
        <w:spacing w:before="8"/>
      </w:pPr>
    </w:p>
    <w:p>
      <w:pPr>
        <w:pStyle w:val="Heading5"/>
        <w:numPr>
          <w:ilvl w:val="1"/>
          <w:numId w:val="29"/>
        </w:numPr>
        <w:tabs>
          <w:tab w:pos="1092" w:val="left" w:leader="none"/>
        </w:tabs>
        <w:spacing w:line="240" w:lineRule="auto" w:before="0" w:after="0"/>
        <w:ind w:left="1092" w:right="0" w:hanging="720"/>
        <w:jc w:val="both"/>
      </w:pPr>
      <w:r>
        <w:rPr/>
        <w:t>Blood</w:t>
      </w:r>
      <w:r>
        <w:rPr>
          <w:spacing w:val="-3"/>
        </w:rPr>
        <w:t> </w:t>
      </w:r>
      <w:r>
        <w:rPr/>
        <w:t>Lead</w:t>
      </w:r>
      <w:r>
        <w:rPr>
          <w:spacing w:val="-1"/>
        </w:rPr>
        <w:t> </w:t>
      </w:r>
      <w:r>
        <w:rPr/>
        <w:t>Concentration</w:t>
      </w:r>
      <w:r>
        <w:rPr>
          <w:spacing w:val="-1"/>
        </w:rPr>
        <w:t> </w:t>
      </w:r>
      <w:r>
        <w:rPr/>
        <w:t>in</w:t>
      </w:r>
      <w:r>
        <w:rPr>
          <w:spacing w:val="-14"/>
        </w:rPr>
        <w:t> </w:t>
      </w:r>
      <w:r>
        <w:rPr/>
        <w:t>Animals</w:t>
      </w:r>
      <w:r>
        <w:rPr>
          <w:spacing w:val="-2"/>
        </w:rPr>
        <w:t> </w:t>
      </w:r>
      <w:r>
        <w:rPr/>
        <w:t>of</w:t>
      </w:r>
      <w:r>
        <w:rPr>
          <w:spacing w:val="1"/>
        </w:rPr>
        <w:t> </w:t>
      </w:r>
      <w:r>
        <w:rPr/>
        <w:t>the</w:t>
      </w:r>
      <w:r>
        <w:rPr>
          <w:spacing w:val="-3"/>
        </w:rPr>
        <w:t> </w:t>
      </w:r>
      <w:r>
        <w:rPr/>
        <w:t>Selected</w:t>
      </w:r>
      <w:r>
        <w:rPr>
          <w:spacing w:val="-2"/>
        </w:rPr>
        <w:t> </w:t>
      </w:r>
      <w:r>
        <w:rPr/>
        <w:t>Mining</w:t>
      </w:r>
      <w:r>
        <w:rPr>
          <w:spacing w:val="-1"/>
        </w:rPr>
        <w:t> </w:t>
      </w:r>
      <w:r>
        <w:rPr>
          <w:spacing w:val="-2"/>
        </w:rPr>
        <w:t>Communities</w:t>
      </w:r>
    </w:p>
    <w:p>
      <w:pPr>
        <w:pStyle w:val="BodyText"/>
        <w:spacing w:before="274"/>
        <w:rPr>
          <w:b/>
        </w:rPr>
      </w:pPr>
    </w:p>
    <w:p>
      <w:pPr>
        <w:pStyle w:val="BodyText"/>
        <w:spacing w:line="480" w:lineRule="auto"/>
        <w:ind w:left="336" w:right="111"/>
        <w:jc w:val="both"/>
      </w:pPr>
      <w:r>
        <w:rPr/>
        <w:t>The mean blood lead concentrations of all the animals from the selected mining communities were above WHO (10</w:t>
      </w:r>
      <w:r>
        <w:rPr>
          <w:rFonts w:ascii="Calibri" w:hAnsi="Calibri"/>
        </w:rPr>
        <w:t>µ</w:t>
      </w:r>
      <w:r>
        <w:rPr/>
        <w:t>g/dL) levels of concern for animal blood samples. Goats</w:t>
      </w:r>
      <w:r>
        <w:rPr>
          <w:spacing w:val="2"/>
        </w:rPr>
        <w:t> </w:t>
      </w:r>
      <w:r>
        <w:rPr/>
        <w:t>and</w:t>
      </w:r>
      <w:r>
        <w:rPr>
          <w:spacing w:val="2"/>
        </w:rPr>
        <w:t> </w:t>
      </w:r>
      <w:r>
        <w:rPr/>
        <w:t>sheep</w:t>
      </w:r>
      <w:r>
        <w:rPr>
          <w:spacing w:val="1"/>
        </w:rPr>
        <w:t> </w:t>
      </w:r>
      <w:r>
        <w:rPr/>
        <w:t>from</w:t>
      </w:r>
      <w:r>
        <w:rPr>
          <w:spacing w:val="-8"/>
        </w:rPr>
        <w:t> </w:t>
      </w:r>
      <w:r>
        <w:rPr/>
        <w:t>Yargalma</w:t>
      </w:r>
      <w:r>
        <w:rPr>
          <w:spacing w:val="3"/>
        </w:rPr>
        <w:t> </w:t>
      </w:r>
      <w:r>
        <w:rPr/>
        <w:t>have</w:t>
      </w:r>
      <w:r>
        <w:rPr>
          <w:spacing w:val="2"/>
        </w:rPr>
        <w:t> </w:t>
      </w:r>
      <w:r>
        <w:rPr/>
        <w:t>the</w:t>
      </w:r>
      <w:r>
        <w:rPr>
          <w:spacing w:val="4"/>
        </w:rPr>
        <w:t> </w:t>
      </w:r>
      <w:r>
        <w:rPr/>
        <w:t>highest</w:t>
      </w:r>
      <w:r>
        <w:rPr>
          <w:spacing w:val="-1"/>
        </w:rPr>
        <w:t> </w:t>
      </w:r>
      <w:r>
        <w:rPr/>
        <w:t>mean</w:t>
      </w:r>
      <w:r>
        <w:rPr>
          <w:spacing w:val="7"/>
        </w:rPr>
        <w:t> </w:t>
      </w:r>
      <w:r>
        <w:rPr/>
        <w:t>blood</w:t>
      </w:r>
      <w:r>
        <w:rPr>
          <w:spacing w:val="3"/>
        </w:rPr>
        <w:t> </w:t>
      </w:r>
      <w:r>
        <w:rPr/>
        <w:t>lead</w:t>
      </w:r>
      <w:r>
        <w:rPr>
          <w:spacing w:val="1"/>
        </w:rPr>
        <w:t> </w:t>
      </w:r>
      <w:r>
        <w:rPr/>
        <w:t>concentration</w:t>
      </w:r>
      <w:r>
        <w:rPr>
          <w:spacing w:val="3"/>
        </w:rPr>
        <w:t> </w:t>
      </w:r>
      <w:r>
        <w:rPr/>
        <w:t>of</w:t>
      </w:r>
      <w:r>
        <w:rPr>
          <w:spacing w:val="4"/>
        </w:rPr>
        <w:t> </w:t>
      </w:r>
      <w:r>
        <w:rPr>
          <w:spacing w:val="-5"/>
        </w:rPr>
        <w:t>101</w:t>
      </w:r>
    </w:p>
    <w:p>
      <w:pPr>
        <w:pStyle w:val="BodyText"/>
        <w:spacing w:line="480" w:lineRule="auto"/>
        <w:ind w:left="336" w:right="119"/>
        <w:jc w:val="both"/>
      </w:pPr>
      <w:r>
        <w:rPr/>
        <w:t>± 9.07 and 95.00 ± 5.00 respectively. Livestock meat as a major source of protein in African society was equally a potential source of lead poisoning in view of the lead levels in the animals’</w:t>
      </w:r>
      <w:r>
        <w:rPr>
          <w:spacing w:val="-9"/>
        </w:rPr>
        <w:t> </w:t>
      </w:r>
      <w:r>
        <w:rPr/>
        <w:t>blood samples as shown in Figure 4.13 and</w:t>
      </w:r>
      <w:r>
        <w:rPr>
          <w:spacing w:val="-6"/>
        </w:rPr>
        <w:t> </w:t>
      </w:r>
      <w:r>
        <w:rPr/>
        <w:t>Appendix XII.</w:t>
      </w:r>
    </w:p>
    <w:p>
      <w:pPr>
        <w:spacing w:after="0" w:line="480" w:lineRule="auto"/>
        <w:jc w:val="both"/>
        <w:sectPr>
          <w:pgSz w:w="11910" w:h="16840"/>
          <w:pgMar w:header="0" w:footer="1070" w:top="1340" w:bottom="1260" w:left="1680" w:right="1320"/>
        </w:sectPr>
      </w:pPr>
    </w:p>
    <w:p>
      <w:pPr>
        <w:pStyle w:val="BodyText"/>
        <w:spacing w:line="480" w:lineRule="auto" w:before="76"/>
        <w:ind w:left="336" w:right="114"/>
        <w:jc w:val="both"/>
      </w:pPr>
      <w:r>
        <w:rPr/>
        <w:t>Statistical analysis indicated that there was significant difference (P &lt; 0.05) in blood lead concentrations for goats, sheep and chicken both within community and across </w:t>
      </w:r>
      <w:r>
        <w:rPr>
          <w:spacing w:val="-2"/>
        </w:rPr>
        <w:t>communities.</w:t>
      </w:r>
    </w:p>
    <w:p>
      <w:pPr>
        <w:pStyle w:val="BodyText"/>
        <w:spacing w:before="5"/>
      </w:pPr>
    </w:p>
    <w:p>
      <w:pPr>
        <w:pStyle w:val="BodyText"/>
        <w:spacing w:line="480" w:lineRule="auto"/>
        <w:ind w:left="336" w:right="113"/>
        <w:jc w:val="both"/>
      </w:pPr>
      <w:r>
        <w:rPr/>
        <w:t>The</w:t>
      </w:r>
      <w:r>
        <w:rPr>
          <w:spacing w:val="-2"/>
        </w:rPr>
        <w:t> </w:t>
      </w:r>
      <w:r>
        <w:rPr/>
        <w:t>lead</w:t>
      </w:r>
      <w:r>
        <w:rPr>
          <w:spacing w:val="-3"/>
        </w:rPr>
        <w:t> </w:t>
      </w:r>
      <w:r>
        <w:rPr/>
        <w:t>poisoning</w:t>
      </w:r>
      <w:r>
        <w:rPr>
          <w:spacing w:val="-5"/>
        </w:rPr>
        <w:t> </w:t>
      </w:r>
      <w:r>
        <w:rPr/>
        <w:t>transmission</w:t>
      </w:r>
      <w:r>
        <w:rPr>
          <w:spacing w:val="-3"/>
        </w:rPr>
        <w:t> </w:t>
      </w:r>
      <w:r>
        <w:rPr/>
        <w:t>from</w:t>
      </w:r>
      <w:r>
        <w:rPr>
          <w:spacing w:val="-3"/>
        </w:rPr>
        <w:t> </w:t>
      </w:r>
      <w:r>
        <w:rPr/>
        <w:t>the</w:t>
      </w:r>
      <w:r>
        <w:rPr>
          <w:spacing w:val="-2"/>
        </w:rPr>
        <w:t> </w:t>
      </w:r>
      <w:r>
        <w:rPr/>
        <w:t>livestock</w:t>
      </w:r>
      <w:r>
        <w:rPr>
          <w:spacing w:val="-3"/>
        </w:rPr>
        <w:t> </w:t>
      </w:r>
      <w:r>
        <w:rPr/>
        <w:t>to</w:t>
      </w:r>
      <w:r>
        <w:rPr>
          <w:spacing w:val="-3"/>
        </w:rPr>
        <w:t> </w:t>
      </w:r>
      <w:r>
        <w:rPr/>
        <w:t>human</w:t>
      </w:r>
      <w:r>
        <w:rPr>
          <w:spacing w:val="-3"/>
        </w:rPr>
        <w:t> </w:t>
      </w:r>
      <w:r>
        <w:rPr/>
        <w:t>host</w:t>
      </w:r>
      <w:r>
        <w:rPr>
          <w:spacing w:val="-3"/>
        </w:rPr>
        <w:t> </w:t>
      </w:r>
      <w:r>
        <w:rPr/>
        <w:t>through</w:t>
      </w:r>
      <w:r>
        <w:rPr>
          <w:spacing w:val="-1"/>
        </w:rPr>
        <w:t> </w:t>
      </w:r>
      <w:r>
        <w:rPr/>
        <w:t>consumption of meat of the affected animals is like direct ingestion of lead into the body system whether</w:t>
      </w:r>
      <w:r>
        <w:rPr>
          <w:spacing w:val="-1"/>
        </w:rPr>
        <w:t> </w:t>
      </w:r>
      <w:r>
        <w:rPr/>
        <w:t>the host was involved in lead mining</w:t>
      </w:r>
      <w:r>
        <w:rPr>
          <w:spacing w:val="-2"/>
        </w:rPr>
        <w:t> </w:t>
      </w:r>
      <w:r>
        <w:rPr/>
        <w:t>and/or processing</w:t>
      </w:r>
      <w:r>
        <w:rPr>
          <w:spacing w:val="-3"/>
        </w:rPr>
        <w:t> </w:t>
      </w:r>
      <w:r>
        <w:rPr/>
        <w:t>or</w:t>
      </w:r>
      <w:r>
        <w:rPr>
          <w:spacing w:val="-1"/>
        </w:rPr>
        <w:t> </w:t>
      </w:r>
      <w:r>
        <w:rPr/>
        <w:t>not.</w:t>
      </w:r>
      <w:r>
        <w:rPr>
          <w:spacing w:val="-4"/>
        </w:rPr>
        <w:t> </w:t>
      </w:r>
      <w:r>
        <w:rPr/>
        <w:t>The major</w:t>
      </w:r>
      <w:r>
        <w:rPr>
          <w:spacing w:val="-1"/>
        </w:rPr>
        <w:t> </w:t>
      </w:r>
      <w:r>
        <w:rPr/>
        <w:t>point of contamination of these animals is through both underground and surface water. All the villages involved in this research had their surface water contaminated through lead ore processing, and the livestock drink and bath from these contaminated ponds, lakes or rivers, and eventually gets ingested into their system. Results of the analysed</w:t>
      </w:r>
      <w:r>
        <w:rPr>
          <w:spacing w:val="40"/>
        </w:rPr>
        <w:t> </w:t>
      </w:r>
      <w:r>
        <w:rPr/>
        <w:t>samples from surface waters indicated high concentration of lead far above the FAO (100µg/L) acceptable limit for surface water. The result of lead level in chickens from Tsunami, who had an outbreak of lead poisoning in September – October 2013, also signified high concentration of lead contamination in their blood (NFELTP, 2013).</w:t>
      </w:r>
    </w:p>
    <w:p>
      <w:pPr>
        <w:pStyle w:val="BodyText"/>
      </w:pPr>
    </w:p>
    <w:p>
      <w:pPr>
        <w:pStyle w:val="BodyText"/>
        <w:spacing w:before="6"/>
      </w:pPr>
    </w:p>
    <w:p>
      <w:pPr>
        <w:pStyle w:val="ListParagraph"/>
        <w:numPr>
          <w:ilvl w:val="1"/>
          <w:numId w:val="29"/>
        </w:numPr>
        <w:tabs>
          <w:tab w:pos="1082" w:val="left" w:leader="none"/>
        </w:tabs>
        <w:spacing w:line="477" w:lineRule="auto" w:before="0" w:after="0"/>
        <w:ind w:left="336" w:right="118" w:firstLine="26"/>
        <w:jc w:val="both"/>
        <w:rPr>
          <w:sz w:val="24"/>
        </w:rPr>
      </w:pPr>
      <w:r>
        <w:rPr>
          <w:b/>
          <w:sz w:val="24"/>
        </w:rPr>
        <w:t>Lead</w:t>
      </w:r>
      <w:r>
        <w:rPr>
          <w:b/>
          <w:spacing w:val="-4"/>
          <w:sz w:val="24"/>
        </w:rPr>
        <w:t> </w:t>
      </w:r>
      <w:r>
        <w:rPr>
          <w:b/>
          <w:sz w:val="24"/>
        </w:rPr>
        <w:t>Concentration</w:t>
      </w:r>
      <w:r>
        <w:rPr>
          <w:b/>
          <w:spacing w:val="-4"/>
          <w:sz w:val="24"/>
        </w:rPr>
        <w:t> </w:t>
      </w:r>
      <w:r>
        <w:rPr>
          <w:b/>
          <w:sz w:val="24"/>
        </w:rPr>
        <w:t>in</w:t>
      </w:r>
      <w:r>
        <w:rPr>
          <w:b/>
          <w:spacing w:val="-4"/>
          <w:sz w:val="24"/>
        </w:rPr>
        <w:t> </w:t>
      </w:r>
      <w:r>
        <w:rPr>
          <w:b/>
          <w:sz w:val="24"/>
        </w:rPr>
        <w:t>Underground</w:t>
      </w:r>
      <w:r>
        <w:rPr>
          <w:b/>
          <w:spacing w:val="-10"/>
          <w:sz w:val="24"/>
        </w:rPr>
        <w:t> </w:t>
      </w:r>
      <w:r>
        <w:rPr>
          <w:b/>
          <w:sz w:val="24"/>
        </w:rPr>
        <w:t>Water</w:t>
      </w:r>
      <w:r>
        <w:rPr>
          <w:b/>
          <w:spacing w:val="-10"/>
          <w:sz w:val="24"/>
        </w:rPr>
        <w:t> </w:t>
      </w:r>
      <w:r>
        <w:rPr>
          <w:b/>
          <w:sz w:val="24"/>
        </w:rPr>
        <w:t>(UW)</w:t>
      </w:r>
      <w:r>
        <w:rPr>
          <w:b/>
          <w:spacing w:val="-5"/>
          <w:sz w:val="24"/>
        </w:rPr>
        <w:t> </w:t>
      </w:r>
      <w:r>
        <w:rPr>
          <w:b/>
          <w:sz w:val="24"/>
        </w:rPr>
        <w:t>and</w:t>
      </w:r>
      <w:r>
        <w:rPr>
          <w:b/>
          <w:spacing w:val="-5"/>
          <w:sz w:val="24"/>
        </w:rPr>
        <w:t> </w:t>
      </w:r>
      <w:r>
        <w:rPr>
          <w:b/>
          <w:sz w:val="24"/>
        </w:rPr>
        <w:t>Surface</w:t>
      </w:r>
      <w:r>
        <w:rPr>
          <w:b/>
          <w:spacing w:val="-10"/>
          <w:sz w:val="24"/>
        </w:rPr>
        <w:t> </w:t>
      </w:r>
      <w:r>
        <w:rPr>
          <w:b/>
          <w:sz w:val="24"/>
        </w:rPr>
        <w:t>Water</w:t>
      </w:r>
      <w:r>
        <w:rPr>
          <w:b/>
          <w:spacing w:val="-9"/>
          <w:sz w:val="24"/>
        </w:rPr>
        <w:t> </w:t>
      </w:r>
      <w:r>
        <w:rPr>
          <w:b/>
          <w:sz w:val="24"/>
        </w:rPr>
        <w:t>(SW) </w:t>
      </w:r>
      <w:r>
        <w:rPr>
          <w:sz w:val="24"/>
        </w:rPr>
        <w:t>The overall analysis indicated very high lead concentration in both underground water and</w:t>
      </w:r>
      <w:r>
        <w:rPr>
          <w:spacing w:val="32"/>
          <w:sz w:val="24"/>
        </w:rPr>
        <w:t> </w:t>
      </w:r>
      <w:r>
        <w:rPr>
          <w:sz w:val="24"/>
        </w:rPr>
        <w:t>surface</w:t>
      </w:r>
      <w:r>
        <w:rPr>
          <w:spacing w:val="33"/>
          <w:sz w:val="24"/>
        </w:rPr>
        <w:t> </w:t>
      </w:r>
      <w:r>
        <w:rPr>
          <w:sz w:val="24"/>
        </w:rPr>
        <w:t>water.</w:t>
      </w:r>
      <w:r>
        <w:rPr>
          <w:spacing w:val="34"/>
          <w:sz w:val="24"/>
        </w:rPr>
        <w:t> </w:t>
      </w:r>
      <w:r>
        <w:rPr>
          <w:sz w:val="24"/>
        </w:rPr>
        <w:t>The</w:t>
      </w:r>
      <w:r>
        <w:rPr>
          <w:spacing w:val="33"/>
          <w:sz w:val="24"/>
        </w:rPr>
        <w:t> </w:t>
      </w:r>
      <w:r>
        <w:rPr>
          <w:sz w:val="24"/>
        </w:rPr>
        <w:t>mean</w:t>
      </w:r>
      <w:r>
        <w:rPr>
          <w:spacing w:val="32"/>
          <w:sz w:val="24"/>
        </w:rPr>
        <w:t> </w:t>
      </w:r>
      <w:r>
        <w:rPr>
          <w:sz w:val="24"/>
        </w:rPr>
        <w:t>lead</w:t>
      </w:r>
      <w:r>
        <w:rPr>
          <w:spacing w:val="34"/>
          <w:sz w:val="24"/>
        </w:rPr>
        <w:t> </w:t>
      </w:r>
      <w:r>
        <w:rPr>
          <w:sz w:val="24"/>
        </w:rPr>
        <w:t>concentration</w:t>
      </w:r>
      <w:r>
        <w:rPr>
          <w:spacing w:val="30"/>
          <w:sz w:val="24"/>
        </w:rPr>
        <w:t> </w:t>
      </w:r>
      <w:r>
        <w:rPr>
          <w:sz w:val="24"/>
        </w:rPr>
        <w:t>for</w:t>
      </w:r>
      <w:r>
        <w:rPr>
          <w:spacing w:val="32"/>
          <w:sz w:val="24"/>
        </w:rPr>
        <w:t> </w:t>
      </w:r>
      <w:r>
        <w:rPr>
          <w:sz w:val="24"/>
        </w:rPr>
        <w:t>underground</w:t>
      </w:r>
      <w:r>
        <w:rPr>
          <w:spacing w:val="34"/>
          <w:sz w:val="24"/>
        </w:rPr>
        <w:t> </w:t>
      </w:r>
      <w:r>
        <w:rPr>
          <w:sz w:val="24"/>
        </w:rPr>
        <w:t>water</w:t>
      </w:r>
      <w:r>
        <w:rPr>
          <w:spacing w:val="32"/>
          <w:sz w:val="24"/>
        </w:rPr>
        <w:t> </w:t>
      </w:r>
      <w:r>
        <w:rPr>
          <w:sz w:val="24"/>
        </w:rPr>
        <w:t>ranged</w:t>
      </w:r>
      <w:r>
        <w:rPr>
          <w:spacing w:val="32"/>
          <w:sz w:val="24"/>
        </w:rPr>
        <w:t> </w:t>
      </w:r>
      <w:r>
        <w:rPr>
          <w:sz w:val="24"/>
        </w:rPr>
        <w:t>from</w:t>
      </w:r>
    </w:p>
    <w:p>
      <w:pPr>
        <w:pStyle w:val="BodyText"/>
        <w:spacing w:line="480" w:lineRule="auto" w:before="2"/>
        <w:ind w:left="336" w:right="115"/>
        <w:jc w:val="both"/>
      </w:pPr>
      <w:r>
        <w:rPr/>
        <w:t>187.67 ± 99.05 to 1273.00 ± 444.00 µg/L. For the surface water, the mean lead concentration ranged from 413.00 ± 202.43 to 4235.00 ± 121.75µg/L. These results indicated that, the mean lead concentration for both underground and surface water samples have exceeded the WHO (10</w:t>
      </w:r>
      <w:r>
        <w:rPr>
          <w:rFonts w:ascii="Calibri" w:hAnsi="Calibri"/>
        </w:rPr>
        <w:t>µ</w:t>
      </w:r>
      <w:r>
        <w:rPr/>
        <w:t>g/L) and FAO/WHO (100</w:t>
      </w:r>
      <w:r>
        <w:rPr>
          <w:rFonts w:ascii="Calibri" w:hAnsi="Calibri"/>
        </w:rPr>
        <w:t>µ</w:t>
      </w:r>
      <w:r>
        <w:rPr/>
        <w:t>g/L) acceptable guideline for underground and surface water as shown in Figures 4.14 and 4.15 and Appendices XIII and XIV respectively.</w:t>
      </w:r>
    </w:p>
    <w:p>
      <w:pPr>
        <w:spacing w:after="0" w:line="480" w:lineRule="auto"/>
        <w:jc w:val="both"/>
        <w:sectPr>
          <w:pgSz w:w="11910" w:h="16840"/>
          <w:pgMar w:header="0" w:footer="1070" w:top="1340" w:bottom="1260" w:left="1680" w:right="1320"/>
        </w:sectPr>
      </w:pPr>
    </w:p>
    <w:p>
      <w:pPr>
        <w:pStyle w:val="BodyText"/>
        <w:spacing w:line="480" w:lineRule="auto" w:before="76"/>
        <w:ind w:left="336" w:right="114"/>
        <w:jc w:val="both"/>
      </w:pPr>
      <w:r>
        <w:rPr/>
        <w:t>Statistical analysis indicated that there was significant difference (P &lt; 0.05) in mean lead concentration in underground water. However, there was no significant difference (P &lt; 0.05) in the mean lead concentration for the surface water. The insignificant difference for the surface water was because; the water was mostly engaged in similar activities of ore processing and domestic usage and stretched along many villages of</w:t>
      </w:r>
      <w:r>
        <w:rPr>
          <w:spacing w:val="80"/>
        </w:rPr>
        <w:t> </w:t>
      </w:r>
      <w:r>
        <w:rPr/>
        <w:t>the mining communities.</w:t>
      </w:r>
    </w:p>
    <w:p>
      <w:pPr>
        <w:pStyle w:val="BodyText"/>
        <w:spacing w:line="480" w:lineRule="auto" w:before="1"/>
        <w:ind w:left="336" w:right="115"/>
        <w:jc w:val="both"/>
      </w:pPr>
      <w:r>
        <w:rPr/>
        <w:t>The underground water (UW) and surface water (SW) were some of the major sources of lead contamination in the mining communities, largely due to lead processing. Compounds with historical record of lead processing often had their underground well water contaminated with lead as no precautionary measure was observed during utilization, which led to the closure of many wells. Underground water source from</w:t>
      </w:r>
      <w:r>
        <w:rPr>
          <w:spacing w:val="40"/>
        </w:rPr>
        <w:t> </w:t>
      </w:r>
      <w:r>
        <w:rPr/>
        <w:t>bore holes were hardly contaminated except from external source (Joint UNEP/OCHA Environment Unit, 2010).</w:t>
      </w:r>
    </w:p>
    <w:p>
      <w:pPr>
        <w:pStyle w:val="BodyText"/>
        <w:spacing w:line="480" w:lineRule="auto" w:before="1"/>
        <w:ind w:left="336" w:right="115" w:firstLine="60"/>
        <w:jc w:val="both"/>
      </w:pPr>
      <w:r>
        <w:rPr/>
        <w:t>It</w:t>
      </w:r>
      <w:r>
        <w:rPr>
          <w:spacing w:val="-2"/>
        </w:rPr>
        <w:t> </w:t>
      </w:r>
      <w:r>
        <w:rPr/>
        <w:t>should</w:t>
      </w:r>
      <w:r>
        <w:rPr>
          <w:spacing w:val="-1"/>
        </w:rPr>
        <w:t> </w:t>
      </w:r>
      <w:r>
        <w:rPr/>
        <w:t>be noted</w:t>
      </w:r>
      <w:r>
        <w:rPr>
          <w:spacing w:val="-1"/>
        </w:rPr>
        <w:t> </w:t>
      </w:r>
      <w:r>
        <w:rPr/>
        <w:t>that</w:t>
      </w:r>
      <w:r>
        <w:rPr>
          <w:spacing w:val="-3"/>
        </w:rPr>
        <w:t> </w:t>
      </w:r>
      <w:r>
        <w:rPr/>
        <w:t>most of the water</w:t>
      </w:r>
      <w:r>
        <w:rPr>
          <w:spacing w:val="-2"/>
        </w:rPr>
        <w:t> </w:t>
      </w:r>
      <w:r>
        <w:rPr/>
        <w:t>sources</w:t>
      </w:r>
      <w:r>
        <w:rPr>
          <w:spacing w:val="-1"/>
        </w:rPr>
        <w:t> </w:t>
      </w:r>
      <w:r>
        <w:rPr/>
        <w:t>were</w:t>
      </w:r>
      <w:r>
        <w:rPr>
          <w:spacing w:val="-1"/>
        </w:rPr>
        <w:t> </w:t>
      </w:r>
      <w:r>
        <w:rPr/>
        <w:t>not</w:t>
      </w:r>
      <w:r>
        <w:rPr>
          <w:spacing w:val="-3"/>
        </w:rPr>
        <w:t> </w:t>
      </w:r>
      <w:r>
        <w:rPr/>
        <w:t>compound</w:t>
      </w:r>
      <w:r>
        <w:rPr>
          <w:spacing w:val="-1"/>
        </w:rPr>
        <w:t> </w:t>
      </w:r>
      <w:r>
        <w:rPr/>
        <w:t>based</w:t>
      </w:r>
      <w:r>
        <w:rPr>
          <w:spacing w:val="-1"/>
        </w:rPr>
        <w:t> </w:t>
      </w:r>
      <w:r>
        <w:rPr/>
        <w:t>like grains, but community based just like the surface water being a shared resource for the entire community. Comparison of lead concentration between the underground water and surface water indicated that mean lead concentration in surface water was generally higher</w:t>
      </w:r>
      <w:r>
        <w:rPr>
          <w:spacing w:val="28"/>
        </w:rPr>
        <w:t> </w:t>
      </w:r>
      <w:r>
        <w:rPr/>
        <w:t>due</w:t>
      </w:r>
      <w:r>
        <w:rPr>
          <w:spacing w:val="32"/>
        </w:rPr>
        <w:t> </w:t>
      </w:r>
      <w:r>
        <w:rPr/>
        <w:t>to</w:t>
      </w:r>
      <w:r>
        <w:rPr>
          <w:spacing w:val="31"/>
        </w:rPr>
        <w:t> </w:t>
      </w:r>
      <w:r>
        <w:rPr/>
        <w:t>ore</w:t>
      </w:r>
      <w:r>
        <w:rPr>
          <w:spacing w:val="32"/>
        </w:rPr>
        <w:t> </w:t>
      </w:r>
      <w:r>
        <w:rPr/>
        <w:t>processing</w:t>
      </w:r>
      <w:r>
        <w:rPr>
          <w:spacing w:val="29"/>
        </w:rPr>
        <w:t> </w:t>
      </w:r>
      <w:r>
        <w:rPr/>
        <w:t>activity</w:t>
      </w:r>
      <w:r>
        <w:rPr>
          <w:spacing w:val="30"/>
        </w:rPr>
        <w:t> </w:t>
      </w:r>
      <w:r>
        <w:rPr/>
        <w:t>of</w:t>
      </w:r>
      <w:r>
        <w:rPr>
          <w:spacing w:val="33"/>
        </w:rPr>
        <w:t> </w:t>
      </w:r>
      <w:r>
        <w:rPr/>
        <w:t>the</w:t>
      </w:r>
      <w:r>
        <w:rPr>
          <w:spacing w:val="32"/>
        </w:rPr>
        <w:t> </w:t>
      </w:r>
      <w:r>
        <w:rPr/>
        <w:t>mining</w:t>
      </w:r>
      <w:r>
        <w:rPr>
          <w:spacing w:val="30"/>
        </w:rPr>
        <w:t> </w:t>
      </w:r>
      <w:r>
        <w:rPr/>
        <w:t>communities</w:t>
      </w:r>
      <w:r>
        <w:rPr>
          <w:spacing w:val="31"/>
        </w:rPr>
        <w:t> </w:t>
      </w:r>
      <w:r>
        <w:rPr/>
        <w:t>as</w:t>
      </w:r>
      <w:r>
        <w:rPr>
          <w:spacing w:val="31"/>
        </w:rPr>
        <w:t> </w:t>
      </w:r>
      <w:r>
        <w:rPr/>
        <w:t>shown</w:t>
      </w:r>
      <w:r>
        <w:rPr>
          <w:spacing w:val="30"/>
        </w:rPr>
        <w:t> </w:t>
      </w:r>
      <w:r>
        <w:rPr/>
        <w:t>in</w:t>
      </w:r>
      <w:r>
        <w:rPr>
          <w:spacing w:val="34"/>
        </w:rPr>
        <w:t> </w:t>
      </w:r>
      <w:r>
        <w:rPr>
          <w:spacing w:val="-2"/>
        </w:rPr>
        <w:t>Figure</w:t>
      </w:r>
    </w:p>
    <w:p>
      <w:pPr>
        <w:pStyle w:val="BodyText"/>
        <w:ind w:left="336"/>
        <w:jc w:val="both"/>
      </w:pPr>
      <w:r>
        <w:rPr/>
        <w:t>4.16 and</w:t>
      </w:r>
      <w:r>
        <w:rPr>
          <w:spacing w:val="1"/>
        </w:rPr>
        <w:t> </w:t>
      </w:r>
      <w:r>
        <w:rPr>
          <w:spacing w:val="-5"/>
        </w:rPr>
        <w:t>XV.</w:t>
      </w:r>
    </w:p>
    <w:p>
      <w:pPr>
        <w:pStyle w:val="BodyText"/>
      </w:pPr>
    </w:p>
    <w:p>
      <w:pPr>
        <w:pStyle w:val="BodyText"/>
        <w:spacing w:line="480" w:lineRule="auto" w:before="1"/>
        <w:ind w:left="336" w:right="114"/>
        <w:jc w:val="both"/>
      </w:pPr>
      <w:r>
        <w:rPr/>
        <w:t>A distinct feature worth noticing was the high lead concentration of underground water in Tsunami, a location in Gusau Local Govt. Area. This high lead concentration might be due to the recent outbreak in lead poisoning in Unguwan Danbaba (Tsunami) due to flood in September – October 2013 (NFELTP, 2013).</w:t>
      </w:r>
    </w:p>
    <w:p>
      <w:pPr>
        <w:pStyle w:val="BodyText"/>
        <w:spacing w:line="480" w:lineRule="auto"/>
        <w:ind w:left="336" w:right="115"/>
        <w:jc w:val="both"/>
      </w:pPr>
      <w:r>
        <w:rPr/>
        <w:t>It was reported by the Joint UNEP/OCHA Environment Unit, in September/October, 2010</w:t>
      </w:r>
      <w:r>
        <w:rPr>
          <w:spacing w:val="20"/>
        </w:rPr>
        <w:t> </w:t>
      </w:r>
      <w:r>
        <w:rPr/>
        <w:t>on</w:t>
      </w:r>
      <w:r>
        <w:rPr>
          <w:spacing w:val="20"/>
        </w:rPr>
        <w:t> </w:t>
      </w:r>
      <w:r>
        <w:rPr/>
        <w:t>lead</w:t>
      </w:r>
      <w:r>
        <w:rPr>
          <w:spacing w:val="21"/>
        </w:rPr>
        <w:t> </w:t>
      </w:r>
      <w:r>
        <w:rPr/>
        <w:t>concentration</w:t>
      </w:r>
      <w:r>
        <w:rPr>
          <w:spacing w:val="21"/>
        </w:rPr>
        <w:t> </w:t>
      </w:r>
      <w:r>
        <w:rPr/>
        <w:t>in</w:t>
      </w:r>
      <w:r>
        <w:rPr>
          <w:spacing w:val="21"/>
        </w:rPr>
        <w:t> </w:t>
      </w:r>
      <w:r>
        <w:rPr/>
        <w:t>well</w:t>
      </w:r>
      <w:r>
        <w:rPr>
          <w:spacing w:val="21"/>
        </w:rPr>
        <w:t> </w:t>
      </w:r>
      <w:r>
        <w:rPr/>
        <w:t>waters</w:t>
      </w:r>
      <w:r>
        <w:rPr>
          <w:spacing w:val="20"/>
        </w:rPr>
        <w:t> </w:t>
      </w:r>
      <w:r>
        <w:rPr/>
        <w:t>in</w:t>
      </w:r>
      <w:r>
        <w:rPr>
          <w:spacing w:val="20"/>
        </w:rPr>
        <w:t> </w:t>
      </w:r>
      <w:r>
        <w:rPr/>
        <w:t>some</w:t>
      </w:r>
      <w:r>
        <w:rPr>
          <w:spacing w:val="23"/>
        </w:rPr>
        <w:t> </w:t>
      </w:r>
      <w:r>
        <w:rPr/>
        <w:t>of</w:t>
      </w:r>
      <w:r>
        <w:rPr>
          <w:spacing w:val="21"/>
        </w:rPr>
        <w:t> </w:t>
      </w:r>
      <w:r>
        <w:rPr/>
        <w:t>the</w:t>
      </w:r>
      <w:r>
        <w:rPr>
          <w:spacing w:val="23"/>
        </w:rPr>
        <w:t> </w:t>
      </w:r>
      <w:r>
        <w:rPr/>
        <w:t>remediated</w:t>
      </w:r>
      <w:r>
        <w:rPr>
          <w:spacing w:val="26"/>
        </w:rPr>
        <w:t> </w:t>
      </w:r>
      <w:r>
        <w:rPr/>
        <w:t>villages</w:t>
      </w:r>
      <w:r>
        <w:rPr>
          <w:spacing w:val="22"/>
        </w:rPr>
        <w:t> </w:t>
      </w:r>
      <w:r>
        <w:rPr>
          <w:spacing w:val="-2"/>
        </w:rPr>
        <w:t>(Abare,</w:t>
      </w:r>
    </w:p>
    <w:p>
      <w:pPr>
        <w:spacing w:after="0" w:line="480" w:lineRule="auto"/>
        <w:jc w:val="both"/>
        <w:sectPr>
          <w:pgSz w:w="11910" w:h="16840"/>
          <w:pgMar w:header="0" w:footer="1070" w:top="1340" w:bottom="1260" w:left="1680" w:right="1320"/>
        </w:sectPr>
      </w:pPr>
    </w:p>
    <w:p>
      <w:pPr>
        <w:pStyle w:val="BodyText"/>
        <w:spacing w:line="480" w:lineRule="auto" w:before="76"/>
        <w:ind w:left="336" w:right="117"/>
        <w:jc w:val="both"/>
      </w:pPr>
      <w:r>
        <w:rPr/>
        <w:t>Kirsa, Sunke, Bagega and Dareta) indicated that, out of 76 well water tested, 28 (36.8%) were above the WHO guideline of 10 </w:t>
      </w:r>
      <w:r>
        <w:rPr>
          <w:rFonts w:ascii="Calibri" w:hAnsi="Calibri"/>
        </w:rPr>
        <w:t>µ</w:t>
      </w:r>
      <w:r>
        <w:rPr/>
        <w:t>g/L lead in drinking water. For surface water, out of 31 ponds, lakes and rivers tested, 21 (67.7%) were above the exposure limit (100 µg/L) suggested by FAO for Livestock (Joint UNEP/OCHA Environment Unit, 2010).</w:t>
      </w:r>
    </w:p>
    <w:p>
      <w:pPr>
        <w:pStyle w:val="BodyText"/>
        <w:spacing w:line="480" w:lineRule="auto"/>
        <w:ind w:left="336" w:right="114"/>
        <w:jc w:val="both"/>
      </w:pPr>
      <w:r>
        <w:rPr/>
        <w:t>High concentration of lead (up to more than 1,000 µg/L – 10 times higher than the exposure limit suggested by FAO for livestock) were often found in ponds, rivers and lakes</w:t>
      </w:r>
      <w:r>
        <w:rPr>
          <w:spacing w:val="-1"/>
        </w:rPr>
        <w:t> </w:t>
      </w:r>
      <w:r>
        <w:rPr/>
        <w:t>sampled</w:t>
      </w:r>
      <w:r>
        <w:rPr>
          <w:spacing w:val="-1"/>
        </w:rPr>
        <w:t> </w:t>
      </w:r>
      <w:r>
        <w:rPr/>
        <w:t>by</w:t>
      </w:r>
      <w:r>
        <w:rPr>
          <w:spacing w:val="-3"/>
        </w:rPr>
        <w:t> </w:t>
      </w:r>
      <w:r>
        <w:rPr/>
        <w:t>the mission</w:t>
      </w:r>
      <w:r>
        <w:rPr>
          <w:spacing w:val="-1"/>
        </w:rPr>
        <w:t> </w:t>
      </w:r>
      <w:r>
        <w:rPr/>
        <w:t>(Joint UNEP/OCHA Environment</w:t>
      </w:r>
      <w:r>
        <w:rPr>
          <w:spacing w:val="-1"/>
        </w:rPr>
        <w:t> </w:t>
      </w:r>
      <w:r>
        <w:rPr/>
        <w:t>Unit,</w:t>
      </w:r>
      <w:r>
        <w:rPr>
          <w:spacing w:val="-1"/>
        </w:rPr>
        <w:t> </w:t>
      </w:r>
      <w:r>
        <w:rPr/>
        <w:t>2010).</w:t>
      </w:r>
      <w:r>
        <w:rPr>
          <w:spacing w:val="-1"/>
        </w:rPr>
        <w:t> </w:t>
      </w:r>
      <w:r>
        <w:rPr/>
        <w:t>Once lead falls onto the soil, it usually attaches to the soil, from where small amounts may leach into</w:t>
      </w:r>
      <w:r>
        <w:rPr>
          <w:spacing w:val="-2"/>
        </w:rPr>
        <w:t> </w:t>
      </w:r>
      <w:r>
        <w:rPr/>
        <w:t>rivers</w:t>
      </w:r>
      <w:r>
        <w:rPr>
          <w:spacing w:val="-2"/>
        </w:rPr>
        <w:t> </w:t>
      </w:r>
      <w:r>
        <w:rPr/>
        <w:t>and</w:t>
      </w:r>
      <w:r>
        <w:rPr>
          <w:spacing w:val="-2"/>
        </w:rPr>
        <w:t> </w:t>
      </w:r>
      <w:r>
        <w:rPr/>
        <w:t>lakes</w:t>
      </w:r>
      <w:r>
        <w:rPr>
          <w:spacing w:val="-2"/>
        </w:rPr>
        <w:t> </w:t>
      </w:r>
      <w:r>
        <w:rPr/>
        <w:t>and</w:t>
      </w:r>
      <w:r>
        <w:rPr>
          <w:spacing w:val="-2"/>
        </w:rPr>
        <w:t> </w:t>
      </w:r>
      <w:r>
        <w:rPr/>
        <w:t>streams</w:t>
      </w:r>
      <w:r>
        <w:rPr>
          <w:spacing w:val="-2"/>
        </w:rPr>
        <w:t> </w:t>
      </w:r>
      <w:r>
        <w:rPr/>
        <w:t>as</w:t>
      </w:r>
      <w:r>
        <w:rPr>
          <w:spacing w:val="-2"/>
        </w:rPr>
        <w:t> </w:t>
      </w:r>
      <w:r>
        <w:rPr/>
        <w:t>the</w:t>
      </w:r>
      <w:r>
        <w:rPr>
          <w:spacing w:val="-1"/>
        </w:rPr>
        <w:t> </w:t>
      </w:r>
      <w:r>
        <w:rPr/>
        <w:t>soil</w:t>
      </w:r>
      <w:r>
        <w:rPr>
          <w:spacing w:val="-2"/>
        </w:rPr>
        <w:t> </w:t>
      </w:r>
      <w:r>
        <w:rPr/>
        <w:t>particles</w:t>
      </w:r>
      <w:r>
        <w:rPr>
          <w:spacing w:val="-2"/>
        </w:rPr>
        <w:t> </w:t>
      </w:r>
      <w:r>
        <w:rPr/>
        <w:t>are</w:t>
      </w:r>
      <w:r>
        <w:rPr>
          <w:spacing w:val="-2"/>
        </w:rPr>
        <w:t> </w:t>
      </w:r>
      <w:r>
        <w:rPr/>
        <w:t>moved</w:t>
      </w:r>
      <w:r>
        <w:rPr>
          <w:spacing w:val="-2"/>
        </w:rPr>
        <w:t> </w:t>
      </w:r>
      <w:r>
        <w:rPr/>
        <w:t>by</w:t>
      </w:r>
      <w:r>
        <w:rPr>
          <w:spacing w:val="-2"/>
        </w:rPr>
        <w:t> </w:t>
      </w:r>
      <w:r>
        <w:rPr/>
        <w:t>rainwater</w:t>
      </w:r>
      <w:r>
        <w:rPr>
          <w:spacing w:val="-2"/>
        </w:rPr>
        <w:t> </w:t>
      </w:r>
      <w:r>
        <w:rPr/>
        <w:t>(Mahaffey </w:t>
      </w:r>
      <w:r>
        <w:rPr>
          <w:i/>
        </w:rPr>
        <w:t>et al</w:t>
      </w:r>
      <w:r>
        <w:rPr/>
        <w:t>., 1982).</w:t>
      </w:r>
    </w:p>
    <w:p>
      <w:pPr>
        <w:pStyle w:val="BodyText"/>
      </w:pPr>
    </w:p>
    <w:p>
      <w:pPr>
        <w:pStyle w:val="BodyText"/>
        <w:spacing w:before="8"/>
      </w:pPr>
    </w:p>
    <w:p>
      <w:pPr>
        <w:pStyle w:val="Heading5"/>
        <w:numPr>
          <w:ilvl w:val="1"/>
          <w:numId w:val="29"/>
        </w:numPr>
        <w:tabs>
          <w:tab w:pos="892" w:val="left" w:leader="none"/>
          <w:tab w:pos="3473" w:val="left" w:leader="none"/>
        </w:tabs>
        <w:spacing w:line="240" w:lineRule="auto" w:before="0" w:after="0"/>
        <w:ind w:left="3473" w:right="316" w:hanging="2941"/>
        <w:jc w:val="both"/>
      </w:pPr>
      <w:r>
        <w:rPr/>
        <w:t>Demographic</w:t>
      </w:r>
      <w:r>
        <w:rPr>
          <w:spacing w:val="-6"/>
        </w:rPr>
        <w:t> </w:t>
      </w:r>
      <w:r>
        <w:rPr/>
        <w:t>Distribution</w:t>
      </w:r>
      <w:r>
        <w:rPr>
          <w:spacing w:val="-6"/>
        </w:rPr>
        <w:t> </w:t>
      </w:r>
      <w:r>
        <w:rPr/>
        <w:t>of</w:t>
      </w:r>
      <w:r>
        <w:rPr>
          <w:spacing w:val="-5"/>
        </w:rPr>
        <w:t> </w:t>
      </w:r>
      <w:r>
        <w:rPr/>
        <w:t>Socio-Economic</w:t>
      </w:r>
      <w:r>
        <w:rPr>
          <w:spacing w:val="-6"/>
        </w:rPr>
        <w:t> </w:t>
      </w:r>
      <w:r>
        <w:rPr/>
        <w:t>Opportunities</w:t>
      </w:r>
      <w:r>
        <w:rPr>
          <w:spacing w:val="-5"/>
        </w:rPr>
        <w:t> </w:t>
      </w:r>
      <w:r>
        <w:rPr/>
        <w:t>of</w:t>
      </w:r>
      <w:r>
        <w:rPr>
          <w:spacing w:val="-5"/>
        </w:rPr>
        <w:t> </w:t>
      </w:r>
      <w:r>
        <w:rPr/>
        <w:t>the</w:t>
      </w:r>
      <w:r>
        <w:rPr>
          <w:spacing w:val="-9"/>
        </w:rPr>
        <w:t> </w:t>
      </w:r>
      <w:r>
        <w:rPr/>
        <w:t>Selected Mining Communities</w:t>
      </w:r>
    </w:p>
    <w:p>
      <w:pPr>
        <w:pStyle w:val="BodyText"/>
        <w:spacing w:line="480" w:lineRule="auto" w:before="269"/>
        <w:ind w:left="336" w:right="113"/>
        <w:jc w:val="both"/>
      </w:pPr>
      <w:r>
        <w:rPr/>
        <w:t>Wholesome analysis of the data obtained from the questionnaire on the demographic distribution of the socio-economic opportunities of the selected mining communities, has revealed the underdevelopment indices of the communities. Opportunities to education were in adequate and children enrolment into primary education was not up</w:t>
      </w:r>
      <w:r>
        <w:rPr>
          <w:spacing w:val="40"/>
        </w:rPr>
        <w:t> </w:t>
      </w:r>
      <w:r>
        <w:rPr/>
        <w:t>to 50%, while secondary education has only 25% of the children in school. Tertiary education was the lowest with less than 1% and in all cases female gender were at disadvantage. The gender difference particularly in terms of tertiary education and job opportunities in the public service was well pronounced.</w:t>
      </w:r>
    </w:p>
    <w:p>
      <w:pPr>
        <w:pStyle w:val="BodyText"/>
        <w:spacing w:line="480" w:lineRule="auto" w:before="1"/>
        <w:ind w:left="336" w:right="116"/>
        <w:jc w:val="both"/>
      </w:pPr>
      <w:r>
        <w:rPr/>
        <w:t>Subsistence farming has been the main occupation of the mining communities with almost 100% participation, particularly in men; while about 65% of the women were involved</w:t>
      </w:r>
      <w:r>
        <w:rPr>
          <w:spacing w:val="-1"/>
        </w:rPr>
        <w:t> </w:t>
      </w:r>
      <w:r>
        <w:rPr/>
        <w:t>in</w:t>
      </w:r>
      <w:r>
        <w:rPr>
          <w:spacing w:val="-1"/>
        </w:rPr>
        <w:t> </w:t>
      </w:r>
      <w:r>
        <w:rPr/>
        <w:t>assisting</w:t>
      </w:r>
      <w:r>
        <w:rPr>
          <w:spacing w:val="-4"/>
        </w:rPr>
        <w:t> </w:t>
      </w:r>
      <w:r>
        <w:rPr/>
        <w:t>their</w:t>
      </w:r>
      <w:r>
        <w:rPr>
          <w:spacing w:val="-2"/>
        </w:rPr>
        <w:t> </w:t>
      </w:r>
      <w:r>
        <w:rPr/>
        <w:t>house hold</w:t>
      </w:r>
      <w:r>
        <w:rPr>
          <w:spacing w:val="-1"/>
        </w:rPr>
        <w:t> </w:t>
      </w:r>
      <w:r>
        <w:rPr/>
        <w:t>in</w:t>
      </w:r>
      <w:r>
        <w:rPr>
          <w:spacing w:val="-1"/>
        </w:rPr>
        <w:t> </w:t>
      </w:r>
      <w:r>
        <w:rPr/>
        <w:t>the</w:t>
      </w:r>
      <w:r>
        <w:rPr>
          <w:spacing w:val="-2"/>
        </w:rPr>
        <w:t> </w:t>
      </w:r>
      <w:r>
        <w:rPr/>
        <w:t>farming</w:t>
      </w:r>
      <w:r>
        <w:rPr>
          <w:spacing w:val="-4"/>
        </w:rPr>
        <w:t> </w:t>
      </w:r>
      <w:r>
        <w:rPr/>
        <w:t>activity</w:t>
      </w:r>
      <w:r>
        <w:rPr>
          <w:spacing w:val="-4"/>
        </w:rPr>
        <w:t> </w:t>
      </w:r>
      <w:r>
        <w:rPr/>
        <w:t>and</w:t>
      </w:r>
      <w:r>
        <w:rPr>
          <w:spacing w:val="-1"/>
        </w:rPr>
        <w:t> </w:t>
      </w:r>
      <w:r>
        <w:rPr/>
        <w:t>processing or</w:t>
      </w:r>
      <w:r>
        <w:rPr>
          <w:spacing w:val="-2"/>
        </w:rPr>
        <w:t> </w:t>
      </w:r>
      <w:r>
        <w:rPr/>
        <w:t>produce. More</w:t>
      </w:r>
      <w:r>
        <w:rPr>
          <w:spacing w:val="49"/>
        </w:rPr>
        <w:t> </w:t>
      </w:r>
      <w:r>
        <w:rPr/>
        <w:t>than</w:t>
      </w:r>
      <w:r>
        <w:rPr>
          <w:spacing w:val="50"/>
        </w:rPr>
        <w:t> </w:t>
      </w:r>
      <w:r>
        <w:rPr/>
        <w:t>75%</w:t>
      </w:r>
      <w:r>
        <w:rPr>
          <w:spacing w:val="48"/>
        </w:rPr>
        <w:t> </w:t>
      </w:r>
      <w:r>
        <w:rPr/>
        <w:t>of</w:t>
      </w:r>
      <w:r>
        <w:rPr>
          <w:spacing w:val="51"/>
        </w:rPr>
        <w:t> </w:t>
      </w:r>
      <w:r>
        <w:rPr/>
        <w:t>members</w:t>
      </w:r>
      <w:r>
        <w:rPr>
          <w:spacing w:val="49"/>
        </w:rPr>
        <w:t> </w:t>
      </w:r>
      <w:r>
        <w:rPr/>
        <w:t>of</w:t>
      </w:r>
      <w:r>
        <w:rPr>
          <w:spacing w:val="50"/>
        </w:rPr>
        <w:t> </w:t>
      </w:r>
      <w:r>
        <w:rPr/>
        <w:t>the</w:t>
      </w:r>
      <w:r>
        <w:rPr>
          <w:spacing w:val="55"/>
        </w:rPr>
        <w:t> </w:t>
      </w:r>
      <w:r>
        <w:rPr/>
        <w:t>holds</w:t>
      </w:r>
      <w:r>
        <w:rPr>
          <w:spacing w:val="49"/>
        </w:rPr>
        <w:t> </w:t>
      </w:r>
      <w:r>
        <w:rPr/>
        <w:t>were</w:t>
      </w:r>
      <w:r>
        <w:rPr>
          <w:spacing w:val="51"/>
        </w:rPr>
        <w:t> </w:t>
      </w:r>
      <w:r>
        <w:rPr/>
        <w:t>involved</w:t>
      </w:r>
      <w:r>
        <w:rPr>
          <w:spacing w:val="50"/>
        </w:rPr>
        <w:t> </w:t>
      </w:r>
      <w:r>
        <w:rPr/>
        <w:t>in</w:t>
      </w:r>
      <w:r>
        <w:rPr>
          <w:spacing w:val="49"/>
        </w:rPr>
        <w:t> </w:t>
      </w:r>
      <w:r>
        <w:rPr/>
        <w:t>mining</w:t>
      </w:r>
      <w:r>
        <w:rPr>
          <w:spacing w:val="47"/>
        </w:rPr>
        <w:t> </w:t>
      </w:r>
      <w:r>
        <w:rPr/>
        <w:t>activity,</w:t>
      </w:r>
      <w:r>
        <w:rPr>
          <w:spacing w:val="50"/>
        </w:rPr>
        <w:t> </w:t>
      </w:r>
      <w:r>
        <w:rPr>
          <w:spacing w:val="-2"/>
        </w:rPr>
        <w:t>which</w:t>
      </w:r>
    </w:p>
    <w:p>
      <w:pPr>
        <w:spacing w:after="0" w:line="480" w:lineRule="auto"/>
        <w:jc w:val="both"/>
        <w:sectPr>
          <w:pgSz w:w="11910" w:h="16840"/>
          <w:pgMar w:header="0" w:footer="1070" w:top="1340" w:bottom="1260" w:left="1680" w:right="1320"/>
        </w:sectPr>
      </w:pPr>
    </w:p>
    <w:p>
      <w:pPr>
        <w:pStyle w:val="BodyText"/>
        <w:spacing w:line="480" w:lineRule="auto" w:before="76"/>
        <w:ind w:left="336" w:right="121"/>
        <w:jc w:val="both"/>
      </w:pPr>
      <w:r>
        <w:rPr/>
        <w:t>appeared</w:t>
      </w:r>
      <w:r>
        <w:rPr>
          <w:spacing w:val="-4"/>
        </w:rPr>
        <w:t> </w:t>
      </w:r>
      <w:r>
        <w:rPr/>
        <w:t>a</w:t>
      </w:r>
      <w:r>
        <w:rPr>
          <w:spacing w:val="-3"/>
        </w:rPr>
        <w:t> </w:t>
      </w:r>
      <w:r>
        <w:rPr/>
        <w:t>major</w:t>
      </w:r>
      <w:r>
        <w:rPr>
          <w:spacing w:val="-3"/>
        </w:rPr>
        <w:t> </w:t>
      </w:r>
      <w:r>
        <w:rPr/>
        <w:t>source</w:t>
      </w:r>
      <w:r>
        <w:rPr>
          <w:spacing w:val="-1"/>
        </w:rPr>
        <w:t> </w:t>
      </w:r>
      <w:r>
        <w:rPr/>
        <w:t>of</w:t>
      </w:r>
      <w:r>
        <w:rPr>
          <w:spacing w:val="-1"/>
        </w:rPr>
        <w:t> </w:t>
      </w:r>
      <w:r>
        <w:rPr/>
        <w:t>income,</w:t>
      </w:r>
      <w:r>
        <w:rPr>
          <w:spacing w:val="-2"/>
        </w:rPr>
        <w:t> </w:t>
      </w:r>
      <w:r>
        <w:rPr/>
        <w:t>but</w:t>
      </w:r>
      <w:r>
        <w:rPr>
          <w:spacing w:val="-4"/>
        </w:rPr>
        <w:t> </w:t>
      </w:r>
      <w:r>
        <w:rPr/>
        <w:t>with</w:t>
      </w:r>
      <w:r>
        <w:rPr>
          <w:spacing w:val="-2"/>
        </w:rPr>
        <w:t> </w:t>
      </w:r>
      <w:r>
        <w:rPr/>
        <w:t>devastating</w:t>
      </w:r>
      <w:r>
        <w:rPr>
          <w:spacing w:val="-4"/>
        </w:rPr>
        <w:t> </w:t>
      </w:r>
      <w:r>
        <w:rPr/>
        <w:t>and</w:t>
      </w:r>
      <w:r>
        <w:rPr>
          <w:spacing w:val="-4"/>
        </w:rPr>
        <w:t> </w:t>
      </w:r>
      <w:r>
        <w:rPr/>
        <w:t>incalculable</w:t>
      </w:r>
      <w:r>
        <w:rPr>
          <w:spacing w:val="-3"/>
        </w:rPr>
        <w:t> </w:t>
      </w:r>
      <w:r>
        <w:rPr/>
        <w:t>consequences that spells doom for the future of the mining communities.</w:t>
      </w:r>
    </w:p>
    <w:p>
      <w:pPr>
        <w:pStyle w:val="BodyText"/>
        <w:spacing w:line="480" w:lineRule="auto"/>
        <w:ind w:left="336" w:right="112"/>
        <w:jc w:val="both"/>
      </w:pPr>
      <w:r>
        <w:rPr/>
        <w:t>In terms of social amenities, portable drinking water, primary health care centres and schools were totally inadequate; where there are few, sometimes were the ones</w:t>
      </w:r>
      <w:r>
        <w:rPr>
          <w:spacing w:val="40"/>
        </w:rPr>
        <w:t> </w:t>
      </w:r>
      <w:r>
        <w:rPr/>
        <w:t>provided to the communities by the medical missions like the MSF. Most of the water sources (both underground and surface water) have already been contaminated with lead, except the bore halls. The absence of these facilities would continue to pose serious challenges to the public education and safety, safe mining practices and may deny the communities some of the driveable benefits of modern technology in exploration and mining.</w:t>
      </w:r>
    </w:p>
    <w:p>
      <w:pPr>
        <w:spacing w:after="0" w:line="480" w:lineRule="auto"/>
        <w:jc w:val="both"/>
        <w:sectPr>
          <w:pgSz w:w="11910" w:h="16840"/>
          <w:pgMar w:header="0" w:footer="1070" w:top="1340" w:bottom="1260" w:left="1680" w:right="1320"/>
        </w:sectPr>
      </w:pPr>
    </w:p>
    <w:p>
      <w:pPr>
        <w:pStyle w:val="Heading4"/>
        <w:spacing w:before="64"/>
        <w:ind w:left="214" w:right="2"/>
      </w:pPr>
      <w:bookmarkStart w:name="_TOC_250006" w:id="66"/>
      <w:r>
        <w:rPr/>
        <w:t>CHAPTER</w:t>
      </w:r>
      <w:r>
        <w:rPr>
          <w:spacing w:val="-4"/>
        </w:rPr>
        <w:t> </w:t>
      </w:r>
      <w:bookmarkEnd w:id="66"/>
      <w:r>
        <w:rPr>
          <w:spacing w:val="-5"/>
        </w:rPr>
        <w:t>SIX</w:t>
      </w:r>
    </w:p>
    <w:p>
      <w:pPr>
        <w:pStyle w:val="BodyText"/>
        <w:rPr>
          <w:b/>
        </w:rPr>
      </w:pPr>
    </w:p>
    <w:p>
      <w:pPr>
        <w:pStyle w:val="BodyText"/>
        <w:spacing w:before="2"/>
        <w:rPr>
          <w:b/>
        </w:rPr>
      </w:pPr>
    </w:p>
    <w:p>
      <w:pPr>
        <w:pStyle w:val="Heading4"/>
        <w:numPr>
          <w:ilvl w:val="1"/>
          <w:numId w:val="30"/>
        </w:numPr>
        <w:tabs>
          <w:tab w:pos="1622" w:val="left" w:leader="none"/>
        </w:tabs>
        <w:spacing w:line="240" w:lineRule="auto" w:before="1" w:after="0"/>
        <w:ind w:left="1622" w:right="0" w:hanging="360"/>
        <w:jc w:val="left"/>
      </w:pPr>
      <w:bookmarkStart w:name="_TOC_250005" w:id="67"/>
      <w:r>
        <w:rPr/>
        <w:t>SUMMARY, CONCLUSION</w:t>
      </w:r>
      <w:r>
        <w:rPr>
          <w:spacing w:val="-1"/>
        </w:rPr>
        <w:t> </w:t>
      </w:r>
      <w:r>
        <w:rPr/>
        <w:t>AND</w:t>
      </w:r>
      <w:r>
        <w:rPr>
          <w:spacing w:val="-1"/>
        </w:rPr>
        <w:t> </w:t>
      </w:r>
      <w:bookmarkEnd w:id="67"/>
      <w:r>
        <w:rPr>
          <w:spacing w:val="-2"/>
        </w:rPr>
        <w:t>RECOMMENDATIONS</w:t>
      </w:r>
    </w:p>
    <w:p>
      <w:pPr>
        <w:pStyle w:val="BodyText"/>
        <w:rPr>
          <w:b/>
        </w:rPr>
      </w:pPr>
    </w:p>
    <w:p>
      <w:pPr>
        <w:pStyle w:val="BodyText"/>
        <w:spacing w:before="4"/>
        <w:rPr>
          <w:b/>
        </w:rPr>
      </w:pPr>
    </w:p>
    <w:p>
      <w:pPr>
        <w:pStyle w:val="Heading5"/>
        <w:numPr>
          <w:ilvl w:val="1"/>
          <w:numId w:val="30"/>
        </w:numPr>
        <w:tabs>
          <w:tab w:pos="4237" w:val="left" w:leader="none"/>
        </w:tabs>
        <w:spacing w:line="240" w:lineRule="auto" w:before="0" w:after="0"/>
        <w:ind w:left="4237" w:right="0" w:hanging="360"/>
        <w:jc w:val="left"/>
      </w:pPr>
      <w:bookmarkStart w:name="_TOC_250004" w:id="68"/>
      <w:bookmarkEnd w:id="68"/>
      <w:r>
        <w:rPr>
          <w:spacing w:val="-2"/>
        </w:rPr>
        <w:t>Summary</w:t>
      </w:r>
    </w:p>
    <w:p>
      <w:pPr>
        <w:pStyle w:val="BodyText"/>
        <w:spacing w:before="274"/>
        <w:rPr>
          <w:b/>
        </w:rPr>
      </w:pPr>
    </w:p>
    <w:p>
      <w:pPr>
        <w:pStyle w:val="BodyText"/>
        <w:spacing w:line="480" w:lineRule="auto"/>
        <w:ind w:left="336" w:right="114"/>
        <w:jc w:val="both"/>
      </w:pPr>
      <w:r>
        <w:rPr/>
        <w:t>The discovery of ‘unprecedented’ death toll as a result of lead poisoning in the mining communities of Zamfara State, Nigeria in 2010 during</w:t>
      </w:r>
      <w:r>
        <w:rPr>
          <w:spacing w:val="-1"/>
        </w:rPr>
        <w:t> </w:t>
      </w:r>
      <w:r>
        <w:rPr/>
        <w:t>a medical mission on malaria by the MSF alerted the world’s attention. The MSF team observed the absence of children in such a polygamous African society during this medical mission. The inhabitants reported the mysterious deaths of their children, which the mission later confirmed to</w:t>
      </w:r>
      <w:r>
        <w:rPr>
          <w:spacing w:val="40"/>
        </w:rPr>
        <w:t> </w:t>
      </w:r>
      <w:r>
        <w:rPr/>
        <w:t>be due high level of lead in the blood, due to gold mining using rudimentary tools.</w:t>
      </w:r>
    </w:p>
    <w:p>
      <w:pPr>
        <w:pStyle w:val="BodyText"/>
        <w:spacing w:before="4"/>
      </w:pPr>
    </w:p>
    <w:p>
      <w:pPr>
        <w:pStyle w:val="BodyText"/>
        <w:spacing w:line="480" w:lineRule="auto"/>
        <w:ind w:left="336" w:right="115"/>
        <w:jc w:val="both"/>
      </w:pPr>
      <w:r>
        <w:rPr/>
        <w:t>Part of the measures taken was soil remediation of the mining communities in addition to</w:t>
      </w:r>
      <w:r>
        <w:rPr>
          <w:spacing w:val="-1"/>
        </w:rPr>
        <w:t> </w:t>
      </w:r>
      <w:r>
        <w:rPr/>
        <w:t>chelation</w:t>
      </w:r>
      <w:r>
        <w:rPr>
          <w:spacing w:val="-1"/>
        </w:rPr>
        <w:t> </w:t>
      </w:r>
      <w:r>
        <w:rPr/>
        <w:t>therapy,</w:t>
      </w:r>
      <w:r>
        <w:rPr>
          <w:spacing w:val="-1"/>
        </w:rPr>
        <w:t> </w:t>
      </w:r>
      <w:r>
        <w:rPr/>
        <w:t>safe</w:t>
      </w:r>
      <w:r>
        <w:rPr>
          <w:spacing w:val="-3"/>
        </w:rPr>
        <w:t> </w:t>
      </w:r>
      <w:r>
        <w:rPr/>
        <w:t>mining</w:t>
      </w:r>
      <w:r>
        <w:rPr>
          <w:spacing w:val="-3"/>
        </w:rPr>
        <w:t> </w:t>
      </w:r>
      <w:r>
        <w:rPr/>
        <w:t>practices</w:t>
      </w:r>
      <w:r>
        <w:rPr>
          <w:spacing w:val="-1"/>
        </w:rPr>
        <w:t> </w:t>
      </w:r>
      <w:r>
        <w:rPr/>
        <w:t>and</w:t>
      </w:r>
      <w:r>
        <w:rPr>
          <w:spacing w:val="-1"/>
        </w:rPr>
        <w:t> </w:t>
      </w:r>
      <w:r>
        <w:rPr/>
        <w:t>public education. This</w:t>
      </w:r>
      <w:r>
        <w:rPr>
          <w:spacing w:val="-1"/>
        </w:rPr>
        <w:t> </w:t>
      </w:r>
      <w:r>
        <w:rPr/>
        <w:t>research</w:t>
      </w:r>
      <w:r>
        <w:rPr>
          <w:spacing w:val="-1"/>
        </w:rPr>
        <w:t> </w:t>
      </w:r>
      <w:r>
        <w:rPr/>
        <w:t>intended to determine whether the lead</w:t>
      </w:r>
      <w:r>
        <w:rPr>
          <w:spacing w:val="-1"/>
        </w:rPr>
        <w:t> </w:t>
      </w:r>
      <w:r>
        <w:rPr/>
        <w:t>levels in</w:t>
      </w:r>
      <w:r>
        <w:rPr>
          <w:spacing w:val="-1"/>
        </w:rPr>
        <w:t> </w:t>
      </w:r>
      <w:r>
        <w:rPr/>
        <w:t>the mining</w:t>
      </w:r>
      <w:r>
        <w:rPr>
          <w:spacing w:val="-1"/>
        </w:rPr>
        <w:t> </w:t>
      </w:r>
      <w:r>
        <w:rPr/>
        <w:t>communities were still significant or not. The lead levels was to be determine from residential soil, common grains (sorghum, millet and maize), human (children and adults) and animal blood samples, underground and surface water. Samples were collected from ten selected mining communities, namely: Bagega, Kadauri, Kawaye, Kwali, Magami, Sunke, Tsunami/Ung. Danbaba, Tungar-Guru, Tungar-Kudaku and Yargalma.</w:t>
      </w:r>
    </w:p>
    <w:p>
      <w:pPr>
        <w:pStyle w:val="BodyText"/>
        <w:spacing w:before="5"/>
      </w:pPr>
    </w:p>
    <w:p>
      <w:pPr>
        <w:pStyle w:val="BodyText"/>
        <w:spacing w:line="480" w:lineRule="auto" w:before="1"/>
        <w:ind w:left="336" w:right="114"/>
        <w:jc w:val="both"/>
      </w:pPr>
      <w:r>
        <w:rPr/>
        <w:t>Sampling sites and units were identified and their coordinates recorded using the Geographic Position System (GPS) instrument. The samples collected were pretreated stored and digested using appropriate digestion methods. Atomic Absorption Spectrophotometry (AAS) was used for the analysis using appropriate AAS protocol</w:t>
      </w:r>
      <w:r>
        <w:rPr>
          <w:spacing w:val="40"/>
        </w:rPr>
        <w:t> </w:t>
      </w:r>
      <w:r>
        <w:rPr/>
        <w:t>for the analysis of lead as the element of interest.</w:t>
      </w:r>
    </w:p>
    <w:p>
      <w:pPr>
        <w:spacing w:after="0" w:line="480" w:lineRule="auto"/>
        <w:jc w:val="both"/>
        <w:sectPr>
          <w:pgSz w:w="11910" w:h="16840"/>
          <w:pgMar w:header="0" w:footer="1070" w:top="1640" w:bottom="1260" w:left="1680" w:right="1320"/>
        </w:sectPr>
      </w:pPr>
    </w:p>
    <w:p>
      <w:pPr>
        <w:pStyle w:val="BodyText"/>
        <w:spacing w:line="480" w:lineRule="auto" w:before="76"/>
        <w:ind w:left="336" w:right="114"/>
        <w:jc w:val="both"/>
      </w:pPr>
      <w:r>
        <w:rPr/>
        <w:t>Results for residential soil samples analysed from the ten selected mining communities indicated mean lead concentration ranged from 12.44 ± 3.23 – 757.69 ± 645.35 mg/Kg. Out of the four communities involved in this research, the residential soil lead</w:t>
      </w:r>
      <w:r>
        <w:rPr>
          <w:spacing w:val="-1"/>
        </w:rPr>
        <w:t> </w:t>
      </w:r>
      <w:r>
        <w:rPr/>
        <w:t>level has reduced, particularly from the soil remediated villages of Bagega, Sunke, and</w:t>
      </w:r>
      <w:r>
        <w:rPr>
          <w:spacing w:val="40"/>
        </w:rPr>
        <w:t> </w:t>
      </w:r>
      <w:r>
        <w:rPr/>
        <w:t>Yargalma, only Tungar-Guru (757.69 ± 645.35 mg/Kg) has lead level above the threshold level (400 mg/Kg) of concern that would require another remediation.</w:t>
      </w:r>
    </w:p>
    <w:p>
      <w:pPr>
        <w:pStyle w:val="BodyText"/>
        <w:spacing w:before="6"/>
      </w:pPr>
    </w:p>
    <w:p>
      <w:pPr>
        <w:pStyle w:val="BodyText"/>
        <w:spacing w:line="480" w:lineRule="auto"/>
        <w:ind w:left="336" w:right="117"/>
        <w:jc w:val="both"/>
      </w:pPr>
      <w:r>
        <w:rPr/>
        <w:t>Statistical analysis indicated no significant difference (P &lt; 0.05) in lead concentrations of residential soil within community, but there was significant difference (P &lt; 0.05) in mean lead concentrations across communities.</w:t>
      </w:r>
    </w:p>
    <w:p>
      <w:pPr>
        <w:pStyle w:val="BodyText"/>
        <w:spacing w:before="2"/>
      </w:pPr>
    </w:p>
    <w:p>
      <w:pPr>
        <w:pStyle w:val="BodyText"/>
        <w:spacing w:line="480" w:lineRule="auto"/>
        <w:ind w:left="336" w:right="115"/>
        <w:jc w:val="both"/>
      </w:pPr>
      <w:r>
        <w:rPr/>
        <w:t>Lead concentration in the common grains of the selected mining communities: Sorghum, Millet and Maize have indicated a threshold level of concern. The mean lead concentration of all the grains from other locations ranged from (5.56 ± 2.02 to 28.18 ± 5.93 mg/Kg), except for the millet from Kwali with the highest mean lead</w:t>
      </w:r>
      <w:r>
        <w:rPr>
          <w:spacing w:val="80"/>
        </w:rPr>
        <w:t> </w:t>
      </w:r>
      <w:r>
        <w:rPr/>
        <w:t>concentration (72.07 ± 57.36mg/Kg). Mean lead concentration in common grains indicated that the mean lead concentration of all the grain samples have exceeded the WHO threshold level (3.0 µg/Kg) of concern.</w:t>
      </w:r>
    </w:p>
    <w:p>
      <w:pPr>
        <w:pStyle w:val="BodyText"/>
        <w:spacing w:line="480" w:lineRule="auto" w:before="242"/>
        <w:ind w:left="336" w:right="113"/>
        <w:jc w:val="both"/>
      </w:pPr>
      <w:r>
        <w:rPr/>
        <w:t>Similarly, the concentrations of lead in human (children and adults) and animal (Goat, Sheep and Chicken) blood samples analysed were obscured.</w:t>
      </w:r>
      <w:r>
        <w:rPr>
          <w:spacing w:val="40"/>
        </w:rPr>
        <w:t> </w:t>
      </w:r>
      <w:r>
        <w:rPr/>
        <w:t>BLLs exceeded the threshold level of concern of WHO and WHO/FAO (10 </w:t>
      </w:r>
      <w:r>
        <w:rPr>
          <w:rFonts w:ascii="Calibri" w:hAnsi="Calibri"/>
        </w:rPr>
        <w:t>µ</w:t>
      </w:r>
      <w:r>
        <w:rPr/>
        <w:t>g/dL) for human and animals blood sample. The blood lead level concentration for human ranged from 32.20 ± 7.33 to 157.60 ± 9.11 </w:t>
      </w:r>
      <w:r>
        <w:rPr>
          <w:rFonts w:ascii="Calibri" w:hAnsi="Calibri"/>
        </w:rPr>
        <w:t>µ</w:t>
      </w:r>
      <w:r>
        <w:rPr/>
        <w:t>g/dL, while in animals, BLL ranged from 52.25 ± 5.19 to 101 ± 9.07 </w:t>
      </w:r>
      <w:r>
        <w:rPr>
          <w:rFonts w:ascii="Calibri" w:hAnsi="Calibri"/>
        </w:rPr>
        <w:t>µ</w:t>
      </w:r>
      <w:r>
        <w:rPr/>
        <w:t>g/dL. It was observed that the animals BLLs were likely to be high as that of the surface water, where the gold ore was being processed, and domestic animals and livestock drink from the same source.</w:t>
      </w:r>
    </w:p>
    <w:p>
      <w:pPr>
        <w:spacing w:after="0" w:line="480" w:lineRule="auto"/>
        <w:jc w:val="both"/>
        <w:sectPr>
          <w:pgSz w:w="11910" w:h="16840"/>
          <w:pgMar w:header="0" w:footer="1070" w:top="1340" w:bottom="1260" w:left="1680" w:right="1320"/>
        </w:sectPr>
      </w:pPr>
    </w:p>
    <w:p>
      <w:pPr>
        <w:pStyle w:val="BodyText"/>
        <w:spacing w:line="480" w:lineRule="auto" w:before="76"/>
        <w:ind w:left="336" w:right="115"/>
        <w:jc w:val="both"/>
      </w:pPr>
      <w:r>
        <w:rPr/>
        <w:t>Statistical analysis for lead concentrations for each grain samples within each mining community was obscured, but mean lead concentrations across communities was not significantly different (P &lt; 0.05) except for the millet from Kwali.</w:t>
      </w:r>
    </w:p>
    <w:p>
      <w:pPr>
        <w:pStyle w:val="BodyText"/>
        <w:spacing w:line="480" w:lineRule="auto"/>
        <w:ind w:left="336" w:right="114" w:firstLine="62"/>
        <w:jc w:val="both"/>
      </w:pPr>
      <w:r>
        <w:rPr/>
        <w:t>Lead concentrations in human (both children and adults) blood samples were significantly higher (P &lt; 0.05) within community, however, significant difference (P &lt; 0.05) was also observed in the mean blood lead concentrations across some communities (listed earlier). Overall comparison between children and adults indicated no significant difference (P &lt; 0.05) in their blood lead levels.</w:t>
      </w:r>
    </w:p>
    <w:p>
      <w:pPr>
        <w:pStyle w:val="BodyText"/>
        <w:spacing w:line="480" w:lineRule="auto" w:before="11"/>
        <w:ind w:left="336" w:right="113"/>
        <w:jc w:val="both"/>
      </w:pPr>
      <w:r>
        <w:rPr/>
        <w:t>The underground water analysed ranged from 187.67 ± 99.05 to 1273.00 ± 444.00</w:t>
      </w:r>
      <w:r>
        <w:rPr>
          <w:rFonts w:ascii="Calibri" w:hAnsi="Calibri"/>
        </w:rPr>
        <w:t>µ</w:t>
      </w:r>
      <w:r>
        <w:rPr/>
        <w:t>g/L and statistical analysis indicated significant differences (P &lt; 0.05) in the mean lead concentrations in underground water within and across the communities. Surface water from ponds, lakes and rivers with had lead concentration higher than the FAO acceptable limit of 100 </w:t>
      </w:r>
      <w:r>
        <w:rPr>
          <w:rFonts w:ascii="Calibri" w:hAnsi="Calibri"/>
        </w:rPr>
        <w:t>µ</w:t>
      </w:r>
      <w:r>
        <w:rPr/>
        <w:t>g/L. Results further indicated that there was no significant difference (P &lt; 0.05) in the mean lead concentration within communities, but significantly</w:t>
      </w:r>
      <w:r>
        <w:rPr>
          <w:spacing w:val="-3"/>
        </w:rPr>
        <w:t> </w:t>
      </w:r>
      <w:r>
        <w:rPr/>
        <w:t>different (P &lt;</w:t>
      </w:r>
      <w:r>
        <w:rPr>
          <w:spacing w:val="-1"/>
        </w:rPr>
        <w:t> </w:t>
      </w:r>
      <w:r>
        <w:rPr/>
        <w:t>0.05) across</w:t>
      </w:r>
      <w:r>
        <w:rPr>
          <w:spacing w:val="-1"/>
        </w:rPr>
        <w:t> </w:t>
      </w:r>
      <w:r>
        <w:rPr/>
        <w:t>mining</w:t>
      </w:r>
      <w:r>
        <w:rPr>
          <w:spacing w:val="-2"/>
        </w:rPr>
        <w:t> </w:t>
      </w:r>
      <w:r>
        <w:rPr/>
        <w:t>communities. Well water from Tsunami (in Gusau LGA) suffered lead poisoning outbreak as a result of flood in 2013; the results</w:t>
      </w:r>
      <w:r>
        <w:rPr>
          <w:spacing w:val="-1"/>
        </w:rPr>
        <w:t> </w:t>
      </w:r>
      <w:r>
        <w:rPr/>
        <w:t>from</w:t>
      </w:r>
      <w:r>
        <w:rPr>
          <w:spacing w:val="-3"/>
        </w:rPr>
        <w:t> </w:t>
      </w:r>
      <w:r>
        <w:rPr/>
        <w:t>this</w:t>
      </w:r>
      <w:r>
        <w:rPr>
          <w:spacing w:val="-1"/>
        </w:rPr>
        <w:t> </w:t>
      </w:r>
      <w:r>
        <w:rPr/>
        <w:t>research</w:t>
      </w:r>
      <w:r>
        <w:rPr>
          <w:spacing w:val="-4"/>
        </w:rPr>
        <w:t> </w:t>
      </w:r>
      <w:r>
        <w:rPr/>
        <w:t>has</w:t>
      </w:r>
      <w:r>
        <w:rPr>
          <w:spacing w:val="-1"/>
        </w:rPr>
        <w:t> </w:t>
      </w:r>
      <w:r>
        <w:rPr/>
        <w:t>further</w:t>
      </w:r>
      <w:r>
        <w:rPr>
          <w:spacing w:val="-2"/>
        </w:rPr>
        <w:t> </w:t>
      </w:r>
      <w:r>
        <w:rPr/>
        <w:t>confirmed</w:t>
      </w:r>
      <w:r>
        <w:rPr>
          <w:spacing w:val="-1"/>
        </w:rPr>
        <w:t> </w:t>
      </w:r>
      <w:r>
        <w:rPr/>
        <w:t>the NFELTP, (2013)</w:t>
      </w:r>
      <w:r>
        <w:rPr>
          <w:spacing w:val="-1"/>
        </w:rPr>
        <w:t> </w:t>
      </w:r>
      <w:r>
        <w:rPr/>
        <w:t>preliminary</w:t>
      </w:r>
      <w:r>
        <w:rPr>
          <w:spacing w:val="-3"/>
        </w:rPr>
        <w:t> </w:t>
      </w:r>
      <w:r>
        <w:rPr/>
        <w:t>report on contamination of both underground and surface water. Tsunami had the highest mean lead concentration of underground</w:t>
      </w:r>
      <w:r>
        <w:rPr>
          <w:spacing w:val="-1"/>
        </w:rPr>
        <w:t> </w:t>
      </w:r>
      <w:r>
        <w:rPr/>
        <w:t>water and second to only</w:t>
      </w:r>
      <w:r>
        <w:rPr>
          <w:spacing w:val="-2"/>
        </w:rPr>
        <w:t> </w:t>
      </w:r>
      <w:r>
        <w:rPr/>
        <w:t>Bagega in mean lead concentration in surface water. This was unusually strange, as Tsunami (Unguwan Danbaba) in Gusau, being an urban settlement was not likely to have suffered from</w:t>
      </w:r>
      <w:r>
        <w:rPr>
          <w:spacing w:val="40"/>
        </w:rPr>
        <w:t> </w:t>
      </w:r>
      <w:r>
        <w:rPr/>
        <w:t>high level lead contamination if not for the outbreak caused by the flood (NFELTP, </w:t>
      </w:r>
      <w:r>
        <w:rPr>
          <w:spacing w:val="-2"/>
        </w:rPr>
        <w:t>2013).</w:t>
      </w:r>
    </w:p>
    <w:p>
      <w:pPr>
        <w:pStyle w:val="BodyText"/>
        <w:spacing w:line="480" w:lineRule="auto"/>
        <w:ind w:left="336" w:right="119"/>
        <w:jc w:val="both"/>
      </w:pPr>
      <w:r>
        <w:rPr/>
        <w:t>The overall results indicated that, apart from few of the remediated villages whose residential</w:t>
      </w:r>
      <w:r>
        <w:rPr>
          <w:spacing w:val="-2"/>
        </w:rPr>
        <w:t> </w:t>
      </w:r>
      <w:r>
        <w:rPr/>
        <w:t>compound</w:t>
      </w:r>
      <w:r>
        <w:rPr>
          <w:spacing w:val="4"/>
        </w:rPr>
        <w:t> </w:t>
      </w:r>
      <w:r>
        <w:rPr/>
        <w:t>soil</w:t>
      </w:r>
      <w:r>
        <w:rPr>
          <w:spacing w:val="5"/>
        </w:rPr>
        <w:t> </w:t>
      </w:r>
      <w:r>
        <w:rPr/>
        <w:t>lead</w:t>
      </w:r>
      <w:r>
        <w:rPr>
          <w:spacing w:val="1"/>
        </w:rPr>
        <w:t> </w:t>
      </w:r>
      <w:r>
        <w:rPr/>
        <w:t>concentration</w:t>
      </w:r>
      <w:r>
        <w:rPr>
          <w:spacing w:val="5"/>
        </w:rPr>
        <w:t> </w:t>
      </w:r>
      <w:r>
        <w:rPr/>
        <w:t>became</w:t>
      </w:r>
      <w:r>
        <w:rPr>
          <w:spacing w:val="5"/>
        </w:rPr>
        <w:t> </w:t>
      </w:r>
      <w:r>
        <w:rPr/>
        <w:t>lower</w:t>
      </w:r>
      <w:r>
        <w:rPr>
          <w:spacing w:val="2"/>
        </w:rPr>
        <w:t> </w:t>
      </w:r>
      <w:r>
        <w:rPr/>
        <w:t>than</w:t>
      </w:r>
      <w:r>
        <w:rPr>
          <w:spacing w:val="2"/>
        </w:rPr>
        <w:t> </w:t>
      </w:r>
      <w:r>
        <w:rPr/>
        <w:t>400</w:t>
      </w:r>
      <w:r>
        <w:rPr>
          <w:spacing w:val="3"/>
        </w:rPr>
        <w:t> </w:t>
      </w:r>
      <w:r>
        <w:rPr/>
        <w:t>mg/Kg,</w:t>
      </w:r>
      <w:r>
        <w:rPr>
          <w:spacing w:val="2"/>
        </w:rPr>
        <w:t> </w:t>
      </w:r>
      <w:r>
        <w:rPr/>
        <w:t>the</w:t>
      </w:r>
      <w:r>
        <w:rPr>
          <w:spacing w:val="5"/>
        </w:rPr>
        <w:t> </w:t>
      </w:r>
      <w:r>
        <w:rPr/>
        <w:t>rest</w:t>
      </w:r>
      <w:r>
        <w:rPr>
          <w:spacing w:val="1"/>
        </w:rPr>
        <w:t> </w:t>
      </w:r>
      <w:r>
        <w:rPr>
          <w:spacing w:val="-5"/>
        </w:rPr>
        <w:t>of</w:t>
      </w:r>
    </w:p>
    <w:p>
      <w:pPr>
        <w:spacing w:after="0" w:line="480" w:lineRule="auto"/>
        <w:jc w:val="both"/>
        <w:sectPr>
          <w:pgSz w:w="11910" w:h="16840"/>
          <w:pgMar w:header="0" w:footer="1070" w:top="1340" w:bottom="1260" w:left="1680" w:right="1320"/>
        </w:sectPr>
      </w:pPr>
    </w:p>
    <w:p>
      <w:pPr>
        <w:pStyle w:val="BodyText"/>
        <w:spacing w:line="480" w:lineRule="auto" w:before="76"/>
        <w:ind w:left="336" w:right="113"/>
        <w:jc w:val="both"/>
      </w:pPr>
      <w:r>
        <w:rPr/>
        <w:t>the samples have lead concentration exceeding various thresholds levels of concern. This has indicated</w:t>
      </w:r>
      <w:r>
        <w:rPr>
          <w:spacing w:val="-1"/>
        </w:rPr>
        <w:t> </w:t>
      </w:r>
      <w:r>
        <w:rPr/>
        <w:t>a serious health and</w:t>
      </w:r>
      <w:r>
        <w:rPr>
          <w:spacing w:val="-1"/>
        </w:rPr>
        <w:t> </w:t>
      </w:r>
      <w:r>
        <w:rPr/>
        <w:t>environmental challenges to the selected</w:t>
      </w:r>
      <w:r>
        <w:rPr>
          <w:spacing w:val="-1"/>
        </w:rPr>
        <w:t> </w:t>
      </w:r>
      <w:r>
        <w:rPr/>
        <w:t>mining communities and even the neighbouring communities. Often, meat and other agricultural products may find its way to the neighbouring communities, and beyond</w:t>
      </w:r>
      <w:r>
        <w:rPr>
          <w:spacing w:val="40"/>
        </w:rPr>
        <w:t> </w:t>
      </w:r>
      <w:r>
        <w:rPr/>
        <w:t>the State.</w:t>
      </w:r>
    </w:p>
    <w:p>
      <w:pPr>
        <w:pStyle w:val="BodyText"/>
      </w:pPr>
    </w:p>
    <w:p>
      <w:pPr>
        <w:pStyle w:val="BodyText"/>
        <w:spacing w:before="8"/>
      </w:pPr>
    </w:p>
    <w:p>
      <w:pPr>
        <w:pStyle w:val="Heading5"/>
        <w:numPr>
          <w:ilvl w:val="1"/>
          <w:numId w:val="30"/>
        </w:numPr>
        <w:tabs>
          <w:tab w:pos="4169" w:val="left" w:leader="none"/>
        </w:tabs>
        <w:spacing w:line="240" w:lineRule="auto" w:before="0" w:after="0"/>
        <w:ind w:left="4169" w:right="0" w:hanging="360"/>
        <w:jc w:val="both"/>
      </w:pPr>
      <w:bookmarkStart w:name="_TOC_250003" w:id="69"/>
      <w:bookmarkEnd w:id="69"/>
      <w:r>
        <w:rPr>
          <w:spacing w:val="-2"/>
        </w:rPr>
        <w:t>Conclusion</w:t>
      </w:r>
    </w:p>
    <w:p>
      <w:pPr>
        <w:pStyle w:val="BodyText"/>
        <w:spacing w:line="480" w:lineRule="auto" w:before="269"/>
        <w:ind w:left="336" w:right="115"/>
        <w:jc w:val="both"/>
      </w:pPr>
      <w:r>
        <w:rPr/>
        <w:t>The research showed that in spite of the soil remediation and chelation therapy in children that had taken place in some of identified villages; the blood lead levels are generally significantly (P &lt; 0.05) high, particularly in two of the villages (Bagega and Tungar-Guru). Other samples analysed had also high lead concentrations that were above internationally accepted threshold level of concern. Water contamination (both underground and surface) as one of the major sources of exposure through ore processing requires a lot of preventive measures. Lead contamination of grains and other staple foods due to handling and soil contamination should be a major source for concern as a result of daily dietary intake that is above FAO (3.0 µg/Kg) and EFSA threshold level of concern, due to these sources of exposure.</w:t>
      </w:r>
    </w:p>
    <w:p>
      <w:pPr>
        <w:pStyle w:val="BodyText"/>
        <w:spacing w:line="480" w:lineRule="auto" w:before="1"/>
        <w:ind w:left="336" w:right="114"/>
        <w:jc w:val="both"/>
      </w:pPr>
      <w:r>
        <w:rPr/>
        <w:t>Overall results indicated there were no significant differences (P &lt; 0.05) in lead concentrations of residential soils within community, but significantly high difference (P &lt; 0.05) in mean lead concentration across the communities. Lead concentration for the grains was obscured. However, there was no significant difference in lead concentration in grain samples within community, and in mean lead concentration across each community, except with the millet sample from Kwali. There was also significantly high difference (P &lt; 0.05) in the blood lead concentration of both children and</w:t>
      </w:r>
      <w:r>
        <w:rPr>
          <w:spacing w:val="45"/>
        </w:rPr>
        <w:t> </w:t>
      </w:r>
      <w:r>
        <w:rPr/>
        <w:t>adults</w:t>
      </w:r>
      <w:r>
        <w:rPr>
          <w:spacing w:val="49"/>
        </w:rPr>
        <w:t> </w:t>
      </w:r>
      <w:r>
        <w:rPr/>
        <w:t>within</w:t>
      </w:r>
      <w:r>
        <w:rPr>
          <w:spacing w:val="47"/>
        </w:rPr>
        <w:t> </w:t>
      </w:r>
      <w:r>
        <w:rPr/>
        <w:t>community,</w:t>
      </w:r>
      <w:r>
        <w:rPr>
          <w:spacing w:val="49"/>
        </w:rPr>
        <w:t> </w:t>
      </w:r>
      <w:r>
        <w:rPr/>
        <w:t>however,</w:t>
      </w:r>
      <w:r>
        <w:rPr>
          <w:spacing w:val="48"/>
        </w:rPr>
        <w:t> </w:t>
      </w:r>
      <w:r>
        <w:rPr/>
        <w:t>no</w:t>
      </w:r>
      <w:r>
        <w:rPr>
          <w:spacing w:val="49"/>
        </w:rPr>
        <w:t> </w:t>
      </w:r>
      <w:r>
        <w:rPr/>
        <w:t>significant</w:t>
      </w:r>
      <w:r>
        <w:rPr>
          <w:spacing w:val="49"/>
        </w:rPr>
        <w:t> </w:t>
      </w:r>
      <w:r>
        <w:rPr/>
        <w:t>difference</w:t>
      </w:r>
      <w:r>
        <w:rPr>
          <w:spacing w:val="49"/>
        </w:rPr>
        <w:t> </w:t>
      </w:r>
      <w:r>
        <w:rPr/>
        <w:t>(P</w:t>
      </w:r>
      <w:r>
        <w:rPr>
          <w:spacing w:val="47"/>
        </w:rPr>
        <w:t> </w:t>
      </w:r>
      <w:r>
        <w:rPr/>
        <w:t>&lt;</w:t>
      </w:r>
      <w:r>
        <w:rPr>
          <w:spacing w:val="48"/>
        </w:rPr>
        <w:t> </w:t>
      </w:r>
      <w:r>
        <w:rPr/>
        <w:t>0.05)</w:t>
      </w:r>
      <w:r>
        <w:rPr>
          <w:spacing w:val="48"/>
        </w:rPr>
        <w:t> </w:t>
      </w:r>
      <w:r>
        <w:rPr>
          <w:spacing w:val="-2"/>
        </w:rPr>
        <w:t>across</w:t>
      </w:r>
    </w:p>
    <w:p>
      <w:pPr>
        <w:spacing w:after="0" w:line="480" w:lineRule="auto"/>
        <w:jc w:val="both"/>
        <w:sectPr>
          <w:pgSz w:w="11910" w:h="16840"/>
          <w:pgMar w:header="0" w:footer="1070" w:top="1340" w:bottom="1260" w:left="1680" w:right="1320"/>
        </w:sectPr>
      </w:pPr>
    </w:p>
    <w:p>
      <w:pPr>
        <w:pStyle w:val="BodyText"/>
        <w:spacing w:line="480" w:lineRule="auto" w:before="76"/>
        <w:ind w:left="336" w:right="115"/>
        <w:jc w:val="both"/>
      </w:pPr>
      <w:r>
        <w:rPr/>
        <w:t>communities for children and adults.</w:t>
      </w:r>
      <w:r>
        <w:rPr>
          <w:spacing w:val="80"/>
        </w:rPr>
        <w:t> </w:t>
      </w:r>
      <w:r>
        <w:rPr/>
        <w:t>Comparison between blood lead levels of</w:t>
      </w:r>
      <w:r>
        <w:rPr>
          <w:spacing w:val="40"/>
        </w:rPr>
        <w:t> </w:t>
      </w:r>
      <w:r>
        <w:rPr/>
        <w:t>children and those of adults indicated no significant (P &lt; 0.05) difference. Equally, analysis of underground and surface water indicated significant differences (P &lt; 0.05) within community and not significant across communities in the lead levels of underground water. In surface water, no significant difference within community, but significant difference exists across the communities. The overall results indicated that lead concentrations in all the tested samples were above various threshold levels of concern of the International standards. A lot still needs to be done in the area of public education, enforcement of relevant laws, safer mining practices, and general improvement of the socio-economic status of the</w:t>
      </w:r>
      <w:r>
        <w:rPr>
          <w:spacing w:val="40"/>
        </w:rPr>
        <w:t> </w:t>
      </w:r>
      <w:r>
        <w:rPr/>
        <w:t>of mining communities in order to save them from health and environmental degradation.</w:t>
      </w:r>
    </w:p>
    <w:p>
      <w:pPr>
        <w:pStyle w:val="BodyText"/>
      </w:pPr>
    </w:p>
    <w:p>
      <w:pPr>
        <w:pStyle w:val="BodyText"/>
      </w:pPr>
    </w:p>
    <w:p>
      <w:pPr>
        <w:pStyle w:val="BodyText"/>
      </w:pPr>
    </w:p>
    <w:p>
      <w:pPr>
        <w:pStyle w:val="BodyText"/>
        <w:spacing w:before="16"/>
      </w:pPr>
    </w:p>
    <w:p>
      <w:pPr>
        <w:pStyle w:val="Heading5"/>
        <w:tabs>
          <w:tab w:pos="3975" w:val="left" w:leader="none"/>
        </w:tabs>
        <w:ind w:left="3255"/>
      </w:pPr>
      <w:bookmarkStart w:name="_TOC_250002" w:id="70"/>
      <w:r>
        <w:rPr>
          <w:spacing w:val="-5"/>
        </w:rPr>
        <w:t>6.3</w:t>
      </w:r>
      <w:r>
        <w:rPr/>
        <w:tab/>
      </w:r>
      <w:bookmarkEnd w:id="70"/>
      <w:r>
        <w:rPr>
          <w:spacing w:val="-2"/>
        </w:rPr>
        <w:t>Recommendations</w:t>
      </w:r>
    </w:p>
    <w:p>
      <w:pPr>
        <w:pStyle w:val="BodyText"/>
        <w:spacing w:before="274"/>
        <w:rPr>
          <w:b/>
        </w:rPr>
      </w:pPr>
    </w:p>
    <w:p>
      <w:pPr>
        <w:pStyle w:val="BodyText"/>
        <w:spacing w:line="480" w:lineRule="auto"/>
        <w:ind w:left="336" w:right="120"/>
        <w:jc w:val="both"/>
      </w:pPr>
      <w:r>
        <w:rPr/>
        <w:t>This research was essentially concentrated in selected mining communities with parameters having direct bearing on the life of communities, like underground water, soil, surface water, grains, human and animal blood samples. In view of the various exposure routes for lead contamination in the mining communities and likely variation in the lead concentrations of the parameters, the following are hereby recommended;</w:t>
      </w:r>
    </w:p>
    <w:p>
      <w:pPr>
        <w:pStyle w:val="BodyText"/>
        <w:spacing w:before="3"/>
      </w:pPr>
    </w:p>
    <w:p>
      <w:pPr>
        <w:pStyle w:val="ListParagraph"/>
        <w:numPr>
          <w:ilvl w:val="0"/>
          <w:numId w:val="31"/>
        </w:numPr>
        <w:tabs>
          <w:tab w:pos="696" w:val="left" w:leader="none"/>
          <w:tab w:pos="755" w:val="left" w:leader="none"/>
        </w:tabs>
        <w:spacing w:line="480" w:lineRule="auto" w:before="0" w:after="0"/>
        <w:ind w:left="696" w:right="123" w:hanging="269"/>
        <w:jc w:val="left"/>
        <w:rPr>
          <w:sz w:val="24"/>
        </w:rPr>
      </w:pPr>
      <w:r>
        <w:rPr>
          <w:sz w:val="24"/>
        </w:rPr>
        <w:tab/>
        <w:t>Periodic analyses of samples in order to determine variation in the lead levels and ensure concentration are always within acceptable tolerance limit of FAO/WHO.</w:t>
      </w:r>
    </w:p>
    <w:p>
      <w:pPr>
        <w:pStyle w:val="ListParagraph"/>
        <w:numPr>
          <w:ilvl w:val="0"/>
          <w:numId w:val="31"/>
        </w:numPr>
        <w:tabs>
          <w:tab w:pos="696" w:val="left" w:leader="none"/>
        </w:tabs>
        <w:spacing w:line="480" w:lineRule="auto" w:before="0" w:after="0"/>
        <w:ind w:left="696" w:right="123" w:hanging="360"/>
        <w:jc w:val="left"/>
        <w:rPr>
          <w:sz w:val="24"/>
        </w:rPr>
      </w:pPr>
      <w:r>
        <w:rPr>
          <w:sz w:val="24"/>
        </w:rPr>
        <w:t>An in-depth monitoring of blood lead Levels (BLLs) in children and assessment of chelation therapy in all the mining communities.</w:t>
      </w:r>
    </w:p>
    <w:p>
      <w:pPr>
        <w:spacing w:after="0" w:line="480" w:lineRule="auto"/>
        <w:jc w:val="left"/>
        <w:rPr>
          <w:sz w:val="24"/>
        </w:rPr>
        <w:sectPr>
          <w:pgSz w:w="11910" w:h="16840"/>
          <w:pgMar w:header="0" w:footer="1070" w:top="1340" w:bottom="1260" w:left="1680" w:right="1320"/>
        </w:sectPr>
      </w:pPr>
    </w:p>
    <w:p>
      <w:pPr>
        <w:pStyle w:val="ListParagraph"/>
        <w:numPr>
          <w:ilvl w:val="0"/>
          <w:numId w:val="31"/>
        </w:numPr>
        <w:tabs>
          <w:tab w:pos="696" w:val="left" w:leader="none"/>
          <w:tab w:pos="757" w:val="left" w:leader="none"/>
        </w:tabs>
        <w:spacing w:line="480" w:lineRule="auto" w:before="76" w:after="0"/>
        <w:ind w:left="696" w:right="116" w:hanging="269"/>
        <w:jc w:val="left"/>
        <w:rPr>
          <w:sz w:val="24"/>
        </w:rPr>
      </w:pPr>
      <w:r>
        <w:rPr>
          <w:sz w:val="24"/>
        </w:rPr>
        <w:tab/>
        <w:t>Lead</w:t>
      </w:r>
      <w:r>
        <w:rPr>
          <w:spacing w:val="80"/>
          <w:sz w:val="24"/>
        </w:rPr>
        <w:t> </w:t>
      </w:r>
      <w:r>
        <w:rPr>
          <w:sz w:val="24"/>
        </w:rPr>
        <w:t>level</w:t>
      </w:r>
      <w:r>
        <w:rPr>
          <w:spacing w:val="80"/>
          <w:sz w:val="24"/>
        </w:rPr>
        <w:t> </w:t>
      </w:r>
      <w:r>
        <w:rPr>
          <w:sz w:val="24"/>
        </w:rPr>
        <w:t>assessment</w:t>
      </w:r>
      <w:r>
        <w:rPr>
          <w:spacing w:val="80"/>
          <w:sz w:val="24"/>
        </w:rPr>
        <w:t> </w:t>
      </w:r>
      <w:r>
        <w:rPr>
          <w:sz w:val="24"/>
        </w:rPr>
        <w:t>of</w:t>
      </w:r>
      <w:r>
        <w:rPr>
          <w:spacing w:val="80"/>
          <w:sz w:val="24"/>
        </w:rPr>
        <w:t> </w:t>
      </w:r>
      <w:r>
        <w:rPr>
          <w:sz w:val="24"/>
        </w:rPr>
        <w:t>grains</w:t>
      </w:r>
      <w:r>
        <w:rPr>
          <w:spacing w:val="80"/>
          <w:sz w:val="24"/>
        </w:rPr>
        <w:t> </w:t>
      </w:r>
      <w:r>
        <w:rPr>
          <w:sz w:val="24"/>
        </w:rPr>
        <w:t>and</w:t>
      </w:r>
      <w:r>
        <w:rPr>
          <w:spacing w:val="80"/>
          <w:sz w:val="24"/>
        </w:rPr>
        <w:t> </w:t>
      </w:r>
      <w:r>
        <w:rPr>
          <w:sz w:val="24"/>
        </w:rPr>
        <w:t>domestic</w:t>
      </w:r>
      <w:r>
        <w:rPr>
          <w:spacing w:val="80"/>
          <w:sz w:val="24"/>
        </w:rPr>
        <w:t> </w:t>
      </w:r>
      <w:r>
        <w:rPr>
          <w:sz w:val="24"/>
        </w:rPr>
        <w:t>animals</w:t>
      </w:r>
      <w:r>
        <w:rPr>
          <w:spacing w:val="80"/>
          <w:sz w:val="24"/>
        </w:rPr>
        <w:t> </w:t>
      </w:r>
      <w:r>
        <w:rPr>
          <w:sz w:val="24"/>
        </w:rPr>
        <w:t>for</w:t>
      </w:r>
      <w:r>
        <w:rPr>
          <w:spacing w:val="80"/>
          <w:sz w:val="24"/>
        </w:rPr>
        <w:t> </w:t>
      </w:r>
      <w:r>
        <w:rPr>
          <w:sz w:val="24"/>
        </w:rPr>
        <w:t>both</w:t>
      </w:r>
      <w:r>
        <w:rPr>
          <w:spacing w:val="80"/>
          <w:sz w:val="24"/>
        </w:rPr>
        <w:t> </w:t>
      </w:r>
      <w:r>
        <w:rPr>
          <w:sz w:val="24"/>
        </w:rPr>
        <w:t>local</w:t>
      </w:r>
      <w:r>
        <w:rPr>
          <w:spacing w:val="80"/>
          <w:sz w:val="24"/>
        </w:rPr>
        <w:t> </w:t>
      </w:r>
      <w:r>
        <w:rPr>
          <w:sz w:val="24"/>
        </w:rPr>
        <w:t>and commercial scale consumption</w:t>
      </w:r>
    </w:p>
    <w:p>
      <w:pPr>
        <w:pStyle w:val="ListParagraph"/>
        <w:numPr>
          <w:ilvl w:val="0"/>
          <w:numId w:val="31"/>
        </w:numPr>
        <w:tabs>
          <w:tab w:pos="696" w:val="left" w:leader="none"/>
        </w:tabs>
        <w:spacing w:line="480" w:lineRule="auto" w:before="0" w:after="0"/>
        <w:ind w:left="696" w:right="123" w:hanging="360"/>
        <w:jc w:val="left"/>
        <w:rPr>
          <w:sz w:val="24"/>
        </w:rPr>
      </w:pPr>
      <w:r>
        <w:rPr>
          <w:sz w:val="24"/>
        </w:rPr>
        <w:t>Renewed</w:t>
      </w:r>
      <w:r>
        <w:rPr>
          <w:spacing w:val="80"/>
          <w:sz w:val="24"/>
        </w:rPr>
        <w:t> </w:t>
      </w:r>
      <w:r>
        <w:rPr>
          <w:sz w:val="24"/>
        </w:rPr>
        <w:t>effort</w:t>
      </w:r>
      <w:r>
        <w:rPr>
          <w:spacing w:val="80"/>
          <w:sz w:val="24"/>
        </w:rPr>
        <w:t> </w:t>
      </w:r>
      <w:r>
        <w:rPr>
          <w:sz w:val="24"/>
        </w:rPr>
        <w:t>in</w:t>
      </w:r>
      <w:r>
        <w:rPr>
          <w:spacing w:val="80"/>
          <w:sz w:val="24"/>
        </w:rPr>
        <w:t> </w:t>
      </w:r>
      <w:r>
        <w:rPr>
          <w:sz w:val="24"/>
        </w:rPr>
        <w:t>remediation</w:t>
      </w:r>
      <w:r>
        <w:rPr>
          <w:spacing w:val="80"/>
          <w:sz w:val="24"/>
        </w:rPr>
        <w:t> </w:t>
      </w:r>
      <w:r>
        <w:rPr>
          <w:sz w:val="24"/>
        </w:rPr>
        <w:t>of</w:t>
      </w:r>
      <w:r>
        <w:rPr>
          <w:spacing w:val="80"/>
          <w:sz w:val="24"/>
        </w:rPr>
        <w:t> </w:t>
      </w:r>
      <w:r>
        <w:rPr>
          <w:sz w:val="24"/>
        </w:rPr>
        <w:t>contaminated</w:t>
      </w:r>
      <w:r>
        <w:rPr>
          <w:spacing w:val="80"/>
          <w:sz w:val="24"/>
        </w:rPr>
        <w:t> </w:t>
      </w:r>
      <w:r>
        <w:rPr>
          <w:sz w:val="24"/>
        </w:rPr>
        <w:t>soil</w:t>
      </w:r>
      <w:r>
        <w:rPr>
          <w:spacing w:val="80"/>
          <w:sz w:val="24"/>
        </w:rPr>
        <w:t> </w:t>
      </w:r>
      <w:r>
        <w:rPr>
          <w:sz w:val="24"/>
        </w:rPr>
        <w:t>in</w:t>
      </w:r>
      <w:r>
        <w:rPr>
          <w:spacing w:val="80"/>
          <w:sz w:val="24"/>
        </w:rPr>
        <w:t> </w:t>
      </w:r>
      <w:r>
        <w:rPr>
          <w:sz w:val="24"/>
        </w:rPr>
        <w:t>unremediated</w:t>
      </w:r>
      <w:r>
        <w:rPr>
          <w:spacing w:val="79"/>
          <w:sz w:val="24"/>
        </w:rPr>
        <w:t> </w:t>
      </w:r>
      <w:r>
        <w:rPr>
          <w:sz w:val="24"/>
        </w:rPr>
        <w:t>mining </w:t>
      </w:r>
      <w:r>
        <w:rPr>
          <w:spacing w:val="-2"/>
          <w:sz w:val="24"/>
        </w:rPr>
        <w:t>communities.</w:t>
      </w:r>
    </w:p>
    <w:p>
      <w:pPr>
        <w:pStyle w:val="ListParagraph"/>
        <w:numPr>
          <w:ilvl w:val="0"/>
          <w:numId w:val="31"/>
        </w:numPr>
        <w:tabs>
          <w:tab w:pos="695" w:val="left" w:leader="none"/>
        </w:tabs>
        <w:spacing w:line="240" w:lineRule="auto" w:before="0" w:after="0"/>
        <w:ind w:left="695" w:right="0" w:hanging="359"/>
        <w:jc w:val="left"/>
        <w:rPr>
          <w:sz w:val="24"/>
        </w:rPr>
      </w:pPr>
      <w:r>
        <w:rPr>
          <w:sz w:val="24"/>
        </w:rPr>
        <w:t>Total</w:t>
      </w:r>
      <w:r>
        <w:rPr>
          <w:spacing w:val="-3"/>
          <w:sz w:val="24"/>
        </w:rPr>
        <w:t> </w:t>
      </w:r>
      <w:r>
        <w:rPr>
          <w:sz w:val="24"/>
        </w:rPr>
        <w:t>commitment</w:t>
      </w:r>
      <w:r>
        <w:rPr>
          <w:spacing w:val="-2"/>
          <w:sz w:val="24"/>
        </w:rPr>
        <w:t> </w:t>
      </w:r>
      <w:r>
        <w:rPr>
          <w:sz w:val="24"/>
        </w:rPr>
        <w:t>to training</w:t>
      </w:r>
      <w:r>
        <w:rPr>
          <w:spacing w:val="-2"/>
          <w:sz w:val="24"/>
        </w:rPr>
        <w:t> </w:t>
      </w:r>
      <w:r>
        <w:rPr>
          <w:sz w:val="24"/>
        </w:rPr>
        <w:t>and retraining</w:t>
      </w:r>
      <w:r>
        <w:rPr>
          <w:spacing w:val="-4"/>
          <w:sz w:val="24"/>
        </w:rPr>
        <w:t> </w:t>
      </w:r>
      <w:r>
        <w:rPr>
          <w:sz w:val="24"/>
        </w:rPr>
        <w:t>of</w:t>
      </w:r>
      <w:r>
        <w:rPr>
          <w:spacing w:val="3"/>
          <w:sz w:val="24"/>
        </w:rPr>
        <w:t> </w:t>
      </w:r>
      <w:r>
        <w:rPr>
          <w:sz w:val="24"/>
        </w:rPr>
        <w:t>miners on safer mining</w:t>
      </w:r>
      <w:r>
        <w:rPr>
          <w:spacing w:val="-2"/>
          <w:sz w:val="24"/>
        </w:rPr>
        <w:t> practices.</w:t>
      </w:r>
    </w:p>
    <w:p>
      <w:pPr>
        <w:pStyle w:val="BodyText"/>
        <w:spacing w:before="2"/>
      </w:pPr>
    </w:p>
    <w:p>
      <w:pPr>
        <w:pStyle w:val="ListParagraph"/>
        <w:numPr>
          <w:ilvl w:val="0"/>
          <w:numId w:val="31"/>
        </w:numPr>
        <w:tabs>
          <w:tab w:pos="696" w:val="left" w:leader="none"/>
        </w:tabs>
        <w:spacing w:line="276" w:lineRule="auto" w:before="1" w:after="0"/>
        <w:ind w:left="696" w:right="117" w:hanging="360"/>
        <w:jc w:val="left"/>
        <w:rPr>
          <w:sz w:val="24"/>
        </w:rPr>
      </w:pPr>
      <w:r>
        <w:rPr>
          <w:sz w:val="24"/>
        </w:rPr>
        <w:t>Special</w:t>
      </w:r>
      <w:r>
        <w:rPr>
          <w:spacing w:val="80"/>
          <w:sz w:val="24"/>
        </w:rPr>
        <w:t> </w:t>
      </w:r>
      <w:r>
        <w:rPr>
          <w:sz w:val="24"/>
        </w:rPr>
        <w:t>Health</w:t>
      </w:r>
      <w:r>
        <w:rPr>
          <w:spacing w:val="80"/>
          <w:sz w:val="24"/>
        </w:rPr>
        <w:t> </w:t>
      </w:r>
      <w:r>
        <w:rPr>
          <w:sz w:val="24"/>
        </w:rPr>
        <w:t>Insurance</w:t>
      </w:r>
      <w:r>
        <w:rPr>
          <w:spacing w:val="80"/>
          <w:sz w:val="24"/>
        </w:rPr>
        <w:t> </w:t>
      </w:r>
      <w:r>
        <w:rPr>
          <w:sz w:val="24"/>
        </w:rPr>
        <w:t>for</w:t>
      </w:r>
      <w:r>
        <w:rPr>
          <w:spacing w:val="80"/>
          <w:sz w:val="24"/>
        </w:rPr>
        <w:t> </w:t>
      </w:r>
      <w:r>
        <w:rPr>
          <w:sz w:val="24"/>
        </w:rPr>
        <w:t>field</w:t>
      </w:r>
      <w:r>
        <w:rPr>
          <w:spacing w:val="80"/>
          <w:sz w:val="24"/>
        </w:rPr>
        <w:t> </w:t>
      </w:r>
      <w:r>
        <w:rPr>
          <w:sz w:val="24"/>
        </w:rPr>
        <w:t>and</w:t>
      </w:r>
      <w:r>
        <w:rPr>
          <w:spacing w:val="80"/>
          <w:sz w:val="24"/>
        </w:rPr>
        <w:t> </w:t>
      </w:r>
      <w:r>
        <w:rPr>
          <w:sz w:val="24"/>
        </w:rPr>
        <w:t>laboratory</w:t>
      </w:r>
      <w:r>
        <w:rPr>
          <w:spacing w:val="80"/>
          <w:sz w:val="24"/>
        </w:rPr>
        <w:t> </w:t>
      </w:r>
      <w:r>
        <w:rPr>
          <w:sz w:val="24"/>
        </w:rPr>
        <w:t>workers</w:t>
      </w:r>
      <w:r>
        <w:rPr>
          <w:spacing w:val="80"/>
          <w:sz w:val="24"/>
        </w:rPr>
        <w:t> </w:t>
      </w:r>
      <w:r>
        <w:rPr>
          <w:sz w:val="24"/>
        </w:rPr>
        <w:t>involved</w:t>
      </w:r>
      <w:r>
        <w:rPr>
          <w:spacing w:val="80"/>
          <w:sz w:val="24"/>
        </w:rPr>
        <w:t> </w:t>
      </w:r>
      <w:r>
        <w:rPr>
          <w:sz w:val="24"/>
        </w:rPr>
        <w:t>in</w:t>
      </w:r>
      <w:r>
        <w:rPr>
          <w:spacing w:val="80"/>
          <w:sz w:val="24"/>
        </w:rPr>
        <w:t> </w:t>
      </w:r>
      <w:r>
        <w:rPr>
          <w:sz w:val="24"/>
        </w:rPr>
        <w:t>lead poisoning treatment and remediation.</w:t>
      </w:r>
    </w:p>
    <w:p>
      <w:pPr>
        <w:spacing w:after="0" w:line="276" w:lineRule="auto"/>
        <w:jc w:val="left"/>
        <w:rPr>
          <w:sz w:val="24"/>
        </w:rPr>
        <w:sectPr>
          <w:pgSz w:w="11910" w:h="16840"/>
          <w:pgMar w:header="0" w:footer="1070" w:top="1340" w:bottom="1260" w:left="1680" w:right="1320"/>
        </w:sectPr>
      </w:pPr>
    </w:p>
    <w:p>
      <w:pPr>
        <w:pStyle w:val="Heading4"/>
        <w:spacing w:before="76"/>
        <w:ind w:left="214"/>
      </w:pPr>
      <w:bookmarkStart w:name="_TOC_250001" w:id="71"/>
      <w:r>
        <w:rPr>
          <w:b w:val="0"/>
          <w:spacing w:val="-2"/>
        </w:rPr>
        <w:t>.</w:t>
      </w:r>
      <w:bookmarkEnd w:id="71"/>
      <w:r>
        <w:rPr>
          <w:spacing w:val="-2"/>
        </w:rPr>
        <w:t>REFERENCES</w:t>
      </w:r>
    </w:p>
    <w:p>
      <w:pPr>
        <w:pStyle w:val="BodyText"/>
        <w:rPr>
          <w:b/>
        </w:rPr>
      </w:pPr>
    </w:p>
    <w:p>
      <w:pPr>
        <w:pStyle w:val="BodyText"/>
        <w:spacing w:before="5"/>
        <w:rPr>
          <w:b/>
        </w:rPr>
      </w:pPr>
    </w:p>
    <w:p>
      <w:pPr>
        <w:pStyle w:val="BodyText"/>
        <w:ind w:left="1056" w:right="115" w:hanging="660"/>
        <w:jc w:val="both"/>
      </w:pPr>
      <w:r>
        <w:rPr/>
        <w:t>Abbey, D.E. Nishino, N. McDonnell, W.F. Burchette, R.J. Knutsen, S.F. Lawrence Beeson, W. Yang, J.X. (1999). Long-term inhalable particles and other air pollutants related to mortality in nonsmokers. </w:t>
      </w:r>
      <w:r>
        <w:rPr>
          <w:i/>
        </w:rPr>
        <w:t>American Journal of Respiratory Criteria Care Medicine</w:t>
      </w:r>
      <w:r>
        <w:rPr/>
        <w:t>; 159 (4): 373–82.</w:t>
      </w:r>
    </w:p>
    <w:p>
      <w:pPr>
        <w:pStyle w:val="BodyText"/>
        <w:spacing w:before="240"/>
        <w:ind w:left="1056" w:right="113" w:hanging="720"/>
        <w:jc w:val="both"/>
      </w:pPr>
      <w:r>
        <w:rPr/>
        <w:t>Albalak, R.R. Hart McElroy, G. Noonan, S. Buchanan, R.L. Jones, W.D. Flanders, C. Gotway-Crawford, D. Kim, T. Dignam, W.R. Daley, J. Jarrett, E. Eduardo, M..A. McGeehin, (2003). Blood lead levels and risk factors for lead poisoning among children in a Mexican smelting community. </w:t>
      </w:r>
      <w:r>
        <w:rPr>
          <w:i/>
        </w:rPr>
        <w:t>Archive of Environmental Health</w:t>
      </w:r>
      <w:r>
        <w:rPr/>
        <w:t>, 58 (3): 172–183.</w:t>
      </w:r>
    </w:p>
    <w:p>
      <w:pPr>
        <w:pStyle w:val="BodyText"/>
        <w:spacing w:before="241"/>
        <w:ind w:left="1056" w:right="114" w:hanging="720"/>
        <w:jc w:val="both"/>
      </w:pPr>
      <w:r>
        <w:rPr/>
        <w:t>Alexander, F.W. Clayton, B.E. and Delves, H.T. (1974). Mineral and trace-metal balances in children receiving normal and synthetic diets: </w:t>
      </w:r>
      <w:r>
        <w:rPr>
          <w:i/>
        </w:rPr>
        <w:t>Quarterly Journal of Medicine</w:t>
      </w:r>
      <w:r>
        <w:rPr/>
        <w:t>, 43 (5): 89-111.</w:t>
      </w:r>
    </w:p>
    <w:p>
      <w:pPr>
        <w:pStyle w:val="BodyText"/>
        <w:spacing w:before="240"/>
        <w:ind w:left="1056" w:right="114" w:hanging="720"/>
        <w:jc w:val="both"/>
      </w:pPr>
      <w:r>
        <w:rPr/>
        <w:t>Alfven, T. Elinder, C.G. Carlsson, M.D. Grubb, A. Hellstrom, L. Persson, B. (2000). Low-level cadmium exposure and osteoporosis. </w:t>
      </w:r>
      <w:r>
        <w:rPr>
          <w:i/>
        </w:rPr>
        <w:t>Journal of Bone Miner Resources</w:t>
      </w:r>
      <w:r>
        <w:rPr/>
        <w:t>; 15 (2): 1579–86.</w:t>
      </w:r>
    </w:p>
    <w:p>
      <w:pPr>
        <w:pStyle w:val="BodyText"/>
        <w:spacing w:line="275" w:lineRule="exact" w:before="240"/>
        <w:ind w:right="118"/>
        <w:jc w:val="right"/>
      </w:pPr>
      <w:r>
        <w:rPr/>
        <w:t>Andersen,</w:t>
      </w:r>
      <w:r>
        <w:rPr>
          <w:spacing w:val="2"/>
        </w:rPr>
        <w:t> </w:t>
      </w:r>
      <w:r>
        <w:rPr/>
        <w:t>N.L.</w:t>
      </w:r>
      <w:r>
        <w:rPr>
          <w:spacing w:val="4"/>
        </w:rPr>
        <w:t> </w:t>
      </w:r>
      <w:r>
        <w:rPr/>
        <w:t>Fragt,</w:t>
      </w:r>
      <w:r>
        <w:rPr>
          <w:spacing w:val="3"/>
        </w:rPr>
        <w:t> </w:t>
      </w:r>
      <w:r>
        <w:rPr/>
        <w:t>S.</w:t>
      </w:r>
      <w:r>
        <w:rPr>
          <w:spacing w:val="6"/>
        </w:rPr>
        <w:t> </w:t>
      </w:r>
      <w:r>
        <w:rPr/>
        <w:t>Groth,</w:t>
      </w:r>
      <w:r>
        <w:rPr>
          <w:spacing w:val="3"/>
        </w:rPr>
        <w:t> </w:t>
      </w:r>
      <w:r>
        <w:rPr/>
        <w:t>M.V.</w:t>
      </w:r>
      <w:r>
        <w:rPr>
          <w:spacing w:val="67"/>
        </w:rPr>
        <w:t> </w:t>
      </w:r>
      <w:r>
        <w:rPr/>
        <w:t>Hatkopp,</w:t>
      </w:r>
      <w:r>
        <w:rPr>
          <w:spacing w:val="3"/>
        </w:rPr>
        <w:t> </w:t>
      </w:r>
      <w:r>
        <w:rPr/>
        <w:t>H.B.</w:t>
      </w:r>
      <w:r>
        <w:rPr>
          <w:spacing w:val="67"/>
        </w:rPr>
        <w:t> </w:t>
      </w:r>
      <w:r>
        <w:rPr/>
        <w:t>Moller,</w:t>
      </w:r>
      <w:r>
        <w:rPr>
          <w:spacing w:val="3"/>
        </w:rPr>
        <w:t> </w:t>
      </w:r>
      <w:r>
        <w:rPr/>
        <w:t>A.</w:t>
      </w:r>
      <w:r>
        <w:rPr>
          <w:spacing w:val="4"/>
        </w:rPr>
        <w:t> </w:t>
      </w:r>
      <w:r>
        <w:rPr/>
        <w:t>Ovesen,</w:t>
      </w:r>
      <w:r>
        <w:rPr>
          <w:spacing w:val="1"/>
        </w:rPr>
        <w:t> </w:t>
      </w:r>
      <w:r>
        <w:rPr/>
        <w:t>L.</w:t>
      </w:r>
      <w:r>
        <w:rPr>
          <w:spacing w:val="4"/>
        </w:rPr>
        <w:t> </w:t>
      </w:r>
      <w:r>
        <w:rPr>
          <w:spacing w:val="-2"/>
        </w:rPr>
        <w:t>Warming,</w:t>
      </w:r>
    </w:p>
    <w:p>
      <w:pPr>
        <w:pStyle w:val="BodyText"/>
        <w:spacing w:line="275" w:lineRule="exact"/>
        <w:ind w:right="114"/>
        <w:jc w:val="right"/>
      </w:pPr>
      <w:r>
        <w:rPr/>
        <w:t>D.L.</w:t>
      </w:r>
      <w:r>
        <w:rPr>
          <w:spacing w:val="42"/>
        </w:rPr>
        <w:t> </w:t>
      </w:r>
      <w:r>
        <w:rPr/>
        <w:t>(1996).</w:t>
      </w:r>
      <w:r>
        <w:rPr>
          <w:spacing w:val="41"/>
        </w:rPr>
        <w:t> </w:t>
      </w:r>
      <w:r>
        <w:rPr/>
        <w:t>Dietary</w:t>
      </w:r>
      <w:r>
        <w:rPr>
          <w:spacing w:val="39"/>
        </w:rPr>
        <w:t> </w:t>
      </w:r>
      <w:r>
        <w:rPr/>
        <w:t>Habits</w:t>
      </w:r>
      <w:r>
        <w:rPr>
          <w:spacing w:val="42"/>
        </w:rPr>
        <w:t> </w:t>
      </w:r>
      <w:r>
        <w:rPr/>
        <w:t>in</w:t>
      </w:r>
      <w:r>
        <w:rPr>
          <w:spacing w:val="43"/>
        </w:rPr>
        <w:t> </w:t>
      </w:r>
      <w:r>
        <w:rPr/>
        <w:t>Denmark</w:t>
      </w:r>
      <w:r>
        <w:rPr>
          <w:spacing w:val="45"/>
        </w:rPr>
        <w:t> </w:t>
      </w:r>
      <w:r>
        <w:rPr/>
        <w:t>Main</w:t>
      </w:r>
      <w:r>
        <w:rPr>
          <w:spacing w:val="40"/>
        </w:rPr>
        <w:t> </w:t>
      </w:r>
      <w:r>
        <w:rPr/>
        <w:t>Results.</w:t>
      </w:r>
      <w:r>
        <w:rPr>
          <w:spacing w:val="42"/>
        </w:rPr>
        <w:t> </w:t>
      </w:r>
      <w:r>
        <w:rPr/>
        <w:t>Publication</w:t>
      </w:r>
      <w:r>
        <w:rPr>
          <w:spacing w:val="41"/>
        </w:rPr>
        <w:t> </w:t>
      </w:r>
      <w:r>
        <w:rPr/>
        <w:t>No.</w:t>
      </w:r>
      <w:r>
        <w:rPr>
          <w:spacing w:val="40"/>
        </w:rPr>
        <w:t> </w:t>
      </w:r>
      <w:r>
        <w:rPr>
          <w:spacing w:val="-4"/>
        </w:rPr>
        <w:t>235.</w:t>
      </w:r>
    </w:p>
    <w:p>
      <w:pPr>
        <w:spacing w:before="0"/>
        <w:ind w:left="1056" w:right="0" w:firstLine="0"/>
        <w:jc w:val="left"/>
        <w:rPr>
          <w:sz w:val="24"/>
        </w:rPr>
      </w:pPr>
      <w:r>
        <w:rPr>
          <w:i/>
          <w:sz w:val="24"/>
        </w:rPr>
        <w:t>National Food Agency</w:t>
      </w:r>
      <w:r>
        <w:rPr>
          <w:sz w:val="24"/>
        </w:rPr>
        <w:t>,</w:t>
      </w:r>
      <w:r>
        <w:rPr>
          <w:spacing w:val="-3"/>
          <w:sz w:val="24"/>
        </w:rPr>
        <w:t> </w:t>
      </w:r>
      <w:r>
        <w:rPr>
          <w:sz w:val="24"/>
        </w:rPr>
        <w:t>Denmark. 165 -</w:t>
      </w:r>
      <w:r>
        <w:rPr>
          <w:spacing w:val="-4"/>
          <w:sz w:val="24"/>
        </w:rPr>
        <w:t>172.</w:t>
      </w:r>
    </w:p>
    <w:p>
      <w:pPr>
        <w:tabs>
          <w:tab w:pos="8257" w:val="left" w:leader="none"/>
        </w:tabs>
        <w:spacing w:before="240"/>
        <w:ind w:left="1056" w:right="123" w:hanging="720"/>
        <w:jc w:val="left"/>
        <w:rPr>
          <w:sz w:val="24"/>
        </w:rPr>
      </w:pPr>
      <w:r>
        <w:rPr>
          <w:sz w:val="24"/>
        </w:rPr>
        <w:t>Annest, J.L. (1983). Trends in the blood level leads of the US population:</w:t>
      </w:r>
      <w:r>
        <w:rPr>
          <w:spacing w:val="40"/>
          <w:sz w:val="24"/>
        </w:rPr>
        <w:t> </w:t>
      </w:r>
      <w:r>
        <w:rPr>
          <w:sz w:val="24"/>
        </w:rPr>
        <w:t>In:The Second </w:t>
      </w:r>
      <w:r>
        <w:rPr>
          <w:i/>
          <w:sz w:val="24"/>
        </w:rPr>
        <w:t>National Health and Nutrition Examination Survey </w:t>
      </w:r>
      <w:r>
        <w:rPr>
          <w:sz w:val="24"/>
        </w:rPr>
        <w:t>(NHANES</w:t>
        <w:tab/>
      </w:r>
      <w:r>
        <w:rPr>
          <w:spacing w:val="-4"/>
          <w:sz w:val="24"/>
        </w:rPr>
        <w:t>II) </w:t>
      </w:r>
      <w:r>
        <w:rPr>
          <w:sz w:val="24"/>
        </w:rPr>
        <w:t>1976–1980.</w:t>
      </w:r>
      <w:r>
        <w:rPr>
          <w:spacing w:val="-3"/>
          <w:sz w:val="24"/>
        </w:rPr>
        <w:t> </w:t>
      </w:r>
      <w:r>
        <w:rPr>
          <w:sz w:val="24"/>
        </w:rPr>
        <w:t>Rutter</w:t>
      </w:r>
      <w:r>
        <w:rPr>
          <w:spacing w:val="-3"/>
          <w:sz w:val="24"/>
        </w:rPr>
        <w:t> </w:t>
      </w:r>
      <w:r>
        <w:rPr>
          <w:sz w:val="24"/>
        </w:rPr>
        <w:t>M,</w:t>
      </w:r>
      <w:r>
        <w:rPr>
          <w:spacing w:val="-3"/>
          <w:sz w:val="24"/>
        </w:rPr>
        <w:t> </w:t>
      </w:r>
      <w:r>
        <w:rPr>
          <w:sz w:val="24"/>
        </w:rPr>
        <w:t>Jones</w:t>
      </w:r>
      <w:r>
        <w:rPr>
          <w:spacing w:val="-3"/>
          <w:sz w:val="24"/>
        </w:rPr>
        <w:t> </w:t>
      </w:r>
      <w:r>
        <w:rPr>
          <w:sz w:val="24"/>
        </w:rPr>
        <w:t>RR</w:t>
      </w:r>
      <w:r>
        <w:rPr>
          <w:spacing w:val="-3"/>
          <w:sz w:val="24"/>
        </w:rPr>
        <w:t> </w:t>
      </w:r>
      <w:r>
        <w:rPr>
          <w:sz w:val="24"/>
        </w:rPr>
        <w:t>(eds).</w:t>
      </w:r>
      <w:r>
        <w:rPr>
          <w:spacing w:val="-2"/>
          <w:sz w:val="24"/>
        </w:rPr>
        <w:t> </w:t>
      </w:r>
      <w:r>
        <w:rPr>
          <w:sz w:val="24"/>
        </w:rPr>
        <w:t>Lead</w:t>
      </w:r>
      <w:r>
        <w:rPr>
          <w:spacing w:val="-3"/>
          <w:sz w:val="24"/>
        </w:rPr>
        <w:t> </w:t>
      </w:r>
      <w:r>
        <w:rPr>
          <w:sz w:val="24"/>
        </w:rPr>
        <w:t>Versus</w:t>
      </w:r>
      <w:r>
        <w:rPr>
          <w:spacing w:val="-3"/>
          <w:sz w:val="24"/>
        </w:rPr>
        <w:t> </w:t>
      </w:r>
      <w:r>
        <w:rPr>
          <w:sz w:val="24"/>
        </w:rPr>
        <w:t>Health,</w:t>
      </w:r>
      <w:r>
        <w:rPr>
          <w:spacing w:val="-3"/>
          <w:sz w:val="24"/>
        </w:rPr>
        <w:t> </w:t>
      </w:r>
      <w:r>
        <w:rPr>
          <w:sz w:val="24"/>
        </w:rPr>
        <w:t>John</w:t>
      </w:r>
      <w:r>
        <w:rPr>
          <w:spacing w:val="-3"/>
          <w:sz w:val="24"/>
        </w:rPr>
        <w:t> </w:t>
      </w:r>
      <w:r>
        <w:rPr>
          <w:sz w:val="24"/>
        </w:rPr>
        <w:t>Wiley</w:t>
      </w:r>
      <w:r>
        <w:rPr>
          <w:spacing w:val="-6"/>
          <w:sz w:val="24"/>
        </w:rPr>
        <w:t> </w:t>
      </w:r>
      <w:r>
        <w:rPr>
          <w:sz w:val="24"/>
        </w:rPr>
        <w:t>&amp;</w:t>
      </w:r>
      <w:r>
        <w:rPr>
          <w:spacing w:val="-2"/>
          <w:sz w:val="24"/>
        </w:rPr>
        <w:t> </w:t>
      </w:r>
      <w:r>
        <w:rPr>
          <w:sz w:val="24"/>
        </w:rPr>
        <w:t>Sons, New York, 33–58.</w:t>
      </w:r>
    </w:p>
    <w:p>
      <w:pPr>
        <w:spacing w:before="240"/>
        <w:ind w:left="1056" w:right="113" w:hanging="720"/>
        <w:jc w:val="both"/>
        <w:rPr>
          <w:sz w:val="24"/>
        </w:rPr>
      </w:pPr>
      <w:r>
        <w:rPr>
          <w:sz w:val="24"/>
        </w:rPr>
        <w:t>Aposhian,</w:t>
      </w:r>
      <w:r>
        <w:rPr>
          <w:spacing w:val="40"/>
          <w:sz w:val="24"/>
        </w:rPr>
        <w:t> </w:t>
      </w:r>
      <w:r>
        <w:rPr>
          <w:sz w:val="24"/>
        </w:rPr>
        <w:t>H. Maiorinoj, R. Rivera, M. (1992). Human studies with the chelating agents, DMPS and DMSA. </w:t>
      </w:r>
      <w:r>
        <w:rPr>
          <w:i/>
          <w:sz w:val="24"/>
        </w:rPr>
        <w:t>Journal for Toxicology and Clinical Toxicology</w:t>
      </w:r>
      <w:r>
        <w:rPr>
          <w:sz w:val="24"/>
        </w:rPr>
        <w:t>, </w:t>
      </w:r>
      <w:r>
        <w:rPr>
          <w:spacing w:val="-2"/>
          <w:sz w:val="24"/>
        </w:rPr>
        <w:t>30:505-528.</w:t>
      </w:r>
    </w:p>
    <w:p>
      <w:pPr>
        <w:spacing w:before="241"/>
        <w:ind w:left="1056" w:right="113" w:hanging="720"/>
        <w:jc w:val="both"/>
        <w:rPr>
          <w:sz w:val="24"/>
        </w:rPr>
      </w:pPr>
      <w:r>
        <w:rPr>
          <w:sz w:val="24"/>
        </w:rPr>
        <w:t>ATSDR, (2007). (United States Agency for Toxic Substances and Disease Registry), Toxicological Profile for lead. </w:t>
      </w:r>
      <w:r>
        <w:rPr>
          <w:i/>
          <w:sz w:val="24"/>
        </w:rPr>
        <w:t>U.S. Department of Health and Human Services</w:t>
      </w:r>
      <w:r>
        <w:rPr>
          <w:sz w:val="24"/>
        </w:rPr>
        <w:t>, </w:t>
      </w:r>
      <w:r>
        <w:rPr>
          <w:spacing w:val="-2"/>
          <w:sz w:val="24"/>
        </w:rPr>
        <w:t>1-582.</w:t>
      </w:r>
    </w:p>
    <w:p>
      <w:pPr>
        <w:pStyle w:val="BodyText"/>
        <w:spacing w:before="240"/>
        <w:ind w:left="1056" w:right="119" w:hanging="720"/>
        <w:jc w:val="both"/>
      </w:pPr>
      <w:r>
        <w:rPr/>
        <w:t>Beeson, W.L. Abbey, D.E. Knutsen, S.F. (1998). Long-term concentrations of ambient air pollutants and incidence lung cancer in California adults: results from the AHSMOG study. </w:t>
      </w:r>
      <w:r>
        <w:rPr>
          <w:i/>
        </w:rPr>
        <w:t>Environmental Health Perspective</w:t>
      </w:r>
      <w:r>
        <w:rPr/>
        <w:t>; 106: 813–23.</w:t>
      </w:r>
    </w:p>
    <w:p>
      <w:pPr>
        <w:pStyle w:val="BodyText"/>
        <w:spacing w:before="240"/>
        <w:ind w:left="1056" w:right="113" w:hanging="720"/>
        <w:jc w:val="both"/>
      </w:pPr>
      <w:r>
        <w:rPr/>
        <w:t>Bellinger, D. Stiles, K.M, Needleman, H.L. (1992). Low-level lead exposure, intelligence and academic achievement: a long-term follow-up study.</w:t>
      </w:r>
      <w:r>
        <w:rPr>
          <w:spacing w:val="40"/>
        </w:rPr>
        <w:t> </w:t>
      </w:r>
      <w:r>
        <w:rPr>
          <w:i/>
        </w:rPr>
        <w:t>Pediatrics</w:t>
      </w:r>
      <w:r>
        <w:rPr/>
        <w:t>, 90: 855–861.</w:t>
      </w:r>
    </w:p>
    <w:p>
      <w:pPr>
        <w:pStyle w:val="BodyText"/>
        <w:spacing w:before="240"/>
        <w:ind w:left="1056" w:right="113" w:hanging="720"/>
        <w:jc w:val="both"/>
      </w:pPr>
      <w:r>
        <w:rPr/>
        <w:t>Belyaeva, O.N. Haynes, R.J. Birukova, O.A. (2005). Barley yield and soil microbial</w:t>
      </w:r>
      <w:r>
        <w:rPr>
          <w:spacing w:val="40"/>
        </w:rPr>
        <w:t> </w:t>
      </w:r>
      <w:r>
        <w:rPr/>
        <w:t>and</w:t>
      </w:r>
      <w:r>
        <w:rPr>
          <w:spacing w:val="80"/>
        </w:rPr>
        <w:t>  </w:t>
      </w:r>
      <w:r>
        <w:rPr/>
        <w:t>enzyme activities as affected by contamination of two soils with</w:t>
      </w:r>
      <w:r>
        <w:rPr>
          <w:spacing w:val="37"/>
        </w:rPr>
        <w:t> </w:t>
      </w:r>
      <w:r>
        <w:rPr/>
        <w:t>lead, zinc or copper. </w:t>
      </w:r>
      <w:r>
        <w:rPr>
          <w:i/>
        </w:rPr>
        <w:t>Biology and Fertility of Soils</w:t>
      </w:r>
      <w:r>
        <w:rPr/>
        <w:t>, 41: 85–94.</w:t>
      </w:r>
    </w:p>
    <w:p>
      <w:pPr>
        <w:spacing w:after="0"/>
        <w:jc w:val="both"/>
        <w:sectPr>
          <w:pgSz w:w="11910" w:h="16840"/>
          <w:pgMar w:header="0" w:footer="1070" w:top="1340" w:bottom="1260" w:left="1680" w:right="1320"/>
        </w:sectPr>
      </w:pPr>
    </w:p>
    <w:p>
      <w:pPr>
        <w:pStyle w:val="BodyText"/>
        <w:spacing w:before="76"/>
        <w:ind w:left="1056" w:right="113" w:hanging="720"/>
        <w:jc w:val="both"/>
      </w:pPr>
      <w:r>
        <w:rPr/>
        <w:t>Berglund, M. Elinder, C.G. Järup, L. (2001). Humans Exposure Assessment</w:t>
      </w:r>
      <w:r>
        <w:rPr>
          <w:i/>
        </w:rPr>
        <w:t>. An Introduction. </w:t>
      </w:r>
      <w:r>
        <w:rPr/>
        <w:t>WHO/SDE/OEH/01.3 (Accessed 20/.6/2015).</w:t>
      </w:r>
    </w:p>
    <w:p>
      <w:pPr>
        <w:pStyle w:val="BodyText"/>
        <w:spacing w:before="240"/>
        <w:ind w:left="1056" w:right="115" w:hanging="720"/>
        <w:jc w:val="both"/>
      </w:pPr>
      <w:r>
        <w:rPr/>
        <w:t>Birge, W. J. and Price , D. J. (1998): Analysis of Metals in Red-tailed Hawk Blood From</w:t>
      </w:r>
      <w:r>
        <w:rPr>
          <w:spacing w:val="40"/>
        </w:rPr>
        <w:t> </w:t>
      </w:r>
      <w:r>
        <w:rPr/>
        <w:t>PGDP. School of Biological Sciences, University of Kentucky. F</w:t>
      </w:r>
      <w:r>
        <w:rPr>
          <w:i/>
        </w:rPr>
        <w:t>inal Report</w:t>
      </w:r>
      <w:r>
        <w:rPr/>
        <w:t>, May 28, 1998. 1- 4.</w:t>
      </w:r>
    </w:p>
    <w:p>
      <w:pPr>
        <w:pStyle w:val="BodyText"/>
        <w:spacing w:before="240"/>
        <w:ind w:left="1056" w:right="114" w:hanging="720"/>
        <w:jc w:val="both"/>
      </w:pPr>
      <w:r>
        <w:rPr/>
        <w:t>Blacksmith Institute (2010). World´s Worst Pollution Problems Report (WWPR) 2010: 31- 76.</w:t>
      </w:r>
    </w:p>
    <w:p>
      <w:pPr>
        <w:spacing w:before="240"/>
        <w:ind w:left="1056" w:right="118" w:hanging="720"/>
        <w:jc w:val="both"/>
        <w:rPr>
          <w:sz w:val="24"/>
        </w:rPr>
      </w:pPr>
      <w:r>
        <w:rPr>
          <w:sz w:val="24"/>
        </w:rPr>
        <w:t>Boontherawara, N. Paisarnutpong, O., Panich, S., Phiu-Nual, K. and</w:t>
      </w:r>
      <w:r>
        <w:rPr>
          <w:spacing w:val="40"/>
          <w:sz w:val="24"/>
        </w:rPr>
        <w:t> </w:t>
      </w:r>
      <w:r>
        <w:rPr>
          <w:sz w:val="24"/>
        </w:rPr>
        <w:t>Wangwongwatana, S. (1994). Traffic crisis and air pollution in Bangkok. </w:t>
      </w:r>
      <w:r>
        <w:rPr>
          <w:i/>
          <w:sz w:val="24"/>
        </w:rPr>
        <w:t>Thailand Environment Institute Quarterly Environment Journal, </w:t>
      </w:r>
      <w:r>
        <w:rPr>
          <w:sz w:val="24"/>
        </w:rPr>
        <w:t>2: 4–36.</w:t>
      </w:r>
    </w:p>
    <w:p>
      <w:pPr>
        <w:pStyle w:val="BodyText"/>
        <w:spacing w:before="241"/>
        <w:ind w:left="1056" w:right="113" w:hanging="720"/>
        <w:jc w:val="both"/>
      </w:pPr>
      <w:r>
        <w:rPr/>
        <w:t>Broeckaert, F. Arsalane, K. Hermans, C. Bergamaschi, E. Brustolin, A. Mutti, A. Bernard, A. (2000). Serum claracell protein: a sensitive biomarker of increased lung epithelium permeability caused by ambient ozone. </w:t>
      </w:r>
      <w:r>
        <w:rPr>
          <w:i/>
        </w:rPr>
        <w:t>Environmental Health Perspective, </w:t>
      </w:r>
      <w:r>
        <w:rPr/>
        <w:t>108: 1533–7.</w:t>
      </w:r>
    </w:p>
    <w:p>
      <w:pPr>
        <w:spacing w:before="240"/>
        <w:ind w:left="1056" w:right="116" w:hanging="720"/>
        <w:jc w:val="both"/>
        <w:rPr>
          <w:sz w:val="24"/>
        </w:rPr>
      </w:pPr>
      <w:r>
        <w:rPr>
          <w:sz w:val="24"/>
        </w:rPr>
        <w:t>Bull, B.S. (2006). Morphology of the Erythron in Williams Hematology, edited by Marshall A. Lichtman </w:t>
      </w:r>
      <w:r>
        <w:rPr>
          <w:i/>
          <w:sz w:val="24"/>
        </w:rPr>
        <w:t>et al</w:t>
      </w:r>
      <w:r>
        <w:rPr>
          <w:sz w:val="24"/>
        </w:rPr>
        <w:t>. 7th ed. </w:t>
      </w:r>
      <w:r>
        <w:rPr>
          <w:i/>
          <w:sz w:val="24"/>
        </w:rPr>
        <w:t>New York</w:t>
      </w:r>
      <w:r>
        <w:rPr>
          <w:i/>
          <w:spacing w:val="40"/>
          <w:sz w:val="24"/>
        </w:rPr>
        <w:t> </w:t>
      </w:r>
      <w:r>
        <w:rPr>
          <w:i/>
          <w:sz w:val="24"/>
        </w:rPr>
        <w:t>Mc Graw-Hill Medical</w:t>
      </w:r>
      <w:r>
        <w:rPr>
          <w:sz w:val="24"/>
        </w:rPr>
        <w:t>. Pp 375.</w:t>
      </w:r>
    </w:p>
    <w:p>
      <w:pPr>
        <w:pStyle w:val="BodyText"/>
        <w:spacing w:before="240"/>
      </w:pPr>
    </w:p>
    <w:p>
      <w:pPr>
        <w:spacing w:before="0"/>
        <w:ind w:left="1056" w:right="128" w:hanging="720"/>
        <w:jc w:val="left"/>
        <w:rPr>
          <w:sz w:val="24"/>
        </w:rPr>
      </w:pPr>
      <w:r>
        <w:rPr>
          <w:sz w:val="24"/>
        </w:rPr>
        <w:t>Burau,</w:t>
      </w:r>
      <w:r>
        <w:rPr>
          <w:spacing w:val="-3"/>
          <w:sz w:val="24"/>
        </w:rPr>
        <w:t> </w:t>
      </w:r>
      <w:r>
        <w:rPr>
          <w:sz w:val="24"/>
        </w:rPr>
        <w:t>R.</w:t>
      </w:r>
      <w:r>
        <w:rPr>
          <w:spacing w:val="-3"/>
          <w:sz w:val="24"/>
        </w:rPr>
        <w:t> </w:t>
      </w:r>
      <w:r>
        <w:rPr>
          <w:sz w:val="24"/>
        </w:rPr>
        <w:t>E.</w:t>
      </w:r>
      <w:r>
        <w:rPr>
          <w:spacing w:val="-3"/>
          <w:sz w:val="24"/>
        </w:rPr>
        <w:t> </w:t>
      </w:r>
      <w:r>
        <w:rPr>
          <w:sz w:val="24"/>
        </w:rPr>
        <w:t>(1982),</w:t>
      </w:r>
      <w:r>
        <w:rPr>
          <w:spacing w:val="-3"/>
          <w:sz w:val="24"/>
        </w:rPr>
        <w:t> </w:t>
      </w:r>
      <w:r>
        <w:rPr>
          <w:sz w:val="24"/>
        </w:rPr>
        <w:t>‘Lead’,</w:t>
      </w:r>
      <w:r>
        <w:rPr>
          <w:spacing w:val="-3"/>
          <w:sz w:val="24"/>
        </w:rPr>
        <w:t> </w:t>
      </w:r>
      <w:r>
        <w:rPr>
          <w:sz w:val="24"/>
        </w:rPr>
        <w:t>in</w:t>
      </w:r>
      <w:r>
        <w:rPr>
          <w:spacing w:val="-3"/>
          <w:sz w:val="24"/>
        </w:rPr>
        <w:t> </w:t>
      </w:r>
      <w:r>
        <w:rPr>
          <w:sz w:val="24"/>
        </w:rPr>
        <w:t>A.</w:t>
      </w:r>
      <w:r>
        <w:rPr>
          <w:spacing w:val="-1"/>
          <w:sz w:val="24"/>
        </w:rPr>
        <w:t> </w:t>
      </w:r>
      <w:r>
        <w:rPr>
          <w:sz w:val="24"/>
        </w:rPr>
        <w:t>L.</w:t>
      </w:r>
      <w:r>
        <w:rPr>
          <w:spacing w:val="-1"/>
          <w:sz w:val="24"/>
        </w:rPr>
        <w:t> </w:t>
      </w:r>
      <w:r>
        <w:rPr>
          <w:sz w:val="24"/>
        </w:rPr>
        <w:t>Page </w:t>
      </w:r>
      <w:r>
        <w:rPr>
          <w:i/>
          <w:sz w:val="24"/>
        </w:rPr>
        <w:t>et</w:t>
      </w:r>
      <w:r>
        <w:rPr>
          <w:i/>
          <w:spacing w:val="-3"/>
          <w:sz w:val="24"/>
        </w:rPr>
        <w:t> </w:t>
      </w:r>
      <w:r>
        <w:rPr>
          <w:i/>
          <w:sz w:val="24"/>
        </w:rPr>
        <w:t>al</w:t>
      </w:r>
      <w:r>
        <w:rPr>
          <w:sz w:val="24"/>
        </w:rPr>
        <w:t>.</w:t>
      </w:r>
      <w:r>
        <w:rPr>
          <w:spacing w:val="-3"/>
          <w:sz w:val="24"/>
        </w:rPr>
        <w:t> </w:t>
      </w:r>
      <w:r>
        <w:rPr>
          <w:sz w:val="24"/>
        </w:rPr>
        <w:t>(eds),</w:t>
      </w:r>
      <w:r>
        <w:rPr>
          <w:spacing w:val="-4"/>
          <w:sz w:val="24"/>
        </w:rPr>
        <w:t> </w:t>
      </w:r>
      <w:r>
        <w:rPr>
          <w:i/>
          <w:sz w:val="24"/>
        </w:rPr>
        <w:t>Methods</w:t>
      </w:r>
      <w:r>
        <w:rPr>
          <w:i/>
          <w:spacing w:val="-3"/>
          <w:sz w:val="24"/>
        </w:rPr>
        <w:t> </w:t>
      </w:r>
      <w:r>
        <w:rPr>
          <w:i/>
          <w:sz w:val="24"/>
        </w:rPr>
        <w:t>of</w:t>
      </w:r>
      <w:r>
        <w:rPr>
          <w:i/>
          <w:spacing w:val="-3"/>
          <w:sz w:val="24"/>
        </w:rPr>
        <w:t> </w:t>
      </w:r>
      <w:r>
        <w:rPr>
          <w:i/>
          <w:sz w:val="24"/>
        </w:rPr>
        <w:t>Soil</w:t>
      </w:r>
      <w:r>
        <w:rPr>
          <w:i/>
          <w:spacing w:val="-3"/>
          <w:sz w:val="24"/>
        </w:rPr>
        <w:t> </w:t>
      </w:r>
      <w:r>
        <w:rPr>
          <w:i/>
          <w:sz w:val="24"/>
        </w:rPr>
        <w:t>Analysis,</w:t>
      </w:r>
      <w:r>
        <w:rPr>
          <w:i/>
          <w:spacing w:val="-3"/>
          <w:sz w:val="24"/>
        </w:rPr>
        <w:t> </w:t>
      </w:r>
      <w:r>
        <w:rPr>
          <w:i/>
          <w:sz w:val="24"/>
        </w:rPr>
        <w:t>Part</w:t>
      </w:r>
      <w:r>
        <w:rPr>
          <w:i/>
          <w:spacing w:val="-3"/>
          <w:sz w:val="24"/>
        </w:rPr>
        <w:t> </w:t>
      </w:r>
      <w:r>
        <w:rPr>
          <w:i/>
          <w:sz w:val="24"/>
        </w:rPr>
        <w:t>2, Chemical and Microbiological Properties</w:t>
      </w:r>
      <w:r>
        <w:rPr>
          <w:sz w:val="24"/>
        </w:rPr>
        <w:t>, 2nd ed., Agron. Monogr. Vol. 9, ASA and SSSA,Madison, WI, U.S.A., pp. 347–366.</w:t>
      </w:r>
    </w:p>
    <w:p>
      <w:pPr>
        <w:pStyle w:val="BodyText"/>
        <w:spacing w:before="241"/>
        <w:ind w:left="336"/>
      </w:pPr>
      <w:r>
        <w:rPr/>
        <w:t>Byers,</w:t>
      </w:r>
      <w:r>
        <w:rPr>
          <w:spacing w:val="32"/>
        </w:rPr>
        <w:t> </w:t>
      </w:r>
      <w:r>
        <w:rPr/>
        <w:t>R.K.</w:t>
      </w:r>
      <w:r>
        <w:rPr>
          <w:spacing w:val="36"/>
        </w:rPr>
        <w:t> </w:t>
      </w:r>
      <w:r>
        <w:rPr/>
        <w:t>Lord,</w:t>
      </w:r>
      <w:r>
        <w:rPr>
          <w:spacing w:val="34"/>
        </w:rPr>
        <w:t> </w:t>
      </w:r>
      <w:r>
        <w:rPr/>
        <w:t>E.</w:t>
      </w:r>
      <w:r>
        <w:rPr>
          <w:spacing w:val="34"/>
        </w:rPr>
        <w:t> </w:t>
      </w:r>
      <w:r>
        <w:rPr/>
        <w:t>(1943).</w:t>
      </w:r>
      <w:r>
        <w:rPr>
          <w:spacing w:val="37"/>
        </w:rPr>
        <w:t> </w:t>
      </w:r>
      <w:r>
        <w:rPr/>
        <w:t>Late</w:t>
      </w:r>
      <w:r>
        <w:rPr>
          <w:spacing w:val="35"/>
        </w:rPr>
        <w:t> </w:t>
      </w:r>
      <w:r>
        <w:rPr/>
        <w:t>effects</w:t>
      </w:r>
      <w:r>
        <w:rPr>
          <w:spacing w:val="33"/>
        </w:rPr>
        <w:t> </w:t>
      </w:r>
      <w:r>
        <w:rPr/>
        <w:t>of</w:t>
      </w:r>
      <w:r>
        <w:rPr>
          <w:spacing w:val="35"/>
        </w:rPr>
        <w:t> </w:t>
      </w:r>
      <w:r>
        <w:rPr/>
        <w:t>lead</w:t>
      </w:r>
      <w:r>
        <w:rPr>
          <w:spacing w:val="35"/>
        </w:rPr>
        <w:t> </w:t>
      </w:r>
      <w:r>
        <w:rPr/>
        <w:t>poisoning</w:t>
      </w:r>
      <w:r>
        <w:rPr>
          <w:spacing w:val="31"/>
        </w:rPr>
        <w:t> </w:t>
      </w:r>
      <w:r>
        <w:rPr/>
        <w:t>on</w:t>
      </w:r>
      <w:r>
        <w:rPr>
          <w:spacing w:val="34"/>
        </w:rPr>
        <w:t> </w:t>
      </w:r>
      <w:r>
        <w:rPr/>
        <w:t>mental</w:t>
      </w:r>
      <w:r>
        <w:rPr>
          <w:spacing w:val="30"/>
        </w:rPr>
        <w:t> </w:t>
      </w:r>
      <w:r>
        <w:rPr>
          <w:spacing w:val="-2"/>
        </w:rPr>
        <w:t>development.</w:t>
      </w:r>
    </w:p>
    <w:p>
      <w:pPr>
        <w:spacing w:before="2"/>
        <w:ind w:left="1056" w:right="0" w:firstLine="0"/>
        <w:jc w:val="left"/>
        <w:rPr>
          <w:sz w:val="24"/>
        </w:rPr>
      </w:pPr>
      <w:r>
        <w:rPr>
          <w:i/>
          <w:sz w:val="24"/>
        </w:rPr>
        <w:t>American</w:t>
      </w:r>
      <w:r>
        <w:rPr>
          <w:i/>
          <w:spacing w:val="-5"/>
          <w:sz w:val="24"/>
        </w:rPr>
        <w:t> </w:t>
      </w:r>
      <w:r>
        <w:rPr>
          <w:i/>
          <w:sz w:val="24"/>
        </w:rPr>
        <w:t>Journal of Diseases of Children</w:t>
      </w:r>
      <w:r>
        <w:rPr>
          <w:sz w:val="24"/>
        </w:rPr>
        <w:t>, 66: </w:t>
      </w:r>
      <w:r>
        <w:rPr>
          <w:spacing w:val="-2"/>
          <w:sz w:val="24"/>
        </w:rPr>
        <w:t>471–494.</w:t>
      </w:r>
    </w:p>
    <w:p>
      <w:pPr>
        <w:spacing w:line="242" w:lineRule="auto" w:before="197"/>
        <w:ind w:left="1056" w:right="115" w:hanging="720"/>
        <w:jc w:val="both"/>
        <w:rPr>
          <w:sz w:val="24"/>
        </w:rPr>
      </w:pPr>
      <w:r>
        <w:rPr>
          <w:sz w:val="24"/>
        </w:rPr>
        <w:t>Caldas, E. D. and Machado, L. L. (2004). Cadmium, mercury and lead in medicinal herbs in Brazil. </w:t>
      </w:r>
      <w:r>
        <w:rPr>
          <w:i/>
          <w:sz w:val="24"/>
        </w:rPr>
        <w:t>Food and Chemical Toxicology, </w:t>
      </w:r>
      <w:r>
        <w:rPr>
          <w:sz w:val="24"/>
        </w:rPr>
        <w:t>42: 599-603.</w:t>
      </w:r>
    </w:p>
    <w:p>
      <w:pPr>
        <w:pStyle w:val="BodyText"/>
        <w:spacing w:before="234"/>
        <w:ind w:left="1056" w:right="114" w:hanging="720"/>
        <w:jc w:val="both"/>
      </w:pPr>
      <w:r>
        <w:rPr/>
        <w:t>CDC (1991) (Centres for</w:t>
      </w:r>
      <w:r>
        <w:rPr>
          <w:spacing w:val="-1"/>
        </w:rPr>
        <w:t> </w:t>
      </w:r>
      <w:r>
        <w:rPr/>
        <w:t>Disease Control and Prevention) Preventing lead poisoning in young children: a statement by</w:t>
      </w:r>
      <w:r>
        <w:rPr>
          <w:spacing w:val="40"/>
        </w:rPr>
        <w:t> </w:t>
      </w:r>
      <w:r>
        <w:rPr/>
        <w:t>the Atlanta, GA, Centres for Disease Control and Prevention.12: 115-127.</w:t>
      </w:r>
    </w:p>
    <w:p>
      <w:pPr>
        <w:pStyle w:val="BodyText"/>
        <w:spacing w:before="241"/>
        <w:ind w:left="1056" w:right="113" w:hanging="720"/>
        <w:jc w:val="both"/>
      </w:pPr>
      <w:r>
        <w:rPr/>
        <w:t>CDC (2001) (Centres for Disease Control and Prevention) Fatal paediatrics lead poisoning–New Hampshire, MMWR Morb. Mortal 6: 15-29.</w:t>
      </w:r>
    </w:p>
    <w:p>
      <w:pPr>
        <w:pStyle w:val="BodyText"/>
        <w:spacing w:before="240"/>
        <w:ind w:left="1056" w:right="187" w:hanging="720"/>
      </w:pPr>
      <w:r>
        <w:rPr/>
        <w:t>CDC</w:t>
      </w:r>
      <w:r>
        <w:rPr>
          <w:spacing w:val="-2"/>
        </w:rPr>
        <w:t> </w:t>
      </w:r>
      <w:r>
        <w:rPr/>
        <w:t>(2002)</w:t>
      </w:r>
      <w:r>
        <w:rPr>
          <w:spacing w:val="-2"/>
        </w:rPr>
        <w:t> </w:t>
      </w:r>
      <w:r>
        <w:rPr/>
        <w:t>(Centres</w:t>
      </w:r>
      <w:r>
        <w:rPr>
          <w:spacing w:val="-3"/>
        </w:rPr>
        <w:t> </w:t>
      </w:r>
      <w:r>
        <w:rPr/>
        <w:t>for</w:t>
      </w:r>
      <w:r>
        <w:rPr>
          <w:spacing w:val="-3"/>
        </w:rPr>
        <w:t> </w:t>
      </w:r>
      <w:r>
        <w:rPr/>
        <w:t>Disease</w:t>
      </w:r>
      <w:r>
        <w:rPr>
          <w:spacing w:val="-1"/>
        </w:rPr>
        <w:t> </w:t>
      </w:r>
      <w:r>
        <w:rPr/>
        <w:t>Control</w:t>
      </w:r>
      <w:r>
        <w:rPr>
          <w:spacing w:val="-5"/>
        </w:rPr>
        <w:t> </w:t>
      </w:r>
      <w:r>
        <w:rPr/>
        <w:t>and</w:t>
      </w:r>
      <w:r>
        <w:rPr>
          <w:spacing w:val="-2"/>
        </w:rPr>
        <w:t> </w:t>
      </w:r>
      <w:r>
        <w:rPr/>
        <w:t>Prevention)</w:t>
      </w:r>
      <w:r>
        <w:rPr>
          <w:spacing w:val="-3"/>
        </w:rPr>
        <w:t> </w:t>
      </w:r>
      <w:r>
        <w:rPr/>
        <w:t>Preventing</w:t>
      </w:r>
      <w:r>
        <w:rPr>
          <w:spacing w:val="-1"/>
        </w:rPr>
        <w:t> </w:t>
      </w:r>
      <w:r>
        <w:rPr/>
        <w:t>Lead</w:t>
      </w:r>
      <w:r>
        <w:rPr>
          <w:spacing w:val="-2"/>
        </w:rPr>
        <w:t> </w:t>
      </w:r>
      <w:r>
        <w:rPr/>
        <w:t>Poisoning in Young Children, Atlanta: U.S. Department of Health and Human Services 2002. Available at </w:t>
      </w:r>
      <w:hyperlink r:id="rId147">
        <w:r>
          <w:rPr/>
          <w:t>http://www.cdc.gov/nceh/lead/publications/PrevLeadPoisoning.pdf.</w:t>
        </w:r>
      </w:hyperlink>
      <w:r>
        <w:rPr>
          <w:spacing w:val="27"/>
        </w:rPr>
        <w:t> </w:t>
      </w:r>
      <w:r>
        <w:rPr/>
        <w:t>Accessed August 10, 2009.</w:t>
      </w:r>
    </w:p>
    <w:p>
      <w:pPr>
        <w:spacing w:before="240"/>
        <w:ind w:left="1056" w:right="113" w:hanging="720"/>
        <w:jc w:val="both"/>
        <w:rPr>
          <w:sz w:val="24"/>
        </w:rPr>
      </w:pPr>
      <w:r>
        <w:rPr>
          <w:sz w:val="24"/>
        </w:rPr>
        <w:t>CEOHA (1996). (Committee of the Environmental and Occupational Health Assembly of the American Thoracic Society). Health effects of outdoor air pollution. </w:t>
      </w:r>
      <w:r>
        <w:rPr>
          <w:i/>
          <w:sz w:val="24"/>
        </w:rPr>
        <w:t>American Journal of Respiratory Critical Care Medicine</w:t>
      </w:r>
      <w:r>
        <w:rPr>
          <w:sz w:val="24"/>
        </w:rPr>
        <w:t>; 153: 3–50 and 477– </w:t>
      </w:r>
      <w:r>
        <w:rPr>
          <w:spacing w:val="-6"/>
          <w:sz w:val="24"/>
        </w:rPr>
        <w:t>98</w:t>
      </w:r>
    </w:p>
    <w:p>
      <w:pPr>
        <w:spacing w:after="0"/>
        <w:jc w:val="both"/>
        <w:rPr>
          <w:sz w:val="24"/>
        </w:rPr>
        <w:sectPr>
          <w:pgSz w:w="11910" w:h="16840"/>
          <w:pgMar w:header="0" w:footer="1070" w:top="1340" w:bottom="1260" w:left="1680" w:right="1320"/>
        </w:sectPr>
      </w:pPr>
    </w:p>
    <w:p>
      <w:pPr>
        <w:pStyle w:val="BodyText"/>
        <w:spacing w:before="76"/>
        <w:ind w:left="1056" w:right="116" w:hanging="720"/>
        <w:jc w:val="both"/>
      </w:pPr>
      <w:r>
        <w:rPr/>
        <w:t>Chander,</w:t>
      </w:r>
      <w:r>
        <w:rPr>
          <w:spacing w:val="40"/>
        </w:rPr>
        <w:t> </w:t>
      </w:r>
      <w:r>
        <w:rPr/>
        <w:t>K., Dyckmans J., Joergensen R.G.J., Meyer B.G., Raubuch M. (2001): Different</w:t>
      </w:r>
      <w:r>
        <w:rPr>
          <w:spacing w:val="80"/>
        </w:rPr>
        <w:t>  </w:t>
      </w:r>
      <w:r>
        <w:rPr/>
        <w:t>sources of heavy metals and their long-term effects on soil</w:t>
      </w:r>
      <w:r>
        <w:rPr>
          <w:spacing w:val="40"/>
        </w:rPr>
        <w:t> </w:t>
      </w:r>
      <w:r>
        <w:rPr/>
        <w:t>microbial properties.</w:t>
      </w:r>
      <w:r>
        <w:rPr>
          <w:spacing w:val="80"/>
        </w:rPr>
        <w:t> </w:t>
      </w:r>
      <w:r>
        <w:rPr>
          <w:i/>
        </w:rPr>
        <w:t>Biology and Fertility of Soils</w:t>
      </w:r>
      <w:r>
        <w:rPr/>
        <w:t>, </w:t>
      </w:r>
      <w:r>
        <w:rPr>
          <w:b/>
        </w:rPr>
        <w:t>34</w:t>
      </w:r>
      <w:r>
        <w:rPr/>
        <w:t>: 241–247.</w:t>
      </w:r>
    </w:p>
    <w:p>
      <w:pPr>
        <w:spacing w:line="242" w:lineRule="auto" w:before="240"/>
        <w:ind w:left="1056" w:right="115" w:hanging="720"/>
        <w:jc w:val="both"/>
        <w:rPr>
          <w:sz w:val="23"/>
        </w:rPr>
      </w:pPr>
      <w:r>
        <w:rPr>
          <w:sz w:val="24"/>
        </w:rPr>
        <w:t>Chau, JY, Grunseit AC, Chey T, Stamatakis E, Brown WJ, Mathew CE (1979). </w:t>
      </w:r>
      <w:r>
        <w:rPr>
          <w:sz w:val="23"/>
        </w:rPr>
        <w:t>Analytical Methods for Determining Lead in Biological Materials: </w:t>
      </w:r>
      <w:r>
        <w:rPr>
          <w:i/>
          <w:sz w:val="23"/>
        </w:rPr>
        <w:t>Analytical methods </w:t>
      </w:r>
      <w:r>
        <w:rPr>
          <w:sz w:val="23"/>
        </w:rPr>
        <w:t>(7), 390 – 398.</w:t>
      </w:r>
    </w:p>
    <w:p>
      <w:pPr>
        <w:spacing w:before="231"/>
        <w:ind w:left="1056" w:right="114" w:hanging="720"/>
        <w:jc w:val="both"/>
        <w:rPr>
          <w:sz w:val="24"/>
        </w:rPr>
      </w:pPr>
      <w:r>
        <w:rPr>
          <w:sz w:val="24"/>
        </w:rPr>
        <w:t>Chisholm, J.J Jr. (2000). Safety and efficacy of meso-2, 3-dimercaptosuccinic acid (DMSA) in children with elevated blood lead concentrations. </w:t>
      </w:r>
      <w:r>
        <w:rPr>
          <w:i/>
          <w:sz w:val="24"/>
        </w:rPr>
        <w:t>Journal of Toxicology and Clinical Toxicology</w:t>
      </w:r>
      <w:r>
        <w:rPr>
          <w:sz w:val="24"/>
        </w:rPr>
        <w:t>; 38: 365 – 75</w:t>
      </w:r>
    </w:p>
    <w:p>
      <w:pPr>
        <w:pStyle w:val="BodyText"/>
        <w:spacing w:before="241"/>
        <w:ind w:left="336"/>
      </w:pPr>
      <w:r>
        <w:rPr/>
        <w:t>Czarnowska,</w:t>
      </w:r>
      <w:r>
        <w:rPr>
          <w:spacing w:val="-3"/>
        </w:rPr>
        <w:t> </w:t>
      </w:r>
      <w:r>
        <w:rPr/>
        <w:t>K.,</w:t>
      </w:r>
      <w:r>
        <w:rPr>
          <w:spacing w:val="-1"/>
        </w:rPr>
        <w:t> </w:t>
      </w:r>
      <w:r>
        <w:rPr/>
        <w:t>Gworek</w:t>
      </w:r>
      <w:r>
        <w:rPr>
          <w:spacing w:val="2"/>
        </w:rPr>
        <w:t> </w:t>
      </w:r>
      <w:r>
        <w:rPr/>
        <w:t>B.,</w:t>
      </w:r>
      <w:r>
        <w:rPr>
          <w:spacing w:val="-1"/>
        </w:rPr>
        <w:t> </w:t>
      </w:r>
      <w:r>
        <w:rPr/>
        <w:t>(1987)</w:t>
      </w:r>
      <w:r>
        <w:rPr>
          <w:spacing w:val="-2"/>
        </w:rPr>
        <w:t> </w:t>
      </w:r>
      <w:r>
        <w:rPr/>
        <w:t>.Rocz. Nauk</w:t>
      </w:r>
      <w:r>
        <w:rPr>
          <w:spacing w:val="-4"/>
        </w:rPr>
        <w:t> </w:t>
      </w:r>
      <w:r>
        <w:rPr/>
        <w:t>Roln.,</w:t>
      </w:r>
      <w:r>
        <w:rPr>
          <w:spacing w:val="1"/>
        </w:rPr>
        <w:t> </w:t>
      </w:r>
      <w:r>
        <w:rPr/>
        <w:t>107</w:t>
      </w:r>
      <w:r>
        <w:rPr>
          <w:spacing w:val="-1"/>
        </w:rPr>
        <w:t> </w:t>
      </w:r>
      <w:r>
        <w:rPr/>
        <w:t>(2), </w:t>
      </w:r>
      <w:r>
        <w:rPr>
          <w:spacing w:val="-5"/>
        </w:rPr>
        <w:t>23,</w:t>
      </w:r>
    </w:p>
    <w:p>
      <w:pPr>
        <w:pStyle w:val="BodyText"/>
        <w:spacing w:before="240"/>
        <w:ind w:left="1056" w:right="112" w:hanging="720"/>
        <w:jc w:val="both"/>
      </w:pPr>
      <w:r>
        <w:rPr/>
        <w:t>Dart, RC, Hurlbut KM, Maiorino RM, </w:t>
      </w:r>
      <w:r>
        <w:rPr>
          <w:i/>
        </w:rPr>
        <w:t>et al</w:t>
      </w:r>
      <w:r>
        <w:rPr/>
        <w:t>. (1994). Pharmacokinetics of meso-2,3- dimercaptosuccinic acid in patients with lead poisoning and in healthy adults. </w:t>
      </w:r>
      <w:r>
        <w:rPr>
          <w:i/>
        </w:rPr>
        <w:t>Journal of Paediatrics</w:t>
      </w:r>
      <w:r>
        <w:rPr/>
        <w:t>; 125: 309-316.</w:t>
      </w:r>
    </w:p>
    <w:p>
      <w:pPr>
        <w:spacing w:before="240"/>
        <w:ind w:left="1056" w:right="114" w:hanging="720"/>
        <w:jc w:val="both"/>
        <w:rPr>
          <w:sz w:val="24"/>
        </w:rPr>
      </w:pPr>
      <w:r>
        <w:rPr>
          <w:sz w:val="24"/>
        </w:rPr>
        <w:t>DETR, (2001) (Department of the Environment, Transport and the Regions) </w:t>
      </w:r>
      <w:r>
        <w:rPr>
          <w:i/>
          <w:sz w:val="24"/>
        </w:rPr>
        <w:t>Statistics Release 184 1999 UK Air Emissions Estimates, </w:t>
      </w:r>
      <w:r>
        <w:rPr>
          <w:sz w:val="24"/>
        </w:rPr>
        <w:t>(28 March 2001)</w:t>
      </w:r>
    </w:p>
    <w:p>
      <w:pPr>
        <w:spacing w:before="240"/>
        <w:ind w:left="1056" w:right="114" w:hanging="720"/>
        <w:jc w:val="both"/>
        <w:rPr>
          <w:sz w:val="24"/>
        </w:rPr>
      </w:pPr>
      <w:r>
        <w:rPr>
          <w:sz w:val="24"/>
        </w:rPr>
        <w:t>Dudka, S., Piotrowska M, Matysiak Z, Witek T., P. (1995) </w:t>
      </w:r>
      <w:r>
        <w:rPr>
          <w:i/>
          <w:sz w:val="24"/>
        </w:rPr>
        <w:t>Journal of Environmental Studies</w:t>
      </w:r>
      <w:r>
        <w:rPr>
          <w:sz w:val="24"/>
        </w:rPr>
        <w:t>, 4, (3), 9.</w:t>
      </w:r>
    </w:p>
    <w:p>
      <w:pPr>
        <w:spacing w:before="240"/>
        <w:ind w:left="1056" w:right="115" w:hanging="720"/>
        <w:jc w:val="both"/>
        <w:rPr>
          <w:sz w:val="24"/>
        </w:rPr>
      </w:pPr>
      <w:r>
        <w:rPr>
          <w:sz w:val="24"/>
        </w:rPr>
        <w:t>Edwards-Bert P, Calder IC, Maynard EJ. (1994). National review of public exposure to lead in Australia. Adelaide, </w:t>
      </w:r>
      <w:r>
        <w:rPr>
          <w:i/>
          <w:sz w:val="24"/>
        </w:rPr>
        <w:t>South Australian Health Commission</w:t>
      </w:r>
      <w:r>
        <w:rPr>
          <w:sz w:val="24"/>
        </w:rPr>
        <w:t>.</w:t>
      </w:r>
    </w:p>
    <w:p>
      <w:pPr>
        <w:spacing w:before="240"/>
        <w:ind w:left="1056" w:right="116" w:hanging="720"/>
        <w:jc w:val="both"/>
        <w:rPr>
          <w:sz w:val="24"/>
        </w:rPr>
      </w:pPr>
      <w:r>
        <w:rPr>
          <w:sz w:val="24"/>
        </w:rPr>
        <w:t>EFSA, (2010).</w:t>
      </w:r>
      <w:r>
        <w:rPr>
          <w:spacing w:val="80"/>
          <w:sz w:val="24"/>
        </w:rPr>
        <w:t> </w:t>
      </w:r>
      <w:r>
        <w:rPr>
          <w:sz w:val="24"/>
        </w:rPr>
        <w:t>European Food Safety Agency (2010) Panel on Contaminants in the Food Chain (CONTAM) </w:t>
      </w:r>
      <w:r>
        <w:rPr>
          <w:i/>
          <w:sz w:val="24"/>
        </w:rPr>
        <w:t>Journal for Scientific Opinion on Lead in Food</w:t>
      </w:r>
      <w:r>
        <w:rPr>
          <w:sz w:val="24"/>
        </w:rPr>
        <w:t>: </w:t>
      </w:r>
      <w:r>
        <w:rPr>
          <w:spacing w:val="-2"/>
          <w:sz w:val="24"/>
        </w:rPr>
        <w:t>8(4):1570</w:t>
      </w:r>
    </w:p>
    <w:p>
      <w:pPr>
        <w:spacing w:line="244" w:lineRule="auto" w:before="241"/>
        <w:ind w:left="1056" w:right="122" w:hanging="720"/>
        <w:jc w:val="both"/>
        <w:rPr>
          <w:sz w:val="23"/>
        </w:rPr>
      </w:pPr>
      <w:r>
        <w:rPr>
          <w:sz w:val="24"/>
        </w:rPr>
        <w:t>Ellen, G. and Van, Loon J. W. (1990). </w:t>
      </w:r>
      <w:r>
        <w:rPr>
          <w:sz w:val="23"/>
        </w:rPr>
        <w:t>Analytical Methods for Determining Lead in Biological Materials: </w:t>
      </w:r>
      <w:r>
        <w:rPr>
          <w:i/>
          <w:sz w:val="23"/>
        </w:rPr>
        <w:t>Analytical method </w:t>
      </w:r>
      <w:r>
        <w:rPr>
          <w:sz w:val="23"/>
        </w:rPr>
        <w:t>(7): 190 (1). 34 – 9.</w:t>
      </w:r>
    </w:p>
    <w:p>
      <w:pPr>
        <w:spacing w:before="228"/>
        <w:ind w:left="1056" w:right="115" w:hanging="720"/>
        <w:jc w:val="both"/>
        <w:rPr>
          <w:sz w:val="24"/>
        </w:rPr>
      </w:pPr>
      <w:r>
        <w:rPr>
          <w:sz w:val="24"/>
        </w:rPr>
        <w:t>Elwood, P C. (1982) Randomised controlled trials, sampling: </w:t>
      </w:r>
      <w:r>
        <w:rPr>
          <w:i/>
          <w:sz w:val="24"/>
        </w:rPr>
        <w:t>British Journal of</w:t>
      </w:r>
      <w:r>
        <w:rPr>
          <w:i/>
          <w:spacing w:val="40"/>
          <w:sz w:val="24"/>
        </w:rPr>
        <w:t> </w:t>
      </w:r>
      <w:r>
        <w:rPr>
          <w:i/>
          <w:sz w:val="24"/>
        </w:rPr>
        <w:t>Clinical Pharmacology</w:t>
      </w:r>
      <w:r>
        <w:rPr>
          <w:sz w:val="24"/>
        </w:rPr>
        <w:t>, 3: p631-636.</w:t>
      </w:r>
    </w:p>
    <w:p>
      <w:pPr>
        <w:pStyle w:val="BodyText"/>
        <w:spacing w:before="241"/>
        <w:ind w:left="1056" w:right="118" w:hanging="720"/>
        <w:jc w:val="both"/>
      </w:pPr>
      <w:r>
        <w:rPr/>
        <w:t>EMEP (2001). (European Monitoring and Evaluation Programme),. Cyromazine summary report</w:t>
      </w:r>
      <w:r>
        <w:rPr>
          <w:spacing w:val="40"/>
        </w:rPr>
        <w:t> </w:t>
      </w:r>
      <w:r>
        <w:rPr/>
        <w:t>(2).Committee for veterinary medicinal products. European Agency for the Evaluation of medicinal products, veterinary medicines and inspections (EMEA). EMEA/MRL/770/00-FINAL.12: 22-45.</w:t>
      </w:r>
    </w:p>
    <w:p>
      <w:pPr>
        <w:pStyle w:val="BodyText"/>
        <w:spacing w:before="240"/>
        <w:ind w:left="1056" w:right="119" w:hanging="720"/>
        <w:jc w:val="both"/>
      </w:pPr>
      <w:r>
        <w:rPr/>
        <w:t>EMEP (2006). (European Monitoring and Evaluation Programme),. Cyromazine summary report</w:t>
      </w:r>
      <w:r>
        <w:rPr>
          <w:spacing w:val="40"/>
        </w:rPr>
        <w:t> </w:t>
      </w:r>
      <w:r>
        <w:rPr/>
        <w:t>(9).Committee for veterinary medicinal products. European Agency for the Evaluation of medicinal products, veterinary medicines and inspections (EMEA). EMEA/MRL/770/00-FINAL.18: 110-140.</w:t>
      </w:r>
    </w:p>
    <w:p>
      <w:pPr>
        <w:spacing w:before="240"/>
        <w:ind w:left="1056" w:right="113" w:hanging="720"/>
        <w:jc w:val="both"/>
        <w:rPr>
          <w:sz w:val="24"/>
        </w:rPr>
      </w:pPr>
      <w:r>
        <w:rPr>
          <w:sz w:val="24"/>
        </w:rPr>
        <w:t>Ericson, JE, Shirahata H, Patterson CC. (1979). Skeletal concentrations of lead in ancient Peruvians. </w:t>
      </w:r>
      <w:r>
        <w:rPr>
          <w:i/>
          <w:sz w:val="24"/>
        </w:rPr>
        <w:t>New England Journal of Medicine</w:t>
      </w:r>
      <w:r>
        <w:rPr>
          <w:sz w:val="24"/>
        </w:rPr>
        <w:t>, 300: 946–951.</w:t>
      </w:r>
    </w:p>
    <w:p>
      <w:pPr>
        <w:spacing w:after="0"/>
        <w:jc w:val="both"/>
        <w:rPr>
          <w:sz w:val="24"/>
        </w:rPr>
        <w:sectPr>
          <w:pgSz w:w="11910" w:h="16840"/>
          <w:pgMar w:header="0" w:footer="1070" w:top="1340" w:bottom="1260" w:left="1680" w:right="1320"/>
        </w:sectPr>
      </w:pPr>
    </w:p>
    <w:p>
      <w:pPr>
        <w:spacing w:before="76"/>
        <w:ind w:left="677" w:right="116" w:hanging="341"/>
        <w:jc w:val="both"/>
        <w:rPr>
          <w:sz w:val="24"/>
        </w:rPr>
      </w:pPr>
      <w:r>
        <w:rPr>
          <w:sz w:val="24"/>
        </w:rPr>
        <w:t>Ertas, O.S and Tezel, H. (2004). A validated cold vapour-AAS method for determining mercury in human red blood cells. </w:t>
      </w:r>
      <w:r>
        <w:rPr>
          <w:i/>
          <w:sz w:val="24"/>
        </w:rPr>
        <w:t>Journal of Pharmaceutical and Biomedical Analysis </w:t>
      </w:r>
      <w:r>
        <w:rPr>
          <w:sz w:val="24"/>
        </w:rPr>
        <w:t>36: 893–897.</w:t>
      </w:r>
    </w:p>
    <w:p>
      <w:pPr>
        <w:spacing w:before="240"/>
        <w:ind w:left="1056" w:right="114" w:hanging="720"/>
        <w:jc w:val="both"/>
        <w:rPr>
          <w:sz w:val="24"/>
        </w:rPr>
      </w:pPr>
      <w:r>
        <w:rPr>
          <w:sz w:val="24"/>
        </w:rPr>
        <w:t>Eurachem guide. (1998). The fitness for purpose of analytical method: A laboratory guide to method validation and related topics. Downloaded from: </w:t>
      </w:r>
      <w:hyperlink r:id="rId148">
        <w:r>
          <w:rPr>
            <w:i/>
            <w:sz w:val="24"/>
          </w:rPr>
          <w:t>http://www.eurachem.org/guides/pdf/valid.pdf.</w:t>
        </w:r>
      </w:hyperlink>
      <w:r>
        <w:rPr>
          <w:i/>
          <w:sz w:val="24"/>
        </w:rPr>
        <w:t> 18/04/2011</w:t>
      </w:r>
      <w:r>
        <w:rPr>
          <w:sz w:val="24"/>
        </w:rPr>
        <w:t>.</w:t>
      </w:r>
    </w:p>
    <w:p>
      <w:pPr>
        <w:pStyle w:val="BodyText"/>
        <w:spacing w:before="240"/>
        <w:ind w:left="1056" w:right="115" w:hanging="720"/>
        <w:jc w:val="both"/>
      </w:pPr>
      <w:r>
        <w:rPr/>
        <w:t>EC, (2006) European Commission Regulation , No 1881/2006 of 19thof Dec. 2006. Setting maximum levels for certain contaminants in foodstuffs, </w:t>
      </w:r>
      <w:r>
        <w:rPr>
          <w:i/>
        </w:rPr>
        <w:t>Official Journal of European Union</w:t>
      </w:r>
      <w:r>
        <w:rPr/>
        <w:t>, L364: 5-24.</w:t>
      </w:r>
    </w:p>
    <w:p>
      <w:pPr>
        <w:pStyle w:val="BodyText"/>
        <w:spacing w:before="241"/>
        <w:ind w:left="1056" w:right="117" w:hanging="720"/>
        <w:jc w:val="both"/>
      </w:pPr>
      <w:r>
        <w:rPr/>
        <w:t>Ezzati, M, Lopez AD, Rodgers A, Hoorn SV, Murray CJ. (2002). Selected major risk factors and global and regional burden of disease. </w:t>
      </w:r>
      <w:r>
        <w:rPr>
          <w:i/>
        </w:rPr>
        <w:t>Lancet </w:t>
      </w:r>
      <w:r>
        <w:rPr/>
        <w:t>2002; 360: 1347–60.</w:t>
      </w:r>
    </w:p>
    <w:p>
      <w:pPr>
        <w:spacing w:before="240"/>
        <w:ind w:left="1056" w:right="116" w:hanging="720"/>
        <w:jc w:val="both"/>
        <w:rPr>
          <w:sz w:val="24"/>
        </w:rPr>
      </w:pPr>
      <w:r>
        <w:rPr>
          <w:sz w:val="24"/>
        </w:rPr>
        <w:t>Fewtrell, L, Kaufmann R, Prüss-Üstün A (2003). Lead</w:t>
      </w:r>
      <w:r>
        <w:rPr>
          <w:i/>
          <w:sz w:val="24"/>
        </w:rPr>
        <w:t>: Assessing the environmental burden of disease at national and local levels</w:t>
      </w:r>
      <w:r>
        <w:rPr>
          <w:sz w:val="24"/>
        </w:rPr>
        <w:t>. Geneva, World Health Organization (Environmental Burden of Disease Series, No. 2; </w:t>
      </w:r>
      <w:hyperlink r:id="rId149">
        <w:r>
          <w:rPr>
            <w:spacing w:val="-2"/>
            <w:sz w:val="24"/>
            <w:u w:val="single"/>
          </w:rPr>
          <w:t>http://www.who.int/quantifying_ehimpacts/publications/en/leadebd2.pdf</w:t>
        </w:r>
        <w:r>
          <w:rPr>
            <w:spacing w:val="-2"/>
            <w:sz w:val="24"/>
          </w:rPr>
          <w:t>).</w:t>
        </w:r>
      </w:hyperlink>
    </w:p>
    <w:p>
      <w:pPr>
        <w:pStyle w:val="BodyText"/>
        <w:spacing w:before="240"/>
        <w:ind w:left="1056" w:right="112" w:hanging="720"/>
        <w:jc w:val="both"/>
      </w:pPr>
      <w:r>
        <w:rPr/>
        <w:t>Filho, Hélcio José Izário, Rodrigo Fernando dos Santos Salazar, Maria da Rosa Capri, Ângelo Capri Neto, Marco Aurélio Kondracki de Alcântara and André Luís de Castro Peixoto (2012). State-of-the-Art and Trends in Atomic Absorption Spectrometry, Atomic Absorption Spectroscopy, Dr. Muhammad Akhyar Farrukh (Ed.), ISBN: 978-953-307-817-5, In Tech, Available from: </w:t>
      </w:r>
      <w:hyperlink r:id="rId150">
        <w:r>
          <w:rPr>
            <w:color w:val="0000FF"/>
            <w:u w:val="single" w:color="0000FF"/>
          </w:rPr>
          <w:t>http://www.intechopen.com/books/atomic-absorptionspectroscopy/</w:t>
        </w:r>
      </w:hyperlink>
      <w:r>
        <w:rPr>
          <w:color w:val="0000FF"/>
        </w:rPr>
        <w:t> </w:t>
      </w:r>
      <w:r>
        <w:rPr/>
        <w:t>state-of-the- </w:t>
      </w:r>
      <w:r>
        <w:rPr>
          <w:spacing w:val="-2"/>
        </w:rPr>
        <w:t>art-and-trends-in-atomic-absorption-spectrometry.</w:t>
      </w:r>
    </w:p>
    <w:p>
      <w:pPr>
        <w:pStyle w:val="BodyText"/>
        <w:spacing w:before="241"/>
        <w:ind w:left="1056" w:right="115" w:hanging="720"/>
        <w:jc w:val="both"/>
      </w:pPr>
      <w:r>
        <w:rPr/>
        <w:t>Flegal, AR, Smith DR. (1986). Current needs for increased accuracy and precision in measurements</w:t>
      </w:r>
      <w:r>
        <w:rPr>
          <w:spacing w:val="-2"/>
        </w:rPr>
        <w:t> </w:t>
      </w:r>
      <w:r>
        <w:rPr/>
        <w:t>of</w:t>
      </w:r>
      <w:r>
        <w:rPr>
          <w:spacing w:val="-1"/>
        </w:rPr>
        <w:t> </w:t>
      </w:r>
      <w:r>
        <w:rPr/>
        <w:t>low</w:t>
      </w:r>
      <w:r>
        <w:rPr>
          <w:spacing w:val="-2"/>
        </w:rPr>
        <w:t> </w:t>
      </w:r>
      <w:r>
        <w:rPr/>
        <w:t>levels</w:t>
      </w:r>
      <w:r>
        <w:rPr>
          <w:spacing w:val="-2"/>
        </w:rPr>
        <w:t> </w:t>
      </w:r>
      <w:r>
        <w:rPr/>
        <w:t>of lead</w:t>
      </w:r>
      <w:r>
        <w:rPr>
          <w:spacing w:val="-3"/>
        </w:rPr>
        <w:t> </w:t>
      </w:r>
      <w:r>
        <w:rPr/>
        <w:t>in</w:t>
      </w:r>
      <w:r>
        <w:rPr>
          <w:spacing w:val="-2"/>
        </w:rPr>
        <w:t> </w:t>
      </w:r>
      <w:r>
        <w:rPr/>
        <w:t>blood.</w:t>
      </w:r>
      <w:r>
        <w:rPr>
          <w:spacing w:val="-1"/>
        </w:rPr>
        <w:t> </w:t>
      </w:r>
      <w:r>
        <w:rPr>
          <w:i/>
        </w:rPr>
        <w:t>Environmental</w:t>
      </w:r>
      <w:r>
        <w:rPr>
          <w:i/>
          <w:spacing w:val="-2"/>
        </w:rPr>
        <w:t> </w:t>
      </w:r>
      <w:r>
        <w:rPr>
          <w:i/>
        </w:rPr>
        <w:t>Research</w:t>
      </w:r>
      <w:r>
        <w:rPr/>
        <w:t>,</w:t>
      </w:r>
      <w:r>
        <w:rPr>
          <w:spacing w:val="-2"/>
        </w:rPr>
        <w:t> </w:t>
      </w:r>
      <w:r>
        <w:rPr/>
        <w:t>58:</w:t>
      </w:r>
      <w:r>
        <w:rPr>
          <w:spacing w:val="-6"/>
        </w:rPr>
        <w:t> </w:t>
      </w:r>
      <w:r>
        <w:rPr/>
        <w:t>125– </w:t>
      </w:r>
      <w:r>
        <w:rPr>
          <w:spacing w:val="-4"/>
        </w:rPr>
        <w:t>133.</w:t>
      </w:r>
    </w:p>
    <w:p>
      <w:pPr>
        <w:spacing w:before="0"/>
        <w:ind w:left="1056" w:right="114" w:hanging="720"/>
        <w:jc w:val="both"/>
        <w:rPr>
          <w:sz w:val="24"/>
        </w:rPr>
      </w:pPr>
      <w:r>
        <w:rPr>
          <w:sz w:val="24"/>
        </w:rPr>
        <w:t>Flegal, AR, Smith DR. (1995). Lead levels in preindustrial humans. </w:t>
      </w:r>
      <w:r>
        <w:rPr>
          <w:i/>
          <w:sz w:val="24"/>
        </w:rPr>
        <w:t>New England Journal of Medicine</w:t>
      </w:r>
      <w:r>
        <w:rPr>
          <w:sz w:val="24"/>
        </w:rPr>
        <w:t>, 326: 1293–1294.</w:t>
      </w:r>
    </w:p>
    <w:p>
      <w:pPr>
        <w:pStyle w:val="BodyText"/>
        <w:spacing w:before="240"/>
        <w:ind w:left="1056" w:right="121" w:hanging="720"/>
        <w:jc w:val="both"/>
      </w:pPr>
      <w:r>
        <w:rPr/>
        <w:t>Frankowski, M., Sojka M., Frankowska A.Z., Siepak M., Blazejewska S.M. (2009): Distribution of heavy metals in Mala Welna River system (western Poland). </w:t>
      </w:r>
      <w:r>
        <w:rPr>
          <w:i/>
        </w:rPr>
        <w:t>Oceanological and Hydrobiological Studies</w:t>
      </w:r>
      <w:r>
        <w:rPr/>
        <w:t>, 38: 51–61.</w:t>
      </w:r>
    </w:p>
    <w:p>
      <w:pPr>
        <w:pStyle w:val="BodyText"/>
        <w:spacing w:before="240"/>
        <w:ind w:left="1056" w:right="114" w:hanging="720"/>
        <w:jc w:val="both"/>
      </w:pPr>
      <w:r>
        <w:rPr/>
        <w:t>Friberg, L. (1950). Health hazards in the manufacture of alkaline accumulators with special reference to chronic cadmium poisoning. </w:t>
      </w:r>
      <w:r>
        <w:rPr>
          <w:i/>
        </w:rPr>
        <w:t>Acta Med Scand</w:t>
      </w:r>
      <w:r>
        <w:rPr/>
        <w:t>; Suppl 240: </w:t>
      </w:r>
      <w:r>
        <w:rPr>
          <w:spacing w:val="-2"/>
        </w:rPr>
        <w:t>1–124</w:t>
      </w:r>
    </w:p>
    <w:p>
      <w:pPr>
        <w:spacing w:before="240"/>
        <w:ind w:left="336" w:right="0" w:firstLine="0"/>
        <w:jc w:val="left"/>
        <w:rPr>
          <w:sz w:val="24"/>
        </w:rPr>
      </w:pPr>
      <w:r>
        <w:rPr>
          <w:sz w:val="24"/>
        </w:rPr>
        <w:t>Galkwad</w:t>
      </w:r>
      <w:r>
        <w:rPr>
          <w:spacing w:val="-1"/>
          <w:sz w:val="24"/>
        </w:rPr>
        <w:t> </w:t>
      </w:r>
      <w:r>
        <w:rPr>
          <w:sz w:val="24"/>
        </w:rPr>
        <w:t>Amurta,</w:t>
      </w:r>
      <w:r>
        <w:rPr>
          <w:spacing w:val="60"/>
          <w:sz w:val="24"/>
        </w:rPr>
        <w:t> </w:t>
      </w:r>
      <w:r>
        <w:rPr>
          <w:sz w:val="24"/>
        </w:rPr>
        <w:t>(2011).</w:t>
      </w:r>
      <w:r>
        <w:rPr>
          <w:spacing w:val="-1"/>
          <w:sz w:val="24"/>
        </w:rPr>
        <w:t> </w:t>
      </w:r>
      <w:r>
        <w:rPr>
          <w:sz w:val="24"/>
        </w:rPr>
        <w:t>Water pollution,</w:t>
      </w:r>
      <w:r>
        <w:rPr>
          <w:spacing w:val="-2"/>
          <w:sz w:val="24"/>
        </w:rPr>
        <w:t> </w:t>
      </w:r>
      <w:r>
        <w:rPr>
          <w:sz w:val="24"/>
        </w:rPr>
        <w:t>causes</w:t>
      </w:r>
      <w:r>
        <w:rPr>
          <w:spacing w:val="-1"/>
          <w:sz w:val="24"/>
        </w:rPr>
        <w:t> </w:t>
      </w:r>
      <w:r>
        <w:rPr>
          <w:sz w:val="24"/>
        </w:rPr>
        <w:t>and effects.</w:t>
      </w:r>
      <w:r>
        <w:rPr>
          <w:spacing w:val="1"/>
          <w:sz w:val="24"/>
        </w:rPr>
        <w:t> </w:t>
      </w:r>
      <w:r>
        <w:rPr>
          <w:i/>
          <w:sz w:val="24"/>
        </w:rPr>
        <w:t>Published</w:t>
      </w:r>
      <w:r>
        <w:rPr>
          <w:i/>
          <w:spacing w:val="-3"/>
          <w:sz w:val="24"/>
        </w:rPr>
        <w:t> </w:t>
      </w:r>
      <w:r>
        <w:rPr>
          <w:i/>
          <w:spacing w:val="-2"/>
          <w:sz w:val="24"/>
        </w:rPr>
        <w:t>article</w:t>
      </w:r>
      <w:r>
        <w:rPr>
          <w:spacing w:val="-2"/>
          <w:sz w:val="24"/>
        </w:rPr>
        <w:t>.</w:t>
      </w:r>
    </w:p>
    <w:p>
      <w:pPr>
        <w:pStyle w:val="BodyText"/>
        <w:spacing w:before="240"/>
        <w:ind w:left="1056" w:right="120" w:hanging="720"/>
        <w:jc w:val="both"/>
      </w:pPr>
      <w:r>
        <w:rPr/>
        <w:t>Galušková, I., Borůvka L., Drábek, O. (2010): Urban soil contamination by potentially risk elements. </w:t>
      </w:r>
      <w:r>
        <w:rPr>
          <w:i/>
        </w:rPr>
        <w:t>Soil and Water Research</w:t>
      </w:r>
      <w:r>
        <w:rPr/>
        <w:t>, 6: 55–60.</w:t>
      </w:r>
    </w:p>
    <w:p>
      <w:pPr>
        <w:pStyle w:val="BodyText"/>
        <w:spacing w:before="241"/>
        <w:ind w:left="1056" w:right="115" w:hanging="720"/>
        <w:jc w:val="both"/>
      </w:pPr>
      <w:r>
        <w:rPr/>
        <w:t>Garcia-Rico, G., Leyva-Perez, J. and Jara-Marini, M.E. (2007). Content and daily</w:t>
      </w:r>
      <w:r>
        <w:rPr>
          <w:spacing w:val="40"/>
        </w:rPr>
        <w:t> </w:t>
      </w:r>
      <w:r>
        <w:rPr/>
        <w:t>intake of copper,</w:t>
      </w:r>
      <w:r>
        <w:rPr>
          <w:spacing w:val="-1"/>
        </w:rPr>
        <w:t> </w:t>
      </w:r>
      <w:r>
        <w:rPr/>
        <w:t>zinc, lead, cadmium, and mercury</w:t>
      </w:r>
      <w:r>
        <w:rPr>
          <w:spacing w:val="-3"/>
        </w:rPr>
        <w:t> </w:t>
      </w:r>
      <w:r>
        <w:rPr/>
        <w:t>from</w:t>
      </w:r>
      <w:r>
        <w:rPr>
          <w:spacing w:val="-1"/>
        </w:rPr>
        <w:t> </w:t>
      </w:r>
      <w:r>
        <w:rPr/>
        <w:t>dietary</w:t>
      </w:r>
      <w:r>
        <w:rPr>
          <w:spacing w:val="-3"/>
        </w:rPr>
        <w:t> </w:t>
      </w:r>
      <w:r>
        <w:rPr/>
        <w:t>supplements in Mexico. </w:t>
      </w:r>
      <w:r>
        <w:rPr>
          <w:i/>
        </w:rPr>
        <w:t>Food and Chemical Toxicology </w:t>
      </w:r>
      <w:r>
        <w:rPr/>
        <w:t>45: 1599–1605.</w:t>
      </w:r>
    </w:p>
    <w:p>
      <w:pPr>
        <w:spacing w:after="0"/>
        <w:jc w:val="both"/>
        <w:sectPr>
          <w:pgSz w:w="11910" w:h="16840"/>
          <w:pgMar w:header="0" w:footer="1070" w:top="1340" w:bottom="1260" w:left="1680" w:right="1320"/>
        </w:sectPr>
      </w:pPr>
    </w:p>
    <w:p>
      <w:pPr>
        <w:pStyle w:val="BodyText"/>
        <w:spacing w:before="76"/>
        <w:ind w:left="1056" w:right="113" w:hanging="720"/>
      </w:pPr>
      <w:r>
        <w:rPr/>
        <w:t>Garcia,</w:t>
      </w:r>
      <w:r>
        <w:rPr>
          <w:spacing w:val="22"/>
        </w:rPr>
        <w:t> </w:t>
      </w:r>
      <w:r>
        <w:rPr/>
        <w:t>R., R. Belmont,</w:t>
      </w:r>
      <w:r>
        <w:rPr>
          <w:spacing w:val="22"/>
        </w:rPr>
        <w:t> </w:t>
      </w:r>
      <w:r>
        <w:rPr/>
        <w:t>H. Padilla, M.</w:t>
      </w:r>
      <w:r>
        <w:rPr>
          <w:spacing w:val="22"/>
        </w:rPr>
        <w:t> </w:t>
      </w:r>
      <w:r>
        <w:rPr/>
        <w:t>C. Torres and A. Báez. (2009). “Trace</w:t>
      </w:r>
      <w:r>
        <w:rPr>
          <w:spacing w:val="23"/>
        </w:rPr>
        <w:t> </w:t>
      </w:r>
      <w:r>
        <w:rPr/>
        <w:t>metals</w:t>
      </w:r>
      <w:r>
        <w:rPr>
          <w:spacing w:val="40"/>
        </w:rPr>
        <w:t> </w:t>
      </w:r>
      <w:r>
        <w:rPr>
          <w:spacing w:val="-4"/>
        </w:rPr>
        <w:t>and</w:t>
      </w:r>
    </w:p>
    <w:p>
      <w:pPr>
        <w:pStyle w:val="BodyText"/>
        <w:ind w:left="1056"/>
      </w:pPr>
      <w:r>
        <w:rPr/>
        <w:t>inorganic</w:t>
      </w:r>
      <w:r>
        <w:rPr>
          <w:spacing w:val="2"/>
        </w:rPr>
        <w:t> </w:t>
      </w:r>
      <w:r>
        <w:rPr/>
        <w:t>ions</w:t>
      </w:r>
      <w:r>
        <w:rPr>
          <w:spacing w:val="2"/>
        </w:rPr>
        <w:t> </w:t>
      </w:r>
      <w:r>
        <w:rPr/>
        <w:t>measurements</w:t>
      </w:r>
      <w:r>
        <w:rPr>
          <w:spacing w:val="1"/>
        </w:rPr>
        <w:t> </w:t>
      </w:r>
      <w:r>
        <w:rPr/>
        <w:t>in</w:t>
      </w:r>
      <w:r>
        <w:rPr>
          <w:spacing w:val="2"/>
        </w:rPr>
        <w:t> </w:t>
      </w:r>
      <w:r>
        <w:rPr/>
        <w:t>rain</w:t>
      </w:r>
      <w:r>
        <w:rPr>
          <w:spacing w:val="-1"/>
        </w:rPr>
        <w:t> </w:t>
      </w:r>
      <w:r>
        <w:rPr/>
        <w:t>from</w:t>
      </w:r>
      <w:r>
        <w:rPr>
          <w:spacing w:val="1"/>
        </w:rPr>
        <w:t> </w:t>
      </w:r>
      <w:r>
        <w:rPr/>
        <w:t>Mexico</w:t>
      </w:r>
      <w:r>
        <w:rPr>
          <w:spacing w:val="-1"/>
        </w:rPr>
        <w:t> </w:t>
      </w:r>
      <w:r>
        <w:rPr/>
        <w:t>City</w:t>
      </w:r>
      <w:r>
        <w:rPr>
          <w:spacing w:val="-2"/>
        </w:rPr>
        <w:t> </w:t>
      </w:r>
      <w:r>
        <w:rPr/>
        <w:t>and</w:t>
      </w:r>
      <w:r>
        <w:rPr>
          <w:spacing w:val="2"/>
        </w:rPr>
        <w:t> </w:t>
      </w:r>
      <w:r>
        <w:rPr/>
        <w:t>a</w:t>
      </w:r>
      <w:r>
        <w:rPr>
          <w:spacing w:val="2"/>
        </w:rPr>
        <w:t> </w:t>
      </w:r>
      <w:r>
        <w:rPr/>
        <w:t>nearby</w:t>
      </w:r>
      <w:r>
        <w:rPr>
          <w:spacing w:val="-1"/>
        </w:rPr>
        <w:t> </w:t>
      </w:r>
      <w:r>
        <w:rPr/>
        <w:t>rural</w:t>
      </w:r>
      <w:r>
        <w:rPr>
          <w:spacing w:val="2"/>
        </w:rPr>
        <w:t> </w:t>
      </w:r>
      <w:r>
        <w:rPr>
          <w:spacing w:val="-2"/>
        </w:rPr>
        <w:t>area”.</w:t>
      </w:r>
    </w:p>
    <w:p>
      <w:pPr>
        <w:spacing w:before="0"/>
        <w:ind w:left="1056" w:right="0" w:firstLine="0"/>
        <w:jc w:val="left"/>
        <w:rPr>
          <w:sz w:val="24"/>
        </w:rPr>
      </w:pPr>
      <w:r>
        <w:rPr>
          <w:i/>
          <w:sz w:val="24"/>
        </w:rPr>
        <w:t>Reviewed</w:t>
      </w:r>
      <w:r>
        <w:rPr>
          <w:i/>
          <w:spacing w:val="-2"/>
          <w:sz w:val="24"/>
        </w:rPr>
        <w:t> </w:t>
      </w:r>
      <w:r>
        <w:rPr>
          <w:i/>
          <w:sz w:val="24"/>
        </w:rPr>
        <w:t>Chemistry and</w:t>
      </w:r>
      <w:r>
        <w:rPr>
          <w:i/>
          <w:spacing w:val="-4"/>
          <w:sz w:val="24"/>
        </w:rPr>
        <w:t> </w:t>
      </w:r>
      <w:r>
        <w:rPr>
          <w:i/>
          <w:sz w:val="24"/>
        </w:rPr>
        <w:t>Ecology.</w:t>
      </w:r>
      <w:r>
        <w:rPr>
          <w:i/>
          <w:spacing w:val="1"/>
          <w:sz w:val="24"/>
        </w:rPr>
        <w:t> </w:t>
      </w:r>
      <w:r>
        <w:rPr>
          <w:sz w:val="24"/>
        </w:rPr>
        <w:t>25(2),</w:t>
      </w:r>
      <w:r>
        <w:rPr>
          <w:spacing w:val="-1"/>
          <w:sz w:val="24"/>
        </w:rPr>
        <w:t> </w:t>
      </w:r>
      <w:r>
        <w:rPr>
          <w:sz w:val="24"/>
        </w:rPr>
        <w:t>pp.</w:t>
      </w:r>
      <w:r>
        <w:rPr>
          <w:spacing w:val="-1"/>
          <w:sz w:val="24"/>
        </w:rPr>
        <w:t> </w:t>
      </w:r>
      <w:r>
        <w:rPr>
          <w:sz w:val="24"/>
        </w:rPr>
        <w:t>71-</w:t>
      </w:r>
      <w:r>
        <w:rPr>
          <w:spacing w:val="-5"/>
          <w:sz w:val="24"/>
        </w:rPr>
        <w:t>86.</w:t>
      </w:r>
    </w:p>
    <w:p>
      <w:pPr>
        <w:pStyle w:val="BodyText"/>
        <w:spacing w:before="240"/>
        <w:ind w:left="1056" w:right="114" w:hanging="720"/>
        <w:jc w:val="both"/>
      </w:pPr>
      <w:r>
        <w:rPr/>
        <w:t>George Foundation.(1999). Project lead-free: a study of lead poisoning in major Indian cities. In: Proceedings of the International Conference on Lead Poisoning, Bangalore, India, 8–10 February. Bangalore, </w:t>
      </w:r>
      <w:r>
        <w:rPr>
          <w:i/>
        </w:rPr>
        <w:t>The George Foundation</w:t>
      </w:r>
      <w:r>
        <w:rPr/>
        <w:t>, 1999: </w:t>
      </w:r>
      <w:r>
        <w:rPr>
          <w:spacing w:val="-2"/>
        </w:rPr>
        <w:t>79–86.</w:t>
      </w:r>
    </w:p>
    <w:p>
      <w:pPr>
        <w:pStyle w:val="BodyText"/>
      </w:pPr>
    </w:p>
    <w:p>
      <w:pPr>
        <w:pStyle w:val="BodyText"/>
        <w:ind w:left="1056" w:right="115" w:hanging="720"/>
        <w:jc w:val="both"/>
      </w:pPr>
      <w:r>
        <w:rPr/>
        <w:t>Gibson, J. L. (1904). A plea for painted railings and painted walls of rooms as the source of lead poisoning among Queensland children. </w:t>
      </w:r>
      <w:r>
        <w:rPr>
          <w:i/>
        </w:rPr>
        <w:t>Australian Medical Gaz</w:t>
      </w:r>
      <w:r>
        <w:rPr/>
        <w:t>ette, , 23: 149–153.</w:t>
      </w:r>
    </w:p>
    <w:p>
      <w:pPr>
        <w:pStyle w:val="BodyText"/>
        <w:spacing w:before="1"/>
      </w:pPr>
    </w:p>
    <w:p>
      <w:pPr>
        <w:pStyle w:val="BodyText"/>
        <w:ind w:left="1056" w:right="117" w:hanging="720"/>
        <w:jc w:val="both"/>
      </w:pPr>
      <w:r>
        <w:rPr/>
        <w:t>Gonzalez, A.G. and Herrador, M.A., (2007) A Practical Guide to Analytical Method Validation, Including Measurement Uncertainty and Accuracy Profiles, Trends in Analytical Chemistry 26 (3): 227-238.</w:t>
      </w:r>
    </w:p>
    <w:p>
      <w:pPr>
        <w:pStyle w:val="BodyText"/>
        <w:spacing w:before="240"/>
        <w:ind w:left="1056" w:right="112" w:hanging="720"/>
        <w:jc w:val="both"/>
      </w:pPr>
      <w:r>
        <w:rPr/>
        <w:t>Graziano, J.H, Lolacono N.J, Meyer P.(1988). Dose-response of oral 2,3- imercaptosuccinic acid in children with elevated blood lead concentrations. </w:t>
      </w:r>
      <w:r>
        <w:rPr>
          <w:i/>
        </w:rPr>
        <w:t>Journal Paediatrics</w:t>
      </w:r>
      <w:r>
        <w:rPr/>
        <w:t>; 113: 751-757.</w:t>
      </w:r>
    </w:p>
    <w:p>
      <w:pPr>
        <w:pStyle w:val="BodyText"/>
        <w:spacing w:before="240"/>
        <w:ind w:left="1056" w:right="118" w:hanging="720"/>
        <w:jc w:val="both"/>
      </w:pPr>
      <w:r>
        <w:rPr/>
        <w:t>Harper, W M. (1976). Statistics 2</w:t>
      </w:r>
      <w:r>
        <w:rPr>
          <w:vertAlign w:val="superscript"/>
        </w:rPr>
        <w:t>nd</w:t>
      </w:r>
      <w:r>
        <w:rPr>
          <w:vertAlign w:val="baseline"/>
        </w:rPr>
        <w:t> edition M &amp; E Handbooks, Macdonald and Evans, </w:t>
      </w:r>
      <w:r>
        <w:rPr>
          <w:spacing w:val="-2"/>
          <w:vertAlign w:val="baseline"/>
        </w:rPr>
        <w:t>Plymouth.</w:t>
      </w:r>
    </w:p>
    <w:p>
      <w:pPr>
        <w:pStyle w:val="BodyText"/>
        <w:spacing w:before="241"/>
        <w:ind w:left="1056" w:right="113" w:hanging="720"/>
        <w:jc w:val="both"/>
      </w:pPr>
      <w:r>
        <w:rPr/>
        <w:t>Heard, M.J and Chamberlain AC, (1982).</w:t>
      </w:r>
      <w:r>
        <w:rPr>
          <w:spacing w:val="-1"/>
        </w:rPr>
        <w:t> </w:t>
      </w:r>
      <w:r>
        <w:rPr/>
        <w:t>Effect of minerals and</w:t>
      </w:r>
      <w:r>
        <w:rPr>
          <w:spacing w:val="-2"/>
        </w:rPr>
        <w:t> </w:t>
      </w:r>
      <w:r>
        <w:rPr/>
        <w:t>food on uptake of lead from the gastrointestinal tract in humans. </w:t>
      </w:r>
      <w:r>
        <w:rPr>
          <w:i/>
        </w:rPr>
        <w:t>Human Toxicology</w:t>
      </w:r>
      <w:r>
        <w:rPr/>
        <w:t>, 1, 411-415.</w:t>
      </w:r>
    </w:p>
    <w:p>
      <w:pPr>
        <w:pStyle w:val="BodyText"/>
        <w:spacing w:before="240"/>
        <w:ind w:left="1056" w:right="118" w:hanging="720"/>
        <w:jc w:val="both"/>
      </w:pPr>
      <w:r>
        <w:rPr/>
        <w:t>Hogstrand,</w:t>
      </w:r>
      <w:r>
        <w:rPr>
          <w:spacing w:val="40"/>
        </w:rPr>
        <w:t> </w:t>
      </w:r>
      <w:r>
        <w:rPr/>
        <w:t>C., F. Galvez, and C.W. Wood. (1996). Toxicity, silver accumulation and metallothionein induction in freshwater trout during exposure to different silver salts. </w:t>
      </w:r>
      <w:r>
        <w:rPr>
          <w:i/>
        </w:rPr>
        <w:t>Environmental Toxicology Chemistry. </w:t>
      </w:r>
      <w:r>
        <w:rPr/>
        <w:t>15:1102-1108.</w:t>
      </w:r>
    </w:p>
    <w:p>
      <w:pPr>
        <w:pStyle w:val="BodyText"/>
        <w:spacing w:before="240"/>
        <w:ind w:left="1056" w:right="119" w:hanging="720"/>
        <w:jc w:val="both"/>
      </w:pPr>
      <w:r>
        <w:rPr/>
        <w:t>Holland,</w:t>
      </w:r>
      <w:r>
        <w:rPr>
          <w:spacing w:val="40"/>
        </w:rPr>
        <w:t> </w:t>
      </w:r>
      <w:r>
        <w:rPr/>
        <w:t>W. W, Bennett AE, Cameron IR, Florey C duV, Leeder SR, Schilling RSE, Swan AV, Waller RE. (1979). Health effects of particulate air pollution: reappraising the evidence. </w:t>
      </w:r>
      <w:r>
        <w:rPr>
          <w:i/>
        </w:rPr>
        <w:t>American Journal of Epidemiology</w:t>
      </w:r>
      <w:r>
        <w:rPr/>
        <w:t>; 110: 527–659.</w:t>
      </w:r>
    </w:p>
    <w:p>
      <w:pPr>
        <w:pStyle w:val="BodyText"/>
        <w:spacing w:before="240"/>
        <w:ind w:left="1056" w:right="112" w:hanging="720"/>
        <w:jc w:val="both"/>
      </w:pPr>
      <w:r>
        <w:rPr/>
        <w:t>Horak, F, Studnicka M, Gartner C, Spengler JD, Tauber E, Urbanek R, Veiter A, Frischer T. (2002). Particulate matter and lung function growth in children: a 3- yr follow-up study in Austrian schoolchildren. </w:t>
      </w:r>
      <w:r>
        <w:rPr>
          <w:i/>
        </w:rPr>
        <w:t>European Respiratory Journal</w:t>
      </w:r>
      <w:r>
        <w:rPr/>
        <w:t>; 19: 838–45.</w:t>
      </w:r>
    </w:p>
    <w:p>
      <w:pPr>
        <w:pStyle w:val="BodyText"/>
        <w:spacing w:before="240"/>
        <w:ind w:left="1056" w:right="121" w:hanging="720"/>
        <w:jc w:val="both"/>
      </w:pPr>
      <w:r>
        <w:rPr/>
        <w:t>Horwitz, W, (1982). Evaluation</w:t>
      </w:r>
      <w:r>
        <w:rPr>
          <w:spacing w:val="-1"/>
        </w:rPr>
        <w:t> </w:t>
      </w:r>
      <w:r>
        <w:rPr/>
        <w:t>of analytical methods used</w:t>
      </w:r>
      <w:r>
        <w:rPr>
          <w:spacing w:val="-1"/>
        </w:rPr>
        <w:t> </w:t>
      </w:r>
      <w:r>
        <w:rPr/>
        <w:t>for regulations</w:t>
      </w:r>
      <w:r>
        <w:rPr>
          <w:spacing w:val="-1"/>
        </w:rPr>
        <w:t> </w:t>
      </w:r>
      <w:r>
        <w:rPr/>
        <w:t>of foods</w:t>
      </w:r>
      <w:r>
        <w:rPr>
          <w:spacing w:val="-1"/>
        </w:rPr>
        <w:t> </w:t>
      </w:r>
      <w:r>
        <w:rPr/>
        <w:t>and drugs. </w:t>
      </w:r>
      <w:r>
        <w:rPr>
          <w:i/>
        </w:rPr>
        <w:t>Analytical Chemist</w:t>
      </w:r>
      <w:r>
        <w:rPr/>
        <w:t>, 54: 67A – 76A.</w:t>
      </w:r>
    </w:p>
    <w:p>
      <w:pPr>
        <w:pStyle w:val="BodyText"/>
        <w:spacing w:before="240"/>
        <w:ind w:left="1056" w:right="115" w:hanging="720"/>
        <w:jc w:val="both"/>
      </w:pPr>
      <w:r>
        <w:rPr/>
        <w:t>Hossn, E, Mokhtar G, El-Awady M, Ali I, Morsy M, Dawood A. (2001).</w:t>
      </w:r>
      <w:r>
        <w:rPr>
          <w:spacing w:val="40"/>
        </w:rPr>
        <w:t> </w:t>
      </w:r>
      <w:r>
        <w:rPr/>
        <w:t>Environmental exposure of the pediatric age groups in Cairo City and its suburbs to cadmium pollution. </w:t>
      </w:r>
      <w:r>
        <w:rPr>
          <w:i/>
        </w:rPr>
        <w:t>Science Total Environment</w:t>
      </w:r>
      <w:r>
        <w:rPr/>
        <w:t>; 273: 135–46.</w:t>
      </w:r>
    </w:p>
    <w:p>
      <w:pPr>
        <w:pStyle w:val="BodyText"/>
        <w:spacing w:before="241"/>
        <w:ind w:left="1056" w:right="120" w:hanging="720"/>
        <w:jc w:val="both"/>
      </w:pPr>
      <w:r>
        <w:rPr/>
        <w:t>Huber, L. (1998). Validation and Qualification in Analytical Laboratories. Interpharm Press. East Englewood CO, USA.</w:t>
      </w:r>
    </w:p>
    <w:p>
      <w:pPr>
        <w:spacing w:after="0"/>
        <w:jc w:val="both"/>
        <w:sectPr>
          <w:pgSz w:w="11910" w:h="16840"/>
          <w:pgMar w:header="0" w:footer="1070" w:top="1340" w:bottom="1260" w:left="1680" w:right="1320"/>
        </w:sectPr>
      </w:pPr>
    </w:p>
    <w:p>
      <w:pPr>
        <w:spacing w:before="76"/>
        <w:ind w:left="1056" w:right="116" w:hanging="720"/>
        <w:jc w:val="both"/>
        <w:rPr>
          <w:sz w:val="24"/>
        </w:rPr>
      </w:pPr>
      <w:r>
        <w:rPr>
          <w:sz w:val="24"/>
        </w:rPr>
        <w:t>Hursh,</w:t>
      </w:r>
      <w:r>
        <w:rPr>
          <w:spacing w:val="80"/>
          <w:sz w:val="24"/>
        </w:rPr>
        <w:t> </w:t>
      </w:r>
      <w:r>
        <w:rPr>
          <w:sz w:val="24"/>
        </w:rPr>
        <w:t>JB and Mercer TT.</w:t>
      </w:r>
      <w:r>
        <w:rPr>
          <w:spacing w:val="80"/>
          <w:sz w:val="24"/>
        </w:rPr>
        <w:t> </w:t>
      </w:r>
      <w:r>
        <w:rPr>
          <w:sz w:val="24"/>
        </w:rPr>
        <w:t>(1970). Measurement of Pb-212 loss rate from human lungs. </w:t>
      </w:r>
      <w:r>
        <w:rPr>
          <w:i/>
          <w:sz w:val="24"/>
        </w:rPr>
        <w:t>Journal of Applied Physiology, </w:t>
      </w:r>
      <w:r>
        <w:rPr>
          <w:sz w:val="24"/>
        </w:rPr>
        <w:t>28, 268-274.</w:t>
      </w:r>
    </w:p>
    <w:p>
      <w:pPr>
        <w:pStyle w:val="BodyText"/>
        <w:spacing w:before="240"/>
        <w:ind w:left="1056" w:right="124" w:hanging="720"/>
        <w:jc w:val="both"/>
      </w:pPr>
      <w:r>
        <w:rPr/>
        <w:t>Hursh,</w:t>
      </w:r>
      <w:r>
        <w:rPr>
          <w:spacing w:val="40"/>
        </w:rPr>
        <w:t> </w:t>
      </w:r>
      <w:r>
        <w:rPr/>
        <w:t>JB, Schraub A, Sattler EL and Hofmann HP. (1969). Fate of 212Pb inhaled by human subjects. </w:t>
      </w:r>
      <w:r>
        <w:rPr>
          <w:i/>
        </w:rPr>
        <w:t>Health Physics</w:t>
      </w:r>
      <w:r>
        <w:rPr/>
        <w:t>, 16, 257-267.</w:t>
      </w:r>
    </w:p>
    <w:p>
      <w:pPr>
        <w:pStyle w:val="BodyText"/>
        <w:spacing w:before="240"/>
        <w:ind w:left="1056" w:right="116" w:hanging="720"/>
        <w:jc w:val="both"/>
      </w:pPr>
      <w:r>
        <w:rPr/>
        <w:t>IARC (1993) International Agency for Research on Cancer. Cadmium and cadmium compounds.. In: Beryllium, Cadmium, Mercury and Exposure in the Glass Manufacturing Industry. IARC Monographs on the Evaluation of Carcinogenic Risks to Humans, vol. </w:t>
      </w:r>
      <w:r>
        <w:rPr>
          <w:b/>
        </w:rPr>
        <w:t>58</w:t>
      </w:r>
      <w:r>
        <w:rPr/>
        <w:t>. Lyon: </w:t>
      </w:r>
      <w:r>
        <w:rPr>
          <w:i/>
        </w:rPr>
        <w:t>International Agency for Research on Cancer</w:t>
      </w:r>
      <w:r>
        <w:rPr/>
        <w:t>; </w:t>
      </w:r>
      <w:r>
        <w:rPr>
          <w:spacing w:val="-2"/>
        </w:rPr>
        <w:t>119–237.</w:t>
      </w:r>
    </w:p>
    <w:p>
      <w:pPr>
        <w:pStyle w:val="BodyText"/>
        <w:spacing w:before="241"/>
        <w:ind w:left="1056" w:right="120" w:hanging="720"/>
        <w:jc w:val="both"/>
      </w:pPr>
      <w:r>
        <w:rPr/>
        <w:t>IARC (2006) International Agency for Research on Cancer. Inorganic and Organic Lead Compounds. IARC Monographs on the Evaluation of Carcinogenic Risks to Human. 87, 519.</w:t>
      </w:r>
    </w:p>
    <w:p>
      <w:pPr>
        <w:spacing w:before="240"/>
        <w:ind w:left="1056" w:right="121" w:hanging="720"/>
        <w:jc w:val="both"/>
        <w:rPr>
          <w:sz w:val="24"/>
        </w:rPr>
      </w:pPr>
      <w:r>
        <w:rPr>
          <w:sz w:val="24"/>
        </w:rPr>
        <w:t>ICH (1994) (International Conference on Harmonisation).. Validation of Analytical Procedures: Text and Methodology. Downloaded from: </w:t>
      </w:r>
      <w:hyperlink r:id="rId151">
        <w:r>
          <w:rPr>
            <w:i/>
            <w:spacing w:val="-2"/>
            <w:sz w:val="24"/>
          </w:rPr>
          <w:t>http://www.ich.org/fileadmin/Public/Web_Site/ICH_Products/Guidelines/Qualit</w:t>
        </w:r>
      </w:hyperlink>
      <w:r>
        <w:rPr>
          <w:i/>
          <w:spacing w:val="-2"/>
          <w:sz w:val="24"/>
        </w:rPr>
        <w:t> </w:t>
      </w:r>
      <w:r>
        <w:rPr>
          <w:i/>
          <w:sz w:val="24"/>
        </w:rPr>
        <w:t>y/Q2_R1/Step4/Q2_R1_Guideline.pdf., 19/04/2011</w:t>
      </w:r>
      <w:r>
        <w:rPr>
          <w:sz w:val="24"/>
        </w:rPr>
        <w:t>.</w:t>
      </w:r>
    </w:p>
    <w:p>
      <w:pPr>
        <w:pStyle w:val="BodyText"/>
        <w:spacing w:before="240"/>
        <w:ind w:left="1056" w:right="120" w:hanging="720"/>
        <w:jc w:val="both"/>
      </w:pPr>
      <w:r>
        <w:rPr/>
        <w:t>IPCS (1995). </w:t>
      </w:r>
      <w:r>
        <w:rPr>
          <w:i/>
        </w:rPr>
        <w:t>Inorganic lead</w:t>
      </w:r>
      <w:r>
        <w:rPr/>
        <w:t>. Geneva, World Health Organization, International Programme on Chemical Safety (Environmental Health Criteria 165; </w:t>
      </w:r>
      <w:hyperlink r:id="rId152">
        <w:r>
          <w:rPr>
            <w:spacing w:val="-2"/>
            <w:u w:val="single"/>
          </w:rPr>
          <w:t>http://www.inchem.org/documents/ehc/ehc/ehc165.htm</w:t>
        </w:r>
        <w:r>
          <w:rPr>
            <w:spacing w:val="-2"/>
          </w:rPr>
          <w:t>).</w:t>
        </w:r>
      </w:hyperlink>
    </w:p>
    <w:p>
      <w:pPr>
        <w:pStyle w:val="BodyText"/>
        <w:spacing w:before="240"/>
        <w:ind w:left="1056" w:right="113" w:hanging="720"/>
        <w:jc w:val="both"/>
      </w:pPr>
      <w:r>
        <w:rPr/>
        <w:t>James, H.M, Hilburn ME and Blair JA. (1985). Effects of meals and meal times on uptake of lead from the gastrointestinal tract in humans. </w:t>
      </w:r>
      <w:r>
        <w:rPr>
          <w:i/>
        </w:rPr>
        <w:t>Human Toxicology</w:t>
      </w:r>
      <w:r>
        <w:rPr/>
        <w:t>, 4, </w:t>
      </w:r>
      <w:r>
        <w:rPr>
          <w:spacing w:val="-2"/>
        </w:rPr>
        <w:t>401-407.</w:t>
      </w:r>
    </w:p>
    <w:p>
      <w:pPr>
        <w:pStyle w:val="BodyText"/>
        <w:spacing w:before="241"/>
        <w:ind w:left="1056" w:right="115" w:hanging="720"/>
        <w:jc w:val="both"/>
      </w:pPr>
      <w:r>
        <w:rPr/>
        <w:t>Järup, L. Berglund M, Elinder CG, Nordberg G, Vahter M. (1998). Health effects of cadmium exposure— a review of the literature and a risk estimate. </w:t>
      </w:r>
      <w:r>
        <w:rPr>
          <w:i/>
        </w:rPr>
        <w:t>Scand J Work Environ Health</w:t>
      </w:r>
      <w:r>
        <w:rPr/>
        <w:t>; 24 (Supplementary 1): 1–51.</w:t>
      </w:r>
    </w:p>
    <w:p>
      <w:pPr>
        <w:spacing w:before="240"/>
        <w:ind w:left="1056" w:right="115" w:hanging="720"/>
        <w:jc w:val="both"/>
        <w:rPr>
          <w:sz w:val="24"/>
        </w:rPr>
      </w:pPr>
      <w:r>
        <w:rPr>
          <w:sz w:val="24"/>
        </w:rPr>
        <w:t>Järup L. Hellstrom L, Alfven T, Carlsson MD, Grubb A, Persson B </w:t>
      </w:r>
      <w:r>
        <w:rPr>
          <w:i/>
          <w:sz w:val="24"/>
        </w:rPr>
        <w:t>et al. </w:t>
      </w:r>
      <w:r>
        <w:rPr>
          <w:sz w:val="24"/>
        </w:rPr>
        <w:t>(2003) Low level exposure to cadmium and early kidney damage: the OSCAR study. </w:t>
      </w:r>
      <w:r>
        <w:rPr>
          <w:i/>
          <w:sz w:val="24"/>
        </w:rPr>
        <w:t>Occupational Environment Medicine</w:t>
      </w:r>
      <w:r>
        <w:rPr>
          <w:sz w:val="24"/>
        </w:rPr>
        <w:t>; 57: 668–72.</w:t>
      </w:r>
    </w:p>
    <w:p>
      <w:pPr>
        <w:spacing w:before="240"/>
        <w:ind w:left="1056" w:right="114" w:hanging="720"/>
        <w:jc w:val="both"/>
        <w:rPr>
          <w:sz w:val="24"/>
        </w:rPr>
      </w:pPr>
      <w:r>
        <w:rPr>
          <w:sz w:val="24"/>
        </w:rPr>
        <w:t>Järup, L. (2003). Hazards of heavy metal contamination. </w:t>
      </w:r>
      <w:r>
        <w:rPr>
          <w:i/>
          <w:sz w:val="24"/>
        </w:rPr>
        <w:t>British Medical Bulletin</w:t>
      </w:r>
      <w:r>
        <w:rPr>
          <w:sz w:val="24"/>
        </w:rPr>
        <w:t>; 68: </w:t>
      </w:r>
      <w:r>
        <w:rPr>
          <w:spacing w:val="-2"/>
          <w:sz w:val="24"/>
        </w:rPr>
        <w:t>167–182.</w:t>
      </w:r>
    </w:p>
    <w:p>
      <w:pPr>
        <w:pStyle w:val="BodyText"/>
        <w:spacing w:before="240"/>
        <w:ind w:left="336"/>
      </w:pPr>
      <w:r>
        <w:rPr/>
        <w:t>Joint</w:t>
      </w:r>
      <w:r>
        <w:rPr>
          <w:spacing w:val="42"/>
        </w:rPr>
        <w:t> </w:t>
      </w:r>
      <w:r>
        <w:rPr/>
        <w:t>UNEP/OCHA</w:t>
      </w:r>
      <w:r>
        <w:rPr>
          <w:spacing w:val="43"/>
        </w:rPr>
        <w:t> </w:t>
      </w:r>
      <w:r>
        <w:rPr/>
        <w:t>Environment</w:t>
      </w:r>
      <w:r>
        <w:rPr>
          <w:spacing w:val="43"/>
        </w:rPr>
        <w:t> </w:t>
      </w:r>
      <w:r>
        <w:rPr/>
        <w:t>Unit</w:t>
      </w:r>
      <w:r>
        <w:rPr>
          <w:spacing w:val="44"/>
        </w:rPr>
        <w:t> </w:t>
      </w:r>
      <w:r>
        <w:rPr/>
        <w:t>(2010):</w:t>
      </w:r>
      <w:r>
        <w:rPr>
          <w:spacing w:val="43"/>
        </w:rPr>
        <w:t> </w:t>
      </w:r>
      <w:r>
        <w:rPr/>
        <w:t>Lead</w:t>
      </w:r>
      <w:r>
        <w:rPr>
          <w:spacing w:val="44"/>
        </w:rPr>
        <w:t> </w:t>
      </w:r>
      <w:r>
        <w:rPr/>
        <w:t>Pollution</w:t>
      </w:r>
      <w:r>
        <w:rPr>
          <w:spacing w:val="44"/>
        </w:rPr>
        <w:t> </w:t>
      </w:r>
      <w:r>
        <w:rPr/>
        <w:t>and</w:t>
      </w:r>
      <w:r>
        <w:rPr>
          <w:spacing w:val="43"/>
        </w:rPr>
        <w:t> </w:t>
      </w:r>
      <w:r>
        <w:rPr/>
        <w:t>Poisoning</w:t>
      </w:r>
      <w:r>
        <w:rPr>
          <w:spacing w:val="42"/>
        </w:rPr>
        <w:t> </w:t>
      </w:r>
      <w:r>
        <w:rPr>
          <w:spacing w:val="-2"/>
        </w:rPr>
        <w:t>Crisis,</w:t>
      </w:r>
    </w:p>
    <w:p>
      <w:pPr>
        <w:spacing w:before="0"/>
        <w:ind w:left="1056" w:right="0" w:firstLine="0"/>
        <w:jc w:val="left"/>
        <w:rPr>
          <w:sz w:val="24"/>
        </w:rPr>
      </w:pPr>
      <w:r>
        <w:rPr>
          <w:i/>
          <w:sz w:val="24"/>
        </w:rPr>
        <w:t>Environmental</w:t>
      </w:r>
      <w:r>
        <w:rPr>
          <w:i/>
          <w:spacing w:val="-2"/>
          <w:sz w:val="24"/>
        </w:rPr>
        <w:t> </w:t>
      </w:r>
      <w:r>
        <w:rPr>
          <w:i/>
          <w:sz w:val="24"/>
        </w:rPr>
        <w:t>Emergency</w:t>
      </w:r>
      <w:r>
        <w:rPr>
          <w:i/>
          <w:spacing w:val="-1"/>
          <w:sz w:val="24"/>
        </w:rPr>
        <w:t> </w:t>
      </w:r>
      <w:r>
        <w:rPr>
          <w:i/>
          <w:sz w:val="24"/>
        </w:rPr>
        <w:t>Response</w:t>
      </w:r>
      <w:r>
        <w:rPr>
          <w:i/>
          <w:spacing w:val="-1"/>
          <w:sz w:val="24"/>
        </w:rPr>
        <w:t> </w:t>
      </w:r>
      <w:r>
        <w:rPr>
          <w:i/>
          <w:sz w:val="24"/>
        </w:rPr>
        <w:t>Mission,</w:t>
      </w:r>
      <w:r>
        <w:rPr>
          <w:i/>
          <w:spacing w:val="-2"/>
          <w:sz w:val="24"/>
        </w:rPr>
        <w:t> </w:t>
      </w:r>
      <w:r>
        <w:rPr>
          <w:i/>
          <w:sz w:val="24"/>
        </w:rPr>
        <w:t>Zamfara</w:t>
      </w:r>
      <w:r>
        <w:rPr>
          <w:i/>
          <w:spacing w:val="-2"/>
          <w:sz w:val="24"/>
        </w:rPr>
        <w:t> </w:t>
      </w:r>
      <w:r>
        <w:rPr>
          <w:i/>
          <w:sz w:val="24"/>
        </w:rPr>
        <w:t>State,</w:t>
      </w:r>
      <w:r>
        <w:rPr>
          <w:i/>
          <w:spacing w:val="-2"/>
          <w:sz w:val="24"/>
        </w:rPr>
        <w:t> </w:t>
      </w:r>
      <w:r>
        <w:rPr>
          <w:i/>
          <w:sz w:val="24"/>
        </w:rPr>
        <w:t>Nigeria.</w:t>
      </w:r>
      <w:r>
        <w:rPr>
          <w:i/>
          <w:spacing w:val="2"/>
          <w:sz w:val="24"/>
        </w:rPr>
        <w:t> </w:t>
      </w:r>
      <w:r>
        <w:rPr>
          <w:sz w:val="24"/>
        </w:rPr>
        <w:t>P</w:t>
      </w:r>
      <w:r>
        <w:rPr>
          <w:spacing w:val="-3"/>
          <w:sz w:val="24"/>
        </w:rPr>
        <w:t> </w:t>
      </w:r>
      <w:r>
        <w:rPr>
          <w:sz w:val="24"/>
        </w:rPr>
        <w:t>21-</w:t>
      </w:r>
      <w:r>
        <w:rPr>
          <w:spacing w:val="-5"/>
          <w:sz w:val="24"/>
        </w:rPr>
        <w:t>23.</w:t>
      </w:r>
    </w:p>
    <w:p>
      <w:pPr>
        <w:spacing w:before="240"/>
        <w:ind w:left="1056" w:right="116" w:hanging="720"/>
        <w:jc w:val="both"/>
        <w:rPr>
          <w:sz w:val="24"/>
        </w:rPr>
      </w:pPr>
      <w:r>
        <w:rPr>
          <w:sz w:val="24"/>
        </w:rPr>
        <w:t>Kabata-Pendias A, Pierwiastki Śladowe W Środowisku Biologicznym", Wyd. Geologiczne, Warszawa, (1979) </w:t>
      </w:r>
      <w:r>
        <w:rPr>
          <w:i/>
          <w:sz w:val="24"/>
        </w:rPr>
        <w:t>Polish Journal of Environmental Studies</w:t>
      </w:r>
      <w:r>
        <w:rPr>
          <w:sz w:val="24"/>
        </w:rPr>
        <w:t>. Vol. 10, No. 2 (2001), 123-126.</w:t>
      </w:r>
    </w:p>
    <w:p>
      <w:pPr>
        <w:spacing w:before="241"/>
        <w:ind w:left="1056" w:right="117" w:hanging="720"/>
        <w:jc w:val="both"/>
        <w:rPr>
          <w:sz w:val="24"/>
        </w:rPr>
      </w:pPr>
      <w:r>
        <w:rPr>
          <w:sz w:val="24"/>
        </w:rPr>
        <w:t>Kabata-Pendias A, Pendias H, Biogeochemia Pierwiastków Śladowych", PWN, Warszawa, (1993) </w:t>
      </w:r>
      <w:r>
        <w:rPr>
          <w:i/>
          <w:sz w:val="24"/>
        </w:rPr>
        <w:t>Polish Journal of Environmental Studies</w:t>
      </w:r>
      <w:r>
        <w:rPr>
          <w:sz w:val="24"/>
        </w:rPr>
        <w:t>. Vol. 10, No. 2 (2001), 123-126.</w:t>
      </w:r>
    </w:p>
    <w:p>
      <w:pPr>
        <w:spacing w:after="0"/>
        <w:jc w:val="both"/>
        <w:rPr>
          <w:sz w:val="24"/>
        </w:rPr>
        <w:sectPr>
          <w:pgSz w:w="11910" w:h="16840"/>
          <w:pgMar w:header="0" w:footer="1070" w:top="1340" w:bottom="1260" w:left="1680" w:right="1320"/>
        </w:sectPr>
      </w:pPr>
    </w:p>
    <w:p>
      <w:pPr>
        <w:pStyle w:val="BodyText"/>
        <w:spacing w:before="76"/>
        <w:ind w:left="1056" w:right="114" w:hanging="720"/>
        <w:jc w:val="both"/>
      </w:pPr>
      <w:r>
        <w:rPr/>
        <w:t>Katsouyanni K,</w:t>
      </w:r>
      <w:r>
        <w:rPr>
          <w:spacing w:val="-1"/>
        </w:rPr>
        <w:t> </w:t>
      </w:r>
      <w:r>
        <w:rPr/>
        <w:t>Touloumi</w:t>
      </w:r>
      <w:r>
        <w:rPr>
          <w:spacing w:val="-1"/>
        </w:rPr>
        <w:t> </w:t>
      </w:r>
      <w:r>
        <w:rPr/>
        <w:t>G,</w:t>
      </w:r>
      <w:r>
        <w:rPr>
          <w:spacing w:val="-1"/>
        </w:rPr>
        <w:t> </w:t>
      </w:r>
      <w:r>
        <w:rPr/>
        <w:t>Samoli</w:t>
      </w:r>
      <w:r>
        <w:rPr>
          <w:spacing w:val="-1"/>
        </w:rPr>
        <w:t> </w:t>
      </w:r>
      <w:r>
        <w:rPr/>
        <w:t>E. (2001).</w:t>
      </w:r>
      <w:r>
        <w:rPr>
          <w:spacing w:val="-2"/>
        </w:rPr>
        <w:t> </w:t>
      </w:r>
      <w:r>
        <w:rPr/>
        <w:t>Confounding</w:t>
      </w:r>
      <w:r>
        <w:rPr>
          <w:spacing w:val="-3"/>
        </w:rPr>
        <w:t> </w:t>
      </w:r>
      <w:r>
        <w:rPr/>
        <w:t>and</w:t>
      </w:r>
      <w:r>
        <w:rPr>
          <w:spacing w:val="-1"/>
        </w:rPr>
        <w:t> </w:t>
      </w:r>
      <w:r>
        <w:rPr/>
        <w:t>effect</w:t>
      </w:r>
      <w:r>
        <w:rPr>
          <w:spacing w:val="40"/>
        </w:rPr>
        <w:t>  </w:t>
      </w:r>
      <w:r>
        <w:rPr/>
        <w:t>modification in</w:t>
      </w:r>
      <w:r>
        <w:rPr>
          <w:spacing w:val="-2"/>
        </w:rPr>
        <w:t> </w:t>
      </w:r>
      <w:r>
        <w:rPr/>
        <w:t>the</w:t>
      </w:r>
      <w:r>
        <w:rPr>
          <w:spacing w:val="-1"/>
        </w:rPr>
        <w:t> </w:t>
      </w:r>
      <w:r>
        <w:rPr/>
        <w:t>shortterm</w:t>
      </w:r>
      <w:r>
        <w:rPr>
          <w:spacing w:val="-1"/>
        </w:rPr>
        <w:t> </w:t>
      </w:r>
      <w:r>
        <w:rPr/>
        <w:t>effects</w:t>
      </w:r>
      <w:r>
        <w:rPr>
          <w:spacing w:val="-2"/>
        </w:rPr>
        <w:t> </w:t>
      </w:r>
      <w:r>
        <w:rPr/>
        <w:t>of</w:t>
      </w:r>
      <w:r>
        <w:rPr>
          <w:spacing w:val="-1"/>
        </w:rPr>
        <w:t> </w:t>
      </w:r>
      <w:r>
        <w:rPr/>
        <w:t>ambient</w:t>
      </w:r>
      <w:r>
        <w:rPr>
          <w:spacing w:val="-2"/>
        </w:rPr>
        <w:t> </w:t>
      </w:r>
      <w:r>
        <w:rPr/>
        <w:t>particles</w:t>
      </w:r>
      <w:r>
        <w:rPr>
          <w:spacing w:val="-2"/>
        </w:rPr>
        <w:t> </w:t>
      </w:r>
      <w:r>
        <w:rPr/>
        <w:t>on</w:t>
      </w:r>
      <w:r>
        <w:rPr>
          <w:spacing w:val="-2"/>
        </w:rPr>
        <w:t> </w:t>
      </w:r>
      <w:r>
        <w:rPr/>
        <w:t>total mortality:</w:t>
      </w:r>
      <w:r>
        <w:rPr>
          <w:spacing w:val="80"/>
          <w:w w:val="150"/>
        </w:rPr>
        <w:t>  </w:t>
      </w:r>
      <w:r>
        <w:rPr/>
        <w:t>Results from 29 European cities within the APHEA2 Project. </w:t>
      </w:r>
      <w:r>
        <w:rPr>
          <w:i/>
        </w:rPr>
        <w:t>Epidemiology</w:t>
      </w:r>
      <w:r>
        <w:rPr/>
        <w:t>; </w:t>
      </w:r>
      <w:r>
        <w:rPr>
          <w:b/>
        </w:rPr>
        <w:t>12</w:t>
      </w:r>
      <w:r>
        <w:rPr/>
        <w:t>: 521–31.</w:t>
      </w:r>
    </w:p>
    <w:p>
      <w:pPr>
        <w:spacing w:before="240"/>
        <w:ind w:left="1056" w:right="115" w:hanging="720"/>
        <w:jc w:val="both"/>
        <w:rPr>
          <w:sz w:val="24"/>
        </w:rPr>
      </w:pPr>
      <w:r>
        <w:rPr>
          <w:sz w:val="24"/>
        </w:rPr>
        <w:t>Kawai M., H. Toriumi, Y. Katagiri, Y. Maruyama, (1983). Home lead work as a potential source of lead exposure for children. </w:t>
      </w:r>
      <w:r>
        <w:rPr>
          <w:i/>
          <w:sz w:val="24"/>
        </w:rPr>
        <w:t>International Archive for Occupational and Environmental Health </w:t>
      </w:r>
      <w:r>
        <w:rPr>
          <w:sz w:val="24"/>
        </w:rPr>
        <w:t>53: 37–46.</w:t>
      </w:r>
    </w:p>
    <w:p>
      <w:pPr>
        <w:pStyle w:val="BodyText"/>
        <w:spacing w:before="240"/>
        <w:ind w:left="1056" w:right="115" w:hanging="720"/>
        <w:jc w:val="both"/>
      </w:pPr>
      <w:r>
        <w:rPr/>
        <w:t>Kazantzis G. (1989). Lead: ancient metal—modern menace? In: Smith MA, Grant LD, Sors AI, eds. Lead exposure and child development: an international</w:t>
      </w:r>
      <w:r>
        <w:rPr>
          <w:spacing w:val="40"/>
        </w:rPr>
        <w:t> </w:t>
      </w:r>
      <w:r>
        <w:rPr/>
        <w:t>assessment. </w:t>
      </w:r>
      <w:r>
        <w:rPr>
          <w:i/>
        </w:rPr>
        <w:t>Lancaster</w:t>
      </w:r>
      <w:r>
        <w:rPr/>
        <w:t>, England, MTP Press: 119–128.</w:t>
      </w:r>
    </w:p>
    <w:p>
      <w:pPr>
        <w:pStyle w:val="BodyText"/>
        <w:spacing w:before="241"/>
        <w:ind w:left="1056" w:right="113" w:hanging="720"/>
        <w:jc w:val="both"/>
      </w:pPr>
      <w:r>
        <w:rPr/>
        <w:t>Kevin Telmer (2011). How to bring safer mining practices and a model of</w:t>
      </w:r>
      <w:r>
        <w:rPr>
          <w:spacing w:val="40"/>
        </w:rPr>
        <w:t> </w:t>
      </w:r>
      <w:r>
        <w:rPr/>
        <w:t>formalization to Artisanal and Small Scale Gold Mining to eliminate lead and mercury poisoning in Anka and Bukkuyum LGAs, Zamfara State, Nigeria. In: </w:t>
      </w:r>
      <w:r>
        <w:rPr>
          <w:i/>
        </w:rPr>
        <w:t>Emergency assessment and recommendations</w:t>
      </w:r>
      <w:r>
        <w:rPr/>
        <w:t>, Pp 1 – 20.</w:t>
      </w:r>
    </w:p>
    <w:p>
      <w:pPr>
        <w:pStyle w:val="BodyText"/>
        <w:spacing w:before="240"/>
        <w:ind w:left="336"/>
      </w:pPr>
      <w:r>
        <w:rPr/>
        <w:t>Kolonel,</w:t>
      </w:r>
      <w:r>
        <w:rPr>
          <w:spacing w:val="60"/>
        </w:rPr>
        <w:t> </w:t>
      </w:r>
      <w:r>
        <w:rPr/>
        <w:t>L.N.</w:t>
      </w:r>
      <w:r>
        <w:rPr>
          <w:spacing w:val="-1"/>
        </w:rPr>
        <w:t> </w:t>
      </w:r>
      <w:r>
        <w:rPr/>
        <w:t>(1976).</w:t>
      </w:r>
      <w:r>
        <w:rPr>
          <w:spacing w:val="-1"/>
        </w:rPr>
        <w:t> </w:t>
      </w:r>
      <w:r>
        <w:rPr/>
        <w:t>Association</w:t>
      </w:r>
      <w:r>
        <w:rPr>
          <w:spacing w:val="-1"/>
        </w:rPr>
        <w:t> </w:t>
      </w:r>
      <w:r>
        <w:rPr/>
        <w:t>of cadmium</w:t>
      </w:r>
      <w:r>
        <w:rPr>
          <w:spacing w:val="-1"/>
        </w:rPr>
        <w:t> </w:t>
      </w:r>
      <w:r>
        <w:rPr/>
        <w:t>with</w:t>
      </w:r>
      <w:r>
        <w:rPr>
          <w:spacing w:val="-1"/>
        </w:rPr>
        <w:t> </w:t>
      </w:r>
      <w:r>
        <w:rPr/>
        <w:t>renal</w:t>
      </w:r>
      <w:r>
        <w:rPr>
          <w:spacing w:val="-1"/>
        </w:rPr>
        <w:t> </w:t>
      </w:r>
      <w:r>
        <w:rPr/>
        <w:t>cancer. </w:t>
      </w:r>
      <w:r>
        <w:rPr>
          <w:i/>
        </w:rPr>
        <w:t>Cancer</w:t>
      </w:r>
      <w:r>
        <w:rPr/>
        <w:t>;</w:t>
      </w:r>
      <w:r>
        <w:rPr>
          <w:spacing w:val="-3"/>
        </w:rPr>
        <w:t> </w:t>
      </w:r>
      <w:r>
        <w:rPr/>
        <w:t>37: </w:t>
      </w:r>
      <w:r>
        <w:rPr>
          <w:spacing w:val="-2"/>
        </w:rPr>
        <w:t>1782–7.</w:t>
      </w:r>
    </w:p>
    <w:p>
      <w:pPr>
        <w:pStyle w:val="BodyText"/>
        <w:spacing w:before="240"/>
        <w:ind w:left="1056" w:right="114" w:hanging="720"/>
        <w:jc w:val="both"/>
      </w:pPr>
      <w:r>
        <w:rPr/>
        <w:t>Koplan, J.P., A.V. Wells, H.J. Diggory, E.L. Baker, J. Liddle, (1977). Lead absorption in a community of potters in Barbados, </w:t>
      </w:r>
      <w:r>
        <w:rPr>
          <w:i/>
        </w:rPr>
        <w:t>International Journal Epidemiology</w:t>
      </w:r>
      <w:r>
        <w:rPr/>
        <w:t>. 6: </w:t>
      </w:r>
      <w:r>
        <w:rPr>
          <w:spacing w:val="-2"/>
        </w:rPr>
        <w:t>225–229.</w:t>
      </w:r>
    </w:p>
    <w:p>
      <w:pPr>
        <w:pStyle w:val="BodyText"/>
        <w:spacing w:before="240"/>
        <w:ind w:left="1056" w:right="112" w:hanging="720"/>
        <w:jc w:val="both"/>
      </w:pPr>
      <w:r>
        <w:rPr/>
        <w:t>Korn, MG, de Andrade JB, de Jesus DS, Lemos VA, Bandeira ML, Dos Santos WN, Bezerra MA, Amorim FA, Souza AS and Ferreira SL, (2006). Separation and pre-concentration procedures for the determination of lead using spectrometric techniques:</w:t>
      </w:r>
      <w:r>
        <w:rPr>
          <w:spacing w:val="1"/>
        </w:rPr>
        <w:t> </w:t>
      </w:r>
      <w:r>
        <w:rPr>
          <w:i/>
        </w:rPr>
        <w:t>Journal</w:t>
      </w:r>
      <w:r>
        <w:rPr>
          <w:i/>
          <w:spacing w:val="-1"/>
        </w:rPr>
        <w:t> </w:t>
      </w:r>
      <w:r>
        <w:rPr>
          <w:i/>
        </w:rPr>
        <w:t>European</w:t>
      </w:r>
      <w:r>
        <w:rPr>
          <w:i/>
          <w:spacing w:val="-1"/>
        </w:rPr>
        <w:t> </w:t>
      </w:r>
      <w:r>
        <w:rPr>
          <w:i/>
        </w:rPr>
        <w:t>Food Safety</w:t>
      </w:r>
      <w:r>
        <w:rPr>
          <w:i/>
          <w:spacing w:val="-1"/>
        </w:rPr>
        <w:t> </w:t>
      </w:r>
      <w:r>
        <w:rPr>
          <w:i/>
        </w:rPr>
        <w:t>Authority</w:t>
      </w:r>
      <w:r>
        <w:rPr/>
        <w:t>:</w:t>
      </w:r>
      <w:r>
        <w:rPr>
          <w:spacing w:val="-1"/>
        </w:rPr>
        <w:t> </w:t>
      </w:r>
      <w:r>
        <w:rPr>
          <w:i/>
        </w:rPr>
        <w:t>A review.</w:t>
      </w:r>
      <w:r>
        <w:rPr>
          <w:i/>
          <w:spacing w:val="-1"/>
        </w:rPr>
        <w:t> </w:t>
      </w:r>
      <w:r>
        <w:rPr>
          <w:i/>
        </w:rPr>
        <w:t>Talanta,</w:t>
      </w:r>
      <w:r>
        <w:rPr>
          <w:i/>
          <w:spacing w:val="-1"/>
        </w:rPr>
        <w:t> </w:t>
      </w:r>
      <w:r>
        <w:rPr/>
        <w:t>69: </w:t>
      </w:r>
      <w:r>
        <w:rPr>
          <w:spacing w:val="-5"/>
        </w:rPr>
        <w:t>16-</w:t>
      </w:r>
    </w:p>
    <w:p>
      <w:pPr>
        <w:pStyle w:val="BodyText"/>
        <w:spacing w:before="241"/>
        <w:ind w:left="1056" w:right="114" w:hanging="720"/>
        <w:jc w:val="both"/>
      </w:pPr>
      <w:r>
        <w:rPr/>
        <w:t>Krelowska –Kula, M (1991). Metal contents in certain food products. Die Nehrung; </w:t>
      </w:r>
      <w:r>
        <w:rPr>
          <w:spacing w:val="-2"/>
        </w:rPr>
        <w:t>35:363-367.</w:t>
      </w:r>
    </w:p>
    <w:p>
      <w:pPr>
        <w:spacing w:before="240"/>
        <w:ind w:left="1056" w:right="117" w:hanging="720"/>
        <w:jc w:val="both"/>
        <w:rPr>
          <w:sz w:val="24"/>
        </w:rPr>
      </w:pPr>
      <w:r>
        <w:rPr>
          <w:sz w:val="24"/>
        </w:rPr>
        <w:t>Kuruvilla, A., V.V. Pillay, T. Venkatesh, (2004). Portable lead analyzer to locate sources of lead, </w:t>
      </w:r>
      <w:r>
        <w:rPr>
          <w:i/>
          <w:sz w:val="24"/>
        </w:rPr>
        <w:t>Indian Journal of Paediatricians </w:t>
      </w:r>
      <w:r>
        <w:rPr>
          <w:sz w:val="24"/>
        </w:rPr>
        <w:t>41: 495–499.</w:t>
      </w:r>
    </w:p>
    <w:p>
      <w:pPr>
        <w:pStyle w:val="BodyText"/>
        <w:spacing w:before="240"/>
        <w:ind w:left="1056" w:right="114" w:hanging="720"/>
        <w:jc w:val="both"/>
      </w:pPr>
      <w:r>
        <w:rPr/>
        <w:t>Lanphear, BP, Hornung R, Khoury J, Yolton K, Baghurst P, </w:t>
      </w:r>
      <w:r>
        <w:rPr>
          <w:i/>
        </w:rPr>
        <w:t>et al</w:t>
      </w:r>
      <w:r>
        <w:rPr/>
        <w:t>. (2005). Low-level Environmental LeadExposure and Children’s Intellectual Function: An International Pooled Analysis. </w:t>
      </w:r>
      <w:r>
        <w:rPr>
          <w:i/>
        </w:rPr>
        <w:t>Environmental Health Perspectives.</w:t>
      </w:r>
      <w:r>
        <w:rPr/>
        <w:t>113: 894- </w:t>
      </w:r>
      <w:r>
        <w:rPr>
          <w:spacing w:val="-4"/>
        </w:rPr>
        <w:t>899.</w:t>
      </w:r>
    </w:p>
    <w:p>
      <w:pPr>
        <w:pStyle w:val="BodyText"/>
        <w:ind w:left="1056" w:right="117" w:hanging="720"/>
        <w:jc w:val="both"/>
      </w:pPr>
      <w:r>
        <w:rPr/>
        <w:t>Larsen, EH, Andersen NL, Moller A, Petersen A, Mortensen GK and Petersen J,</w:t>
      </w:r>
      <w:r>
        <w:rPr>
          <w:spacing w:val="40"/>
        </w:rPr>
        <w:t> </w:t>
      </w:r>
      <w:r>
        <w:rPr/>
        <w:t>(2002). Monitoring the content and intake of trace elements from food in Denmark. </w:t>
      </w:r>
      <w:r>
        <w:rPr>
          <w:i/>
        </w:rPr>
        <w:t>Food Additives &amp; Contaminants</w:t>
      </w:r>
      <w:r>
        <w:rPr/>
        <w:t>, 19, 33-46.</w:t>
      </w:r>
    </w:p>
    <w:p>
      <w:pPr>
        <w:pStyle w:val="BodyText"/>
        <w:spacing w:before="240"/>
        <w:ind w:left="1056" w:right="117" w:hanging="720"/>
        <w:jc w:val="both"/>
      </w:pPr>
      <w:r>
        <w:rPr/>
        <w:t>Lidsky,</w:t>
      </w:r>
      <w:r>
        <w:rPr>
          <w:spacing w:val="-3"/>
        </w:rPr>
        <w:t> </w:t>
      </w:r>
      <w:r>
        <w:rPr/>
        <w:t>TI,</w:t>
      </w:r>
      <w:r>
        <w:rPr>
          <w:spacing w:val="-3"/>
        </w:rPr>
        <w:t> </w:t>
      </w:r>
      <w:r>
        <w:rPr/>
        <w:t>Schneider</w:t>
      </w:r>
      <w:r>
        <w:rPr>
          <w:spacing w:val="-3"/>
        </w:rPr>
        <w:t> </w:t>
      </w:r>
      <w:r>
        <w:rPr/>
        <w:t>JS. (2003).</w:t>
      </w:r>
      <w:r>
        <w:rPr>
          <w:spacing w:val="-2"/>
        </w:rPr>
        <w:t> </w:t>
      </w:r>
      <w:r>
        <w:rPr/>
        <w:t>Lead</w:t>
      </w:r>
      <w:r>
        <w:rPr>
          <w:spacing w:val="-3"/>
        </w:rPr>
        <w:t> </w:t>
      </w:r>
      <w:r>
        <w:rPr/>
        <w:t>neurotoxicity</w:t>
      </w:r>
      <w:r>
        <w:rPr>
          <w:spacing w:val="-5"/>
        </w:rPr>
        <w:t> </w:t>
      </w:r>
      <w:r>
        <w:rPr/>
        <w:t>in</w:t>
      </w:r>
      <w:r>
        <w:rPr>
          <w:spacing w:val="-3"/>
        </w:rPr>
        <w:t> </w:t>
      </w:r>
      <w:r>
        <w:rPr/>
        <w:t>children:</w:t>
      </w:r>
      <w:r>
        <w:rPr>
          <w:spacing w:val="-3"/>
        </w:rPr>
        <w:t> </w:t>
      </w:r>
      <w:r>
        <w:rPr/>
        <w:t>basic</w:t>
      </w:r>
      <w:r>
        <w:rPr>
          <w:spacing w:val="-2"/>
        </w:rPr>
        <w:t> </w:t>
      </w:r>
      <w:r>
        <w:rPr/>
        <w:t>mechanisms</w:t>
      </w:r>
      <w:r>
        <w:rPr>
          <w:spacing w:val="-3"/>
        </w:rPr>
        <w:t> </w:t>
      </w:r>
      <w:r>
        <w:rPr/>
        <w:t>and clinical correlates. </w:t>
      </w:r>
      <w:r>
        <w:rPr>
          <w:i/>
        </w:rPr>
        <w:t>Brain</w:t>
      </w:r>
      <w:r>
        <w:rPr/>
        <w:t>; </w:t>
      </w:r>
      <w:r>
        <w:rPr>
          <w:b/>
        </w:rPr>
        <w:t>126</w:t>
      </w:r>
      <w:r>
        <w:rPr/>
        <w:t>: 5–19.</w:t>
      </w:r>
    </w:p>
    <w:p>
      <w:pPr>
        <w:pStyle w:val="BodyText"/>
        <w:spacing w:before="240"/>
        <w:ind w:left="1056" w:right="115" w:hanging="720"/>
        <w:jc w:val="both"/>
      </w:pPr>
      <w:r>
        <w:rPr/>
        <w:t>Lovei, M., (1999). Eliminating a silent threat: World Bank support for the global phase out of lead from gasoline, in: A.M. George (Ed.), Lead Poisoning Prevention and</w:t>
      </w:r>
      <w:r>
        <w:rPr>
          <w:spacing w:val="-2"/>
        </w:rPr>
        <w:t> </w:t>
      </w:r>
      <w:r>
        <w:rPr/>
        <w:t>Treatment:</w:t>
      </w:r>
      <w:r>
        <w:rPr>
          <w:spacing w:val="-4"/>
        </w:rPr>
        <w:t> </w:t>
      </w:r>
      <w:r>
        <w:rPr/>
        <w:t>Implementing</w:t>
      </w:r>
      <w:r>
        <w:rPr>
          <w:spacing w:val="-5"/>
        </w:rPr>
        <w:t> </w:t>
      </w:r>
      <w:r>
        <w:rPr/>
        <w:t>a</w:t>
      </w:r>
      <w:r>
        <w:rPr>
          <w:spacing w:val="-1"/>
        </w:rPr>
        <w:t> </w:t>
      </w:r>
      <w:r>
        <w:rPr/>
        <w:t>National</w:t>
      </w:r>
      <w:r>
        <w:rPr>
          <w:spacing w:val="-4"/>
        </w:rPr>
        <w:t> </w:t>
      </w:r>
      <w:r>
        <w:rPr/>
        <w:t>Program</w:t>
      </w:r>
      <w:r>
        <w:rPr>
          <w:spacing w:val="-2"/>
        </w:rPr>
        <w:t> </w:t>
      </w:r>
      <w:r>
        <w:rPr/>
        <w:t>in</w:t>
      </w:r>
      <w:r>
        <w:rPr>
          <w:spacing w:val="-2"/>
        </w:rPr>
        <w:t> </w:t>
      </w:r>
      <w:r>
        <w:rPr/>
        <w:t>Developing</w:t>
      </w:r>
      <w:r>
        <w:rPr>
          <w:spacing w:val="-5"/>
        </w:rPr>
        <w:t> </w:t>
      </w:r>
      <w:r>
        <w:rPr/>
        <w:t>Countries,</w:t>
      </w:r>
      <w:r>
        <w:rPr>
          <w:spacing w:val="-2"/>
        </w:rPr>
        <w:t> </w:t>
      </w:r>
      <w:r>
        <w:rPr/>
        <w:t>The George Foundation, Bangalore, India, pp. 169–180.</w:t>
      </w:r>
    </w:p>
    <w:p>
      <w:pPr>
        <w:spacing w:after="0"/>
        <w:jc w:val="both"/>
        <w:sectPr>
          <w:pgSz w:w="11910" w:h="16840"/>
          <w:pgMar w:header="0" w:footer="1070" w:top="1340" w:bottom="1260" w:left="1680" w:right="1320"/>
        </w:sectPr>
      </w:pPr>
    </w:p>
    <w:p>
      <w:pPr>
        <w:spacing w:before="76"/>
        <w:ind w:left="1056" w:right="114" w:hanging="720"/>
        <w:jc w:val="both"/>
        <w:rPr>
          <w:sz w:val="24"/>
        </w:rPr>
      </w:pPr>
      <w:r>
        <w:rPr>
          <w:sz w:val="24"/>
        </w:rPr>
        <w:t>Lowry, Jennifer A. MD (2010). Oral Chelation Therapy for Patients with Lead Poisoning: Division of Clinical Pharmacology and Medical Toxicology</w:t>
      </w:r>
      <w:r>
        <w:rPr>
          <w:i/>
          <w:sz w:val="24"/>
        </w:rPr>
        <w:t>. The Children’s Mercy Hospitals and Clinics Kansas City, MO 64108</w:t>
      </w:r>
      <w:r>
        <w:rPr>
          <w:sz w:val="24"/>
        </w:rPr>
        <w:t>.</w:t>
      </w:r>
    </w:p>
    <w:p>
      <w:pPr>
        <w:pStyle w:val="BodyText"/>
      </w:pPr>
    </w:p>
    <w:p>
      <w:pPr>
        <w:pStyle w:val="BodyText"/>
        <w:ind w:left="1056" w:right="119" w:hanging="720"/>
        <w:jc w:val="both"/>
      </w:pPr>
      <w:r>
        <w:rPr/>
        <w:t>Mahaffey, K.R,</w:t>
      </w:r>
      <w:r>
        <w:rPr>
          <w:spacing w:val="40"/>
        </w:rPr>
        <w:t> </w:t>
      </w:r>
      <w:r>
        <w:rPr/>
        <w:t>Annest JL, Roberts J, Murphy RS (1982). National estimates of blood lead levels: United States, 1976-1980; association with selected demographic and socioeconomic factors. New English. </w:t>
      </w:r>
      <w:r>
        <w:rPr>
          <w:i/>
        </w:rPr>
        <w:t>Journal of</w:t>
      </w:r>
      <w:r>
        <w:rPr>
          <w:i/>
          <w:spacing w:val="40"/>
        </w:rPr>
        <w:t> </w:t>
      </w:r>
      <w:r>
        <w:rPr>
          <w:i/>
        </w:rPr>
        <w:t>Medicine. </w:t>
      </w:r>
      <w:r>
        <w:rPr/>
        <w:t>307: 537-579.</w:t>
      </w:r>
    </w:p>
    <w:p>
      <w:pPr>
        <w:pStyle w:val="BodyText"/>
        <w:spacing w:before="240"/>
        <w:ind w:left="1056" w:right="115" w:hanging="720"/>
        <w:jc w:val="both"/>
      </w:pPr>
      <w:r>
        <w:rPr/>
        <w:t>Maiorino, R, Bruce D, Aposhian H. (1989). Determination and metabolism of dithiol chelating agents. VI. Isolation and identification of the mixed disulfides of meso-2,3-dimercdatosuccinic acid with L-cysteine in human urine. </w:t>
      </w:r>
      <w:r>
        <w:rPr>
          <w:i/>
        </w:rPr>
        <w:t>Toxicology and Applied Pharmacology</w:t>
      </w:r>
      <w:r>
        <w:rPr/>
        <w:t>, 97:338-349.</w:t>
      </w:r>
    </w:p>
    <w:p>
      <w:pPr>
        <w:pStyle w:val="BodyText"/>
        <w:spacing w:before="241"/>
        <w:ind w:left="336"/>
        <w:jc w:val="both"/>
      </w:pPr>
      <w:r>
        <w:rPr/>
        <w:t>Makokha,</w:t>
      </w:r>
      <w:r>
        <w:rPr>
          <w:spacing w:val="74"/>
        </w:rPr>
        <w:t> </w:t>
      </w:r>
      <w:r>
        <w:rPr/>
        <w:t>A</w:t>
      </w:r>
      <w:r>
        <w:rPr>
          <w:spacing w:val="8"/>
        </w:rPr>
        <w:t> </w:t>
      </w:r>
      <w:r>
        <w:rPr/>
        <w:t>O.,</w:t>
      </w:r>
      <w:r>
        <w:rPr>
          <w:spacing w:val="10"/>
        </w:rPr>
        <w:t> </w:t>
      </w:r>
      <w:r>
        <w:rPr/>
        <w:t>Leonard</w:t>
      </w:r>
      <w:r>
        <w:rPr>
          <w:spacing w:val="7"/>
        </w:rPr>
        <w:t> </w:t>
      </w:r>
      <w:r>
        <w:rPr/>
        <w:t>R.</w:t>
      </w:r>
      <w:r>
        <w:rPr>
          <w:spacing w:val="8"/>
        </w:rPr>
        <w:t> </w:t>
      </w:r>
      <w:r>
        <w:rPr/>
        <w:t>Mghweno,</w:t>
      </w:r>
      <w:r>
        <w:rPr>
          <w:spacing w:val="8"/>
        </w:rPr>
        <w:t> </w:t>
      </w:r>
      <w:r>
        <w:rPr/>
        <w:t>Happy</w:t>
      </w:r>
      <w:r>
        <w:rPr>
          <w:spacing w:val="5"/>
        </w:rPr>
        <w:t> </w:t>
      </w:r>
      <w:r>
        <w:rPr/>
        <w:t>S.</w:t>
      </w:r>
      <w:r>
        <w:rPr>
          <w:spacing w:val="8"/>
        </w:rPr>
        <w:t> </w:t>
      </w:r>
      <w:r>
        <w:rPr/>
        <w:t>Magoha,</w:t>
      </w:r>
      <w:r>
        <w:rPr>
          <w:spacing w:val="8"/>
        </w:rPr>
        <w:t> </w:t>
      </w:r>
      <w:r>
        <w:rPr/>
        <w:t>Amina</w:t>
      </w:r>
      <w:r>
        <w:rPr>
          <w:spacing w:val="10"/>
        </w:rPr>
        <w:t> </w:t>
      </w:r>
      <w:r>
        <w:rPr/>
        <w:t>Nakajugo</w:t>
      </w:r>
      <w:r>
        <w:rPr>
          <w:spacing w:val="8"/>
        </w:rPr>
        <w:t> </w:t>
      </w:r>
      <w:r>
        <w:rPr/>
        <w:t>and</w:t>
      </w:r>
      <w:r>
        <w:rPr>
          <w:spacing w:val="8"/>
        </w:rPr>
        <w:t> </w:t>
      </w:r>
      <w:r>
        <w:rPr>
          <w:spacing w:val="-4"/>
        </w:rPr>
        <w:t>John</w:t>
      </w:r>
    </w:p>
    <w:p>
      <w:pPr>
        <w:spacing w:before="0"/>
        <w:ind w:left="1056" w:right="116" w:firstLine="0"/>
        <w:jc w:val="both"/>
        <w:rPr>
          <w:sz w:val="24"/>
        </w:rPr>
      </w:pPr>
      <w:r>
        <w:rPr>
          <w:sz w:val="24"/>
        </w:rPr>
        <w:t>M. Wekesa. (2008). Environmental lead pollution and contamination in food around Lake Victoria, Kisumu, Kenya. </w:t>
      </w:r>
      <w:r>
        <w:rPr>
          <w:i/>
          <w:sz w:val="24"/>
        </w:rPr>
        <w:t>African Journal of Environmental Science and Technology </w:t>
      </w:r>
      <w:r>
        <w:rPr>
          <w:sz w:val="24"/>
        </w:rPr>
        <w:t>Vol. 2 (10). pp. 349-353.</w:t>
      </w:r>
    </w:p>
    <w:p>
      <w:pPr>
        <w:spacing w:before="240"/>
        <w:ind w:left="1056" w:right="115" w:hanging="720"/>
        <w:jc w:val="both"/>
        <w:rPr>
          <w:sz w:val="24"/>
        </w:rPr>
      </w:pPr>
      <w:r>
        <w:rPr>
          <w:sz w:val="24"/>
        </w:rPr>
        <w:t>Matte, T.D., J.P. Figureueroa, S. Ostrowski, G. Burr, L. Jackson-Hunt, E.L. Baker, (1991). Lead exposure from conventional and cottage lead smelting in Jamaica, </w:t>
      </w:r>
      <w:r>
        <w:rPr>
          <w:i/>
          <w:sz w:val="24"/>
        </w:rPr>
        <w:t>Archive of Environmental Contamination Toxicology. </w:t>
      </w:r>
      <w:r>
        <w:rPr>
          <w:sz w:val="24"/>
        </w:rPr>
        <w:t>21:</w:t>
      </w:r>
      <w:r>
        <w:rPr>
          <w:spacing w:val="40"/>
          <w:sz w:val="24"/>
        </w:rPr>
        <w:t> </w:t>
      </w:r>
      <w:r>
        <w:rPr>
          <w:sz w:val="24"/>
        </w:rPr>
        <w:t>65–71.</w:t>
      </w:r>
    </w:p>
    <w:p>
      <w:pPr>
        <w:spacing w:before="240"/>
        <w:ind w:left="1056" w:right="114" w:hanging="720"/>
        <w:jc w:val="both"/>
        <w:rPr>
          <w:sz w:val="24"/>
        </w:rPr>
      </w:pPr>
      <w:r>
        <w:rPr>
          <w:sz w:val="24"/>
        </w:rPr>
        <w:t>Mayan, O.N., A.T. Henriques, J.M. Calheiros, (2001). Childhood lead exposure in Oporto, Portugal, </w:t>
      </w:r>
      <w:r>
        <w:rPr>
          <w:i/>
          <w:sz w:val="24"/>
        </w:rPr>
        <w:t>International Journal Occupational and Environmental Health </w:t>
      </w:r>
      <w:r>
        <w:rPr>
          <w:sz w:val="24"/>
        </w:rPr>
        <w:t>7:</w:t>
      </w:r>
      <w:r>
        <w:rPr>
          <w:spacing w:val="40"/>
          <w:sz w:val="24"/>
        </w:rPr>
        <w:t> </w:t>
      </w:r>
      <w:r>
        <w:rPr>
          <w:sz w:val="24"/>
        </w:rPr>
        <w:t>209–216.</w:t>
      </w:r>
    </w:p>
    <w:p>
      <w:pPr>
        <w:pStyle w:val="BodyText"/>
        <w:spacing w:before="241"/>
        <w:ind w:left="1056" w:right="113" w:hanging="720"/>
        <w:jc w:val="both"/>
      </w:pPr>
      <w:r>
        <w:rPr/>
        <w:t>McConnell, R, Berhane K, Gilliland F, London SJ, Islam T, Gauderman WJ, Avol E, Margolis HG, Peters JM. (2002). Asthma in exercising children exposed to ozone: a cohort study. </w:t>
      </w:r>
      <w:r>
        <w:rPr>
          <w:i/>
        </w:rPr>
        <w:t>Lancet</w:t>
      </w:r>
      <w:r>
        <w:rPr/>
        <w:t>; 359: 386–91.</w:t>
      </w:r>
    </w:p>
    <w:p>
      <w:pPr>
        <w:pStyle w:val="BodyText"/>
        <w:spacing w:before="240"/>
        <w:ind w:left="1056" w:right="115" w:hanging="720"/>
        <w:jc w:val="both"/>
      </w:pPr>
      <w:r>
        <w:rPr/>
        <w:t>McDonnell, WF, Abbey DE, Nishino N, Lebowitz MD. (1999). Long-term ambient ozone concentration and the incidence of asthma in nonsmoking adults: the AHSMOG Study. </w:t>
      </w:r>
      <w:r>
        <w:rPr>
          <w:i/>
        </w:rPr>
        <w:t>Environmental Resources</w:t>
      </w:r>
      <w:r>
        <w:rPr/>
        <w:t>; 80: 110–21</w:t>
      </w:r>
    </w:p>
    <w:p>
      <w:pPr>
        <w:pStyle w:val="BodyText"/>
        <w:spacing w:before="240"/>
        <w:ind w:left="1056" w:right="118" w:hanging="720"/>
        <w:jc w:val="both"/>
      </w:pPr>
      <w:r>
        <w:rPr/>
        <w:t>MSF (2012) (Medicines San Frontiers’) Lead Poisoning Crisis in Zamfara State Northern Nigeria: </w:t>
      </w:r>
      <w:r>
        <w:rPr>
          <w:i/>
        </w:rPr>
        <w:t>MSF Briefing Paper</w:t>
      </w:r>
      <w:r>
        <w:rPr/>
        <w:t>, May 2012. P 1-4(Accessed June, 2012)</w:t>
      </w:r>
    </w:p>
    <w:p>
      <w:pPr>
        <w:pStyle w:val="BodyText"/>
        <w:spacing w:before="240"/>
        <w:ind w:left="1056" w:right="116" w:hanging="720"/>
        <w:jc w:val="both"/>
      </w:pPr>
      <w:r>
        <w:rPr/>
        <w:t>Meyer, Pamela A., Mary Jean Brown, (2008). Henry Falk Global approach to reducing lead exposure and poisoning. Mutation Research; 659: 166–175</w:t>
      </w:r>
    </w:p>
    <w:p>
      <w:pPr>
        <w:pStyle w:val="BodyText"/>
        <w:spacing w:before="240"/>
        <w:ind w:left="336"/>
        <w:jc w:val="both"/>
      </w:pPr>
      <w:r>
        <w:rPr/>
        <w:t>Mielke,</w:t>
      </w:r>
      <w:r>
        <w:rPr>
          <w:spacing w:val="52"/>
          <w:w w:val="150"/>
        </w:rPr>
        <w:t> </w:t>
      </w:r>
      <w:r>
        <w:rPr/>
        <w:t>H.</w:t>
      </w:r>
      <w:r>
        <w:rPr>
          <w:spacing w:val="54"/>
          <w:w w:val="150"/>
        </w:rPr>
        <w:t> </w:t>
      </w:r>
      <w:r>
        <w:rPr/>
        <w:t>(1999).</w:t>
      </w:r>
      <w:r>
        <w:rPr>
          <w:spacing w:val="56"/>
          <w:w w:val="150"/>
        </w:rPr>
        <w:t> </w:t>
      </w:r>
      <w:r>
        <w:rPr/>
        <w:t>Atomic</w:t>
      </w:r>
      <w:r>
        <w:rPr>
          <w:spacing w:val="56"/>
          <w:w w:val="150"/>
        </w:rPr>
        <w:t> </w:t>
      </w:r>
      <w:r>
        <w:rPr/>
        <w:t>Absorption</w:t>
      </w:r>
      <w:r>
        <w:rPr>
          <w:spacing w:val="55"/>
          <w:w w:val="150"/>
        </w:rPr>
        <w:t> </w:t>
      </w:r>
      <w:r>
        <w:rPr/>
        <w:t>Determination</w:t>
      </w:r>
      <w:r>
        <w:rPr>
          <w:spacing w:val="51"/>
          <w:w w:val="150"/>
        </w:rPr>
        <w:t> </w:t>
      </w:r>
      <w:r>
        <w:rPr/>
        <w:t>of</w:t>
      </w:r>
      <w:r>
        <w:rPr>
          <w:spacing w:val="60"/>
          <w:w w:val="150"/>
        </w:rPr>
        <w:t> </w:t>
      </w:r>
      <w:r>
        <w:rPr/>
        <w:t>Lead</w:t>
      </w:r>
      <w:r>
        <w:rPr>
          <w:spacing w:val="56"/>
          <w:w w:val="150"/>
        </w:rPr>
        <w:t> </w:t>
      </w:r>
      <w:r>
        <w:rPr/>
        <w:t>in</w:t>
      </w:r>
      <w:r>
        <w:rPr>
          <w:spacing w:val="55"/>
          <w:w w:val="150"/>
        </w:rPr>
        <w:t> </w:t>
      </w:r>
      <w:r>
        <w:rPr/>
        <w:t>Soil</w:t>
      </w:r>
      <w:r>
        <w:rPr>
          <w:spacing w:val="55"/>
          <w:w w:val="150"/>
        </w:rPr>
        <w:t> </w:t>
      </w:r>
      <w:r>
        <w:rPr>
          <w:spacing w:val="-2"/>
        </w:rPr>
        <w:t>Samples:</w:t>
      </w:r>
    </w:p>
    <w:p>
      <w:pPr>
        <w:spacing w:before="2"/>
        <w:ind w:left="1056" w:right="0" w:firstLine="0"/>
        <w:jc w:val="left"/>
        <w:rPr>
          <w:rFonts w:ascii="Arial MT"/>
          <w:sz w:val="24"/>
        </w:rPr>
      </w:pPr>
      <w:r>
        <w:rPr>
          <w:i/>
          <w:sz w:val="24"/>
        </w:rPr>
        <w:t>American</w:t>
      </w:r>
      <w:r>
        <w:rPr>
          <w:i/>
          <w:spacing w:val="-3"/>
          <w:sz w:val="24"/>
        </w:rPr>
        <w:t> </w:t>
      </w:r>
      <w:r>
        <w:rPr>
          <w:i/>
          <w:sz w:val="24"/>
        </w:rPr>
        <w:t>Scientist</w:t>
      </w:r>
      <w:r>
        <w:rPr>
          <w:rFonts w:ascii="Arial MT"/>
          <w:sz w:val="24"/>
        </w:rPr>
        <w:t>,</w:t>
      </w:r>
      <w:r>
        <w:rPr>
          <w:rFonts w:ascii="Arial MT"/>
          <w:spacing w:val="-2"/>
          <w:sz w:val="24"/>
        </w:rPr>
        <w:t> </w:t>
      </w:r>
      <w:r>
        <w:rPr>
          <w:i/>
          <w:sz w:val="24"/>
        </w:rPr>
        <w:t>87</w:t>
      </w:r>
      <w:r>
        <w:rPr>
          <w:rFonts w:ascii="Arial MT"/>
          <w:sz w:val="24"/>
        </w:rPr>
        <w:t>,</w:t>
      </w:r>
      <w:r>
        <w:rPr>
          <w:rFonts w:ascii="Arial MT"/>
          <w:spacing w:val="-5"/>
          <w:sz w:val="24"/>
        </w:rPr>
        <w:t> </w:t>
      </w:r>
      <w:r>
        <w:rPr>
          <w:rFonts w:ascii="Arial MT"/>
          <w:sz w:val="24"/>
        </w:rPr>
        <w:t>62-</w:t>
      </w:r>
      <w:r>
        <w:rPr>
          <w:rFonts w:ascii="Arial MT"/>
          <w:spacing w:val="-5"/>
          <w:sz w:val="24"/>
        </w:rPr>
        <w:t>73.</w:t>
      </w:r>
    </w:p>
    <w:p>
      <w:pPr>
        <w:pStyle w:val="BodyText"/>
        <w:spacing w:before="237"/>
        <w:ind w:left="1056" w:right="114" w:hanging="720"/>
        <w:jc w:val="both"/>
      </w:pPr>
      <w:r>
        <w:rPr/>
        <w:t>Morrow,</w:t>
      </w:r>
      <w:r>
        <w:rPr>
          <w:spacing w:val="40"/>
        </w:rPr>
        <w:t> </w:t>
      </w:r>
      <w:r>
        <w:rPr/>
        <w:t>PE, Beiter H, Amato F and Gibb FR, (1980). Pulmonary retention of lead: an experimental study in man. </w:t>
      </w:r>
      <w:r>
        <w:rPr>
          <w:i/>
        </w:rPr>
        <w:t>Environmental Research</w:t>
      </w:r>
      <w:r>
        <w:rPr/>
        <w:t>, 21, 373-384.</w:t>
      </w:r>
    </w:p>
    <w:p>
      <w:pPr>
        <w:spacing w:before="241"/>
        <w:ind w:left="1056" w:right="114" w:hanging="720"/>
        <w:jc w:val="both"/>
        <w:rPr>
          <w:sz w:val="24"/>
        </w:rPr>
      </w:pPr>
      <w:r>
        <w:rPr>
          <w:sz w:val="24"/>
        </w:rPr>
        <w:t>Muramatsu, Y. Sumiya, M. Yanasigawa, K. Ohmomo, Y. (1994). Trace and Toxic elements in foodstuffs. In: Nuclear Techniques for Toxic Elements in Foodstuffs. </w:t>
      </w:r>
      <w:r>
        <w:rPr>
          <w:i/>
          <w:sz w:val="24"/>
        </w:rPr>
        <w:t>Report on an IAEA Co-ordinated Research Programme</w:t>
      </w:r>
      <w:r>
        <w:rPr>
          <w:sz w:val="24"/>
        </w:rPr>
        <w:t>. Vienna, </w:t>
      </w:r>
      <w:r>
        <w:rPr>
          <w:spacing w:val="-2"/>
          <w:sz w:val="24"/>
        </w:rPr>
        <w:t>pp.156-172.</w:t>
      </w:r>
    </w:p>
    <w:p>
      <w:pPr>
        <w:spacing w:after="0"/>
        <w:jc w:val="both"/>
        <w:rPr>
          <w:sz w:val="24"/>
        </w:rPr>
        <w:sectPr>
          <w:pgSz w:w="11910" w:h="16840"/>
          <w:pgMar w:header="0" w:footer="1070" w:top="1340" w:bottom="1260" w:left="1680" w:right="1320"/>
        </w:sectPr>
      </w:pPr>
    </w:p>
    <w:p>
      <w:pPr>
        <w:spacing w:before="76"/>
        <w:ind w:left="1056" w:right="115" w:hanging="720"/>
        <w:jc w:val="both"/>
        <w:rPr>
          <w:sz w:val="24"/>
        </w:rPr>
      </w:pPr>
      <w:r>
        <w:rPr>
          <w:sz w:val="24"/>
        </w:rPr>
        <w:t>Mwegoha, W. J. S. and Kihampa C. (2010):</w:t>
      </w:r>
      <w:r>
        <w:rPr>
          <w:spacing w:val="-1"/>
          <w:sz w:val="24"/>
        </w:rPr>
        <w:t> </w:t>
      </w:r>
      <w:r>
        <w:rPr>
          <w:sz w:val="24"/>
        </w:rPr>
        <w:t>Heavy</w:t>
      </w:r>
      <w:r>
        <w:rPr>
          <w:spacing w:val="-3"/>
          <w:sz w:val="24"/>
        </w:rPr>
        <w:t> </w:t>
      </w:r>
      <w:r>
        <w:rPr>
          <w:sz w:val="24"/>
        </w:rPr>
        <w:t>metal contamination in agricultural, soil and water in Dar es Salaam city, Tanzania. </w:t>
      </w:r>
      <w:r>
        <w:rPr>
          <w:i/>
          <w:sz w:val="24"/>
        </w:rPr>
        <w:t>African Journal of Environmental Science and Technology </w:t>
      </w:r>
      <w:r>
        <w:rPr>
          <w:sz w:val="24"/>
        </w:rPr>
        <w:t>Vol. 4(11), pp. 763-769.</w:t>
      </w:r>
    </w:p>
    <w:p>
      <w:pPr>
        <w:pStyle w:val="BodyText"/>
        <w:spacing w:before="6"/>
      </w:pPr>
    </w:p>
    <w:p>
      <w:pPr>
        <w:pStyle w:val="BodyText"/>
        <w:spacing w:line="510" w:lineRule="atLeast"/>
        <w:ind w:left="336" w:right="113"/>
      </w:pPr>
      <w:r>
        <w:rPr/>
        <w:t>National Food Agency of Denmark (1992). Food Monitoring 1988 - 1992, Denmark. Neas,</w:t>
      </w:r>
      <w:r>
        <w:rPr>
          <w:spacing w:val="61"/>
        </w:rPr>
        <w:t> </w:t>
      </w:r>
      <w:r>
        <w:rPr/>
        <w:t>LM,</w:t>
      </w:r>
      <w:r>
        <w:rPr>
          <w:spacing w:val="61"/>
        </w:rPr>
        <w:t> </w:t>
      </w:r>
      <w:r>
        <w:rPr/>
        <w:t>Dockery</w:t>
      </w:r>
      <w:r>
        <w:rPr>
          <w:spacing w:val="58"/>
        </w:rPr>
        <w:t> </w:t>
      </w:r>
      <w:r>
        <w:rPr/>
        <w:t>DW,</w:t>
      </w:r>
      <w:r>
        <w:rPr>
          <w:spacing w:val="61"/>
        </w:rPr>
        <w:t> </w:t>
      </w:r>
      <w:r>
        <w:rPr/>
        <w:t>Ware</w:t>
      </w:r>
      <w:r>
        <w:rPr>
          <w:spacing w:val="61"/>
        </w:rPr>
        <w:t> </w:t>
      </w:r>
      <w:r>
        <w:rPr/>
        <w:t>JH,</w:t>
      </w:r>
      <w:r>
        <w:rPr>
          <w:spacing w:val="60"/>
        </w:rPr>
        <w:t> </w:t>
      </w:r>
      <w:r>
        <w:rPr/>
        <w:t>Spengler</w:t>
      </w:r>
      <w:r>
        <w:rPr>
          <w:spacing w:val="58"/>
        </w:rPr>
        <w:t> </w:t>
      </w:r>
      <w:r>
        <w:rPr/>
        <w:t>JD,</w:t>
      </w:r>
      <w:r>
        <w:rPr>
          <w:spacing w:val="60"/>
        </w:rPr>
        <w:t> </w:t>
      </w:r>
      <w:r>
        <w:rPr/>
        <w:t>Speizer</w:t>
      </w:r>
      <w:r>
        <w:rPr>
          <w:spacing w:val="60"/>
        </w:rPr>
        <w:t> </w:t>
      </w:r>
      <w:r>
        <w:rPr/>
        <w:t>FE,</w:t>
      </w:r>
      <w:r>
        <w:rPr>
          <w:spacing w:val="60"/>
        </w:rPr>
        <w:t> </w:t>
      </w:r>
      <w:r>
        <w:rPr/>
        <w:t>Ferris</w:t>
      </w:r>
      <w:r>
        <w:rPr>
          <w:spacing w:val="64"/>
        </w:rPr>
        <w:t> </w:t>
      </w:r>
      <w:r>
        <w:rPr/>
        <w:t>BG.</w:t>
      </w:r>
      <w:r>
        <w:rPr>
          <w:spacing w:val="69"/>
        </w:rPr>
        <w:t> </w:t>
      </w:r>
      <w:r>
        <w:rPr>
          <w:spacing w:val="-2"/>
        </w:rPr>
        <w:t>(1991).</w:t>
      </w:r>
    </w:p>
    <w:p>
      <w:pPr>
        <w:spacing w:before="6"/>
        <w:ind w:left="1056" w:right="113" w:firstLine="0"/>
        <w:jc w:val="left"/>
        <w:rPr>
          <w:sz w:val="24"/>
        </w:rPr>
      </w:pPr>
      <w:r>
        <w:rPr>
          <w:sz w:val="24"/>
        </w:rPr>
        <w:t>Association</w:t>
      </w:r>
      <w:r>
        <w:rPr>
          <w:spacing w:val="80"/>
          <w:w w:val="150"/>
          <w:sz w:val="24"/>
        </w:rPr>
        <w:t> </w:t>
      </w:r>
      <w:r>
        <w:rPr>
          <w:sz w:val="24"/>
        </w:rPr>
        <w:t>of</w:t>
      </w:r>
      <w:r>
        <w:rPr>
          <w:spacing w:val="80"/>
          <w:w w:val="150"/>
          <w:sz w:val="24"/>
        </w:rPr>
        <w:t> </w:t>
      </w:r>
      <w:r>
        <w:rPr>
          <w:sz w:val="24"/>
        </w:rPr>
        <w:t>indoor</w:t>
      </w:r>
      <w:r>
        <w:rPr>
          <w:spacing w:val="80"/>
          <w:w w:val="150"/>
          <w:sz w:val="24"/>
        </w:rPr>
        <w:t> </w:t>
      </w:r>
      <w:r>
        <w:rPr>
          <w:sz w:val="24"/>
        </w:rPr>
        <w:t>nitrogen</w:t>
      </w:r>
      <w:r>
        <w:rPr>
          <w:spacing w:val="80"/>
          <w:w w:val="150"/>
          <w:sz w:val="24"/>
        </w:rPr>
        <w:t> </w:t>
      </w:r>
      <w:r>
        <w:rPr>
          <w:sz w:val="24"/>
        </w:rPr>
        <w:t>dioxide</w:t>
      </w:r>
      <w:r>
        <w:rPr>
          <w:spacing w:val="80"/>
          <w:w w:val="150"/>
          <w:sz w:val="24"/>
        </w:rPr>
        <w:t> </w:t>
      </w:r>
      <w:r>
        <w:rPr>
          <w:sz w:val="24"/>
        </w:rPr>
        <w:t>with</w:t>
      </w:r>
      <w:r>
        <w:rPr>
          <w:spacing w:val="80"/>
          <w:w w:val="150"/>
          <w:sz w:val="24"/>
        </w:rPr>
        <w:t> </w:t>
      </w:r>
      <w:r>
        <w:rPr>
          <w:sz w:val="24"/>
        </w:rPr>
        <w:t>respiratory</w:t>
      </w:r>
      <w:r>
        <w:rPr>
          <w:spacing w:val="80"/>
          <w:sz w:val="24"/>
        </w:rPr>
        <w:t> </w:t>
      </w:r>
      <w:r>
        <w:rPr>
          <w:sz w:val="24"/>
        </w:rPr>
        <w:t>symptoms</w:t>
      </w:r>
      <w:r>
        <w:rPr>
          <w:spacing w:val="80"/>
          <w:w w:val="150"/>
          <w:sz w:val="24"/>
        </w:rPr>
        <w:t> </w:t>
      </w:r>
      <w:r>
        <w:rPr>
          <w:sz w:val="24"/>
        </w:rPr>
        <w:t>and pulmonary</w:t>
      </w:r>
      <w:r>
        <w:rPr>
          <w:spacing w:val="-4"/>
          <w:sz w:val="24"/>
        </w:rPr>
        <w:t> </w:t>
      </w:r>
      <w:r>
        <w:rPr>
          <w:sz w:val="24"/>
        </w:rPr>
        <w:t>function</w:t>
      </w:r>
      <w:r>
        <w:rPr>
          <w:spacing w:val="-3"/>
          <w:sz w:val="24"/>
        </w:rPr>
        <w:t> </w:t>
      </w:r>
      <w:r>
        <w:rPr>
          <w:sz w:val="24"/>
        </w:rPr>
        <w:t>in children.</w:t>
      </w:r>
      <w:r>
        <w:rPr>
          <w:spacing w:val="2"/>
          <w:sz w:val="24"/>
        </w:rPr>
        <w:t> </w:t>
      </w:r>
      <w:r>
        <w:rPr>
          <w:i/>
          <w:sz w:val="24"/>
        </w:rPr>
        <w:t>American</w:t>
      </w:r>
      <w:r>
        <w:rPr>
          <w:i/>
          <w:spacing w:val="-2"/>
          <w:sz w:val="24"/>
        </w:rPr>
        <w:t> </w:t>
      </w:r>
      <w:r>
        <w:rPr>
          <w:i/>
          <w:sz w:val="24"/>
        </w:rPr>
        <w:t>Journal</w:t>
      </w:r>
      <w:r>
        <w:rPr>
          <w:i/>
          <w:spacing w:val="-2"/>
          <w:sz w:val="24"/>
        </w:rPr>
        <w:t> </w:t>
      </w:r>
      <w:r>
        <w:rPr>
          <w:i/>
          <w:sz w:val="24"/>
        </w:rPr>
        <w:t>of Epidemiology</w:t>
      </w:r>
      <w:r>
        <w:rPr>
          <w:sz w:val="24"/>
        </w:rPr>
        <w:t>; 134:</w:t>
      </w:r>
      <w:r>
        <w:rPr>
          <w:spacing w:val="1"/>
          <w:sz w:val="24"/>
        </w:rPr>
        <w:t> </w:t>
      </w:r>
      <w:r>
        <w:rPr>
          <w:spacing w:val="-2"/>
          <w:sz w:val="24"/>
        </w:rPr>
        <w:t>204–9</w:t>
      </w:r>
    </w:p>
    <w:p>
      <w:pPr>
        <w:pStyle w:val="BodyText"/>
        <w:spacing w:before="240"/>
        <w:ind w:left="1056" w:right="115" w:hanging="720"/>
        <w:jc w:val="both"/>
      </w:pPr>
      <w:r>
        <w:rPr/>
        <w:t>Nichani, V., L. Wan-I, M.A. Smith, G. Noonan, M. Kulkarni, M. Kodavor, L.P.</w:t>
      </w:r>
      <w:r>
        <w:rPr>
          <w:spacing w:val="40"/>
        </w:rPr>
        <w:t> </w:t>
      </w:r>
      <w:r>
        <w:rPr/>
        <w:t>Naeher, (2006) Blood lead levels in children after phase-out of leaded gasoline in Bombay, India, </w:t>
      </w:r>
      <w:r>
        <w:rPr>
          <w:i/>
        </w:rPr>
        <w:t>Science. Total Environment </w:t>
      </w:r>
      <w:r>
        <w:rPr/>
        <w:t>363:</w:t>
      </w:r>
      <w:r>
        <w:rPr>
          <w:spacing w:val="40"/>
        </w:rPr>
        <w:t> </w:t>
      </w:r>
      <w:r>
        <w:rPr/>
        <w:t>95–106.</w:t>
      </w:r>
    </w:p>
    <w:p>
      <w:pPr>
        <w:pStyle w:val="BodyText"/>
        <w:spacing w:before="241"/>
        <w:ind w:left="1056" w:right="115" w:hanging="720"/>
        <w:jc w:val="both"/>
      </w:pPr>
      <w:r>
        <w:rPr/>
        <w:t>NFELTP (2013),(Nigeria Field Epidemiology and Laboratory Training Program) Response to outbreak of Lead Poisoning in Unguwar Danbaba (Tsunami) Community, Gusau, Zamfara State – Nigeria: </w:t>
      </w:r>
      <w:r>
        <w:rPr>
          <w:i/>
        </w:rPr>
        <w:t>Preliminary Report. </w:t>
      </w:r>
      <w:r>
        <w:rPr/>
        <w:t>Pp 1 – 33.</w:t>
      </w:r>
    </w:p>
    <w:p>
      <w:pPr>
        <w:spacing w:before="240"/>
        <w:ind w:left="1056" w:right="115" w:hanging="720"/>
        <w:jc w:val="both"/>
        <w:rPr>
          <w:sz w:val="24"/>
        </w:rPr>
      </w:pPr>
      <w:r>
        <w:rPr>
          <w:sz w:val="24"/>
        </w:rPr>
        <w:t>NIOSH (1979c), (National Institute of Occupational Safety and Health).Analytical Methods for Determining Lead in Biological Materials:</w:t>
      </w:r>
      <w:r>
        <w:rPr>
          <w:spacing w:val="40"/>
          <w:sz w:val="24"/>
        </w:rPr>
        <w:t> </w:t>
      </w:r>
      <w:r>
        <w:rPr>
          <w:i/>
          <w:sz w:val="24"/>
        </w:rPr>
        <w:t>Encyclopaedia of Analytical methods ( 7):</w:t>
      </w:r>
      <w:r>
        <w:rPr>
          <w:i/>
          <w:spacing w:val="40"/>
          <w:sz w:val="24"/>
        </w:rPr>
        <w:t> </w:t>
      </w:r>
      <w:r>
        <w:rPr>
          <w:sz w:val="24"/>
        </w:rPr>
        <w:t>1998 – 4230.</w:t>
      </w:r>
    </w:p>
    <w:p>
      <w:pPr>
        <w:pStyle w:val="BodyText"/>
        <w:spacing w:before="240"/>
        <w:ind w:left="1056" w:right="117" w:hanging="720"/>
        <w:jc w:val="both"/>
      </w:pPr>
      <w:r>
        <w:rPr/>
        <w:t>Nishijo, M, Nakagawa H, Morikawa Y, Tabata M, Senma M, Miura K. (1995). Mortality of inhabitants in an area polluted by cadmium: 15 year follow up. </w:t>
      </w:r>
      <w:r>
        <w:rPr>
          <w:i/>
        </w:rPr>
        <w:t>Occupational Environment Medicine</w:t>
      </w:r>
      <w:r>
        <w:rPr/>
        <w:t>; 52: 181–4.</w:t>
      </w:r>
    </w:p>
    <w:p>
      <w:pPr>
        <w:pStyle w:val="BodyText"/>
        <w:spacing w:before="240"/>
        <w:ind w:left="1056" w:right="117" w:hanging="720"/>
        <w:jc w:val="both"/>
      </w:pPr>
      <w:r>
        <w:rPr/>
        <w:t>Nordberg, G, Jin T, Bernard A, Fierens S, Buchet JP, Ye T, Kong Q, Wang H. (2002). Low bone density and renal dysfunction following environmental cadmium exposure in China. </w:t>
      </w:r>
      <w:r>
        <w:rPr>
          <w:i/>
        </w:rPr>
        <w:t>Ambio</w:t>
      </w:r>
      <w:r>
        <w:rPr/>
        <w:t>; </w:t>
      </w:r>
      <w:r>
        <w:rPr>
          <w:b/>
        </w:rPr>
        <w:t>6</w:t>
      </w:r>
      <w:r>
        <w:rPr/>
        <w:t>: 478–81.</w:t>
      </w:r>
    </w:p>
    <w:p>
      <w:pPr>
        <w:pStyle w:val="BodyText"/>
        <w:spacing w:before="241"/>
        <w:ind w:left="1056" w:right="117" w:hanging="720"/>
        <w:jc w:val="both"/>
      </w:pPr>
      <w:r>
        <w:rPr/>
        <w:t>Nriagu,</w:t>
      </w:r>
      <w:r>
        <w:rPr>
          <w:spacing w:val="-1"/>
        </w:rPr>
        <w:t> </w:t>
      </w:r>
      <w:r>
        <w:rPr/>
        <w:t>JO, Pacnya JM. (1988).Quantitative assessment of worldwide contamination</w:t>
      </w:r>
      <w:r>
        <w:rPr>
          <w:spacing w:val="-1"/>
        </w:rPr>
        <w:t> </w:t>
      </w:r>
      <w:r>
        <w:rPr/>
        <w:t>of air, water and soils by trace metals. </w:t>
      </w:r>
      <w:r>
        <w:rPr>
          <w:i/>
        </w:rPr>
        <w:t>Nature, </w:t>
      </w:r>
      <w:r>
        <w:rPr/>
        <w:t>333: 134–139.</w:t>
      </w:r>
    </w:p>
    <w:p>
      <w:pPr>
        <w:pStyle w:val="BodyText"/>
        <w:spacing w:line="242" w:lineRule="auto" w:before="276"/>
        <w:ind w:left="1056" w:right="116" w:hanging="720"/>
        <w:jc w:val="both"/>
      </w:pPr>
      <w:r>
        <w:rPr/>
        <w:t>Nriagu, JO, Blankson ML, Ocran K. (1996). Childhood lead poisoning in Africa: a growing public health problem. </w:t>
      </w:r>
      <w:r>
        <w:rPr>
          <w:i/>
        </w:rPr>
        <w:t>Science of the Total Environment</w:t>
      </w:r>
      <w:r>
        <w:rPr/>
        <w:t>, 181 (2): 93– </w:t>
      </w:r>
      <w:r>
        <w:rPr>
          <w:spacing w:val="-4"/>
        </w:rPr>
        <w:t>100.</w:t>
      </w:r>
    </w:p>
    <w:p>
      <w:pPr>
        <w:pStyle w:val="BodyText"/>
        <w:spacing w:before="232"/>
        <w:ind w:left="1056" w:right="115" w:hanging="720"/>
        <w:jc w:val="both"/>
      </w:pPr>
      <w:r>
        <w:rPr/>
        <w:t>Okeniyi, S O. (2000). Analysis of levels of lead in water, food and human fluids in Kaduna metropolis. PhD Dissertation for Department of Pharmaceutical and Medicinal Chemistry, Faculty of Pharmaceutical Sciences, Ahmadu Bello University, Zaria – Nigeria.</w:t>
      </w:r>
    </w:p>
    <w:p>
      <w:pPr>
        <w:spacing w:before="240"/>
        <w:ind w:left="1056" w:right="116" w:hanging="720"/>
        <w:jc w:val="both"/>
        <w:rPr>
          <w:sz w:val="24"/>
        </w:rPr>
      </w:pPr>
      <w:r>
        <w:rPr>
          <w:sz w:val="24"/>
        </w:rPr>
        <w:t>Oledzka, R., Bromat (1999). Chem. Toksykol., </w:t>
      </w:r>
      <w:r>
        <w:rPr>
          <w:i/>
          <w:sz w:val="24"/>
        </w:rPr>
        <w:t>Polish Journal of Environmental</w:t>
      </w:r>
      <w:r>
        <w:rPr>
          <w:i/>
          <w:spacing w:val="40"/>
          <w:sz w:val="24"/>
        </w:rPr>
        <w:t> </w:t>
      </w:r>
      <w:r>
        <w:rPr>
          <w:i/>
          <w:sz w:val="24"/>
        </w:rPr>
        <w:t>Studies Vol. 10, No. 2 (2001), 123-126 </w:t>
      </w:r>
      <w:r>
        <w:rPr>
          <w:sz w:val="24"/>
        </w:rPr>
        <w:t>32, 3, 207.</w:t>
      </w:r>
    </w:p>
    <w:p>
      <w:pPr>
        <w:pStyle w:val="BodyText"/>
        <w:spacing w:before="241"/>
        <w:ind w:left="1056" w:right="114" w:hanging="720"/>
        <w:jc w:val="both"/>
      </w:pPr>
      <w:r>
        <w:rPr/>
        <w:t>Olivero-Verbel, J., D. Duarte, M. Echenique, J. Guette, B. Johnson-Restrepo, P.J. Parsons, (2007). Blood lead levels in children aged 5–9 years living in Cartagena, Colombia, </w:t>
      </w:r>
      <w:r>
        <w:rPr>
          <w:i/>
        </w:rPr>
        <w:t>Science Total Environment</w:t>
      </w:r>
      <w:r>
        <w:rPr/>
        <w:t>. 372:</w:t>
      </w:r>
      <w:r>
        <w:rPr>
          <w:spacing w:val="40"/>
        </w:rPr>
        <w:t> </w:t>
      </w:r>
      <w:r>
        <w:rPr/>
        <w:t>707–716.</w:t>
      </w:r>
    </w:p>
    <w:p>
      <w:pPr>
        <w:spacing w:before="240"/>
        <w:ind w:left="1056" w:right="116" w:hanging="720"/>
        <w:jc w:val="both"/>
        <w:rPr>
          <w:sz w:val="24"/>
        </w:rPr>
      </w:pPr>
      <w:r>
        <w:rPr>
          <w:sz w:val="24"/>
        </w:rPr>
        <w:t>Oskarsson, A Jorhem L, Sundberg J, (1992). Lead poisoning in cattle – transfer of lead to milk. </w:t>
      </w:r>
      <w:r>
        <w:rPr>
          <w:i/>
          <w:sz w:val="24"/>
        </w:rPr>
        <w:t>Science Total Environment, </w:t>
      </w:r>
      <w:r>
        <w:rPr>
          <w:sz w:val="24"/>
        </w:rPr>
        <w:t>111: 83-94.</w:t>
      </w:r>
    </w:p>
    <w:p>
      <w:pPr>
        <w:spacing w:after="0"/>
        <w:jc w:val="both"/>
        <w:rPr>
          <w:sz w:val="24"/>
        </w:rPr>
        <w:sectPr>
          <w:pgSz w:w="11910" w:h="16840"/>
          <w:pgMar w:header="0" w:footer="1070" w:top="1340" w:bottom="1260" w:left="1680" w:right="1320"/>
        </w:sectPr>
      </w:pPr>
    </w:p>
    <w:p>
      <w:pPr>
        <w:spacing w:before="76"/>
        <w:ind w:left="1056" w:right="115" w:hanging="720"/>
        <w:jc w:val="both"/>
        <w:rPr>
          <w:sz w:val="24"/>
        </w:rPr>
      </w:pPr>
      <w:r>
        <w:rPr>
          <w:color w:val="221F1F"/>
          <w:sz w:val="24"/>
        </w:rPr>
        <w:t>Patterson, CC, Ericson J, Manea-Krichten M, Shirahata H. (1991).Natural skeletal levels of lead in </w:t>
      </w:r>
      <w:r>
        <w:rPr>
          <w:i/>
          <w:color w:val="221F1F"/>
          <w:sz w:val="24"/>
        </w:rPr>
        <w:t>Homo sapiens sapiens </w:t>
      </w:r>
      <w:r>
        <w:rPr>
          <w:color w:val="221F1F"/>
          <w:sz w:val="24"/>
        </w:rPr>
        <w:t>uncontaminated by technological lead. </w:t>
      </w:r>
      <w:r>
        <w:rPr>
          <w:i/>
          <w:color w:val="221F1F"/>
          <w:sz w:val="24"/>
        </w:rPr>
        <w:t>Science Total Environment. </w:t>
      </w:r>
      <w:r>
        <w:rPr>
          <w:color w:val="221F1F"/>
          <w:sz w:val="24"/>
        </w:rPr>
        <w:t>107: 205–236</w:t>
      </w:r>
      <w:r>
        <w:rPr>
          <w:sz w:val="24"/>
        </w:rPr>
        <w:t>.</w:t>
      </w:r>
    </w:p>
    <w:p>
      <w:pPr>
        <w:pStyle w:val="BodyText"/>
        <w:spacing w:before="240"/>
        <w:ind w:left="1056" w:right="118" w:hanging="720"/>
        <w:jc w:val="both"/>
      </w:pPr>
      <w:r>
        <w:rPr/>
        <w:t>Paul, C. (1860). Study of the effect of slow lead intoxication on the product of conception (in French). </w:t>
      </w:r>
      <w:r>
        <w:rPr>
          <w:i/>
        </w:rPr>
        <w:t>Archive of General Medicine</w:t>
      </w:r>
      <w:r>
        <w:rPr/>
        <w:t>; 15:513-533.</w:t>
      </w:r>
    </w:p>
    <w:p>
      <w:pPr>
        <w:pStyle w:val="BodyText"/>
        <w:spacing w:before="240"/>
        <w:ind w:left="1056" w:right="118" w:hanging="720"/>
        <w:jc w:val="both"/>
      </w:pPr>
      <w:r>
        <w:rPr/>
        <w:t>Peters, A, Liu E, Verrier RL, Schwartz J, Gold DR, Mittleman M, Baliff J, Oh JA, Allen</w:t>
      </w:r>
      <w:r>
        <w:rPr>
          <w:spacing w:val="40"/>
        </w:rPr>
        <w:t> </w:t>
      </w:r>
      <w:r>
        <w:rPr/>
        <w:t>G, Monahan K, Dockery DW. (2000). Air pollution and incidence of cardiac arrhythmia. </w:t>
      </w:r>
      <w:r>
        <w:rPr>
          <w:i/>
        </w:rPr>
        <w:t>Epidemiology</w:t>
      </w:r>
      <w:r>
        <w:rPr/>
        <w:t>; 11: 11–7.</w:t>
      </w:r>
    </w:p>
    <w:p>
      <w:pPr>
        <w:spacing w:before="240"/>
        <w:ind w:left="1056" w:right="114" w:hanging="720"/>
        <w:jc w:val="both"/>
        <w:rPr>
          <w:sz w:val="24"/>
        </w:rPr>
      </w:pPr>
      <w:r>
        <w:rPr>
          <w:sz w:val="24"/>
        </w:rPr>
        <w:t>Phupradit, W, Chaturachinda K, Anutlamai S. (1994). Maternal and umbilical cord blood lead levels in Ramathibodi Hospital, 1993. </w:t>
      </w:r>
      <w:r>
        <w:rPr>
          <w:i/>
          <w:sz w:val="24"/>
        </w:rPr>
        <w:t>Journal of Medical Association of Thailand</w:t>
      </w:r>
      <w:r>
        <w:rPr>
          <w:sz w:val="24"/>
        </w:rPr>
        <w:t>, 77: 367–372.</w:t>
      </w:r>
    </w:p>
    <w:p>
      <w:pPr>
        <w:tabs>
          <w:tab w:pos="8286" w:val="left" w:leader="none"/>
        </w:tabs>
        <w:spacing w:before="241"/>
        <w:ind w:left="1056" w:right="114" w:hanging="720"/>
        <w:jc w:val="both"/>
        <w:rPr>
          <w:sz w:val="24"/>
        </w:rPr>
      </w:pPr>
      <w:r>
        <w:rPr>
          <w:sz w:val="24"/>
        </w:rPr>
        <w:t>Piotrowska, M., Dudka S., Ponce-Hermondes R., Witek T., (1994)</w:t>
      </w:r>
      <w:r>
        <w:rPr>
          <w:spacing w:val="40"/>
          <w:sz w:val="24"/>
        </w:rPr>
        <w:t> </w:t>
      </w:r>
      <w:r>
        <w:rPr>
          <w:i/>
          <w:sz w:val="24"/>
        </w:rPr>
        <w:t>Science</w:t>
        <w:tab/>
      </w:r>
      <w:r>
        <w:rPr>
          <w:i/>
          <w:spacing w:val="-2"/>
          <w:sz w:val="24"/>
        </w:rPr>
        <w:t>Total </w:t>
      </w:r>
      <w:r>
        <w:rPr>
          <w:i/>
          <w:sz w:val="24"/>
        </w:rPr>
        <w:t>Environment</w:t>
      </w:r>
      <w:r>
        <w:rPr>
          <w:sz w:val="24"/>
        </w:rPr>
        <w:t>. 158, 147.</w:t>
      </w:r>
    </w:p>
    <w:p>
      <w:pPr>
        <w:pStyle w:val="BodyText"/>
        <w:spacing w:before="240"/>
        <w:ind w:left="1056" w:right="113" w:hanging="720"/>
        <w:jc w:val="both"/>
      </w:pPr>
      <w:r>
        <w:rPr/>
        <w:t>Pirkle,</w:t>
      </w:r>
      <w:r>
        <w:rPr>
          <w:spacing w:val="40"/>
        </w:rPr>
        <w:t> </w:t>
      </w:r>
      <w:r>
        <w:rPr/>
        <w:t>JL</w:t>
      </w:r>
      <w:r>
        <w:rPr>
          <w:spacing w:val="-6"/>
        </w:rPr>
        <w:t> </w:t>
      </w:r>
      <w:r>
        <w:rPr/>
        <w:t>Schwartz,</w:t>
      </w:r>
      <w:r>
        <w:rPr>
          <w:spacing w:val="-1"/>
        </w:rPr>
        <w:t> </w:t>
      </w:r>
      <w:r>
        <w:rPr/>
        <w:t>J.,</w:t>
      </w:r>
      <w:r>
        <w:rPr>
          <w:spacing w:val="-1"/>
        </w:rPr>
        <w:t> </w:t>
      </w:r>
      <w:r>
        <w:rPr/>
        <w:t>Landis,</w:t>
      </w:r>
      <w:r>
        <w:rPr>
          <w:spacing w:val="-1"/>
        </w:rPr>
        <w:t> </w:t>
      </w:r>
      <w:r>
        <w:rPr/>
        <w:t>J.R.</w:t>
      </w:r>
      <w:r>
        <w:rPr>
          <w:spacing w:val="-1"/>
        </w:rPr>
        <w:t> </w:t>
      </w:r>
      <w:r>
        <w:rPr/>
        <w:t>and</w:t>
      </w:r>
      <w:r>
        <w:rPr>
          <w:spacing w:val="-1"/>
        </w:rPr>
        <w:t> </w:t>
      </w:r>
      <w:r>
        <w:rPr/>
        <w:t>Harlan,</w:t>
      </w:r>
      <w:r>
        <w:rPr>
          <w:spacing w:val="-3"/>
        </w:rPr>
        <w:t> </w:t>
      </w:r>
      <w:r>
        <w:rPr/>
        <w:t>W.R (1994).</w:t>
      </w:r>
      <w:r>
        <w:rPr>
          <w:spacing w:val="-2"/>
        </w:rPr>
        <w:t> </w:t>
      </w:r>
      <w:r>
        <w:rPr/>
        <w:t>The decline</w:t>
      </w:r>
      <w:r>
        <w:rPr>
          <w:spacing w:val="-2"/>
        </w:rPr>
        <w:t> </w:t>
      </w:r>
      <w:r>
        <w:rPr/>
        <w:t>in</w:t>
      </w:r>
      <w:r>
        <w:rPr>
          <w:spacing w:val="-1"/>
        </w:rPr>
        <w:t> </w:t>
      </w:r>
      <w:r>
        <w:rPr/>
        <w:t>blood lead levels in the United States. The National Health and Nutrition Examination Surveys. </w:t>
      </w:r>
      <w:r>
        <w:rPr>
          <w:i/>
        </w:rPr>
        <w:t>Journal of the American Medical Association</w:t>
      </w:r>
      <w:r>
        <w:rPr/>
        <w:t>, 272(4): 284–291.</w:t>
      </w:r>
    </w:p>
    <w:p>
      <w:pPr>
        <w:pStyle w:val="BodyText"/>
        <w:spacing w:before="240"/>
        <w:ind w:left="1056" w:right="117" w:hanging="720"/>
        <w:jc w:val="both"/>
      </w:pPr>
      <w:r>
        <w:rPr/>
        <w:t>Prapamontol, T. Tong S, von Schirnding YE. (1996). Health risk assessment of blood lead contamination in Chiang Mai mothers and their foetuses. 20(2): 221 – 228.</w:t>
      </w:r>
    </w:p>
    <w:p>
      <w:pPr>
        <w:pStyle w:val="BodyText"/>
        <w:spacing w:before="240"/>
        <w:ind w:left="1056" w:right="120" w:hanging="720"/>
        <w:jc w:val="both"/>
      </w:pPr>
      <w:r>
        <w:rPr/>
        <w:t>Price, D.J. and W.J. Birge. (1998). Analysis of Polychlorinated Biphenyls (PCB) in Redtailed Hawk Blood, Mink and Deer Liver and Kidney. Report submitted to FFOU March 5, 1998. 8 pp.</w:t>
      </w:r>
    </w:p>
    <w:p>
      <w:pPr>
        <w:spacing w:before="241"/>
        <w:ind w:left="1056" w:right="113" w:hanging="720"/>
        <w:jc w:val="both"/>
        <w:rPr>
          <w:sz w:val="24"/>
        </w:rPr>
      </w:pPr>
      <w:r>
        <w:rPr>
          <w:sz w:val="24"/>
        </w:rPr>
        <w:t>Rabinowitz,</w:t>
      </w:r>
      <w:r>
        <w:rPr>
          <w:spacing w:val="-1"/>
          <w:sz w:val="24"/>
        </w:rPr>
        <w:t> </w:t>
      </w:r>
      <w:r>
        <w:rPr>
          <w:sz w:val="24"/>
        </w:rPr>
        <w:t>MB,</w:t>
      </w:r>
      <w:r>
        <w:rPr>
          <w:spacing w:val="-4"/>
          <w:sz w:val="24"/>
        </w:rPr>
        <w:t> </w:t>
      </w:r>
      <w:r>
        <w:rPr>
          <w:sz w:val="24"/>
        </w:rPr>
        <w:t>Needleman</w:t>
      </w:r>
      <w:r>
        <w:rPr>
          <w:spacing w:val="-1"/>
          <w:sz w:val="24"/>
        </w:rPr>
        <w:t> </w:t>
      </w:r>
      <w:r>
        <w:rPr>
          <w:sz w:val="24"/>
        </w:rPr>
        <w:t>HL.(</w:t>
      </w:r>
      <w:r>
        <w:rPr>
          <w:spacing w:val="-2"/>
          <w:sz w:val="24"/>
        </w:rPr>
        <w:t> </w:t>
      </w:r>
      <w:r>
        <w:rPr>
          <w:sz w:val="24"/>
        </w:rPr>
        <w:t>1982).</w:t>
      </w:r>
      <w:r>
        <w:rPr>
          <w:spacing w:val="-1"/>
          <w:sz w:val="24"/>
        </w:rPr>
        <w:t> </w:t>
      </w:r>
      <w:r>
        <w:rPr>
          <w:sz w:val="24"/>
        </w:rPr>
        <w:t>Temporal</w:t>
      </w:r>
      <w:r>
        <w:rPr>
          <w:spacing w:val="-1"/>
          <w:sz w:val="24"/>
        </w:rPr>
        <w:t> </w:t>
      </w:r>
      <w:r>
        <w:rPr>
          <w:sz w:val="24"/>
        </w:rPr>
        <w:t>trends</w:t>
      </w:r>
      <w:r>
        <w:rPr>
          <w:spacing w:val="-1"/>
          <w:sz w:val="24"/>
        </w:rPr>
        <w:t> </w:t>
      </w:r>
      <w:r>
        <w:rPr>
          <w:sz w:val="24"/>
        </w:rPr>
        <w:t>in</w:t>
      </w:r>
      <w:r>
        <w:rPr>
          <w:spacing w:val="-1"/>
          <w:sz w:val="24"/>
        </w:rPr>
        <w:t> </w:t>
      </w:r>
      <w:r>
        <w:rPr>
          <w:sz w:val="24"/>
        </w:rPr>
        <w:t>the lead</w:t>
      </w:r>
      <w:r>
        <w:rPr>
          <w:spacing w:val="-1"/>
          <w:sz w:val="24"/>
        </w:rPr>
        <w:t> </w:t>
      </w:r>
      <w:r>
        <w:rPr>
          <w:sz w:val="24"/>
        </w:rPr>
        <w:t>concentrations</w:t>
      </w:r>
      <w:r>
        <w:rPr>
          <w:spacing w:val="-1"/>
          <w:sz w:val="24"/>
        </w:rPr>
        <w:t> </w:t>
      </w:r>
      <w:r>
        <w:rPr>
          <w:sz w:val="24"/>
        </w:rPr>
        <w:t>of umbilical cord blood. </w:t>
      </w:r>
      <w:r>
        <w:rPr>
          <w:i/>
          <w:sz w:val="22"/>
        </w:rPr>
        <w:t>Journal of Clinical and Scientific Investigation</w:t>
      </w:r>
      <w:r>
        <w:rPr>
          <w:sz w:val="24"/>
        </w:rPr>
        <w:t>, 216: 1429– </w:t>
      </w:r>
      <w:r>
        <w:rPr>
          <w:spacing w:val="-2"/>
          <w:sz w:val="24"/>
        </w:rPr>
        <w:t>1431.</w:t>
      </w:r>
    </w:p>
    <w:p>
      <w:pPr>
        <w:spacing w:before="240"/>
        <w:ind w:left="1056" w:right="113" w:hanging="720"/>
        <w:jc w:val="both"/>
        <w:rPr>
          <w:sz w:val="24"/>
        </w:rPr>
      </w:pPr>
      <w:r>
        <w:rPr>
          <w:sz w:val="24"/>
        </w:rPr>
        <w:t>Rabinowitz, MB, Wetherill GW, Kopple JD. (1976). Kinetic analysis of lead metabolism in healthy humans. </w:t>
      </w:r>
      <w:r>
        <w:rPr>
          <w:i/>
          <w:sz w:val="24"/>
        </w:rPr>
        <w:t>Journal of Clinical Investigation.</w:t>
      </w:r>
      <w:r>
        <w:rPr>
          <w:sz w:val="24"/>
        </w:rPr>
        <w:t>;58: 260-270.</w:t>
      </w:r>
    </w:p>
    <w:p>
      <w:pPr>
        <w:pStyle w:val="BodyText"/>
        <w:spacing w:before="240"/>
        <w:ind w:left="1056" w:right="116" w:hanging="720"/>
        <w:jc w:val="both"/>
      </w:pPr>
      <w:r>
        <w:rPr/>
        <w:t>Rijnders,</w:t>
      </w:r>
      <w:r>
        <w:rPr>
          <w:spacing w:val="-3"/>
        </w:rPr>
        <w:t> </w:t>
      </w:r>
      <w:r>
        <w:rPr/>
        <w:t>E.</w:t>
      </w:r>
      <w:r>
        <w:rPr>
          <w:spacing w:val="-4"/>
        </w:rPr>
        <w:t> </w:t>
      </w:r>
      <w:r>
        <w:rPr/>
        <w:t>Janssen</w:t>
      </w:r>
      <w:r>
        <w:rPr>
          <w:spacing w:val="-3"/>
        </w:rPr>
        <w:t> </w:t>
      </w:r>
      <w:r>
        <w:rPr/>
        <w:t>NAH,</w:t>
      </w:r>
      <w:r>
        <w:rPr>
          <w:spacing w:val="-3"/>
        </w:rPr>
        <w:t> </w:t>
      </w:r>
      <w:r>
        <w:rPr/>
        <w:t>Van</w:t>
      </w:r>
      <w:r>
        <w:rPr>
          <w:spacing w:val="-3"/>
        </w:rPr>
        <w:t> </w:t>
      </w:r>
      <w:r>
        <w:rPr/>
        <w:t>Vliet</w:t>
      </w:r>
      <w:r>
        <w:rPr>
          <w:spacing w:val="-3"/>
        </w:rPr>
        <w:t> </w:t>
      </w:r>
      <w:r>
        <w:rPr/>
        <w:t>PHN,</w:t>
      </w:r>
      <w:r>
        <w:rPr>
          <w:spacing w:val="-3"/>
        </w:rPr>
        <w:t> </w:t>
      </w:r>
      <w:r>
        <w:rPr/>
        <w:t>Brunekreef</w:t>
      </w:r>
      <w:r>
        <w:rPr>
          <w:spacing w:val="-2"/>
        </w:rPr>
        <w:t> </w:t>
      </w:r>
      <w:r>
        <w:rPr/>
        <w:t>B.</w:t>
      </w:r>
      <w:r>
        <w:rPr>
          <w:spacing w:val="-2"/>
        </w:rPr>
        <w:t> </w:t>
      </w:r>
      <w:r>
        <w:rPr/>
        <w:t>(2001).</w:t>
      </w:r>
      <w:r>
        <w:rPr>
          <w:spacing w:val="-4"/>
        </w:rPr>
        <w:t> </w:t>
      </w:r>
      <w:r>
        <w:rPr/>
        <w:t>Personal</w:t>
      </w:r>
      <w:r>
        <w:rPr>
          <w:spacing w:val="-3"/>
        </w:rPr>
        <w:t> </w:t>
      </w:r>
      <w:r>
        <w:rPr/>
        <w:t>and</w:t>
      </w:r>
      <w:r>
        <w:rPr>
          <w:spacing w:val="-3"/>
        </w:rPr>
        <w:t> </w:t>
      </w:r>
      <w:r>
        <w:rPr/>
        <w:t>outdoor nitrogen dioxide concentrations in relation to degree of urbanization and traffic density. </w:t>
      </w:r>
      <w:r>
        <w:rPr>
          <w:i/>
        </w:rPr>
        <w:t>Environmental Health Perspective</w:t>
      </w:r>
      <w:r>
        <w:rPr/>
        <w:t>; 109: 411–7.</w:t>
      </w:r>
    </w:p>
    <w:p>
      <w:pPr>
        <w:pStyle w:val="BodyText"/>
        <w:spacing w:before="240"/>
        <w:ind w:left="1056" w:right="117" w:hanging="720"/>
        <w:jc w:val="both"/>
      </w:pPr>
      <w:r>
        <w:rPr/>
        <w:t>Rojas-Lopez M, Santos-Burgoa C, Rios C,. (1994). Use of lead-glazed ceramics is the main factor associated to high lead in blood levels in two Mexican rural communities. </w:t>
      </w:r>
      <w:r>
        <w:rPr>
          <w:i/>
        </w:rPr>
        <w:t>Journal of Toxicology and Environmental Health</w:t>
      </w:r>
      <w:r>
        <w:rPr/>
        <w:t>, 42 (1): 45–52.</w:t>
      </w:r>
    </w:p>
    <w:p>
      <w:pPr>
        <w:pStyle w:val="BodyText"/>
      </w:pPr>
    </w:p>
    <w:p>
      <w:pPr>
        <w:pStyle w:val="BodyText"/>
        <w:ind w:left="1056" w:right="113" w:hanging="720"/>
        <w:jc w:val="both"/>
      </w:pPr>
      <w:r>
        <w:rPr/>
        <w:t>Romieu, I E. Palazuelos, M. Hernandez-Avila. (1995). Environmental urban lead exposure and blood lead levels in children of Mexico City. </w:t>
      </w:r>
      <w:r>
        <w:rPr>
          <w:i/>
        </w:rPr>
        <w:t>Environmental Health Perspectives</w:t>
      </w:r>
      <w:r>
        <w:rPr/>
        <w:t>, 103 (11): 1036–1040.</w:t>
      </w:r>
    </w:p>
    <w:p>
      <w:pPr>
        <w:pStyle w:val="BodyText"/>
        <w:spacing w:before="241"/>
        <w:ind w:left="1056" w:right="117" w:hanging="720"/>
        <w:jc w:val="both"/>
      </w:pPr>
      <w:r>
        <w:rPr/>
        <w:t>Samet, JM, Marbury MC, Spengler JD.(1987). Health effects and sources of indoor air pollution. Part I. </w:t>
      </w:r>
      <w:r>
        <w:rPr>
          <w:i/>
        </w:rPr>
        <w:t>American Rev Respiratory Dis </w:t>
      </w:r>
      <w:r>
        <w:rPr/>
        <w:t>; 136: 1486–508.</w:t>
      </w:r>
    </w:p>
    <w:p>
      <w:pPr>
        <w:spacing w:after="0"/>
        <w:jc w:val="both"/>
        <w:sectPr>
          <w:pgSz w:w="11910" w:h="16840"/>
          <w:pgMar w:header="0" w:footer="1070" w:top="1340" w:bottom="1260" w:left="1680" w:right="1320"/>
        </w:sectPr>
      </w:pPr>
    </w:p>
    <w:p>
      <w:pPr>
        <w:pStyle w:val="BodyText"/>
        <w:spacing w:before="76"/>
        <w:ind w:left="1056" w:right="113" w:hanging="720"/>
        <w:jc w:val="both"/>
      </w:pPr>
      <w:r>
        <w:rPr/>
        <w:t>Samet, JM, Dominici F, Curriero C, Coursac I, Zeger SL. (2000). Fine particulate air pollution</w:t>
      </w:r>
      <w:r>
        <w:rPr>
          <w:spacing w:val="80"/>
          <w:w w:val="150"/>
        </w:rPr>
        <w:t>  </w:t>
      </w:r>
      <w:r>
        <w:rPr/>
        <w:t>and</w:t>
      </w:r>
      <w:r>
        <w:rPr>
          <w:spacing w:val="40"/>
        </w:rPr>
        <w:t> </w:t>
      </w:r>
      <w:r>
        <w:rPr/>
        <w:t>mortality</w:t>
      </w:r>
      <w:r>
        <w:rPr>
          <w:spacing w:val="40"/>
        </w:rPr>
        <w:t> </w:t>
      </w:r>
      <w:r>
        <w:rPr/>
        <w:t>in</w:t>
      </w:r>
      <w:r>
        <w:rPr>
          <w:spacing w:val="40"/>
        </w:rPr>
        <w:t> </w:t>
      </w:r>
      <w:r>
        <w:rPr/>
        <w:t>20</w:t>
      </w:r>
      <w:r>
        <w:rPr>
          <w:spacing w:val="40"/>
        </w:rPr>
        <w:t> </w:t>
      </w:r>
      <w:r>
        <w:rPr/>
        <w:t>U.S.</w:t>
      </w:r>
      <w:r>
        <w:rPr>
          <w:spacing w:val="40"/>
        </w:rPr>
        <w:t> </w:t>
      </w:r>
      <w:r>
        <w:rPr/>
        <w:t>cities,</w:t>
      </w:r>
      <w:r>
        <w:rPr>
          <w:spacing w:val="40"/>
        </w:rPr>
        <w:t> </w:t>
      </w:r>
      <w:r>
        <w:rPr/>
        <w:t>1987–1994.</w:t>
      </w:r>
      <w:r>
        <w:rPr>
          <w:spacing w:val="40"/>
        </w:rPr>
        <w:t> </w:t>
      </w:r>
      <w:r>
        <w:rPr>
          <w:i/>
        </w:rPr>
        <w:t>New</w:t>
      </w:r>
      <w:r>
        <w:rPr>
          <w:i/>
          <w:spacing w:val="40"/>
        </w:rPr>
        <w:t> </w:t>
      </w:r>
      <w:r>
        <w:rPr>
          <w:i/>
        </w:rPr>
        <w:t>England Journal of Medicine</w:t>
      </w:r>
      <w:r>
        <w:rPr/>
        <w:t>; 343: 1742–9.</w:t>
      </w:r>
    </w:p>
    <w:p>
      <w:pPr>
        <w:spacing w:before="240"/>
        <w:ind w:left="1056" w:right="113" w:hanging="720"/>
        <w:jc w:val="both"/>
        <w:rPr>
          <w:sz w:val="24"/>
        </w:rPr>
      </w:pPr>
      <w:r>
        <w:rPr>
          <w:sz w:val="24"/>
        </w:rPr>
        <w:t>Shaw, J.R., C.M. Wood, W.J. Birge, and C. Hogstrand. (1998). Toxicity of silver to the marine teleost (</w:t>
      </w:r>
      <w:r>
        <w:rPr>
          <w:i/>
          <w:sz w:val="24"/>
        </w:rPr>
        <w:t>Oligocottus maculosus</w:t>
      </w:r>
      <w:r>
        <w:rPr>
          <w:sz w:val="24"/>
        </w:rPr>
        <w:t>): effects of salinity and ammonia</w:t>
      </w:r>
      <w:r>
        <w:rPr>
          <w:i/>
          <w:sz w:val="24"/>
        </w:rPr>
        <w:t>. Environmental Toxicology Chemistry, </w:t>
      </w:r>
      <w:r>
        <w:rPr>
          <w:sz w:val="24"/>
        </w:rPr>
        <w:t>17(4):594-600.</w:t>
      </w:r>
    </w:p>
    <w:p>
      <w:pPr>
        <w:spacing w:before="240"/>
        <w:ind w:left="1056" w:right="115" w:hanging="720"/>
        <w:jc w:val="both"/>
        <w:rPr>
          <w:sz w:val="24"/>
        </w:rPr>
      </w:pPr>
      <w:r>
        <w:rPr>
          <w:sz w:val="24"/>
        </w:rPr>
        <w:t>Shen, X Rosen JF, Guo</w:t>
      </w:r>
      <w:r>
        <w:rPr>
          <w:spacing w:val="-2"/>
          <w:sz w:val="24"/>
        </w:rPr>
        <w:t> </w:t>
      </w:r>
      <w:r>
        <w:rPr>
          <w:sz w:val="24"/>
        </w:rPr>
        <w:t>D, Wu SM (1996). Childhood lead poisoning</w:t>
      </w:r>
      <w:r>
        <w:rPr>
          <w:spacing w:val="-1"/>
          <w:sz w:val="24"/>
        </w:rPr>
        <w:t> </w:t>
      </w:r>
      <w:r>
        <w:rPr>
          <w:sz w:val="24"/>
        </w:rPr>
        <w:t>in China. </w:t>
      </w:r>
      <w:r>
        <w:rPr>
          <w:i/>
          <w:sz w:val="24"/>
        </w:rPr>
        <w:t>Science of the Total Environment</w:t>
      </w:r>
      <w:r>
        <w:rPr>
          <w:sz w:val="24"/>
        </w:rPr>
        <w:t>, 181 (2): 101–109.</w:t>
      </w:r>
    </w:p>
    <w:p>
      <w:pPr>
        <w:pStyle w:val="BodyText"/>
        <w:spacing w:before="240"/>
        <w:ind w:left="336"/>
      </w:pPr>
      <w:r>
        <w:rPr/>
        <w:t>Smith,</w:t>
      </w:r>
      <w:r>
        <w:rPr>
          <w:spacing w:val="15"/>
        </w:rPr>
        <w:t> </w:t>
      </w:r>
      <w:r>
        <w:rPr/>
        <w:t>MA.</w:t>
      </w:r>
      <w:r>
        <w:rPr>
          <w:spacing w:val="17"/>
        </w:rPr>
        <w:t> </w:t>
      </w:r>
      <w:r>
        <w:rPr/>
        <w:t>(1984)</w:t>
      </w:r>
      <w:r>
        <w:rPr>
          <w:spacing w:val="19"/>
        </w:rPr>
        <w:t> </w:t>
      </w:r>
      <w:r>
        <w:rPr/>
        <w:t>Lead</w:t>
      </w:r>
      <w:r>
        <w:rPr>
          <w:spacing w:val="20"/>
        </w:rPr>
        <w:t> </w:t>
      </w:r>
      <w:r>
        <w:rPr/>
        <w:t>in</w:t>
      </w:r>
      <w:r>
        <w:rPr>
          <w:spacing w:val="18"/>
        </w:rPr>
        <w:t> </w:t>
      </w:r>
      <w:r>
        <w:rPr/>
        <w:t>history.</w:t>
      </w:r>
      <w:r>
        <w:rPr>
          <w:spacing w:val="17"/>
        </w:rPr>
        <w:t> </w:t>
      </w:r>
      <w:r>
        <w:rPr/>
        <w:t>In:</w:t>
      </w:r>
      <w:r>
        <w:rPr>
          <w:spacing w:val="20"/>
        </w:rPr>
        <w:t> </w:t>
      </w:r>
      <w:r>
        <w:rPr/>
        <w:t>Lansdowne</w:t>
      </w:r>
      <w:r>
        <w:rPr>
          <w:spacing w:val="18"/>
        </w:rPr>
        <w:t> </w:t>
      </w:r>
      <w:r>
        <w:rPr/>
        <w:t>R,</w:t>
      </w:r>
      <w:r>
        <w:rPr>
          <w:spacing w:val="17"/>
        </w:rPr>
        <w:t> </w:t>
      </w:r>
      <w:r>
        <w:rPr/>
        <w:t>Yule</w:t>
      </w:r>
      <w:r>
        <w:rPr>
          <w:spacing w:val="19"/>
        </w:rPr>
        <w:t> </w:t>
      </w:r>
      <w:r>
        <w:rPr/>
        <w:t>W,</w:t>
      </w:r>
      <w:r>
        <w:rPr>
          <w:spacing w:val="16"/>
        </w:rPr>
        <w:t> </w:t>
      </w:r>
      <w:r>
        <w:rPr/>
        <w:t>Eds.</w:t>
      </w:r>
      <w:r>
        <w:rPr>
          <w:spacing w:val="17"/>
        </w:rPr>
        <w:t> </w:t>
      </w:r>
      <w:r>
        <w:rPr/>
        <w:t>The</w:t>
      </w:r>
      <w:r>
        <w:rPr>
          <w:spacing w:val="22"/>
        </w:rPr>
        <w:t> </w:t>
      </w:r>
      <w:r>
        <w:rPr/>
        <w:t>lead</w:t>
      </w:r>
      <w:r>
        <w:rPr>
          <w:spacing w:val="18"/>
        </w:rPr>
        <w:t> </w:t>
      </w:r>
      <w:r>
        <w:rPr>
          <w:spacing w:val="-2"/>
        </w:rPr>
        <w:t>debate:</w:t>
      </w:r>
    </w:p>
    <w:p>
      <w:pPr>
        <w:spacing w:before="1"/>
        <w:ind w:left="1056" w:right="0" w:firstLine="0"/>
        <w:jc w:val="left"/>
        <w:rPr>
          <w:sz w:val="24"/>
        </w:rPr>
      </w:pPr>
      <w:r>
        <w:rPr>
          <w:i/>
          <w:sz w:val="24"/>
        </w:rPr>
        <w:t>the environmental</w:t>
      </w:r>
      <w:r>
        <w:rPr>
          <w:i/>
          <w:spacing w:val="-1"/>
          <w:sz w:val="24"/>
        </w:rPr>
        <w:t> </w:t>
      </w:r>
      <w:r>
        <w:rPr>
          <w:i/>
          <w:sz w:val="24"/>
        </w:rPr>
        <w:t>toxicology</w:t>
      </w:r>
      <w:r>
        <w:rPr>
          <w:i/>
          <w:spacing w:val="1"/>
          <w:sz w:val="24"/>
        </w:rPr>
        <w:t> </w:t>
      </w:r>
      <w:r>
        <w:rPr>
          <w:i/>
          <w:sz w:val="24"/>
        </w:rPr>
        <w:t>and</w:t>
      </w:r>
      <w:r>
        <w:rPr>
          <w:i/>
          <w:spacing w:val="-1"/>
          <w:sz w:val="24"/>
        </w:rPr>
        <w:t> </w:t>
      </w:r>
      <w:r>
        <w:rPr>
          <w:i/>
          <w:sz w:val="24"/>
        </w:rPr>
        <w:t>child health.</w:t>
      </w:r>
      <w:r>
        <w:rPr>
          <w:i/>
          <w:spacing w:val="-1"/>
          <w:sz w:val="24"/>
        </w:rPr>
        <w:t> </w:t>
      </w:r>
      <w:r>
        <w:rPr>
          <w:i/>
          <w:sz w:val="24"/>
        </w:rPr>
        <w:t>London, Croom</w:t>
      </w:r>
      <w:r>
        <w:rPr>
          <w:i/>
          <w:spacing w:val="-1"/>
          <w:sz w:val="24"/>
        </w:rPr>
        <w:t> </w:t>
      </w:r>
      <w:r>
        <w:rPr>
          <w:i/>
          <w:sz w:val="24"/>
        </w:rPr>
        <w:t>Hel</w:t>
      </w:r>
      <w:r>
        <w:rPr>
          <w:sz w:val="24"/>
        </w:rPr>
        <w:t>m: </w:t>
      </w:r>
      <w:r>
        <w:rPr>
          <w:spacing w:val="-2"/>
          <w:sz w:val="24"/>
        </w:rPr>
        <w:t>7–24.</w:t>
      </w:r>
    </w:p>
    <w:p>
      <w:pPr>
        <w:spacing w:before="240"/>
        <w:ind w:left="1056" w:right="115" w:hanging="720"/>
        <w:jc w:val="both"/>
        <w:rPr>
          <w:sz w:val="24"/>
        </w:rPr>
      </w:pPr>
      <w:r>
        <w:rPr>
          <w:sz w:val="24"/>
        </w:rPr>
        <w:t>Spengler,</w:t>
      </w:r>
      <w:r>
        <w:rPr>
          <w:spacing w:val="-1"/>
          <w:sz w:val="24"/>
        </w:rPr>
        <w:t> </w:t>
      </w:r>
      <w:r>
        <w:rPr>
          <w:sz w:val="24"/>
        </w:rPr>
        <w:t>J,</w:t>
      </w:r>
      <w:r>
        <w:rPr>
          <w:spacing w:val="-1"/>
          <w:sz w:val="24"/>
        </w:rPr>
        <w:t> </w:t>
      </w:r>
      <w:r>
        <w:rPr>
          <w:sz w:val="24"/>
        </w:rPr>
        <w:t>Brauer</w:t>
      </w:r>
      <w:r>
        <w:rPr>
          <w:spacing w:val="-2"/>
          <w:sz w:val="24"/>
        </w:rPr>
        <w:t> </w:t>
      </w:r>
      <w:r>
        <w:rPr>
          <w:sz w:val="24"/>
        </w:rPr>
        <w:t>M,</w:t>
      </w:r>
      <w:r>
        <w:rPr>
          <w:spacing w:val="-1"/>
          <w:sz w:val="24"/>
        </w:rPr>
        <w:t> </w:t>
      </w:r>
      <w:r>
        <w:rPr>
          <w:sz w:val="24"/>
        </w:rPr>
        <w:t>Koutrakis</w:t>
      </w:r>
      <w:r>
        <w:rPr>
          <w:spacing w:val="-1"/>
          <w:sz w:val="24"/>
        </w:rPr>
        <w:t> </w:t>
      </w:r>
      <w:r>
        <w:rPr>
          <w:sz w:val="24"/>
        </w:rPr>
        <w:t>P.</w:t>
      </w:r>
      <w:r>
        <w:rPr>
          <w:spacing w:val="-1"/>
          <w:sz w:val="24"/>
        </w:rPr>
        <w:t> </w:t>
      </w:r>
      <w:r>
        <w:rPr>
          <w:sz w:val="24"/>
        </w:rPr>
        <w:t>(1990).</w:t>
      </w:r>
      <w:r>
        <w:rPr>
          <w:spacing w:val="-2"/>
          <w:sz w:val="24"/>
        </w:rPr>
        <w:t> </w:t>
      </w:r>
      <w:r>
        <w:rPr>
          <w:sz w:val="24"/>
        </w:rPr>
        <w:t>Acid</w:t>
      </w:r>
      <w:r>
        <w:rPr>
          <w:spacing w:val="-1"/>
          <w:sz w:val="24"/>
        </w:rPr>
        <w:t> </w:t>
      </w:r>
      <w:r>
        <w:rPr>
          <w:sz w:val="24"/>
        </w:rPr>
        <w:t>air</w:t>
      </w:r>
      <w:r>
        <w:rPr>
          <w:spacing w:val="-2"/>
          <w:sz w:val="24"/>
        </w:rPr>
        <w:t> </w:t>
      </w:r>
      <w:r>
        <w:rPr>
          <w:sz w:val="24"/>
        </w:rPr>
        <w:t>and</w:t>
      </w:r>
      <w:r>
        <w:rPr>
          <w:spacing w:val="-1"/>
          <w:sz w:val="24"/>
        </w:rPr>
        <w:t> </w:t>
      </w:r>
      <w:r>
        <w:rPr>
          <w:sz w:val="24"/>
        </w:rPr>
        <w:t>health. </w:t>
      </w:r>
      <w:r>
        <w:rPr>
          <w:i/>
          <w:sz w:val="24"/>
        </w:rPr>
        <w:t>Environmental Science and Technology</w:t>
      </w:r>
      <w:r>
        <w:rPr>
          <w:sz w:val="24"/>
        </w:rPr>
        <w:t>; 24: 946–56.</w:t>
      </w:r>
    </w:p>
    <w:p>
      <w:pPr>
        <w:pStyle w:val="BodyText"/>
        <w:spacing w:before="240"/>
        <w:ind w:left="1056" w:right="113" w:hanging="720"/>
        <w:jc w:val="both"/>
      </w:pPr>
      <w:r>
        <w:rPr/>
        <w:t>Staessen,</w:t>
      </w:r>
      <w:r>
        <w:rPr>
          <w:spacing w:val="40"/>
        </w:rPr>
        <w:t> </w:t>
      </w:r>
      <w:r>
        <w:rPr/>
        <w:t>JA, Roels HA, Emelianov D, Kuznetsova T, Thijs L, Vangronsveld. (2000) Environmental exposure to cadmium, forearm bone density, and risk of fractures: prospective population study. Public Health and Environmental. </w:t>
      </w:r>
      <w:r>
        <w:rPr>
          <w:i/>
        </w:rPr>
        <w:t>Journal of Human Hypertension</w:t>
      </w:r>
      <w:r>
        <w:rPr/>
        <w:t>, 16(2):123–131.</w:t>
      </w:r>
    </w:p>
    <w:p>
      <w:pPr>
        <w:pStyle w:val="BodyText"/>
        <w:spacing w:before="240"/>
        <w:ind w:left="336"/>
      </w:pPr>
      <w:r>
        <w:rPr/>
        <w:t>Steenland,</w:t>
      </w:r>
      <w:r>
        <w:rPr>
          <w:spacing w:val="45"/>
        </w:rPr>
        <w:t> </w:t>
      </w:r>
      <w:r>
        <w:rPr/>
        <w:t>K,</w:t>
      </w:r>
      <w:r>
        <w:rPr>
          <w:spacing w:val="46"/>
        </w:rPr>
        <w:t> </w:t>
      </w:r>
      <w:r>
        <w:rPr/>
        <w:t>Boffetta</w:t>
      </w:r>
      <w:r>
        <w:rPr>
          <w:spacing w:val="45"/>
        </w:rPr>
        <w:t> </w:t>
      </w:r>
      <w:r>
        <w:rPr/>
        <w:t>P.</w:t>
      </w:r>
      <w:r>
        <w:rPr>
          <w:spacing w:val="49"/>
        </w:rPr>
        <w:t> </w:t>
      </w:r>
      <w:r>
        <w:rPr/>
        <w:t>(2000).</w:t>
      </w:r>
      <w:r>
        <w:rPr>
          <w:spacing w:val="49"/>
        </w:rPr>
        <w:t> </w:t>
      </w:r>
      <w:r>
        <w:rPr/>
        <w:t>Lead</w:t>
      </w:r>
      <w:r>
        <w:rPr>
          <w:spacing w:val="48"/>
        </w:rPr>
        <w:t> </w:t>
      </w:r>
      <w:r>
        <w:rPr/>
        <w:t>and</w:t>
      </w:r>
      <w:r>
        <w:rPr>
          <w:spacing w:val="46"/>
        </w:rPr>
        <w:t> </w:t>
      </w:r>
      <w:r>
        <w:rPr/>
        <w:t>cancer</w:t>
      </w:r>
      <w:r>
        <w:rPr>
          <w:spacing w:val="46"/>
        </w:rPr>
        <w:t> </w:t>
      </w:r>
      <w:r>
        <w:rPr/>
        <w:t>in</w:t>
      </w:r>
      <w:r>
        <w:rPr>
          <w:spacing w:val="48"/>
        </w:rPr>
        <w:t> </w:t>
      </w:r>
      <w:r>
        <w:rPr/>
        <w:t>humans:</w:t>
      </w:r>
      <w:r>
        <w:rPr>
          <w:spacing w:val="47"/>
        </w:rPr>
        <w:t> </w:t>
      </w:r>
      <w:r>
        <w:rPr/>
        <w:t>where</w:t>
      </w:r>
      <w:r>
        <w:rPr>
          <w:spacing w:val="44"/>
        </w:rPr>
        <w:t> </w:t>
      </w:r>
      <w:r>
        <w:rPr/>
        <w:t>are</w:t>
      </w:r>
      <w:r>
        <w:rPr>
          <w:spacing w:val="47"/>
        </w:rPr>
        <w:t> </w:t>
      </w:r>
      <w:r>
        <w:rPr/>
        <w:t>we</w:t>
      </w:r>
      <w:r>
        <w:rPr>
          <w:spacing w:val="48"/>
        </w:rPr>
        <w:t> </w:t>
      </w:r>
      <w:r>
        <w:rPr>
          <w:spacing w:val="-4"/>
        </w:rPr>
        <w:t>now?</w:t>
      </w:r>
    </w:p>
    <w:p>
      <w:pPr>
        <w:spacing w:before="0"/>
        <w:ind w:left="1056" w:right="0" w:firstLine="0"/>
        <w:jc w:val="left"/>
        <w:rPr>
          <w:sz w:val="24"/>
        </w:rPr>
      </w:pPr>
      <w:r>
        <w:rPr>
          <w:i/>
          <w:sz w:val="24"/>
        </w:rPr>
        <w:t>American</w:t>
      </w:r>
      <w:r>
        <w:rPr>
          <w:i/>
          <w:spacing w:val="-3"/>
          <w:sz w:val="24"/>
        </w:rPr>
        <w:t> </w:t>
      </w:r>
      <w:r>
        <w:rPr>
          <w:i/>
          <w:sz w:val="24"/>
        </w:rPr>
        <w:t>Journal</w:t>
      </w:r>
      <w:r>
        <w:rPr>
          <w:i/>
          <w:spacing w:val="-1"/>
          <w:sz w:val="24"/>
        </w:rPr>
        <w:t> </w:t>
      </w:r>
      <w:r>
        <w:rPr>
          <w:i/>
          <w:sz w:val="24"/>
        </w:rPr>
        <w:t>of</w:t>
      </w:r>
      <w:r>
        <w:rPr>
          <w:i/>
          <w:spacing w:val="-1"/>
          <w:sz w:val="24"/>
        </w:rPr>
        <w:t> </w:t>
      </w:r>
      <w:r>
        <w:rPr>
          <w:i/>
          <w:sz w:val="24"/>
        </w:rPr>
        <w:t>Industrial Medicine</w:t>
      </w:r>
      <w:r>
        <w:rPr>
          <w:sz w:val="24"/>
        </w:rPr>
        <w:t>;</w:t>
      </w:r>
      <w:r>
        <w:rPr>
          <w:spacing w:val="-1"/>
          <w:sz w:val="24"/>
        </w:rPr>
        <w:t> </w:t>
      </w:r>
      <w:r>
        <w:rPr>
          <w:sz w:val="24"/>
        </w:rPr>
        <w:t>38: </w:t>
      </w:r>
      <w:r>
        <w:rPr>
          <w:spacing w:val="-2"/>
          <w:sz w:val="24"/>
        </w:rPr>
        <w:t>295–9.</w:t>
      </w:r>
    </w:p>
    <w:p>
      <w:pPr>
        <w:pStyle w:val="BodyText"/>
        <w:spacing w:before="240"/>
        <w:ind w:left="1056" w:right="120" w:hanging="720"/>
        <w:jc w:val="both"/>
      </w:pPr>
      <w:r>
        <w:rPr/>
        <w:t>Swant, A. D, (1995). Sample dissolution for elemental analysis/wet digestion: Laboratory Techniques; pp 4503 – 4510.</w:t>
      </w:r>
    </w:p>
    <w:p>
      <w:pPr>
        <w:spacing w:before="241"/>
        <w:ind w:left="1056" w:right="113" w:hanging="720"/>
        <w:jc w:val="both"/>
        <w:rPr>
          <w:sz w:val="24"/>
        </w:rPr>
      </w:pPr>
      <w:r>
        <w:rPr>
          <w:sz w:val="24"/>
        </w:rPr>
        <w:t>Szrzedzinski, J., Gozlinski H, Sikora J, Kleczkowski M., Bromat. (1983). Chem. Toksykol.,</w:t>
      </w:r>
      <w:r>
        <w:rPr>
          <w:spacing w:val="6"/>
          <w:sz w:val="24"/>
        </w:rPr>
        <w:t> </w:t>
      </w:r>
      <w:r>
        <w:rPr>
          <w:i/>
          <w:sz w:val="24"/>
        </w:rPr>
        <w:t>Polish</w:t>
      </w:r>
      <w:r>
        <w:rPr>
          <w:i/>
          <w:spacing w:val="5"/>
          <w:sz w:val="24"/>
        </w:rPr>
        <w:t> </w:t>
      </w:r>
      <w:r>
        <w:rPr>
          <w:i/>
          <w:sz w:val="24"/>
        </w:rPr>
        <w:t>Journal</w:t>
      </w:r>
      <w:r>
        <w:rPr>
          <w:i/>
          <w:spacing w:val="6"/>
          <w:sz w:val="24"/>
        </w:rPr>
        <w:t> </w:t>
      </w:r>
      <w:r>
        <w:rPr>
          <w:i/>
          <w:sz w:val="24"/>
        </w:rPr>
        <w:t>of</w:t>
      </w:r>
      <w:r>
        <w:rPr>
          <w:i/>
          <w:spacing w:val="6"/>
          <w:sz w:val="24"/>
        </w:rPr>
        <w:t> </w:t>
      </w:r>
      <w:r>
        <w:rPr>
          <w:i/>
          <w:sz w:val="24"/>
        </w:rPr>
        <w:t>Environmental</w:t>
      </w:r>
      <w:r>
        <w:rPr>
          <w:i/>
          <w:spacing w:val="6"/>
          <w:sz w:val="24"/>
        </w:rPr>
        <w:t> </w:t>
      </w:r>
      <w:r>
        <w:rPr>
          <w:i/>
          <w:sz w:val="24"/>
        </w:rPr>
        <w:t>Studies</w:t>
      </w:r>
      <w:r>
        <w:rPr>
          <w:i/>
          <w:spacing w:val="6"/>
          <w:sz w:val="24"/>
        </w:rPr>
        <w:t> </w:t>
      </w:r>
      <w:r>
        <w:rPr>
          <w:i/>
          <w:sz w:val="24"/>
        </w:rPr>
        <w:t>Vol.</w:t>
      </w:r>
      <w:r>
        <w:rPr>
          <w:i/>
          <w:spacing w:val="3"/>
          <w:sz w:val="24"/>
        </w:rPr>
        <w:t> </w:t>
      </w:r>
      <w:r>
        <w:rPr>
          <w:i/>
          <w:sz w:val="24"/>
        </w:rPr>
        <w:t>10,</w:t>
      </w:r>
      <w:r>
        <w:rPr>
          <w:i/>
          <w:spacing w:val="3"/>
          <w:sz w:val="24"/>
        </w:rPr>
        <w:t> </w:t>
      </w:r>
      <w:r>
        <w:rPr>
          <w:i/>
          <w:sz w:val="24"/>
        </w:rPr>
        <w:t>No.</w:t>
      </w:r>
      <w:r>
        <w:rPr>
          <w:i/>
          <w:spacing w:val="5"/>
          <w:sz w:val="24"/>
        </w:rPr>
        <w:t> </w:t>
      </w:r>
      <w:r>
        <w:rPr>
          <w:i/>
          <w:sz w:val="24"/>
        </w:rPr>
        <w:t>2,</w:t>
      </w:r>
      <w:r>
        <w:rPr>
          <w:i/>
          <w:spacing w:val="5"/>
          <w:sz w:val="24"/>
        </w:rPr>
        <w:t> </w:t>
      </w:r>
      <w:r>
        <w:rPr>
          <w:i/>
          <w:sz w:val="24"/>
        </w:rPr>
        <w:t>123-126</w:t>
      </w:r>
      <w:r>
        <w:rPr>
          <w:i/>
          <w:spacing w:val="6"/>
          <w:sz w:val="24"/>
        </w:rPr>
        <w:t> </w:t>
      </w:r>
      <w:r>
        <w:rPr>
          <w:spacing w:val="-5"/>
          <w:sz w:val="24"/>
        </w:rPr>
        <w:t>16,</w:t>
      </w:r>
    </w:p>
    <w:p>
      <w:pPr>
        <w:pStyle w:val="BodyText"/>
        <w:ind w:left="1056"/>
      </w:pPr>
      <w:r>
        <w:rPr/>
        <w:t>3-4,</w:t>
      </w:r>
      <w:r>
        <w:rPr>
          <w:spacing w:val="-1"/>
        </w:rPr>
        <w:t> </w:t>
      </w:r>
      <w:r>
        <w:rPr>
          <w:spacing w:val="-4"/>
        </w:rPr>
        <w:t>225.</w:t>
      </w:r>
    </w:p>
    <w:p>
      <w:pPr>
        <w:spacing w:before="240"/>
        <w:ind w:left="1056" w:right="115" w:hanging="720"/>
        <w:jc w:val="both"/>
        <w:rPr>
          <w:sz w:val="24"/>
        </w:rPr>
      </w:pPr>
      <w:r>
        <w:rPr>
          <w:sz w:val="24"/>
        </w:rPr>
        <w:t>Szymczak, I., Ilow R., Regulska-Ilow B., (1983) Rocz. Pzh, </w:t>
      </w:r>
      <w:r>
        <w:rPr>
          <w:i/>
          <w:sz w:val="24"/>
        </w:rPr>
        <w:t>Polish Journal of Environmental Studies Vol. 10, No. 2, 123-126 </w:t>
      </w:r>
      <w:r>
        <w:rPr>
          <w:sz w:val="24"/>
        </w:rPr>
        <w:t>44, 331.</w:t>
      </w:r>
    </w:p>
    <w:p>
      <w:pPr>
        <w:spacing w:before="240"/>
        <w:ind w:left="1056" w:right="117" w:hanging="720"/>
        <w:jc w:val="both"/>
        <w:rPr>
          <w:sz w:val="24"/>
        </w:rPr>
      </w:pPr>
      <w:r>
        <w:rPr>
          <w:sz w:val="24"/>
        </w:rPr>
        <w:t>Tabaku, A,</w:t>
      </w:r>
      <w:r>
        <w:rPr>
          <w:spacing w:val="-1"/>
          <w:sz w:val="24"/>
        </w:rPr>
        <w:t> </w:t>
      </w:r>
      <w:r>
        <w:rPr>
          <w:sz w:val="24"/>
        </w:rPr>
        <w:t>Bizgha V,</w:t>
      </w:r>
      <w:r>
        <w:rPr>
          <w:spacing w:val="-1"/>
          <w:sz w:val="24"/>
        </w:rPr>
        <w:t> </w:t>
      </w:r>
      <w:r>
        <w:rPr>
          <w:sz w:val="24"/>
        </w:rPr>
        <w:t>Rahlenbeck SI (1998). Biological monitoring of lead</w:t>
      </w:r>
      <w:r>
        <w:rPr>
          <w:spacing w:val="-2"/>
          <w:sz w:val="24"/>
        </w:rPr>
        <w:t> </w:t>
      </w:r>
      <w:r>
        <w:rPr>
          <w:sz w:val="24"/>
        </w:rPr>
        <w:t>exposure in high risk groups in Berat, Albania. </w:t>
      </w:r>
      <w:r>
        <w:rPr>
          <w:i/>
          <w:sz w:val="24"/>
        </w:rPr>
        <w:t>Journal of Epidemiology and Community Health</w:t>
      </w:r>
      <w:r>
        <w:rPr>
          <w:sz w:val="24"/>
        </w:rPr>
        <w:t>, 52(4): 234–236.</w:t>
      </w:r>
    </w:p>
    <w:p>
      <w:pPr>
        <w:pStyle w:val="BodyText"/>
        <w:spacing w:before="240"/>
        <w:ind w:left="1056" w:right="112" w:hanging="720"/>
        <w:jc w:val="both"/>
      </w:pPr>
      <w:r>
        <w:rPr/>
        <w:t>TerraGraphics (2011). Zamfara, Nigeria Lead poisoning Epidemic Emergency Environmental Response:</w:t>
      </w:r>
      <w:r>
        <w:rPr>
          <w:spacing w:val="40"/>
        </w:rPr>
        <w:t> </w:t>
      </w:r>
      <w:r>
        <w:rPr>
          <w:i/>
        </w:rPr>
        <w:t>Final UNICEF Report. </w:t>
      </w:r>
      <w:r>
        <w:rPr/>
        <w:t>March, P. 1-42.</w:t>
      </w:r>
    </w:p>
    <w:p>
      <w:pPr>
        <w:pStyle w:val="BodyText"/>
        <w:spacing w:before="240"/>
        <w:ind w:left="1056" w:right="115" w:hanging="720"/>
        <w:jc w:val="both"/>
      </w:pPr>
      <w:r>
        <w:rPr/>
        <w:t>Tong, S, Baghurst PA, Sawyer MG, Burns J, McMichael AJ (1998). Declining blood lead levels and changes in cognitive function during childhood: the Port Pirie Cohort Study. </w:t>
      </w:r>
      <w:r>
        <w:rPr>
          <w:i/>
        </w:rPr>
        <w:t>Journal of the American Medical Association</w:t>
      </w:r>
      <w:r>
        <w:rPr/>
        <w:t>, 280: 1915–1919.</w:t>
      </w:r>
    </w:p>
    <w:p>
      <w:pPr>
        <w:spacing w:before="240"/>
        <w:ind w:left="1056" w:right="116" w:hanging="720"/>
        <w:jc w:val="both"/>
        <w:rPr>
          <w:i/>
          <w:sz w:val="24"/>
        </w:rPr>
      </w:pPr>
      <w:r>
        <w:rPr>
          <w:sz w:val="24"/>
        </w:rPr>
        <w:t>Tong, S,</w:t>
      </w:r>
      <w:r>
        <w:rPr>
          <w:spacing w:val="-1"/>
          <w:sz w:val="24"/>
        </w:rPr>
        <w:t> </w:t>
      </w:r>
      <w:r>
        <w:rPr>
          <w:sz w:val="24"/>
        </w:rPr>
        <w:t>Yasmin</w:t>
      </w:r>
      <w:r>
        <w:rPr>
          <w:spacing w:val="-1"/>
          <w:sz w:val="24"/>
        </w:rPr>
        <w:t> </w:t>
      </w:r>
      <w:r>
        <w:rPr>
          <w:sz w:val="24"/>
        </w:rPr>
        <w:t>E,</w:t>
      </w:r>
      <w:r>
        <w:rPr>
          <w:spacing w:val="-2"/>
          <w:sz w:val="24"/>
        </w:rPr>
        <w:t> </w:t>
      </w:r>
      <w:r>
        <w:rPr>
          <w:sz w:val="24"/>
        </w:rPr>
        <w:t>Schrinding,</w:t>
      </w:r>
      <w:r>
        <w:rPr>
          <w:spacing w:val="-1"/>
          <w:sz w:val="24"/>
        </w:rPr>
        <w:t> </w:t>
      </w:r>
      <w:r>
        <w:rPr>
          <w:sz w:val="24"/>
        </w:rPr>
        <w:t>Prapanontol</w:t>
      </w:r>
      <w:r>
        <w:rPr>
          <w:spacing w:val="-1"/>
          <w:sz w:val="24"/>
        </w:rPr>
        <w:t> </w:t>
      </w:r>
      <w:r>
        <w:rPr>
          <w:sz w:val="24"/>
        </w:rPr>
        <w:t>T, (2000):</w:t>
      </w:r>
      <w:r>
        <w:rPr>
          <w:spacing w:val="-2"/>
          <w:sz w:val="24"/>
        </w:rPr>
        <w:t> </w:t>
      </w:r>
      <w:r>
        <w:rPr>
          <w:sz w:val="24"/>
        </w:rPr>
        <w:t>Environmental lead</w:t>
      </w:r>
      <w:r>
        <w:rPr>
          <w:spacing w:val="-1"/>
          <w:sz w:val="24"/>
        </w:rPr>
        <w:t> </w:t>
      </w:r>
      <w:r>
        <w:rPr>
          <w:sz w:val="24"/>
        </w:rPr>
        <w:t>exposure:</w:t>
      </w:r>
      <w:r>
        <w:rPr>
          <w:spacing w:val="-3"/>
          <w:sz w:val="24"/>
        </w:rPr>
        <w:t> </w:t>
      </w:r>
      <w:r>
        <w:rPr>
          <w:sz w:val="24"/>
        </w:rPr>
        <w:t>a public health problem of global dimensions. </w:t>
      </w:r>
      <w:r>
        <w:rPr>
          <w:i/>
          <w:sz w:val="24"/>
        </w:rPr>
        <w:t>Bulletin of the World Health Organization</w:t>
      </w:r>
      <w:r>
        <w:rPr>
          <w:i/>
          <w:spacing w:val="40"/>
          <w:sz w:val="24"/>
        </w:rPr>
        <w:t> </w:t>
      </w:r>
      <w:r>
        <w:rPr>
          <w:i/>
          <w:sz w:val="24"/>
        </w:rPr>
        <w:t>(WHO), </w:t>
      </w:r>
      <w:r>
        <w:rPr>
          <w:sz w:val="24"/>
        </w:rPr>
        <w:t>78 (9)</w:t>
      </w:r>
      <w:r>
        <w:rPr>
          <w:i/>
          <w:sz w:val="24"/>
        </w:rPr>
        <w:t>.</w:t>
      </w:r>
    </w:p>
    <w:p>
      <w:pPr>
        <w:spacing w:after="0"/>
        <w:jc w:val="both"/>
        <w:rPr>
          <w:sz w:val="24"/>
        </w:rPr>
        <w:sectPr>
          <w:pgSz w:w="11910" w:h="16840"/>
          <w:pgMar w:header="0" w:footer="1070" w:top="1340" w:bottom="1260" w:left="1680" w:right="1320"/>
        </w:sectPr>
      </w:pPr>
    </w:p>
    <w:p>
      <w:pPr>
        <w:pStyle w:val="BodyText"/>
        <w:spacing w:before="76"/>
        <w:ind w:left="1056" w:right="115" w:hanging="720"/>
        <w:jc w:val="both"/>
      </w:pPr>
      <w:r>
        <w:rPr/>
        <w:t>Torra, M, Rodamilans M, Montero F, Corbella J. (1997). Exposure to lead among the population of Barcelona: chronologic trends from 1984 to 1995. </w:t>
      </w:r>
      <w:r>
        <w:rPr>
          <w:i/>
        </w:rPr>
        <w:t>Medical Clinic </w:t>
      </w:r>
      <w:r>
        <w:rPr/>
        <w:t>(Barcelona), 108 (16): 601–603.</w:t>
      </w:r>
    </w:p>
    <w:p>
      <w:pPr>
        <w:pStyle w:val="BodyText"/>
        <w:spacing w:before="240"/>
        <w:ind w:left="1056" w:right="119" w:hanging="660"/>
        <w:jc w:val="both"/>
      </w:pPr>
      <w:r>
        <w:rPr/>
        <w:t>Touloumi ,G, Samoli E, Katsouyanni K. (1996). Daily mortality and ‘winter type’ air pollution</w:t>
      </w:r>
      <w:r>
        <w:rPr>
          <w:spacing w:val="40"/>
        </w:rPr>
        <w:t> </w:t>
      </w:r>
      <w:r>
        <w:rPr/>
        <w:t>in</w:t>
      </w:r>
      <w:r>
        <w:rPr>
          <w:spacing w:val="40"/>
        </w:rPr>
        <w:t> </w:t>
      </w:r>
      <w:r>
        <w:rPr/>
        <w:t>Athens,</w:t>
      </w:r>
      <w:r>
        <w:rPr>
          <w:spacing w:val="40"/>
        </w:rPr>
        <w:t> </w:t>
      </w:r>
      <w:r>
        <w:rPr/>
        <w:t>Greece—a</w:t>
      </w:r>
      <w:r>
        <w:rPr>
          <w:spacing w:val="40"/>
        </w:rPr>
        <w:t> </w:t>
      </w:r>
      <w:r>
        <w:rPr/>
        <w:t>time-series</w:t>
      </w:r>
      <w:r>
        <w:rPr>
          <w:spacing w:val="40"/>
        </w:rPr>
        <w:t> </w:t>
      </w:r>
      <w:r>
        <w:rPr/>
        <w:t>analysis</w:t>
      </w:r>
      <w:r>
        <w:rPr>
          <w:spacing w:val="40"/>
        </w:rPr>
        <w:t> </w:t>
      </w:r>
      <w:r>
        <w:rPr/>
        <w:t>within</w:t>
      </w:r>
      <w:r>
        <w:rPr>
          <w:spacing w:val="40"/>
        </w:rPr>
        <w:t> </w:t>
      </w:r>
      <w:r>
        <w:rPr/>
        <w:t>the</w:t>
      </w:r>
      <w:r>
        <w:rPr>
          <w:spacing w:val="40"/>
        </w:rPr>
        <w:t> </w:t>
      </w:r>
      <w:r>
        <w:rPr/>
        <w:t>APHEA project. </w:t>
      </w:r>
      <w:r>
        <w:rPr>
          <w:i/>
        </w:rPr>
        <w:t>Journal of Epidemiology on Common Health</w:t>
      </w:r>
      <w:r>
        <w:rPr/>
        <w:t>; 50 (Supply 1): 47–51.</w:t>
      </w:r>
    </w:p>
    <w:p>
      <w:pPr>
        <w:pStyle w:val="BodyText"/>
        <w:spacing w:before="240"/>
        <w:ind w:left="1056" w:right="114" w:hanging="720"/>
      </w:pPr>
      <w:r>
        <w:rPr/>
        <w:t>U.S. EPA. (1997). Test methods for evaluating solid wastes, SW-846, Final Update 3. Office of Solid Waste and Emergency Response, Washington, DC.</w:t>
      </w:r>
    </w:p>
    <w:p>
      <w:pPr>
        <w:pStyle w:val="BodyText"/>
        <w:tabs>
          <w:tab w:pos="2518" w:val="left" w:leader="none"/>
          <w:tab w:pos="4483" w:val="left" w:leader="none"/>
          <w:tab w:pos="6371" w:val="left" w:leader="none"/>
          <w:tab w:pos="8093" w:val="left" w:leader="none"/>
        </w:tabs>
        <w:spacing w:before="240"/>
        <w:ind w:left="1056" w:right="114" w:hanging="720"/>
        <w:jc w:val="both"/>
      </w:pPr>
      <w:r>
        <w:rPr/>
        <w:t>UNEP (2008). Draft final review of scientific information on lead. Geneva, United </w:t>
      </w:r>
      <w:r>
        <w:rPr>
          <w:spacing w:val="-2"/>
        </w:rPr>
        <w:t>Nations</w:t>
      </w:r>
      <w:r>
        <w:rPr/>
        <w:tab/>
      </w:r>
      <w:r>
        <w:rPr>
          <w:spacing w:val="-2"/>
        </w:rPr>
        <w:t>Environment</w:t>
      </w:r>
      <w:r>
        <w:rPr/>
        <w:tab/>
      </w:r>
      <w:r>
        <w:rPr>
          <w:spacing w:val="-2"/>
        </w:rPr>
        <w:t>Programme,</w:t>
      </w:r>
      <w:r>
        <w:rPr/>
        <w:tab/>
      </w:r>
      <w:r>
        <w:rPr>
          <w:spacing w:val="-2"/>
        </w:rPr>
        <w:t>Chemicals</w:t>
      </w:r>
      <w:r>
        <w:rPr/>
        <w:tab/>
      </w:r>
      <w:r>
        <w:rPr>
          <w:spacing w:val="-2"/>
        </w:rPr>
        <w:t>Branch (</w:t>
      </w:r>
      <w:hyperlink r:id="rId153">
        <w:r>
          <w:rPr>
            <w:color w:val="0000FF"/>
            <w:spacing w:val="-2"/>
            <w:u w:val="single" w:color="0000FF"/>
          </w:rPr>
          <w:t>http://www.chem.unep.ch/Pb_and_Cd/SR/Draft_final_reviews/Pb_Review/Fin</w:t>
        </w:r>
      </w:hyperlink>
      <w:r>
        <w:rPr>
          <w:color w:val="0000FF"/>
          <w:spacing w:val="-2"/>
        </w:rPr>
        <w:t> </w:t>
      </w:r>
      <w:hyperlink r:id="rId153">
        <w:r>
          <w:rPr>
            <w:color w:val="0000FF"/>
            <w:spacing w:val="-2"/>
            <w:u w:val="single" w:color="0000FF"/>
          </w:rPr>
          <w:t>al_UNEP_Lead_review_Nov_2008</w:t>
        </w:r>
      </w:hyperlink>
      <w:r>
        <w:rPr>
          <w:spacing w:val="-2"/>
          <w:u w:val="single" w:color="0000FF"/>
        </w:rPr>
        <w:t>.pdf</w:t>
      </w:r>
      <w:r>
        <w:rPr>
          <w:spacing w:val="-2"/>
        </w:rPr>
        <w:t>).</w:t>
      </w:r>
    </w:p>
    <w:p>
      <w:pPr>
        <w:pStyle w:val="BodyText"/>
        <w:spacing w:before="241"/>
        <w:ind w:left="1056" w:right="114" w:hanging="720"/>
        <w:jc w:val="both"/>
      </w:pPr>
      <w:r>
        <w:rPr/>
        <w:t>Urieta,</w:t>
      </w:r>
      <w:r>
        <w:rPr>
          <w:spacing w:val="-1"/>
        </w:rPr>
        <w:t> </w:t>
      </w:r>
      <w:r>
        <w:rPr/>
        <w:t>I,</w:t>
      </w:r>
      <w:r>
        <w:rPr>
          <w:spacing w:val="-2"/>
        </w:rPr>
        <w:t> </w:t>
      </w:r>
      <w:r>
        <w:rPr/>
        <w:t>Jalon</w:t>
      </w:r>
      <w:r>
        <w:rPr>
          <w:spacing w:val="-1"/>
        </w:rPr>
        <w:t> </w:t>
      </w:r>
      <w:r>
        <w:rPr/>
        <w:t>M,</w:t>
      </w:r>
      <w:r>
        <w:rPr>
          <w:spacing w:val="-1"/>
        </w:rPr>
        <w:t> </w:t>
      </w:r>
      <w:r>
        <w:rPr/>
        <w:t>Eguileor</w:t>
      </w:r>
      <w:r>
        <w:rPr>
          <w:spacing w:val="-2"/>
        </w:rPr>
        <w:t> </w:t>
      </w:r>
      <w:r>
        <w:rPr/>
        <w:t>I</w:t>
      </w:r>
      <w:r>
        <w:rPr>
          <w:spacing w:val="-2"/>
        </w:rPr>
        <w:t> </w:t>
      </w:r>
      <w:r>
        <w:rPr/>
        <w:t>(1996). Food</w:t>
      </w:r>
      <w:r>
        <w:rPr>
          <w:spacing w:val="-1"/>
        </w:rPr>
        <w:t> </w:t>
      </w:r>
      <w:r>
        <w:rPr/>
        <w:t>Surveillance</w:t>
      </w:r>
      <w:r>
        <w:rPr>
          <w:spacing w:val="-2"/>
        </w:rPr>
        <w:t> </w:t>
      </w:r>
      <w:r>
        <w:rPr/>
        <w:t>and</w:t>
      </w:r>
      <w:r>
        <w:rPr>
          <w:spacing w:val="-1"/>
        </w:rPr>
        <w:t> </w:t>
      </w:r>
      <w:r>
        <w:rPr/>
        <w:t>the Basque country</w:t>
      </w:r>
      <w:r>
        <w:rPr>
          <w:spacing w:val="-2"/>
        </w:rPr>
        <w:t> </w:t>
      </w:r>
      <w:r>
        <w:rPr/>
        <w:t>Spain). Estimation of the dietary intake of organochlorine pesticides, heavy metals, arsenic, aflatoxin M1, iron and zinc through the total diet study. </w:t>
      </w:r>
      <w:r>
        <w:rPr>
          <w:i/>
        </w:rPr>
        <w:t>Food Additives Contamination</w:t>
      </w:r>
      <w:r>
        <w:rPr/>
        <w:t>; 13(1): 29-52.</w:t>
      </w:r>
    </w:p>
    <w:p>
      <w:pPr>
        <w:spacing w:before="240"/>
        <w:ind w:left="1056" w:right="113" w:hanging="720"/>
        <w:jc w:val="both"/>
        <w:rPr>
          <w:sz w:val="24"/>
        </w:rPr>
      </w:pPr>
      <w:r>
        <w:rPr>
          <w:sz w:val="24"/>
        </w:rPr>
        <w:t>US-EPA (U.S. Environmental Protection Agency) (2000). </w:t>
      </w:r>
      <w:r>
        <w:rPr>
          <w:i/>
          <w:sz w:val="24"/>
        </w:rPr>
        <w:t>Review of the National Ambient Air Quality Standards for Particulate Matter. OAQPS Staff Paper</w:t>
      </w:r>
      <w:r>
        <w:rPr>
          <w:sz w:val="24"/>
        </w:rPr>
        <w:t>. Office for Air Quality Planning and Standards. EPA-452/R-96-013.</w:t>
      </w:r>
    </w:p>
    <w:p>
      <w:pPr>
        <w:pStyle w:val="BodyText"/>
        <w:spacing w:before="240"/>
        <w:ind w:left="1056" w:right="116" w:hanging="720"/>
        <w:jc w:val="both"/>
      </w:pPr>
      <w:r>
        <w:rPr/>
        <w:t>Viswanathan,</w:t>
      </w:r>
      <w:r>
        <w:rPr>
          <w:spacing w:val="-3"/>
        </w:rPr>
        <w:t> </w:t>
      </w:r>
      <w:r>
        <w:rPr/>
        <w:t>P.</w:t>
      </w:r>
      <w:r>
        <w:rPr>
          <w:spacing w:val="-3"/>
        </w:rPr>
        <w:t> </w:t>
      </w:r>
      <w:r>
        <w:rPr/>
        <w:t>Biddle</w:t>
      </w:r>
      <w:r>
        <w:rPr>
          <w:spacing w:val="-5"/>
        </w:rPr>
        <w:t> </w:t>
      </w:r>
      <w:r>
        <w:rPr/>
        <w:t>R,</w:t>
      </w:r>
      <w:r>
        <w:rPr>
          <w:spacing w:val="-3"/>
        </w:rPr>
        <w:t> </w:t>
      </w:r>
      <w:r>
        <w:rPr/>
        <w:t>Knowlton</w:t>
      </w:r>
      <w:r>
        <w:rPr>
          <w:spacing w:val="-1"/>
        </w:rPr>
        <w:t> </w:t>
      </w:r>
      <w:r>
        <w:rPr/>
        <w:t>S,</w:t>
      </w:r>
      <w:r>
        <w:rPr>
          <w:spacing w:val="-1"/>
        </w:rPr>
        <w:t> </w:t>
      </w:r>
      <w:r>
        <w:rPr/>
        <w:t>Padmanaban</w:t>
      </w:r>
      <w:r>
        <w:rPr>
          <w:spacing w:val="-3"/>
        </w:rPr>
        <w:t> </w:t>
      </w:r>
      <w:r>
        <w:rPr/>
        <w:t>P,</w:t>
      </w:r>
      <w:r>
        <w:rPr>
          <w:spacing w:val="-3"/>
        </w:rPr>
        <w:t> </w:t>
      </w:r>
      <w:r>
        <w:rPr/>
        <w:t>Mohanraj</w:t>
      </w:r>
      <w:r>
        <w:rPr>
          <w:spacing w:val="-1"/>
        </w:rPr>
        <w:t> </w:t>
      </w:r>
      <w:r>
        <w:rPr/>
        <w:t>D,</w:t>
      </w:r>
      <w:r>
        <w:rPr>
          <w:spacing w:val="-3"/>
        </w:rPr>
        <w:t> </w:t>
      </w:r>
      <w:r>
        <w:rPr/>
        <w:t>Ganesh</w:t>
      </w:r>
      <w:r>
        <w:rPr>
          <w:spacing w:val="-3"/>
        </w:rPr>
        <w:t> </w:t>
      </w:r>
      <w:r>
        <w:rPr/>
        <w:t>Kumar</w:t>
      </w:r>
      <w:r>
        <w:rPr>
          <w:spacing w:val="-3"/>
        </w:rPr>
        <w:t> </w:t>
      </w:r>
      <w:r>
        <w:rPr/>
        <w:t>V. (1991). Biological monitoring and lead and cadmium. In: Krishna Murti CR, Viswanathan P, eds. </w:t>
      </w:r>
      <w:r>
        <w:rPr>
          <w:i/>
        </w:rPr>
        <w:t>Toxic metals in the Indian environment</w:t>
      </w:r>
      <w:r>
        <w:rPr/>
        <w:t>. New Delhi, Tata McGraw-Hill Publishing Company: (7), 212–235.</w:t>
      </w:r>
    </w:p>
    <w:p>
      <w:pPr>
        <w:spacing w:before="241"/>
        <w:ind w:left="1056" w:right="117" w:hanging="720"/>
        <w:jc w:val="both"/>
        <w:rPr>
          <w:sz w:val="24"/>
        </w:rPr>
      </w:pPr>
      <w:r>
        <w:rPr>
          <w:sz w:val="24"/>
        </w:rPr>
        <w:t>Von Schirnding YE Shilu Tong,1 Yasmin E. (1991a). Blood lead levels in South African inner-city children. </w:t>
      </w:r>
      <w:r>
        <w:rPr>
          <w:i/>
          <w:sz w:val="24"/>
        </w:rPr>
        <w:t>Environmental Health Perspectives</w:t>
      </w:r>
      <w:r>
        <w:rPr>
          <w:sz w:val="24"/>
        </w:rPr>
        <w:t>, 94: 125–130.</w:t>
      </w:r>
    </w:p>
    <w:p>
      <w:pPr>
        <w:pStyle w:val="BodyText"/>
        <w:spacing w:before="276"/>
        <w:ind w:left="1056" w:right="116" w:hanging="720"/>
        <w:jc w:val="both"/>
      </w:pPr>
      <w:r>
        <w:rPr/>
        <w:t>Von Schirnding YE Shilu Tong,1 Yasmin E.. (1991b). Factors associated with elevated blood lead levels in inner-city Cape Town children. </w:t>
      </w:r>
      <w:r>
        <w:rPr>
          <w:i/>
        </w:rPr>
        <w:t>South African Medical Journal</w:t>
      </w:r>
      <w:r>
        <w:rPr/>
        <w:t>, 79 (8): 454–456.</w:t>
      </w:r>
    </w:p>
    <w:p>
      <w:pPr>
        <w:pStyle w:val="BodyText"/>
      </w:pPr>
    </w:p>
    <w:p>
      <w:pPr>
        <w:pStyle w:val="BodyText"/>
        <w:ind w:left="1056" w:right="113" w:hanging="720"/>
        <w:jc w:val="both"/>
      </w:pPr>
      <w:r>
        <w:rPr/>
        <w:t>Von Schirnding YE, Fuggle RF.(1996). A study of the distribution of urban environmental lead levels in Cape Town, South Africa. Science of the Total Environment,</w:t>
      </w:r>
      <w:r>
        <w:rPr>
          <w:spacing w:val="21"/>
        </w:rPr>
        <w:t> </w:t>
      </w:r>
      <w:r>
        <w:rPr/>
        <w:t>,</w:t>
      </w:r>
      <w:r>
        <w:rPr>
          <w:spacing w:val="22"/>
        </w:rPr>
        <w:t> </w:t>
      </w:r>
      <w:r>
        <w:rPr/>
        <w:t>188</w:t>
      </w:r>
      <w:r>
        <w:rPr>
          <w:spacing w:val="24"/>
        </w:rPr>
        <w:t> </w:t>
      </w:r>
      <w:r>
        <w:rPr/>
        <w:t>(1):</w:t>
      </w:r>
      <w:r>
        <w:rPr>
          <w:spacing w:val="23"/>
        </w:rPr>
        <w:t> </w:t>
      </w:r>
      <w:r>
        <w:rPr/>
        <w:t>1–8.</w:t>
      </w:r>
      <w:r>
        <w:rPr>
          <w:spacing w:val="23"/>
        </w:rPr>
        <w:t> </w:t>
      </w:r>
      <w:r>
        <w:rPr/>
        <w:t>1076</w:t>
      </w:r>
      <w:r>
        <w:rPr>
          <w:spacing w:val="23"/>
        </w:rPr>
        <w:t> </w:t>
      </w:r>
      <w:r>
        <w:rPr>
          <w:i/>
        </w:rPr>
        <w:t>Bulletin</w:t>
      </w:r>
      <w:r>
        <w:rPr>
          <w:i/>
          <w:spacing w:val="23"/>
        </w:rPr>
        <w:t> </w:t>
      </w:r>
      <w:r>
        <w:rPr>
          <w:i/>
        </w:rPr>
        <w:t>of</w:t>
      </w:r>
      <w:r>
        <w:rPr>
          <w:i/>
          <w:spacing w:val="23"/>
        </w:rPr>
        <w:t> </w:t>
      </w:r>
      <w:r>
        <w:rPr>
          <w:i/>
        </w:rPr>
        <w:t>the</w:t>
      </w:r>
      <w:r>
        <w:rPr>
          <w:i/>
          <w:spacing w:val="23"/>
        </w:rPr>
        <w:t> </w:t>
      </w:r>
      <w:r>
        <w:rPr>
          <w:i/>
        </w:rPr>
        <w:t>World</w:t>
      </w:r>
      <w:r>
        <w:rPr>
          <w:i/>
          <w:spacing w:val="23"/>
        </w:rPr>
        <w:t> </w:t>
      </w:r>
      <w:r>
        <w:rPr>
          <w:i/>
        </w:rPr>
        <w:t>Health</w:t>
      </w:r>
      <w:r>
        <w:rPr>
          <w:i/>
          <w:spacing w:val="24"/>
        </w:rPr>
        <w:t> </w:t>
      </w:r>
      <w:r>
        <w:rPr>
          <w:i/>
          <w:spacing w:val="-2"/>
        </w:rPr>
        <w:t>Organization</w:t>
      </w:r>
      <w:r>
        <w:rPr>
          <w:spacing w:val="-2"/>
        </w:rPr>
        <w:t>,</w:t>
      </w:r>
    </w:p>
    <w:p>
      <w:pPr>
        <w:pStyle w:val="BodyText"/>
        <w:spacing w:before="3"/>
        <w:ind w:left="1056"/>
        <w:jc w:val="both"/>
      </w:pPr>
      <w:r>
        <w:rPr/>
        <w:t>2000,</w:t>
      </w:r>
      <w:r>
        <w:rPr>
          <w:spacing w:val="-1"/>
        </w:rPr>
        <w:t> </w:t>
      </w:r>
      <w:r>
        <w:rPr/>
        <w:t>78</w:t>
      </w:r>
      <w:r>
        <w:rPr>
          <w:spacing w:val="-1"/>
        </w:rPr>
        <w:t> </w:t>
      </w:r>
      <w:r>
        <w:rPr/>
        <w:t>(9)</w:t>
      </w:r>
      <w:r>
        <w:rPr>
          <w:spacing w:val="-1"/>
        </w:rPr>
        <w:t> </w:t>
      </w:r>
      <w:r>
        <w:rPr/>
        <w:t>Special</w:t>
      </w:r>
      <w:r>
        <w:rPr>
          <w:spacing w:val="-1"/>
        </w:rPr>
        <w:t> </w:t>
      </w:r>
      <w:r>
        <w:rPr/>
        <w:t>Theme</w:t>
      </w:r>
      <w:r>
        <w:rPr>
          <w:spacing w:val="1"/>
        </w:rPr>
        <w:t> </w:t>
      </w:r>
      <w:r>
        <w:rPr/>
        <w:t>– Environment</w:t>
      </w:r>
      <w:r>
        <w:rPr>
          <w:spacing w:val="-1"/>
        </w:rPr>
        <w:t> </w:t>
      </w:r>
      <w:r>
        <w:rPr/>
        <w:t>and </w:t>
      </w:r>
      <w:r>
        <w:rPr>
          <w:spacing w:val="-2"/>
        </w:rPr>
        <w:t>Health.</w:t>
      </w:r>
    </w:p>
    <w:p>
      <w:pPr>
        <w:pStyle w:val="BodyText"/>
        <w:spacing w:before="197"/>
        <w:ind w:left="1056" w:right="114" w:hanging="720"/>
        <w:jc w:val="both"/>
      </w:pPr>
      <w:r>
        <w:rPr/>
        <w:t>Von Schirnding YE. (1999). The impact of lead poisoning on the workforce and society. In: Proceedings of the International Conference on Lead Poisoning, Bangalore, India, 8–10 February 1999. Bangalore, the George Foundation,</w:t>
      </w:r>
      <w:r>
        <w:rPr>
          <w:spacing w:val="40"/>
        </w:rPr>
        <w:t> </w:t>
      </w:r>
      <w:r>
        <w:rPr/>
        <w:t>1999: 41–47.</w:t>
      </w:r>
    </w:p>
    <w:p>
      <w:pPr>
        <w:spacing w:after="0"/>
        <w:jc w:val="both"/>
        <w:sectPr>
          <w:pgSz w:w="11910" w:h="16840"/>
          <w:pgMar w:header="0" w:footer="1070" w:top="1340" w:bottom="1260" w:left="1680" w:right="1320"/>
        </w:sectPr>
      </w:pPr>
    </w:p>
    <w:p>
      <w:pPr>
        <w:tabs>
          <w:tab w:pos="2178" w:val="left" w:leader="none"/>
          <w:tab w:pos="4052" w:val="left" w:leader="none"/>
          <w:tab w:pos="5594" w:val="left" w:leader="none"/>
          <w:tab w:pos="6715" w:val="left" w:leader="none"/>
          <w:tab w:pos="8250" w:val="left" w:leader="none"/>
        </w:tabs>
        <w:spacing w:before="76"/>
        <w:ind w:left="1056" w:right="113" w:hanging="720"/>
        <w:jc w:val="both"/>
        <w:rPr>
          <w:sz w:val="24"/>
        </w:rPr>
      </w:pPr>
      <w:r>
        <w:rPr>
          <w:sz w:val="24"/>
        </w:rPr>
        <w:t>Weitzman, ML, Matte T., Homa D.</w:t>
      </w:r>
      <w:r>
        <w:rPr>
          <w:spacing w:val="40"/>
          <w:sz w:val="24"/>
        </w:rPr>
        <w:t> </w:t>
      </w:r>
      <w:r>
        <w:rPr>
          <w:sz w:val="24"/>
        </w:rPr>
        <w:t>(2005). A Review of Evidence of Adverse Health Effects Associated with</w:t>
      </w:r>
      <w:r>
        <w:rPr>
          <w:spacing w:val="-1"/>
          <w:sz w:val="24"/>
        </w:rPr>
        <w:t> </w:t>
      </w:r>
      <w:r>
        <w:rPr>
          <w:sz w:val="24"/>
        </w:rPr>
        <w:t>Blood Lead Levels &lt;10 μg/dL</w:t>
      </w:r>
      <w:r>
        <w:rPr>
          <w:spacing w:val="-2"/>
          <w:sz w:val="24"/>
        </w:rPr>
        <w:t> </w:t>
      </w:r>
      <w:r>
        <w:rPr>
          <w:sz w:val="24"/>
        </w:rPr>
        <w:t>in Children. </w:t>
      </w:r>
      <w:r>
        <w:rPr>
          <w:i/>
          <w:sz w:val="24"/>
        </w:rPr>
        <w:t>Reported by Work Group of the Advisory Committee on Childhood Lead Poisoning Prevention </w:t>
      </w:r>
      <w:r>
        <w:rPr>
          <w:sz w:val="24"/>
        </w:rPr>
        <w:t>to: Centers for Disease Control and Prevention, in Preventing Lead Poisoning in Young Children, A statement by the Centers for Disease Control </w:t>
      </w:r>
      <w:r>
        <w:rPr>
          <w:spacing w:val="-5"/>
          <w:sz w:val="24"/>
        </w:rPr>
        <w:t>and</w:t>
      </w:r>
      <w:r>
        <w:rPr>
          <w:sz w:val="24"/>
        </w:rPr>
        <w:tab/>
      </w:r>
      <w:r>
        <w:rPr>
          <w:spacing w:val="-2"/>
          <w:sz w:val="24"/>
        </w:rPr>
        <w:t>Prevention,</w:t>
      </w:r>
      <w:r>
        <w:rPr>
          <w:sz w:val="24"/>
        </w:rPr>
        <w:tab/>
      </w:r>
      <w:r>
        <w:rPr>
          <w:spacing w:val="-2"/>
          <w:sz w:val="24"/>
        </w:rPr>
        <w:t>Atlanta,</w:t>
      </w:r>
      <w:r>
        <w:rPr>
          <w:sz w:val="24"/>
        </w:rPr>
        <w:tab/>
      </w:r>
      <w:r>
        <w:rPr>
          <w:spacing w:val="-5"/>
          <w:sz w:val="24"/>
        </w:rPr>
        <w:t>GA</w:t>
      </w:r>
      <w:r>
        <w:rPr>
          <w:sz w:val="24"/>
        </w:rPr>
        <w:tab/>
      </w:r>
      <w:r>
        <w:rPr>
          <w:spacing w:val="-2"/>
          <w:sz w:val="24"/>
        </w:rPr>
        <w:t>August,</w:t>
      </w:r>
      <w:r>
        <w:rPr>
          <w:sz w:val="24"/>
        </w:rPr>
        <w:tab/>
      </w:r>
      <w:r>
        <w:rPr>
          <w:spacing w:val="-2"/>
          <w:sz w:val="24"/>
        </w:rPr>
        <w:t>2005.</w:t>
      </w:r>
    </w:p>
    <w:p>
      <w:pPr>
        <w:pStyle w:val="BodyText"/>
        <w:ind w:left="1056"/>
      </w:pPr>
      <w:hyperlink r:id="rId154">
        <w:r>
          <w:rPr>
            <w:color w:val="0000FF"/>
            <w:spacing w:val="-2"/>
          </w:rPr>
          <w:t>http://www.cdc.gov/nceh/lead/ACCLPP/meetingMinutes/lessThan10MtgMAR0</w:t>
        </w:r>
      </w:hyperlink>
    </w:p>
    <w:p>
      <w:pPr>
        <w:pStyle w:val="BodyText"/>
        <w:spacing w:before="3"/>
        <w:ind w:left="1056"/>
      </w:pPr>
      <w:r>
        <w:rPr>
          <w:color w:val="0000FF"/>
        </w:rPr>
        <w:t>4.pdf accessed </w:t>
      </w:r>
      <w:r>
        <w:rPr>
          <w:color w:val="0000FF"/>
          <w:spacing w:val="-2"/>
        </w:rPr>
        <w:t>20/6/15.</w:t>
      </w:r>
    </w:p>
    <w:p>
      <w:pPr>
        <w:pStyle w:val="BodyText"/>
        <w:spacing w:before="237"/>
        <w:ind w:left="1056" w:right="120" w:hanging="720"/>
        <w:jc w:val="both"/>
      </w:pPr>
      <w:r>
        <w:rPr/>
        <w:t>White, RF, Diamond R, Proctor S. (1993). Residual cognitive defects 50 years after</w:t>
      </w:r>
      <w:r>
        <w:rPr>
          <w:spacing w:val="40"/>
        </w:rPr>
        <w:t> </w:t>
      </w:r>
      <w:r>
        <w:rPr/>
        <w:t>lead poisoning during childhood. </w:t>
      </w:r>
      <w:r>
        <w:rPr>
          <w:i/>
        </w:rPr>
        <w:t>British Medical Journal</w:t>
      </w:r>
      <w:r>
        <w:rPr/>
        <w:t>; 50: 613-622.</w:t>
      </w:r>
    </w:p>
    <w:p>
      <w:pPr>
        <w:pStyle w:val="BodyText"/>
        <w:spacing w:before="241"/>
        <w:ind w:left="1056" w:right="113" w:hanging="720"/>
      </w:pPr>
      <w:r>
        <w:rPr/>
        <w:t>WHO</w:t>
      </w:r>
      <w:r>
        <w:rPr>
          <w:spacing w:val="-4"/>
        </w:rPr>
        <w:t> </w:t>
      </w:r>
      <w:r>
        <w:rPr/>
        <w:t>(1986)</w:t>
      </w:r>
      <w:r>
        <w:rPr>
          <w:spacing w:val="-4"/>
        </w:rPr>
        <w:t> </w:t>
      </w:r>
      <w:r>
        <w:rPr/>
        <w:t>(World</w:t>
      </w:r>
      <w:r>
        <w:rPr>
          <w:spacing w:val="-3"/>
        </w:rPr>
        <w:t> </w:t>
      </w:r>
      <w:r>
        <w:rPr/>
        <w:t>Health</w:t>
      </w:r>
      <w:r>
        <w:rPr>
          <w:spacing w:val="-3"/>
        </w:rPr>
        <w:t> </w:t>
      </w:r>
      <w:r>
        <w:rPr/>
        <w:t>Organization),.</w:t>
      </w:r>
      <w:r>
        <w:rPr>
          <w:spacing w:val="-4"/>
        </w:rPr>
        <w:t> </w:t>
      </w:r>
      <w:r>
        <w:rPr/>
        <w:t>Lead</w:t>
      </w:r>
      <w:r>
        <w:rPr>
          <w:spacing w:val="-3"/>
        </w:rPr>
        <w:t> </w:t>
      </w:r>
      <w:r>
        <w:rPr/>
        <w:t>(evaluation</w:t>
      </w:r>
      <w:r>
        <w:rPr>
          <w:spacing w:val="-3"/>
        </w:rPr>
        <w:t> </w:t>
      </w:r>
      <w:r>
        <w:rPr/>
        <w:t>of</w:t>
      </w:r>
      <w:r>
        <w:rPr>
          <w:spacing w:val="-2"/>
        </w:rPr>
        <w:t> </w:t>
      </w:r>
      <w:r>
        <w:rPr/>
        <w:t>health</w:t>
      </w:r>
      <w:r>
        <w:rPr>
          <w:spacing w:val="-3"/>
        </w:rPr>
        <w:t> </w:t>
      </w:r>
      <w:r>
        <w:rPr/>
        <w:t>risk</w:t>
      </w:r>
      <w:r>
        <w:rPr>
          <w:spacing w:val="-3"/>
        </w:rPr>
        <w:t> </w:t>
      </w:r>
      <w:r>
        <w:rPr/>
        <w:t>to</w:t>
      </w:r>
      <w:r>
        <w:rPr>
          <w:spacing w:val="-3"/>
        </w:rPr>
        <w:t> </w:t>
      </w:r>
      <w:r>
        <w:rPr/>
        <w:t>infants and children).Available from </w:t>
      </w:r>
      <w:hyperlink r:id="rId155">
        <w:r>
          <w:rPr>
            <w:spacing w:val="-2"/>
          </w:rPr>
          <w:t>http://www.inchem.org/documents/jecfa/jecmono/v21je16.htm.</w:t>
        </w:r>
      </w:hyperlink>
    </w:p>
    <w:p>
      <w:pPr>
        <w:spacing w:before="240"/>
        <w:ind w:left="336" w:right="0" w:firstLine="0"/>
        <w:jc w:val="left"/>
        <w:rPr>
          <w:sz w:val="24"/>
        </w:rPr>
      </w:pPr>
      <w:r>
        <w:rPr>
          <w:sz w:val="24"/>
        </w:rPr>
        <w:t>WHO</w:t>
      </w:r>
      <w:r>
        <w:rPr>
          <w:spacing w:val="-3"/>
          <w:sz w:val="24"/>
        </w:rPr>
        <w:t> </w:t>
      </w:r>
      <w:r>
        <w:rPr>
          <w:sz w:val="24"/>
        </w:rPr>
        <w:t>(1990)</w:t>
      </w:r>
      <w:r>
        <w:rPr>
          <w:spacing w:val="-2"/>
          <w:sz w:val="24"/>
        </w:rPr>
        <w:t> </w:t>
      </w:r>
      <w:r>
        <w:rPr>
          <w:sz w:val="24"/>
        </w:rPr>
        <w:t>Environmental</w:t>
      </w:r>
      <w:r>
        <w:rPr>
          <w:spacing w:val="-1"/>
          <w:sz w:val="24"/>
        </w:rPr>
        <w:t> </w:t>
      </w:r>
      <w:r>
        <w:rPr>
          <w:sz w:val="24"/>
        </w:rPr>
        <w:t>Health</w:t>
      </w:r>
      <w:r>
        <w:rPr>
          <w:spacing w:val="-5"/>
          <w:sz w:val="24"/>
        </w:rPr>
        <w:t> </w:t>
      </w:r>
      <w:r>
        <w:rPr>
          <w:sz w:val="24"/>
        </w:rPr>
        <w:t>Criteria.</w:t>
      </w:r>
      <w:r>
        <w:rPr>
          <w:spacing w:val="2"/>
          <w:sz w:val="24"/>
        </w:rPr>
        <w:t> </w:t>
      </w:r>
      <w:r>
        <w:rPr>
          <w:i/>
          <w:sz w:val="24"/>
        </w:rPr>
        <w:t>Methyl</w:t>
      </w:r>
      <w:r>
        <w:rPr>
          <w:i/>
          <w:spacing w:val="-1"/>
          <w:sz w:val="24"/>
        </w:rPr>
        <w:t> </w:t>
      </w:r>
      <w:r>
        <w:rPr>
          <w:i/>
          <w:sz w:val="24"/>
        </w:rPr>
        <w:t>Mercury </w:t>
      </w:r>
      <w:r>
        <w:rPr>
          <w:sz w:val="24"/>
        </w:rPr>
        <w:t>vol. 101.</w:t>
      </w:r>
      <w:r>
        <w:rPr>
          <w:spacing w:val="-1"/>
          <w:sz w:val="24"/>
        </w:rPr>
        <w:t> </w:t>
      </w:r>
      <w:r>
        <w:rPr>
          <w:spacing w:val="-2"/>
          <w:sz w:val="24"/>
        </w:rPr>
        <w:t>Geneva:</w:t>
      </w:r>
    </w:p>
    <w:p>
      <w:pPr>
        <w:spacing w:before="240"/>
        <w:ind w:left="1056" w:right="113" w:hanging="720"/>
        <w:jc w:val="left"/>
        <w:rPr>
          <w:sz w:val="24"/>
        </w:rPr>
      </w:pPr>
      <w:r>
        <w:rPr>
          <w:sz w:val="24"/>
        </w:rPr>
        <w:t>WHO</w:t>
      </w:r>
      <w:r>
        <w:rPr>
          <w:spacing w:val="37"/>
          <w:sz w:val="24"/>
        </w:rPr>
        <w:t> </w:t>
      </w:r>
      <w:r>
        <w:rPr>
          <w:sz w:val="24"/>
        </w:rPr>
        <w:t>(1992)</w:t>
      </w:r>
      <w:r>
        <w:rPr>
          <w:spacing w:val="37"/>
          <w:sz w:val="24"/>
        </w:rPr>
        <w:t> </w:t>
      </w:r>
      <w:r>
        <w:rPr>
          <w:sz w:val="24"/>
        </w:rPr>
        <w:t>World</w:t>
      </w:r>
      <w:r>
        <w:rPr>
          <w:spacing w:val="38"/>
          <w:sz w:val="24"/>
        </w:rPr>
        <w:t> </w:t>
      </w:r>
      <w:r>
        <w:rPr>
          <w:sz w:val="24"/>
        </w:rPr>
        <w:t>Health</w:t>
      </w:r>
      <w:r>
        <w:rPr>
          <w:spacing w:val="37"/>
          <w:sz w:val="24"/>
        </w:rPr>
        <w:t> </w:t>
      </w:r>
      <w:r>
        <w:rPr>
          <w:sz w:val="24"/>
        </w:rPr>
        <w:t>Organization</w:t>
      </w:r>
      <w:r>
        <w:rPr>
          <w:spacing w:val="40"/>
          <w:sz w:val="24"/>
        </w:rPr>
        <w:t> </w:t>
      </w:r>
      <w:r>
        <w:rPr>
          <w:sz w:val="24"/>
        </w:rPr>
        <w:t>Cadmium.</w:t>
      </w:r>
      <w:r>
        <w:rPr>
          <w:spacing w:val="37"/>
          <w:sz w:val="24"/>
        </w:rPr>
        <w:t> </w:t>
      </w:r>
      <w:r>
        <w:rPr>
          <w:i/>
          <w:sz w:val="24"/>
        </w:rPr>
        <w:t>Environmental</w:t>
      </w:r>
      <w:r>
        <w:rPr>
          <w:i/>
          <w:spacing w:val="38"/>
          <w:sz w:val="24"/>
        </w:rPr>
        <w:t> </w:t>
      </w:r>
      <w:r>
        <w:rPr>
          <w:i/>
          <w:sz w:val="24"/>
        </w:rPr>
        <w:t>Health</w:t>
      </w:r>
      <w:r>
        <w:rPr>
          <w:i/>
          <w:spacing w:val="37"/>
          <w:sz w:val="24"/>
        </w:rPr>
        <w:t> </w:t>
      </w:r>
      <w:r>
        <w:rPr>
          <w:i/>
          <w:sz w:val="24"/>
        </w:rPr>
        <w:t>Criteria</w:t>
      </w:r>
      <w:r>
        <w:rPr>
          <w:sz w:val="24"/>
        </w:rPr>
        <w:t>, vol. 134. Geneva: World Health Organization.</w:t>
      </w:r>
    </w:p>
    <w:p>
      <w:pPr>
        <w:spacing w:before="240"/>
        <w:ind w:left="1056" w:right="113" w:hanging="720"/>
        <w:jc w:val="left"/>
        <w:rPr>
          <w:sz w:val="24"/>
        </w:rPr>
      </w:pPr>
      <w:r>
        <w:rPr>
          <w:sz w:val="24"/>
        </w:rPr>
        <w:t>WHO</w:t>
      </w:r>
      <w:r>
        <w:rPr>
          <w:spacing w:val="30"/>
          <w:sz w:val="24"/>
        </w:rPr>
        <w:t> </w:t>
      </w:r>
      <w:r>
        <w:rPr>
          <w:sz w:val="24"/>
        </w:rPr>
        <w:t>(1995)</w:t>
      </w:r>
      <w:r>
        <w:rPr>
          <w:spacing w:val="34"/>
          <w:sz w:val="24"/>
        </w:rPr>
        <w:t> </w:t>
      </w:r>
      <w:r>
        <w:rPr>
          <w:sz w:val="24"/>
        </w:rPr>
        <w:t>Lead</w:t>
      </w:r>
      <w:r>
        <w:rPr>
          <w:i/>
          <w:sz w:val="24"/>
        </w:rPr>
        <w:t>.</w:t>
      </w:r>
      <w:r>
        <w:rPr>
          <w:i/>
          <w:spacing w:val="32"/>
          <w:sz w:val="24"/>
        </w:rPr>
        <w:t> </w:t>
      </w:r>
      <w:r>
        <w:rPr>
          <w:i/>
          <w:sz w:val="24"/>
        </w:rPr>
        <w:t>Environmental</w:t>
      </w:r>
      <w:r>
        <w:rPr>
          <w:i/>
          <w:spacing w:val="30"/>
          <w:sz w:val="24"/>
        </w:rPr>
        <w:t> </w:t>
      </w:r>
      <w:r>
        <w:rPr>
          <w:i/>
          <w:sz w:val="24"/>
        </w:rPr>
        <w:t>Health</w:t>
      </w:r>
      <w:r>
        <w:rPr>
          <w:i/>
          <w:spacing w:val="29"/>
          <w:sz w:val="24"/>
        </w:rPr>
        <w:t> </w:t>
      </w:r>
      <w:r>
        <w:rPr>
          <w:i/>
          <w:sz w:val="24"/>
        </w:rPr>
        <w:t>Criteria</w:t>
      </w:r>
      <w:r>
        <w:rPr>
          <w:sz w:val="24"/>
        </w:rPr>
        <w:t>,</w:t>
      </w:r>
      <w:r>
        <w:rPr>
          <w:spacing w:val="32"/>
          <w:sz w:val="24"/>
        </w:rPr>
        <w:t> </w:t>
      </w:r>
      <w:r>
        <w:rPr>
          <w:sz w:val="24"/>
        </w:rPr>
        <w:t>vol.</w:t>
      </w:r>
      <w:r>
        <w:rPr>
          <w:spacing w:val="32"/>
          <w:sz w:val="24"/>
        </w:rPr>
        <w:t> </w:t>
      </w:r>
      <w:r>
        <w:rPr>
          <w:sz w:val="24"/>
        </w:rPr>
        <w:t>165.</w:t>
      </w:r>
      <w:r>
        <w:rPr>
          <w:spacing w:val="31"/>
          <w:sz w:val="24"/>
        </w:rPr>
        <w:t> </w:t>
      </w:r>
      <w:r>
        <w:rPr>
          <w:sz w:val="24"/>
        </w:rPr>
        <w:t>Geneva:</w:t>
      </w:r>
      <w:r>
        <w:rPr>
          <w:spacing w:val="29"/>
          <w:sz w:val="24"/>
        </w:rPr>
        <w:t> </w:t>
      </w:r>
      <w:r>
        <w:rPr>
          <w:sz w:val="24"/>
        </w:rPr>
        <w:t>World</w:t>
      </w:r>
      <w:r>
        <w:rPr>
          <w:spacing w:val="32"/>
          <w:sz w:val="24"/>
        </w:rPr>
        <w:t> </w:t>
      </w:r>
      <w:r>
        <w:rPr>
          <w:sz w:val="24"/>
        </w:rPr>
        <w:t>Health </w:t>
      </w:r>
      <w:r>
        <w:rPr>
          <w:spacing w:val="-2"/>
          <w:sz w:val="24"/>
        </w:rPr>
        <w:t>Organization.</w:t>
      </w:r>
    </w:p>
    <w:p>
      <w:pPr>
        <w:pStyle w:val="BodyText"/>
        <w:spacing w:before="240"/>
        <w:ind w:left="1056" w:right="113" w:hanging="720"/>
      </w:pPr>
      <w:r>
        <w:rPr/>
        <w:t>WHO/IPCS</w:t>
      </w:r>
      <w:r>
        <w:rPr>
          <w:spacing w:val="-1"/>
        </w:rPr>
        <w:t> </w:t>
      </w:r>
      <w:r>
        <w:rPr/>
        <w:t>(1995)</w:t>
      </w:r>
      <w:r>
        <w:rPr>
          <w:spacing w:val="-1"/>
        </w:rPr>
        <w:t> </w:t>
      </w:r>
      <w:r>
        <w:rPr/>
        <w:t>(World</w:t>
      </w:r>
      <w:r>
        <w:rPr>
          <w:spacing w:val="-2"/>
        </w:rPr>
        <w:t> </w:t>
      </w:r>
      <w:r>
        <w:rPr/>
        <w:t>Health</w:t>
      </w:r>
      <w:r>
        <w:rPr>
          <w:spacing w:val="-2"/>
        </w:rPr>
        <w:t> </w:t>
      </w:r>
      <w:r>
        <w:rPr/>
        <w:t>Organization/</w:t>
      </w:r>
      <w:r>
        <w:rPr>
          <w:spacing w:val="-2"/>
        </w:rPr>
        <w:t> </w:t>
      </w:r>
      <w:r>
        <w:rPr/>
        <w:t>International</w:t>
      </w:r>
      <w:r>
        <w:rPr>
          <w:spacing w:val="-2"/>
        </w:rPr>
        <w:t> </w:t>
      </w:r>
      <w:r>
        <w:rPr/>
        <w:t>Programme</w:t>
      </w:r>
      <w:r>
        <w:rPr>
          <w:spacing w:val="-1"/>
        </w:rPr>
        <w:t> </w:t>
      </w:r>
      <w:r>
        <w:rPr/>
        <w:t>on</w:t>
      </w:r>
      <w:r>
        <w:rPr>
          <w:spacing w:val="-2"/>
        </w:rPr>
        <w:t> </w:t>
      </w:r>
      <w:r>
        <w:rPr/>
        <w:t>Chemical Safety). Environmental Health Criteria 165. Inorganic lead. Geneva.</w:t>
      </w:r>
    </w:p>
    <w:p>
      <w:pPr>
        <w:pStyle w:val="BodyText"/>
        <w:tabs>
          <w:tab w:pos="8490" w:val="left" w:leader="none"/>
        </w:tabs>
        <w:spacing w:before="241"/>
        <w:ind w:left="1056" w:right="116" w:hanging="720"/>
      </w:pPr>
      <w:r>
        <w:rPr/>
        <w:t>WHO</w:t>
      </w:r>
      <w:r>
        <w:rPr>
          <w:spacing w:val="80"/>
        </w:rPr>
        <w:t> </w:t>
      </w:r>
      <w:r>
        <w:rPr/>
        <w:t>(2000a)</w:t>
      </w:r>
      <w:r>
        <w:rPr>
          <w:spacing w:val="80"/>
        </w:rPr>
        <w:t> </w:t>
      </w:r>
      <w:r>
        <w:rPr/>
        <w:t>(World</w:t>
      </w:r>
      <w:r>
        <w:rPr>
          <w:spacing w:val="80"/>
        </w:rPr>
        <w:t> </w:t>
      </w:r>
      <w:r>
        <w:rPr/>
        <w:t>Health</w:t>
      </w:r>
      <w:r>
        <w:rPr>
          <w:spacing w:val="80"/>
        </w:rPr>
        <w:t> </w:t>
      </w:r>
      <w:r>
        <w:rPr/>
        <w:t>Organization).</w:t>
      </w:r>
      <w:r>
        <w:rPr>
          <w:spacing w:val="78"/>
        </w:rPr>
        <w:t> </w:t>
      </w:r>
      <w:r>
        <w:rPr/>
        <w:t>Air</w:t>
      </w:r>
      <w:r>
        <w:rPr>
          <w:spacing w:val="80"/>
        </w:rPr>
        <w:t> </w:t>
      </w:r>
      <w:r>
        <w:rPr/>
        <w:t>Quality</w:t>
      </w:r>
      <w:r>
        <w:rPr>
          <w:spacing w:val="78"/>
        </w:rPr>
        <w:t> </w:t>
      </w:r>
      <w:r>
        <w:rPr/>
        <w:t>Guidelines</w:t>
      </w:r>
      <w:r>
        <w:rPr>
          <w:spacing w:val="78"/>
        </w:rPr>
        <w:t> </w:t>
      </w:r>
      <w:r>
        <w:rPr/>
        <w:t>for</w:t>
      </w:r>
      <w:r>
        <w:rPr>
          <w:spacing w:val="80"/>
        </w:rPr>
        <w:t> </w:t>
      </w:r>
      <w:r>
        <w:rPr/>
        <w:t>Europe. Second</w:t>
      </w:r>
      <w:r>
        <w:rPr>
          <w:spacing w:val="28"/>
        </w:rPr>
        <w:t>  </w:t>
      </w:r>
      <w:r>
        <w:rPr/>
        <w:t>Edition.</w:t>
      </w:r>
      <w:r>
        <w:rPr>
          <w:spacing w:val="27"/>
        </w:rPr>
        <w:t>  </w:t>
      </w:r>
      <w:r>
        <w:rPr/>
        <w:t>WHO</w:t>
      </w:r>
      <w:r>
        <w:rPr>
          <w:spacing w:val="27"/>
        </w:rPr>
        <w:t>  </w:t>
      </w:r>
      <w:r>
        <w:rPr/>
        <w:t>Regional</w:t>
      </w:r>
      <w:r>
        <w:rPr>
          <w:spacing w:val="27"/>
        </w:rPr>
        <w:t>  </w:t>
      </w:r>
      <w:r>
        <w:rPr/>
        <w:t>Publications,</w:t>
      </w:r>
      <w:r>
        <w:rPr>
          <w:spacing w:val="28"/>
        </w:rPr>
        <w:t>  </w:t>
      </w:r>
      <w:r>
        <w:rPr/>
        <w:t>European</w:t>
      </w:r>
      <w:r>
        <w:rPr>
          <w:spacing w:val="29"/>
        </w:rPr>
        <w:t>  </w:t>
      </w:r>
      <w:r>
        <w:rPr/>
        <w:t>Series,</w:t>
      </w:r>
      <w:r>
        <w:rPr>
          <w:spacing w:val="28"/>
        </w:rPr>
        <w:t>  </w:t>
      </w:r>
      <w:r>
        <w:rPr>
          <w:spacing w:val="-5"/>
        </w:rPr>
        <w:t>No</w:t>
      </w:r>
      <w:r>
        <w:rPr/>
        <w:tab/>
      </w:r>
      <w:r>
        <w:rPr>
          <w:spacing w:val="-5"/>
        </w:rPr>
        <w:t>91.</w:t>
      </w:r>
    </w:p>
    <w:p>
      <w:pPr>
        <w:pStyle w:val="BodyText"/>
        <w:ind w:left="1056"/>
      </w:pPr>
      <w:r>
        <w:rPr>
          <w:spacing w:val="-2"/>
        </w:rPr>
        <w:t>Copenhagen.</w:t>
      </w:r>
    </w:p>
    <w:p>
      <w:pPr>
        <w:pStyle w:val="BodyText"/>
        <w:tabs>
          <w:tab w:pos="2496" w:val="left" w:leader="none"/>
        </w:tabs>
        <w:spacing w:before="240"/>
        <w:ind w:left="1056" w:right="113" w:hanging="720"/>
      </w:pPr>
      <w:r>
        <w:rPr/>
        <w:t>WHO,</w:t>
      </w:r>
      <w:r>
        <w:rPr>
          <w:spacing w:val="80"/>
        </w:rPr>
        <w:t> </w:t>
      </w:r>
      <w:r>
        <w:rPr/>
        <w:t>(2000b)</w:t>
      </w:r>
      <w:r>
        <w:rPr>
          <w:spacing w:val="80"/>
        </w:rPr>
        <w:t> </w:t>
      </w:r>
      <w:r>
        <w:rPr/>
        <w:t>(World</w:t>
      </w:r>
      <w:r>
        <w:rPr>
          <w:spacing w:val="80"/>
        </w:rPr>
        <w:t> </w:t>
      </w:r>
      <w:r>
        <w:rPr/>
        <w:t>Health</w:t>
      </w:r>
      <w:r>
        <w:rPr>
          <w:spacing w:val="80"/>
        </w:rPr>
        <w:t> </w:t>
      </w:r>
      <w:r>
        <w:rPr/>
        <w:t>Organization).</w:t>
      </w:r>
      <w:r>
        <w:rPr>
          <w:spacing w:val="80"/>
        </w:rPr>
        <w:t> </w:t>
      </w:r>
      <w:r>
        <w:rPr/>
        <w:t>Safety</w:t>
      </w:r>
      <w:r>
        <w:rPr>
          <w:spacing w:val="80"/>
        </w:rPr>
        <w:t> </w:t>
      </w:r>
      <w:r>
        <w:rPr/>
        <w:t>evaluation</w:t>
      </w:r>
      <w:r>
        <w:rPr>
          <w:spacing w:val="80"/>
        </w:rPr>
        <w:t> </w:t>
      </w:r>
      <w:r>
        <w:rPr/>
        <w:t>of</w:t>
      </w:r>
      <w:r>
        <w:rPr>
          <w:spacing w:val="80"/>
        </w:rPr>
        <w:t> </w:t>
      </w:r>
      <w:r>
        <w:rPr/>
        <w:t>certain</w:t>
      </w:r>
      <w:r>
        <w:rPr>
          <w:spacing w:val="80"/>
        </w:rPr>
        <w:t> </w:t>
      </w:r>
      <w:r>
        <w:rPr/>
        <w:t>food </w:t>
      </w:r>
      <w:r>
        <w:rPr>
          <w:spacing w:val="-2"/>
        </w:rPr>
        <w:t>additives</w:t>
      </w:r>
      <w:r>
        <w:rPr/>
        <w:tab/>
        <w:t>and</w:t>
      </w:r>
      <w:r>
        <w:rPr>
          <w:spacing w:val="80"/>
        </w:rPr>
        <w:t> </w:t>
      </w:r>
      <w:r>
        <w:rPr/>
        <w:t>contaminants.</w:t>
      </w:r>
      <w:r>
        <w:rPr>
          <w:spacing w:val="80"/>
        </w:rPr>
        <w:t> </w:t>
      </w:r>
      <w:r>
        <w:rPr/>
        <w:t>WHO</w:t>
      </w:r>
      <w:r>
        <w:rPr>
          <w:spacing w:val="80"/>
        </w:rPr>
        <w:t> </w:t>
      </w:r>
      <w:r>
        <w:rPr/>
        <w:t>Food</w:t>
      </w:r>
      <w:r>
        <w:rPr>
          <w:spacing w:val="80"/>
        </w:rPr>
        <w:t> </w:t>
      </w:r>
      <w:r>
        <w:rPr/>
        <w:t>Additives</w:t>
      </w:r>
      <w:r>
        <w:rPr>
          <w:spacing w:val="80"/>
        </w:rPr>
        <w:t> </w:t>
      </w:r>
      <w:r>
        <w:rPr/>
        <w:t>Series</w:t>
      </w:r>
      <w:r>
        <w:rPr>
          <w:spacing w:val="80"/>
        </w:rPr>
        <w:t> </w:t>
      </w:r>
      <w:r>
        <w:rPr/>
        <w:t>44:</w:t>
      </w:r>
      <w:r>
        <w:rPr>
          <w:spacing w:val="80"/>
        </w:rPr>
        <w:t> </w:t>
      </w:r>
      <w:r>
        <w:rPr/>
        <w:t>Lead. Available</w:t>
      </w:r>
      <w:r>
        <w:rPr>
          <w:spacing w:val="17"/>
        </w:rPr>
        <w:t> </w:t>
      </w:r>
      <w:r>
        <w:rPr/>
        <w:t>from:</w:t>
      </w:r>
      <w:r>
        <w:rPr>
          <w:spacing w:val="80"/>
          <w:w w:val="150"/>
        </w:rPr>
        <w:t> </w:t>
      </w:r>
      <w:hyperlink r:id="rId156">
        <w:r>
          <w:rPr>
            <w:spacing w:val="-2"/>
          </w:rPr>
          <w:t>http://www.inchem.org/documents/jecfa/jecmono/v44jec12.htm</w:t>
        </w:r>
      </w:hyperlink>
      <w:r>
        <w:rPr>
          <w:spacing w:val="-2"/>
        </w:rPr>
        <w:t>.</w:t>
      </w:r>
    </w:p>
    <w:p>
      <w:pPr>
        <w:pStyle w:val="BodyText"/>
        <w:spacing w:before="240"/>
        <w:ind w:left="1056" w:right="114" w:hanging="720"/>
      </w:pPr>
      <w:r>
        <w:rPr/>
        <w:t>WHO</w:t>
      </w:r>
      <w:r>
        <w:rPr>
          <w:spacing w:val="27"/>
        </w:rPr>
        <w:t> </w:t>
      </w:r>
      <w:r>
        <w:rPr/>
        <w:t>(2005)</w:t>
      </w:r>
      <w:r>
        <w:rPr>
          <w:spacing w:val="27"/>
        </w:rPr>
        <w:t> </w:t>
      </w:r>
      <w:r>
        <w:rPr/>
        <w:t>World</w:t>
      </w:r>
      <w:r>
        <w:rPr>
          <w:spacing w:val="28"/>
        </w:rPr>
        <w:t> </w:t>
      </w:r>
      <w:r>
        <w:rPr/>
        <w:t>Health</w:t>
      </w:r>
      <w:r>
        <w:rPr>
          <w:spacing w:val="27"/>
        </w:rPr>
        <w:t> </w:t>
      </w:r>
      <w:r>
        <w:rPr/>
        <w:t>Organization,</w:t>
      </w:r>
      <w:r>
        <w:rPr>
          <w:spacing w:val="27"/>
        </w:rPr>
        <w:t> </w:t>
      </w:r>
      <w:r>
        <w:rPr/>
        <w:t>Mission</w:t>
      </w:r>
      <w:r>
        <w:rPr>
          <w:spacing w:val="27"/>
        </w:rPr>
        <w:t> </w:t>
      </w:r>
      <w:r>
        <w:rPr/>
        <w:t>Report:</w:t>
      </w:r>
      <w:r>
        <w:rPr>
          <w:spacing w:val="33"/>
        </w:rPr>
        <w:t> </w:t>
      </w:r>
      <w:r>
        <w:rPr/>
        <w:t>Lead</w:t>
      </w:r>
      <w:r>
        <w:rPr>
          <w:spacing w:val="29"/>
        </w:rPr>
        <w:t> </w:t>
      </w:r>
      <w:r>
        <w:rPr/>
        <w:t>Crisis</w:t>
      </w:r>
      <w:r>
        <w:rPr>
          <w:spacing w:val="28"/>
        </w:rPr>
        <w:t> </w:t>
      </w:r>
      <w:r>
        <w:rPr/>
        <w:t>in</w:t>
      </w:r>
      <w:r>
        <w:rPr>
          <w:spacing w:val="28"/>
        </w:rPr>
        <w:t> </w:t>
      </w:r>
      <w:r>
        <w:rPr/>
        <w:t>the</w:t>
      </w:r>
      <w:r>
        <w:rPr>
          <w:spacing w:val="29"/>
        </w:rPr>
        <w:t> </w:t>
      </w:r>
      <w:r>
        <w:rPr/>
        <w:t>United Nations Administered Province of Kosovo, WHO Bonn, Germany.</w:t>
      </w:r>
    </w:p>
    <w:p>
      <w:pPr>
        <w:pStyle w:val="BodyText"/>
        <w:spacing w:before="240"/>
        <w:ind w:left="1056" w:right="117" w:hanging="720"/>
        <w:jc w:val="both"/>
      </w:pPr>
      <w:r>
        <w:rPr/>
        <w:t>WHO</w:t>
      </w:r>
      <w:r>
        <w:rPr>
          <w:spacing w:val="40"/>
        </w:rPr>
        <w:t> </w:t>
      </w:r>
      <w:r>
        <w:rPr/>
        <w:t>(2007a) World Health Organization. Blood lead levels in children.</w:t>
      </w:r>
      <w:r>
        <w:rPr>
          <w:spacing w:val="-1"/>
        </w:rPr>
        <w:t> </w:t>
      </w:r>
      <w:r>
        <w:rPr/>
        <w:t>Copenhagen, World Health</w:t>
      </w:r>
      <w:r>
        <w:rPr>
          <w:spacing w:val="-1"/>
        </w:rPr>
        <w:t> </w:t>
      </w:r>
      <w:r>
        <w:rPr/>
        <w:t>Organization Regional Office</w:t>
      </w:r>
      <w:r>
        <w:rPr>
          <w:spacing w:val="-2"/>
        </w:rPr>
        <w:t> </w:t>
      </w:r>
      <w:r>
        <w:rPr/>
        <w:t>for Europe, </w:t>
      </w:r>
      <w:r>
        <w:rPr>
          <w:i/>
        </w:rPr>
        <w:t>European</w:t>
      </w:r>
      <w:r>
        <w:rPr>
          <w:i/>
          <w:spacing w:val="-1"/>
        </w:rPr>
        <w:t> </w:t>
      </w:r>
      <w:r>
        <w:rPr>
          <w:i/>
        </w:rPr>
        <w:t>Environment and Health Information System </w:t>
      </w:r>
      <w:r>
        <w:rPr/>
        <w:t>(Fact Sheet No. 4.5; </w:t>
      </w:r>
      <w:hyperlink r:id="rId157">
        <w:r>
          <w:rPr>
            <w:spacing w:val="-2"/>
          </w:rPr>
          <w:t>http://www.enhis.org/object_document/o4738n27387.html).</w:t>
        </w:r>
      </w:hyperlink>
    </w:p>
    <w:p>
      <w:pPr>
        <w:pStyle w:val="BodyText"/>
        <w:spacing w:before="240"/>
        <w:ind w:left="1056" w:right="113" w:hanging="720"/>
      </w:pPr>
      <w:r>
        <w:rPr/>
        <w:t>WHO</w:t>
      </w:r>
      <w:r>
        <w:rPr>
          <w:spacing w:val="80"/>
        </w:rPr>
        <w:t> </w:t>
      </w:r>
      <w:r>
        <w:rPr/>
        <w:t>(2007b)</w:t>
      </w:r>
      <w:r>
        <w:rPr>
          <w:spacing w:val="-4"/>
        </w:rPr>
        <w:t> </w:t>
      </w:r>
      <w:r>
        <w:rPr/>
        <w:t>World</w:t>
      </w:r>
      <w:r>
        <w:rPr>
          <w:spacing w:val="-3"/>
        </w:rPr>
        <w:t> </w:t>
      </w:r>
      <w:r>
        <w:rPr/>
        <w:t>Health</w:t>
      </w:r>
      <w:r>
        <w:rPr>
          <w:spacing w:val="-3"/>
        </w:rPr>
        <w:t> </w:t>
      </w:r>
      <w:r>
        <w:rPr/>
        <w:t>Organization.</w:t>
      </w:r>
      <w:r>
        <w:rPr>
          <w:spacing w:val="-1"/>
        </w:rPr>
        <w:t> </w:t>
      </w:r>
      <w:r>
        <w:rPr/>
        <w:t>Lead</w:t>
      </w:r>
      <w:r>
        <w:rPr>
          <w:spacing w:val="-5"/>
        </w:rPr>
        <w:t> </w:t>
      </w:r>
      <w:r>
        <w:rPr/>
        <w:t>exposure</w:t>
      </w:r>
      <w:r>
        <w:rPr>
          <w:spacing w:val="-3"/>
        </w:rPr>
        <w:t> </w:t>
      </w:r>
      <w:r>
        <w:rPr/>
        <w:t>in</w:t>
      </w:r>
      <w:r>
        <w:rPr>
          <w:spacing w:val="-5"/>
        </w:rPr>
        <w:t> </w:t>
      </w:r>
      <w:r>
        <w:rPr/>
        <w:t>children.</w:t>
      </w:r>
      <w:r>
        <w:rPr>
          <w:spacing w:val="-3"/>
        </w:rPr>
        <w:t> </w:t>
      </w:r>
      <w:r>
        <w:rPr/>
        <w:t>Geneva,</w:t>
      </w:r>
      <w:r>
        <w:rPr>
          <w:spacing w:val="-3"/>
        </w:rPr>
        <w:t> </w:t>
      </w:r>
      <w:r>
        <w:rPr/>
        <w:t>World Health Organization </w:t>
      </w:r>
      <w:r>
        <w:rPr>
          <w:spacing w:val="-2"/>
        </w:rPr>
        <w:t>(</w:t>
      </w:r>
      <w:hyperlink r:id="rId158">
        <w:r>
          <w:rPr>
            <w:spacing w:val="-2"/>
          </w:rPr>
          <w:t>http://www.who.int/phe/news/Lead_in_Toys_note_060807.pdf).</w:t>
        </w:r>
      </w:hyperlink>
    </w:p>
    <w:p>
      <w:pPr>
        <w:spacing w:before="241"/>
        <w:ind w:left="1056" w:right="112" w:hanging="720"/>
        <w:jc w:val="both"/>
        <w:rPr>
          <w:sz w:val="24"/>
        </w:rPr>
      </w:pPr>
      <w:r>
        <w:rPr>
          <w:sz w:val="24"/>
        </w:rPr>
        <w:t>WHO</w:t>
      </w:r>
      <w:r>
        <w:rPr>
          <w:spacing w:val="40"/>
          <w:sz w:val="24"/>
        </w:rPr>
        <w:t> </w:t>
      </w:r>
      <w:r>
        <w:rPr>
          <w:sz w:val="24"/>
        </w:rPr>
        <w:t>(2007c) (World Health Organization). Health risks of heavy metals from long- range transboundary air pollution. </w:t>
      </w:r>
      <w:r>
        <w:rPr>
          <w:i/>
          <w:sz w:val="24"/>
        </w:rPr>
        <w:t>Joint WHO/Convention Task Force on the Health Aspects of Air Pollution, </w:t>
      </w:r>
      <w:r>
        <w:rPr>
          <w:sz w:val="24"/>
        </w:rPr>
        <w:t>Copenhagen.</w:t>
      </w:r>
    </w:p>
    <w:p>
      <w:pPr>
        <w:spacing w:after="0"/>
        <w:jc w:val="both"/>
        <w:rPr>
          <w:sz w:val="24"/>
        </w:rPr>
        <w:sectPr>
          <w:pgSz w:w="11910" w:h="16840"/>
          <w:pgMar w:header="0" w:footer="1070" w:top="1340" w:bottom="1260" w:left="1680" w:right="1320"/>
        </w:sectPr>
      </w:pPr>
    </w:p>
    <w:p>
      <w:pPr>
        <w:pStyle w:val="BodyText"/>
        <w:tabs>
          <w:tab w:pos="1776" w:val="left" w:leader="none"/>
        </w:tabs>
        <w:spacing w:before="76"/>
        <w:ind w:left="1056" w:right="187" w:hanging="720"/>
      </w:pPr>
      <w:r>
        <w:rPr/>
        <w:t>WWPR, (2010) World’s Worst Pollution Problems: Report (2011). </w:t>
      </w:r>
      <w:hyperlink r:id="rId159">
        <w:r>
          <w:rPr/>
          <w:t>www.buzzle.com/articles/water-pollution-causes-and</w:t>
        </w:r>
      </w:hyperlink>
      <w:r>
        <w:rPr>
          <w:spacing w:val="-13"/>
        </w:rPr>
        <w:t> </w:t>
      </w:r>
      <w:r>
        <w:rPr/>
        <w:t>effects.html</w:t>
      </w:r>
      <w:r>
        <w:rPr>
          <w:spacing w:val="-13"/>
        </w:rPr>
        <w:t> </w:t>
      </w:r>
      <w:r>
        <w:rPr/>
        <w:t>(Accessed</w:t>
      </w:r>
      <w:r>
        <w:rPr>
          <w:spacing w:val="-13"/>
        </w:rPr>
        <w:t> </w:t>
      </w:r>
      <w:r>
        <w:rPr/>
        <w:t>18 </w:t>
      </w:r>
      <w:r>
        <w:rPr>
          <w:spacing w:val="-4"/>
        </w:rPr>
        <w:t>May</w:t>
      </w:r>
      <w:r>
        <w:rPr/>
        <w:tab/>
      </w:r>
      <w:r>
        <w:rPr>
          <w:spacing w:val="-2"/>
        </w:rPr>
        <w:t>2015).</w:t>
      </w:r>
    </w:p>
    <w:p>
      <w:pPr>
        <w:pStyle w:val="BodyText"/>
        <w:spacing w:before="240"/>
        <w:ind w:left="1056" w:right="115" w:hanging="720"/>
        <w:jc w:val="both"/>
      </w:pPr>
      <w:r>
        <w:rPr/>
        <w:t>Yang, HF, Luo XY,</w:t>
      </w:r>
      <w:r>
        <w:rPr>
          <w:spacing w:val="-1"/>
        </w:rPr>
        <w:t> </w:t>
      </w:r>
      <w:r>
        <w:rPr/>
        <w:t>Shen W, Zhou ZF, Jin CY, Yu</w:t>
      </w:r>
      <w:r>
        <w:rPr>
          <w:spacing w:val="-1"/>
        </w:rPr>
        <w:t> </w:t>
      </w:r>
      <w:r>
        <w:rPr/>
        <w:t>F, Liang</w:t>
      </w:r>
      <w:r>
        <w:rPr>
          <w:spacing w:val="-3"/>
        </w:rPr>
        <w:t> </w:t>
      </w:r>
      <w:r>
        <w:rPr/>
        <w:t>CS, (1994). National Food Contamination Monitoring Programs- Levels of Mercury, lead and cadmium in Chinese foods. </w:t>
      </w:r>
      <w:r>
        <w:rPr>
          <w:i/>
        </w:rPr>
        <w:t>Biomedical and Environmental Sciences</w:t>
      </w:r>
      <w:r>
        <w:rPr/>
        <w:t>. 7: 362-368.</w:t>
      </w:r>
    </w:p>
    <w:p>
      <w:pPr>
        <w:pStyle w:val="BodyText"/>
        <w:spacing w:before="240"/>
        <w:ind w:left="336"/>
      </w:pPr>
      <w:r>
        <w:rPr/>
        <w:t>Ysart,</w:t>
      </w:r>
      <w:r>
        <w:rPr>
          <w:spacing w:val="12"/>
        </w:rPr>
        <w:t> </w:t>
      </w:r>
      <w:r>
        <w:rPr/>
        <w:t>G</w:t>
      </w:r>
      <w:r>
        <w:rPr>
          <w:spacing w:val="11"/>
        </w:rPr>
        <w:t> </w:t>
      </w:r>
      <w:r>
        <w:rPr/>
        <w:t>(1994).</w:t>
      </w:r>
      <w:r>
        <w:rPr>
          <w:spacing w:val="11"/>
        </w:rPr>
        <w:t> </w:t>
      </w:r>
      <w:r>
        <w:rPr/>
        <w:t>Dietary</w:t>
      </w:r>
      <w:r>
        <w:rPr>
          <w:spacing w:val="11"/>
        </w:rPr>
        <w:t> </w:t>
      </w:r>
      <w:r>
        <w:rPr/>
        <w:t>exposure</w:t>
      </w:r>
      <w:r>
        <w:rPr>
          <w:spacing w:val="10"/>
        </w:rPr>
        <w:t> </w:t>
      </w:r>
      <w:r>
        <w:rPr/>
        <w:t>estimates</w:t>
      </w:r>
      <w:r>
        <w:rPr>
          <w:spacing w:val="9"/>
        </w:rPr>
        <w:t> </w:t>
      </w:r>
      <w:r>
        <w:rPr/>
        <w:t>of</w:t>
      </w:r>
      <w:r>
        <w:rPr>
          <w:spacing w:val="11"/>
        </w:rPr>
        <w:t> </w:t>
      </w:r>
      <w:r>
        <w:rPr/>
        <w:t>300</w:t>
      </w:r>
      <w:r>
        <w:rPr>
          <w:spacing w:val="11"/>
        </w:rPr>
        <w:t> </w:t>
      </w:r>
      <w:r>
        <w:rPr/>
        <w:t>elements</w:t>
      </w:r>
      <w:r>
        <w:rPr>
          <w:spacing w:val="10"/>
        </w:rPr>
        <w:t> </w:t>
      </w:r>
      <w:r>
        <w:rPr/>
        <w:t>from</w:t>
      </w:r>
      <w:r>
        <w:rPr>
          <w:spacing w:val="12"/>
        </w:rPr>
        <w:t> </w:t>
      </w:r>
      <w:r>
        <w:rPr/>
        <w:t>UK</w:t>
      </w:r>
      <w:r>
        <w:rPr>
          <w:spacing w:val="9"/>
        </w:rPr>
        <w:t> </w:t>
      </w:r>
      <w:r>
        <w:rPr/>
        <w:t>total</w:t>
      </w:r>
      <w:r>
        <w:rPr>
          <w:spacing w:val="12"/>
        </w:rPr>
        <w:t> </w:t>
      </w:r>
      <w:r>
        <w:rPr/>
        <w:t>diet</w:t>
      </w:r>
      <w:r>
        <w:rPr>
          <w:spacing w:val="12"/>
        </w:rPr>
        <w:t> </w:t>
      </w:r>
      <w:r>
        <w:rPr>
          <w:spacing w:val="-2"/>
        </w:rPr>
        <w:t>study.</w:t>
      </w:r>
    </w:p>
    <w:p>
      <w:pPr>
        <w:spacing w:before="0"/>
        <w:ind w:left="1056" w:right="0" w:firstLine="0"/>
        <w:jc w:val="left"/>
        <w:rPr>
          <w:sz w:val="24"/>
        </w:rPr>
      </w:pPr>
      <w:r>
        <w:rPr>
          <w:i/>
          <w:sz w:val="24"/>
        </w:rPr>
        <w:t>Food</w:t>
      </w:r>
      <w:r>
        <w:rPr>
          <w:i/>
          <w:spacing w:val="-2"/>
          <w:sz w:val="24"/>
        </w:rPr>
        <w:t> </w:t>
      </w:r>
      <w:r>
        <w:rPr>
          <w:i/>
          <w:sz w:val="24"/>
        </w:rPr>
        <w:t>Additive</w:t>
      </w:r>
      <w:r>
        <w:rPr>
          <w:i/>
          <w:spacing w:val="1"/>
          <w:sz w:val="24"/>
        </w:rPr>
        <w:t> </w:t>
      </w:r>
      <w:r>
        <w:rPr>
          <w:i/>
          <w:sz w:val="24"/>
        </w:rPr>
        <w:t>Contamination</w:t>
      </w:r>
      <w:r>
        <w:rPr>
          <w:sz w:val="24"/>
        </w:rPr>
        <w:t>.</w:t>
      </w:r>
      <w:r>
        <w:rPr>
          <w:spacing w:val="-1"/>
          <w:sz w:val="24"/>
        </w:rPr>
        <w:t> </w:t>
      </w:r>
      <w:r>
        <w:rPr>
          <w:sz w:val="24"/>
        </w:rPr>
        <w:t>9:</w:t>
      </w:r>
      <w:r>
        <w:rPr>
          <w:spacing w:val="-1"/>
          <w:sz w:val="24"/>
        </w:rPr>
        <w:t> </w:t>
      </w:r>
      <w:r>
        <w:rPr>
          <w:sz w:val="24"/>
        </w:rPr>
        <w:t>391-</w:t>
      </w:r>
      <w:r>
        <w:rPr>
          <w:spacing w:val="-4"/>
          <w:sz w:val="24"/>
        </w:rPr>
        <w:t>403.</w:t>
      </w:r>
    </w:p>
    <w:p>
      <w:pPr>
        <w:pStyle w:val="BodyText"/>
        <w:spacing w:before="240"/>
        <w:ind w:left="1056" w:right="117" w:hanging="720"/>
        <w:jc w:val="both"/>
      </w:pPr>
      <w:r>
        <w:rPr/>
        <w:t>Zanobetti, A, Schwartz J, Samoli E. (2002). The temporal pattern of mortality</w:t>
      </w:r>
      <w:r>
        <w:rPr>
          <w:spacing w:val="40"/>
        </w:rPr>
        <w:t> </w:t>
      </w:r>
      <w:r>
        <w:rPr/>
        <w:t>responses</w:t>
      </w:r>
      <w:r>
        <w:rPr>
          <w:spacing w:val="-2"/>
        </w:rPr>
        <w:t> </w:t>
      </w:r>
      <w:r>
        <w:rPr/>
        <w:t>to</w:t>
      </w:r>
      <w:r>
        <w:rPr>
          <w:spacing w:val="80"/>
        </w:rPr>
        <w:t> </w:t>
      </w:r>
      <w:r>
        <w:rPr/>
        <w:t>air pollution: a multicity assessment of mortality displacement. </w:t>
      </w:r>
      <w:r>
        <w:rPr>
          <w:i/>
        </w:rPr>
        <w:t>Epidemiology</w:t>
      </w:r>
      <w:r>
        <w:rPr>
          <w:i/>
          <w:spacing w:val="40"/>
        </w:rPr>
        <w:t> </w:t>
      </w:r>
      <w:r>
        <w:rPr/>
        <w:t>2002; </w:t>
      </w:r>
      <w:r>
        <w:rPr>
          <w:b/>
        </w:rPr>
        <w:t>13</w:t>
      </w:r>
      <w:r>
        <w:rPr/>
        <w:t>: 87–93.</w:t>
      </w:r>
    </w:p>
    <w:p>
      <w:pPr>
        <w:pStyle w:val="BodyText"/>
        <w:spacing w:before="241"/>
        <w:ind w:left="1056" w:right="114" w:hanging="720"/>
        <w:jc w:val="both"/>
      </w:pPr>
      <w:r>
        <w:rPr/>
        <w:t>Zheng, W. (1999). Blood lead screening in China: organization, quality assurance and results. In: Proceedings of the International Conference on Lead Poisoning, Bangalore, India, 8–10 February 1999. Bangalore</w:t>
      </w:r>
      <w:r>
        <w:rPr>
          <w:i/>
        </w:rPr>
        <w:t>, The George Foundation</w:t>
      </w:r>
      <w:r>
        <w:rPr/>
        <w:t>,: </w:t>
      </w:r>
      <w:r>
        <w:rPr>
          <w:spacing w:val="-2"/>
        </w:rPr>
        <w:t>119–122.</w:t>
      </w:r>
    </w:p>
    <w:p>
      <w:pPr>
        <w:pStyle w:val="BodyText"/>
        <w:tabs>
          <w:tab w:pos="1385" w:val="left" w:leader="none"/>
        </w:tabs>
        <w:spacing w:before="240"/>
        <w:ind w:left="336"/>
      </w:pPr>
      <w:r>
        <w:rPr>
          <w:spacing w:val="-2"/>
        </w:rPr>
        <w:t>Ziegler,</w:t>
      </w:r>
      <w:r>
        <w:rPr/>
        <w:tab/>
        <w:t>E.E,</w:t>
      </w:r>
      <w:r>
        <w:rPr>
          <w:spacing w:val="55"/>
          <w:w w:val="150"/>
        </w:rPr>
        <w:t> </w:t>
      </w:r>
      <w:r>
        <w:rPr/>
        <w:t>Edwards</w:t>
      </w:r>
      <w:r>
        <w:rPr>
          <w:spacing w:val="57"/>
          <w:w w:val="150"/>
        </w:rPr>
        <w:t> </w:t>
      </w:r>
      <w:r>
        <w:rPr/>
        <w:t>BB,</w:t>
      </w:r>
      <w:r>
        <w:rPr>
          <w:spacing w:val="57"/>
          <w:w w:val="150"/>
        </w:rPr>
        <w:t> </w:t>
      </w:r>
      <w:r>
        <w:rPr/>
        <w:t>Jensen</w:t>
      </w:r>
      <w:r>
        <w:rPr>
          <w:spacing w:val="55"/>
          <w:w w:val="150"/>
        </w:rPr>
        <w:t> </w:t>
      </w:r>
      <w:r>
        <w:rPr/>
        <w:t>RL,</w:t>
      </w:r>
      <w:r>
        <w:rPr>
          <w:spacing w:val="57"/>
          <w:w w:val="150"/>
        </w:rPr>
        <w:t> </w:t>
      </w:r>
      <w:r>
        <w:rPr/>
        <w:t>Mahaffey</w:t>
      </w:r>
      <w:r>
        <w:rPr>
          <w:spacing w:val="54"/>
          <w:w w:val="150"/>
        </w:rPr>
        <w:t> </w:t>
      </w:r>
      <w:r>
        <w:rPr/>
        <w:t>KR</w:t>
      </w:r>
      <w:r>
        <w:rPr>
          <w:spacing w:val="58"/>
          <w:w w:val="150"/>
        </w:rPr>
        <w:t> </w:t>
      </w:r>
      <w:r>
        <w:rPr/>
        <w:t>and</w:t>
      </w:r>
      <w:r>
        <w:rPr>
          <w:spacing w:val="57"/>
          <w:w w:val="150"/>
        </w:rPr>
        <w:t> </w:t>
      </w:r>
      <w:r>
        <w:rPr/>
        <w:t>Fomon</w:t>
      </w:r>
      <w:r>
        <w:rPr>
          <w:spacing w:val="58"/>
          <w:w w:val="150"/>
        </w:rPr>
        <w:t> </w:t>
      </w:r>
      <w:r>
        <w:rPr/>
        <w:t>SJ.</w:t>
      </w:r>
      <w:r>
        <w:rPr>
          <w:spacing w:val="57"/>
          <w:w w:val="150"/>
        </w:rPr>
        <w:t> </w:t>
      </w:r>
      <w:r>
        <w:rPr>
          <w:spacing w:val="-2"/>
        </w:rPr>
        <w:t>(1978).</w:t>
      </w:r>
    </w:p>
    <w:p>
      <w:pPr>
        <w:spacing w:before="0"/>
        <w:ind w:left="1056" w:right="0" w:firstLine="0"/>
        <w:jc w:val="left"/>
        <w:rPr>
          <w:sz w:val="24"/>
        </w:rPr>
      </w:pPr>
      <w:r>
        <w:rPr>
          <w:sz w:val="24"/>
        </w:rPr>
        <w:t>Absorption</w:t>
      </w:r>
      <w:r>
        <w:rPr>
          <w:spacing w:val="-1"/>
          <w:sz w:val="24"/>
        </w:rPr>
        <w:t> </w:t>
      </w:r>
      <w:r>
        <w:rPr>
          <w:sz w:val="24"/>
        </w:rPr>
        <w:t>and</w:t>
      </w:r>
      <w:r>
        <w:rPr>
          <w:spacing w:val="-1"/>
          <w:sz w:val="24"/>
        </w:rPr>
        <w:t> </w:t>
      </w:r>
      <w:r>
        <w:rPr>
          <w:sz w:val="24"/>
        </w:rPr>
        <w:t>retention</w:t>
      </w:r>
      <w:r>
        <w:rPr>
          <w:spacing w:val="-4"/>
          <w:sz w:val="24"/>
        </w:rPr>
        <w:t> </w:t>
      </w:r>
      <w:r>
        <w:rPr>
          <w:sz w:val="24"/>
        </w:rPr>
        <w:t>of</w:t>
      </w:r>
      <w:r>
        <w:rPr>
          <w:spacing w:val="2"/>
          <w:sz w:val="24"/>
        </w:rPr>
        <w:t> </w:t>
      </w:r>
      <w:r>
        <w:rPr>
          <w:sz w:val="24"/>
        </w:rPr>
        <w:t>lead by</w:t>
      </w:r>
      <w:r>
        <w:rPr>
          <w:spacing w:val="-4"/>
          <w:sz w:val="24"/>
        </w:rPr>
        <w:t> </w:t>
      </w:r>
      <w:r>
        <w:rPr>
          <w:sz w:val="24"/>
        </w:rPr>
        <w:t>infants. </w:t>
      </w:r>
      <w:r>
        <w:rPr>
          <w:i/>
          <w:sz w:val="24"/>
        </w:rPr>
        <w:t>Paediatric</w:t>
      </w:r>
      <w:r>
        <w:rPr>
          <w:i/>
          <w:spacing w:val="1"/>
          <w:sz w:val="24"/>
        </w:rPr>
        <w:t> </w:t>
      </w:r>
      <w:r>
        <w:rPr>
          <w:i/>
          <w:sz w:val="24"/>
        </w:rPr>
        <w:t>Research</w:t>
      </w:r>
      <w:r>
        <w:rPr>
          <w:sz w:val="24"/>
        </w:rPr>
        <w:t>,</w:t>
      </w:r>
      <w:r>
        <w:rPr>
          <w:spacing w:val="-1"/>
          <w:sz w:val="24"/>
        </w:rPr>
        <w:t> </w:t>
      </w:r>
      <w:r>
        <w:rPr>
          <w:sz w:val="24"/>
        </w:rPr>
        <w:t>12: 29-</w:t>
      </w:r>
      <w:r>
        <w:rPr>
          <w:spacing w:val="-5"/>
          <w:sz w:val="24"/>
        </w:rPr>
        <w:t>34.</w:t>
      </w:r>
    </w:p>
    <w:p>
      <w:pPr>
        <w:spacing w:after="0"/>
        <w:jc w:val="left"/>
        <w:rPr>
          <w:sz w:val="24"/>
        </w:rPr>
        <w:sectPr>
          <w:pgSz w:w="11910" w:h="16840"/>
          <w:pgMar w:header="0" w:footer="1070" w:top="1340" w:bottom="1260" w:left="1680" w:right="1320"/>
        </w:sectPr>
      </w:pPr>
    </w:p>
    <w:p>
      <w:pPr>
        <w:pStyle w:val="Heading4"/>
        <w:spacing w:before="88"/>
        <w:ind w:left="997" w:right="379"/>
      </w:pPr>
      <w:bookmarkStart w:name="_TOC_250000" w:id="72"/>
      <w:bookmarkEnd w:id="72"/>
      <w:r>
        <w:rPr>
          <w:spacing w:val="-2"/>
        </w:rPr>
        <w:t>APPENDICES</w:t>
      </w:r>
    </w:p>
    <w:p>
      <w:pPr>
        <w:pStyle w:val="Heading5"/>
        <w:spacing w:after="4"/>
        <w:ind w:left="1540" w:hanging="1441"/>
      </w:pPr>
      <w:r>
        <w:rPr/>
        <w:t>Appendix</w:t>
      </w:r>
      <w:r>
        <w:rPr>
          <w:spacing w:val="-3"/>
        </w:rPr>
        <w:t> </w:t>
      </w:r>
      <w:r>
        <w:rPr/>
        <w:t>I:</w:t>
      </w:r>
      <w:r>
        <w:rPr>
          <w:spacing w:val="-4"/>
        </w:rPr>
        <w:t> </w:t>
      </w:r>
      <w:r>
        <w:rPr/>
        <w:t>Table</w:t>
      </w:r>
      <w:r>
        <w:rPr>
          <w:spacing w:val="-3"/>
        </w:rPr>
        <w:t> </w:t>
      </w:r>
      <w:r>
        <w:rPr/>
        <w:t>4.3:</w:t>
      </w:r>
      <w:r>
        <w:rPr>
          <w:spacing w:val="-4"/>
        </w:rPr>
        <w:t> </w:t>
      </w:r>
      <w:r>
        <w:rPr/>
        <w:t>Geographical</w:t>
      </w:r>
      <w:r>
        <w:rPr>
          <w:spacing w:val="-3"/>
        </w:rPr>
        <w:t> </w:t>
      </w:r>
      <w:r>
        <w:rPr/>
        <w:t>Position</w:t>
      </w:r>
      <w:r>
        <w:rPr>
          <w:spacing w:val="-2"/>
        </w:rPr>
        <w:t> </w:t>
      </w:r>
      <w:r>
        <w:rPr/>
        <w:t>System</w:t>
      </w:r>
      <w:r>
        <w:rPr>
          <w:spacing w:val="-6"/>
        </w:rPr>
        <w:t> </w:t>
      </w:r>
      <w:r>
        <w:rPr/>
        <w:t>(GPS)</w:t>
      </w:r>
      <w:r>
        <w:rPr>
          <w:spacing w:val="-3"/>
        </w:rPr>
        <w:t> </w:t>
      </w:r>
      <w:r>
        <w:rPr/>
        <w:t>Coordinates</w:t>
      </w:r>
      <w:r>
        <w:rPr>
          <w:spacing w:val="-3"/>
        </w:rPr>
        <w:t> </w:t>
      </w:r>
      <w:r>
        <w:rPr/>
        <w:t>of</w:t>
      </w:r>
      <w:r>
        <w:rPr>
          <w:spacing w:val="-2"/>
        </w:rPr>
        <w:t> </w:t>
      </w:r>
      <w:r>
        <w:rPr/>
        <w:t>the</w:t>
      </w:r>
      <w:r>
        <w:rPr>
          <w:spacing w:val="-4"/>
        </w:rPr>
        <w:t> </w:t>
      </w:r>
      <w:r>
        <w:rPr/>
        <w:t>village</w:t>
      </w:r>
      <w:r>
        <w:rPr>
          <w:spacing w:val="-3"/>
        </w:rPr>
        <w:t> </w:t>
      </w:r>
      <w:r>
        <w:rPr/>
        <w:t>sampling compounds</w:t>
      </w:r>
      <w:r>
        <w:rPr>
          <w:spacing w:val="-3"/>
        </w:rPr>
        <w:t> </w:t>
      </w:r>
      <w:r>
        <w:rPr/>
        <w:t>in</w:t>
      </w:r>
      <w:r>
        <w:rPr>
          <w:spacing w:val="-2"/>
        </w:rPr>
        <w:t> </w:t>
      </w:r>
      <w:r>
        <w:rPr/>
        <w:t>selected</w:t>
      </w:r>
      <w:r>
        <w:rPr>
          <w:spacing w:val="-2"/>
        </w:rPr>
        <w:t> </w:t>
      </w:r>
      <w:r>
        <w:rPr/>
        <w:t>mining </w:t>
      </w:r>
      <w:r>
        <w:rPr>
          <w:spacing w:val="-2"/>
        </w:rPr>
        <w:t>communities</w:t>
      </w:r>
    </w:p>
    <w:tbl>
      <w:tblPr>
        <w:tblW w:w="0" w:type="auto"/>
        <w:jc w:val="left"/>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
        <w:gridCol w:w="1761"/>
        <w:gridCol w:w="1664"/>
        <w:gridCol w:w="1723"/>
        <w:gridCol w:w="1723"/>
        <w:gridCol w:w="1724"/>
        <w:gridCol w:w="1783"/>
      </w:tblGrid>
      <w:tr>
        <w:trPr>
          <w:trHeight w:val="288" w:hRule="atLeast"/>
        </w:trPr>
        <w:tc>
          <w:tcPr>
            <w:tcW w:w="597" w:type="dxa"/>
            <w:tcBorders>
              <w:top w:val="single" w:sz="4" w:space="0" w:color="000000"/>
              <w:bottom w:val="single" w:sz="4" w:space="0" w:color="000000"/>
            </w:tcBorders>
          </w:tcPr>
          <w:p>
            <w:pPr>
              <w:pStyle w:val="TableParagraph"/>
              <w:spacing w:line="270" w:lineRule="exact"/>
              <w:ind w:left="115"/>
              <w:rPr>
                <w:sz w:val="24"/>
              </w:rPr>
            </w:pPr>
            <w:r>
              <w:rPr>
                <w:spacing w:val="-5"/>
                <w:sz w:val="24"/>
              </w:rPr>
              <w:t>S/N</w:t>
            </w:r>
          </w:p>
        </w:tc>
        <w:tc>
          <w:tcPr>
            <w:tcW w:w="1761" w:type="dxa"/>
            <w:tcBorders>
              <w:top w:val="single" w:sz="4" w:space="0" w:color="000000"/>
              <w:bottom w:val="single" w:sz="4" w:space="0" w:color="000000"/>
            </w:tcBorders>
          </w:tcPr>
          <w:p>
            <w:pPr>
              <w:pStyle w:val="TableParagraph"/>
              <w:spacing w:line="270" w:lineRule="exact"/>
              <w:ind w:left="108"/>
              <w:rPr>
                <w:sz w:val="24"/>
              </w:rPr>
            </w:pPr>
            <w:r>
              <w:rPr>
                <w:spacing w:val="-2"/>
                <w:sz w:val="24"/>
              </w:rPr>
              <w:t>Villages/Comps</w:t>
            </w:r>
          </w:p>
        </w:tc>
        <w:tc>
          <w:tcPr>
            <w:tcW w:w="1664" w:type="dxa"/>
            <w:tcBorders>
              <w:top w:val="single" w:sz="4" w:space="0" w:color="000000"/>
              <w:bottom w:val="single" w:sz="4" w:space="0" w:color="000000"/>
            </w:tcBorders>
          </w:tcPr>
          <w:p>
            <w:pPr>
              <w:pStyle w:val="TableParagraph"/>
              <w:spacing w:line="270" w:lineRule="exact"/>
              <w:ind w:left="109"/>
              <w:rPr>
                <w:sz w:val="24"/>
              </w:rPr>
            </w:pPr>
            <w:r>
              <w:rPr>
                <w:spacing w:val="-10"/>
                <w:sz w:val="24"/>
              </w:rPr>
              <w:t>I</w:t>
            </w:r>
          </w:p>
        </w:tc>
        <w:tc>
          <w:tcPr>
            <w:tcW w:w="1723" w:type="dxa"/>
            <w:tcBorders>
              <w:top w:val="single" w:sz="4" w:space="0" w:color="000000"/>
              <w:bottom w:val="single" w:sz="4" w:space="0" w:color="000000"/>
            </w:tcBorders>
          </w:tcPr>
          <w:p>
            <w:pPr>
              <w:pStyle w:val="TableParagraph"/>
              <w:spacing w:line="270" w:lineRule="exact"/>
              <w:ind w:left="169"/>
              <w:rPr>
                <w:sz w:val="24"/>
              </w:rPr>
            </w:pPr>
            <w:r>
              <w:rPr>
                <w:spacing w:val="-5"/>
                <w:sz w:val="24"/>
              </w:rPr>
              <w:t>II</w:t>
            </w:r>
          </w:p>
        </w:tc>
        <w:tc>
          <w:tcPr>
            <w:tcW w:w="1723" w:type="dxa"/>
            <w:tcBorders>
              <w:top w:val="single" w:sz="4" w:space="0" w:color="000000"/>
              <w:bottom w:val="single" w:sz="4" w:space="0" w:color="000000"/>
            </w:tcBorders>
          </w:tcPr>
          <w:p>
            <w:pPr>
              <w:pStyle w:val="TableParagraph"/>
              <w:spacing w:line="270" w:lineRule="exact"/>
              <w:ind w:left="169"/>
              <w:rPr>
                <w:sz w:val="24"/>
              </w:rPr>
            </w:pPr>
            <w:r>
              <w:rPr>
                <w:spacing w:val="-5"/>
                <w:sz w:val="24"/>
              </w:rPr>
              <w:t>III</w:t>
            </w:r>
          </w:p>
        </w:tc>
        <w:tc>
          <w:tcPr>
            <w:tcW w:w="1724" w:type="dxa"/>
            <w:tcBorders>
              <w:top w:val="single" w:sz="4" w:space="0" w:color="000000"/>
              <w:bottom w:val="single" w:sz="4" w:space="0" w:color="000000"/>
            </w:tcBorders>
          </w:tcPr>
          <w:p>
            <w:pPr>
              <w:pStyle w:val="TableParagraph"/>
              <w:spacing w:line="270" w:lineRule="exact"/>
              <w:ind w:left="169"/>
              <w:rPr>
                <w:sz w:val="24"/>
              </w:rPr>
            </w:pPr>
            <w:r>
              <w:rPr>
                <w:spacing w:val="-5"/>
                <w:sz w:val="24"/>
              </w:rPr>
              <w:t>IV</w:t>
            </w:r>
          </w:p>
        </w:tc>
        <w:tc>
          <w:tcPr>
            <w:tcW w:w="1783" w:type="dxa"/>
            <w:tcBorders>
              <w:top w:val="single" w:sz="4" w:space="0" w:color="000000"/>
              <w:bottom w:val="single" w:sz="4" w:space="0" w:color="000000"/>
            </w:tcBorders>
          </w:tcPr>
          <w:p>
            <w:pPr>
              <w:pStyle w:val="TableParagraph"/>
              <w:spacing w:line="270" w:lineRule="exact"/>
              <w:ind w:left="169"/>
              <w:rPr>
                <w:sz w:val="24"/>
              </w:rPr>
            </w:pPr>
            <w:r>
              <w:rPr>
                <w:spacing w:val="-10"/>
                <w:sz w:val="24"/>
              </w:rPr>
              <w:t>V</w:t>
            </w:r>
          </w:p>
        </w:tc>
      </w:tr>
      <w:tr>
        <w:trPr>
          <w:trHeight w:val="642" w:hRule="atLeast"/>
        </w:trPr>
        <w:tc>
          <w:tcPr>
            <w:tcW w:w="597" w:type="dxa"/>
            <w:tcBorders>
              <w:top w:val="single" w:sz="4" w:space="0" w:color="000000"/>
            </w:tcBorders>
          </w:tcPr>
          <w:p>
            <w:pPr>
              <w:pStyle w:val="TableParagraph"/>
              <w:spacing w:line="273" w:lineRule="exact"/>
              <w:ind w:left="115"/>
              <w:rPr>
                <w:sz w:val="24"/>
              </w:rPr>
            </w:pPr>
            <w:r>
              <w:rPr>
                <w:spacing w:val="-5"/>
                <w:sz w:val="24"/>
              </w:rPr>
              <w:t>1.</w:t>
            </w:r>
          </w:p>
        </w:tc>
        <w:tc>
          <w:tcPr>
            <w:tcW w:w="1761" w:type="dxa"/>
            <w:tcBorders>
              <w:top w:val="single" w:sz="4" w:space="0" w:color="000000"/>
            </w:tcBorders>
          </w:tcPr>
          <w:p>
            <w:pPr>
              <w:pStyle w:val="TableParagraph"/>
              <w:spacing w:line="273" w:lineRule="exact"/>
              <w:ind w:left="108"/>
              <w:rPr>
                <w:sz w:val="24"/>
              </w:rPr>
            </w:pPr>
            <w:r>
              <w:rPr>
                <w:spacing w:val="-2"/>
                <w:sz w:val="24"/>
              </w:rPr>
              <w:t>Bagega</w:t>
            </w:r>
          </w:p>
        </w:tc>
        <w:tc>
          <w:tcPr>
            <w:tcW w:w="1664" w:type="dxa"/>
            <w:tcBorders>
              <w:top w:val="single" w:sz="4" w:space="0" w:color="000000"/>
            </w:tcBorders>
          </w:tcPr>
          <w:p>
            <w:pPr>
              <w:pStyle w:val="TableParagraph"/>
              <w:spacing w:line="273" w:lineRule="exact"/>
              <w:ind w:left="109"/>
              <w:rPr>
                <w:sz w:val="24"/>
              </w:rPr>
            </w:pPr>
            <w:r>
              <w:rPr>
                <w:spacing w:val="-2"/>
                <w:sz w:val="24"/>
              </w:rPr>
              <w:t>N11</w:t>
            </w:r>
            <w:r>
              <w:rPr>
                <w:spacing w:val="-2"/>
                <w:sz w:val="24"/>
                <w:vertAlign w:val="superscript"/>
              </w:rPr>
              <w:t>0</w:t>
            </w:r>
            <w:r>
              <w:rPr>
                <w:spacing w:val="-2"/>
                <w:sz w:val="24"/>
                <w:vertAlign w:val="baseline"/>
              </w:rPr>
              <w:t>51.864’</w:t>
            </w:r>
          </w:p>
          <w:p>
            <w:pPr>
              <w:pStyle w:val="TableParagraph"/>
              <w:spacing w:before="41"/>
              <w:ind w:left="109"/>
              <w:rPr>
                <w:sz w:val="24"/>
              </w:rPr>
            </w:pPr>
            <w:r>
              <w:rPr>
                <w:spacing w:val="-2"/>
                <w:sz w:val="24"/>
              </w:rPr>
              <w:t>E006</w:t>
            </w:r>
            <w:r>
              <w:rPr>
                <w:spacing w:val="-2"/>
                <w:sz w:val="24"/>
                <w:vertAlign w:val="superscript"/>
              </w:rPr>
              <w:t>0</w:t>
            </w:r>
            <w:r>
              <w:rPr>
                <w:spacing w:val="-2"/>
                <w:sz w:val="24"/>
                <w:vertAlign w:val="baseline"/>
              </w:rPr>
              <w:t>00.222’</w:t>
            </w:r>
          </w:p>
        </w:tc>
        <w:tc>
          <w:tcPr>
            <w:tcW w:w="1723" w:type="dxa"/>
            <w:tcBorders>
              <w:top w:val="single" w:sz="4" w:space="0" w:color="000000"/>
            </w:tcBorders>
          </w:tcPr>
          <w:p>
            <w:pPr>
              <w:pStyle w:val="TableParagraph"/>
              <w:spacing w:line="273" w:lineRule="exact"/>
              <w:ind w:left="169"/>
              <w:rPr>
                <w:sz w:val="24"/>
              </w:rPr>
            </w:pPr>
            <w:r>
              <w:rPr>
                <w:spacing w:val="-2"/>
                <w:sz w:val="24"/>
              </w:rPr>
              <w:t>N11</w:t>
            </w:r>
            <w:r>
              <w:rPr>
                <w:spacing w:val="-2"/>
                <w:sz w:val="24"/>
                <w:vertAlign w:val="superscript"/>
              </w:rPr>
              <w:t>0</w:t>
            </w:r>
            <w:r>
              <w:rPr>
                <w:spacing w:val="-2"/>
                <w:sz w:val="24"/>
                <w:vertAlign w:val="baseline"/>
              </w:rPr>
              <w:t>51.854’</w:t>
            </w:r>
          </w:p>
          <w:p>
            <w:pPr>
              <w:pStyle w:val="TableParagraph"/>
              <w:spacing w:before="41"/>
              <w:ind w:left="169"/>
              <w:rPr>
                <w:sz w:val="24"/>
              </w:rPr>
            </w:pPr>
            <w:r>
              <w:rPr>
                <w:spacing w:val="-2"/>
                <w:sz w:val="24"/>
              </w:rPr>
              <w:t>E006</w:t>
            </w:r>
            <w:r>
              <w:rPr>
                <w:spacing w:val="-2"/>
                <w:sz w:val="24"/>
                <w:vertAlign w:val="superscript"/>
              </w:rPr>
              <w:t>0</w:t>
            </w:r>
            <w:r>
              <w:rPr>
                <w:spacing w:val="-2"/>
                <w:sz w:val="24"/>
                <w:vertAlign w:val="baseline"/>
              </w:rPr>
              <w:t>00.203’</w:t>
            </w:r>
          </w:p>
        </w:tc>
        <w:tc>
          <w:tcPr>
            <w:tcW w:w="1723" w:type="dxa"/>
            <w:tcBorders>
              <w:top w:val="single" w:sz="4" w:space="0" w:color="000000"/>
            </w:tcBorders>
          </w:tcPr>
          <w:p>
            <w:pPr>
              <w:pStyle w:val="TableParagraph"/>
              <w:spacing w:line="273" w:lineRule="exact"/>
              <w:ind w:left="169"/>
              <w:rPr>
                <w:sz w:val="24"/>
              </w:rPr>
            </w:pPr>
            <w:r>
              <w:rPr>
                <w:spacing w:val="-2"/>
                <w:sz w:val="24"/>
              </w:rPr>
              <w:t>N11</w:t>
            </w:r>
            <w:r>
              <w:rPr>
                <w:spacing w:val="-2"/>
                <w:sz w:val="24"/>
                <w:vertAlign w:val="superscript"/>
              </w:rPr>
              <w:t>0</w:t>
            </w:r>
            <w:r>
              <w:rPr>
                <w:spacing w:val="-2"/>
                <w:sz w:val="24"/>
                <w:vertAlign w:val="baseline"/>
              </w:rPr>
              <w:t>51.856’</w:t>
            </w:r>
          </w:p>
          <w:p>
            <w:pPr>
              <w:pStyle w:val="TableParagraph"/>
              <w:spacing w:before="41"/>
              <w:ind w:left="169"/>
              <w:rPr>
                <w:sz w:val="24"/>
              </w:rPr>
            </w:pPr>
            <w:r>
              <w:rPr>
                <w:spacing w:val="-2"/>
                <w:sz w:val="24"/>
              </w:rPr>
              <w:t>E006</w:t>
            </w:r>
            <w:r>
              <w:rPr>
                <w:spacing w:val="-2"/>
                <w:sz w:val="24"/>
                <w:vertAlign w:val="superscript"/>
              </w:rPr>
              <w:t>0</w:t>
            </w:r>
            <w:r>
              <w:rPr>
                <w:spacing w:val="-2"/>
                <w:sz w:val="24"/>
                <w:vertAlign w:val="baseline"/>
              </w:rPr>
              <w:t>00.247’</w:t>
            </w:r>
          </w:p>
        </w:tc>
        <w:tc>
          <w:tcPr>
            <w:tcW w:w="1724" w:type="dxa"/>
            <w:tcBorders>
              <w:top w:val="single" w:sz="4" w:space="0" w:color="000000"/>
            </w:tcBorders>
          </w:tcPr>
          <w:p>
            <w:pPr>
              <w:pStyle w:val="TableParagraph"/>
              <w:spacing w:line="273" w:lineRule="exact"/>
              <w:ind w:left="169"/>
              <w:rPr>
                <w:sz w:val="24"/>
              </w:rPr>
            </w:pPr>
            <w:r>
              <w:rPr>
                <w:spacing w:val="-2"/>
                <w:sz w:val="24"/>
              </w:rPr>
              <w:t>N11</w:t>
            </w:r>
            <w:r>
              <w:rPr>
                <w:spacing w:val="-2"/>
                <w:sz w:val="24"/>
                <w:vertAlign w:val="superscript"/>
              </w:rPr>
              <w:t>0</w:t>
            </w:r>
            <w:r>
              <w:rPr>
                <w:spacing w:val="-2"/>
                <w:sz w:val="24"/>
                <w:vertAlign w:val="baseline"/>
              </w:rPr>
              <w:t>51.850’</w:t>
            </w:r>
          </w:p>
          <w:p>
            <w:pPr>
              <w:pStyle w:val="TableParagraph"/>
              <w:spacing w:before="41"/>
              <w:ind w:left="169"/>
              <w:rPr>
                <w:sz w:val="24"/>
              </w:rPr>
            </w:pPr>
            <w:r>
              <w:rPr>
                <w:spacing w:val="-2"/>
                <w:sz w:val="24"/>
              </w:rPr>
              <w:t>E006</w:t>
            </w:r>
            <w:r>
              <w:rPr>
                <w:spacing w:val="-2"/>
                <w:sz w:val="24"/>
                <w:vertAlign w:val="superscript"/>
              </w:rPr>
              <w:t>0</w:t>
            </w:r>
            <w:r>
              <w:rPr>
                <w:spacing w:val="-2"/>
                <w:sz w:val="24"/>
                <w:vertAlign w:val="baseline"/>
              </w:rPr>
              <w:t>00.177’</w:t>
            </w:r>
          </w:p>
        </w:tc>
        <w:tc>
          <w:tcPr>
            <w:tcW w:w="1783" w:type="dxa"/>
            <w:tcBorders>
              <w:top w:val="single" w:sz="4" w:space="0" w:color="000000"/>
            </w:tcBorders>
          </w:tcPr>
          <w:p>
            <w:pPr>
              <w:pStyle w:val="TableParagraph"/>
              <w:spacing w:line="273" w:lineRule="exact"/>
              <w:ind w:left="169"/>
              <w:rPr>
                <w:sz w:val="24"/>
              </w:rPr>
            </w:pPr>
            <w:r>
              <w:rPr>
                <w:spacing w:val="-2"/>
                <w:sz w:val="24"/>
              </w:rPr>
              <w:t>N11</w:t>
            </w:r>
            <w:r>
              <w:rPr>
                <w:spacing w:val="-2"/>
                <w:sz w:val="24"/>
                <w:vertAlign w:val="superscript"/>
              </w:rPr>
              <w:t>0</w:t>
            </w:r>
            <w:r>
              <w:rPr>
                <w:spacing w:val="-2"/>
                <w:sz w:val="24"/>
                <w:vertAlign w:val="baseline"/>
              </w:rPr>
              <w:t>51.883’</w:t>
            </w:r>
          </w:p>
          <w:p>
            <w:pPr>
              <w:pStyle w:val="TableParagraph"/>
              <w:spacing w:before="41"/>
              <w:ind w:left="169"/>
              <w:rPr>
                <w:sz w:val="24"/>
              </w:rPr>
            </w:pPr>
            <w:r>
              <w:rPr>
                <w:spacing w:val="-2"/>
                <w:sz w:val="24"/>
              </w:rPr>
              <w:t>E006</w:t>
            </w:r>
            <w:r>
              <w:rPr>
                <w:spacing w:val="-2"/>
                <w:sz w:val="24"/>
                <w:vertAlign w:val="superscript"/>
              </w:rPr>
              <w:t>0</w:t>
            </w:r>
            <w:r>
              <w:rPr>
                <w:spacing w:val="-2"/>
                <w:sz w:val="24"/>
                <w:vertAlign w:val="baseline"/>
              </w:rPr>
              <w:t>00.197’</w:t>
            </w:r>
          </w:p>
        </w:tc>
      </w:tr>
      <w:tr>
        <w:trPr>
          <w:trHeight w:val="614" w:hRule="atLeast"/>
        </w:trPr>
        <w:tc>
          <w:tcPr>
            <w:tcW w:w="597" w:type="dxa"/>
          </w:tcPr>
          <w:p>
            <w:pPr>
              <w:pStyle w:val="TableParagraph"/>
              <w:spacing w:before="15"/>
              <w:ind w:left="115"/>
              <w:rPr>
                <w:sz w:val="24"/>
              </w:rPr>
            </w:pPr>
            <w:r>
              <w:rPr>
                <w:spacing w:val="-5"/>
                <w:sz w:val="24"/>
              </w:rPr>
              <w:t>2.</w:t>
            </w:r>
          </w:p>
        </w:tc>
        <w:tc>
          <w:tcPr>
            <w:tcW w:w="1761" w:type="dxa"/>
          </w:tcPr>
          <w:p>
            <w:pPr>
              <w:pStyle w:val="TableParagraph"/>
              <w:spacing w:before="15"/>
              <w:ind w:left="108"/>
              <w:rPr>
                <w:sz w:val="24"/>
              </w:rPr>
            </w:pPr>
            <w:r>
              <w:rPr>
                <w:spacing w:val="-2"/>
                <w:sz w:val="24"/>
              </w:rPr>
              <w:t>Kadauri</w:t>
            </w:r>
          </w:p>
        </w:tc>
        <w:tc>
          <w:tcPr>
            <w:tcW w:w="1664" w:type="dxa"/>
          </w:tcPr>
          <w:p>
            <w:pPr>
              <w:pStyle w:val="TableParagraph"/>
              <w:spacing w:before="15"/>
              <w:ind w:left="109"/>
              <w:rPr>
                <w:sz w:val="24"/>
              </w:rPr>
            </w:pPr>
            <w:r>
              <w:rPr>
                <w:spacing w:val="-2"/>
                <w:sz w:val="24"/>
              </w:rPr>
              <w:t>N12˚20.787'</w:t>
            </w:r>
          </w:p>
          <w:p>
            <w:pPr>
              <w:pStyle w:val="TableParagraph"/>
              <w:spacing w:line="262" w:lineRule="exact" w:before="41"/>
              <w:ind w:left="109"/>
              <w:rPr>
                <w:sz w:val="24"/>
              </w:rPr>
            </w:pPr>
            <w:r>
              <w:rPr>
                <w:spacing w:val="-2"/>
                <w:sz w:val="24"/>
              </w:rPr>
              <w:t>E006˚19.601'</w:t>
            </w:r>
          </w:p>
        </w:tc>
        <w:tc>
          <w:tcPr>
            <w:tcW w:w="1723" w:type="dxa"/>
          </w:tcPr>
          <w:p>
            <w:pPr>
              <w:pStyle w:val="TableParagraph"/>
              <w:spacing w:before="15"/>
              <w:ind w:left="169"/>
              <w:rPr>
                <w:sz w:val="24"/>
              </w:rPr>
            </w:pPr>
            <w:r>
              <w:rPr>
                <w:spacing w:val="-2"/>
                <w:sz w:val="24"/>
              </w:rPr>
              <w:t>N12˚20.830'</w:t>
            </w:r>
          </w:p>
          <w:p>
            <w:pPr>
              <w:pStyle w:val="TableParagraph"/>
              <w:spacing w:line="262" w:lineRule="exact" w:before="41"/>
              <w:ind w:left="169"/>
              <w:rPr>
                <w:sz w:val="24"/>
              </w:rPr>
            </w:pPr>
            <w:r>
              <w:rPr>
                <w:spacing w:val="-2"/>
                <w:sz w:val="24"/>
              </w:rPr>
              <w:t>E006˚19.604'</w:t>
            </w:r>
          </w:p>
        </w:tc>
        <w:tc>
          <w:tcPr>
            <w:tcW w:w="1723" w:type="dxa"/>
          </w:tcPr>
          <w:p>
            <w:pPr>
              <w:pStyle w:val="TableParagraph"/>
              <w:spacing w:before="15"/>
              <w:ind w:left="169"/>
              <w:rPr>
                <w:sz w:val="24"/>
              </w:rPr>
            </w:pPr>
            <w:r>
              <w:rPr>
                <w:spacing w:val="-2"/>
                <w:sz w:val="24"/>
              </w:rPr>
              <w:t>N12˚20.808'</w:t>
            </w:r>
          </w:p>
          <w:p>
            <w:pPr>
              <w:pStyle w:val="TableParagraph"/>
              <w:spacing w:line="262" w:lineRule="exact" w:before="41"/>
              <w:ind w:left="169"/>
              <w:rPr>
                <w:sz w:val="24"/>
              </w:rPr>
            </w:pPr>
            <w:r>
              <w:rPr>
                <w:spacing w:val="-2"/>
                <w:sz w:val="24"/>
              </w:rPr>
              <w:t>E006˚19.572'</w:t>
            </w:r>
          </w:p>
        </w:tc>
        <w:tc>
          <w:tcPr>
            <w:tcW w:w="1724" w:type="dxa"/>
          </w:tcPr>
          <w:p>
            <w:pPr>
              <w:pStyle w:val="TableParagraph"/>
              <w:spacing w:before="15"/>
              <w:ind w:left="169"/>
              <w:rPr>
                <w:sz w:val="24"/>
              </w:rPr>
            </w:pPr>
            <w:r>
              <w:rPr>
                <w:spacing w:val="-2"/>
                <w:sz w:val="24"/>
              </w:rPr>
              <w:t>N12˚20.833'</w:t>
            </w:r>
          </w:p>
          <w:p>
            <w:pPr>
              <w:pStyle w:val="TableParagraph"/>
              <w:spacing w:line="262" w:lineRule="exact" w:before="41"/>
              <w:ind w:left="169"/>
              <w:rPr>
                <w:sz w:val="24"/>
              </w:rPr>
            </w:pPr>
            <w:r>
              <w:rPr>
                <w:spacing w:val="-2"/>
                <w:sz w:val="24"/>
              </w:rPr>
              <w:t>E006˚19.540'</w:t>
            </w:r>
          </w:p>
        </w:tc>
        <w:tc>
          <w:tcPr>
            <w:tcW w:w="1783" w:type="dxa"/>
          </w:tcPr>
          <w:p>
            <w:pPr>
              <w:pStyle w:val="TableParagraph"/>
              <w:spacing w:before="15"/>
              <w:ind w:left="169"/>
              <w:rPr>
                <w:sz w:val="24"/>
              </w:rPr>
            </w:pPr>
            <w:r>
              <w:rPr>
                <w:spacing w:val="-2"/>
                <w:sz w:val="24"/>
              </w:rPr>
              <w:t>N12˚20.726'</w:t>
            </w:r>
          </w:p>
          <w:p>
            <w:pPr>
              <w:pStyle w:val="TableParagraph"/>
              <w:spacing w:line="262" w:lineRule="exact" w:before="41"/>
              <w:ind w:left="169"/>
              <w:rPr>
                <w:sz w:val="24"/>
              </w:rPr>
            </w:pPr>
            <w:r>
              <w:rPr>
                <w:spacing w:val="-2"/>
                <w:sz w:val="24"/>
              </w:rPr>
              <w:t>E006˚19.618'</w:t>
            </w:r>
          </w:p>
        </w:tc>
      </w:tr>
      <w:tr>
        <w:trPr>
          <w:trHeight w:val="636" w:hRule="atLeast"/>
        </w:trPr>
        <w:tc>
          <w:tcPr>
            <w:tcW w:w="597" w:type="dxa"/>
          </w:tcPr>
          <w:p>
            <w:pPr>
              <w:pStyle w:val="TableParagraph"/>
              <w:spacing w:before="35"/>
              <w:ind w:left="115"/>
              <w:rPr>
                <w:sz w:val="24"/>
              </w:rPr>
            </w:pPr>
            <w:r>
              <w:rPr>
                <w:spacing w:val="-5"/>
                <w:sz w:val="24"/>
              </w:rPr>
              <w:t>3.</w:t>
            </w:r>
          </w:p>
        </w:tc>
        <w:tc>
          <w:tcPr>
            <w:tcW w:w="1761" w:type="dxa"/>
          </w:tcPr>
          <w:p>
            <w:pPr>
              <w:pStyle w:val="TableParagraph"/>
              <w:spacing w:before="35"/>
              <w:ind w:left="108"/>
              <w:rPr>
                <w:sz w:val="24"/>
              </w:rPr>
            </w:pPr>
            <w:r>
              <w:rPr>
                <w:spacing w:val="-2"/>
                <w:sz w:val="24"/>
              </w:rPr>
              <w:t>Kawaye</w:t>
            </w:r>
          </w:p>
        </w:tc>
        <w:tc>
          <w:tcPr>
            <w:tcW w:w="1664" w:type="dxa"/>
          </w:tcPr>
          <w:p>
            <w:pPr>
              <w:pStyle w:val="TableParagraph"/>
              <w:spacing w:line="320" w:lineRule="exact"/>
              <w:ind w:left="109"/>
              <w:rPr>
                <w:sz w:val="24"/>
              </w:rPr>
            </w:pPr>
            <w:r>
              <w:rPr>
                <w:sz w:val="24"/>
              </w:rPr>
              <w:t>N11</w:t>
            </w:r>
            <w:r>
              <w:rPr>
                <w:sz w:val="24"/>
                <w:vertAlign w:val="superscript"/>
              </w:rPr>
              <w:t>0</w:t>
            </w:r>
            <w:r>
              <w:rPr>
                <w:spacing w:val="-3"/>
                <w:sz w:val="24"/>
                <w:vertAlign w:val="baseline"/>
              </w:rPr>
              <w:t> </w:t>
            </w:r>
            <w:r>
              <w:rPr>
                <w:sz w:val="24"/>
                <w:vertAlign w:val="baseline"/>
              </w:rPr>
              <w:t>49.014’ </w:t>
            </w:r>
            <w:r>
              <w:rPr>
                <w:spacing w:val="-2"/>
                <w:sz w:val="24"/>
                <w:vertAlign w:val="baseline"/>
              </w:rPr>
              <w:t>E006</w:t>
            </w:r>
            <w:r>
              <w:rPr>
                <w:spacing w:val="-2"/>
                <w:sz w:val="24"/>
                <w:vertAlign w:val="superscript"/>
              </w:rPr>
              <w:t>0</w:t>
            </w:r>
            <w:r>
              <w:rPr>
                <w:spacing w:val="-2"/>
                <w:sz w:val="24"/>
                <w:vertAlign w:val="baseline"/>
              </w:rPr>
              <w:t>01.906’</w:t>
            </w:r>
          </w:p>
        </w:tc>
        <w:tc>
          <w:tcPr>
            <w:tcW w:w="1723" w:type="dxa"/>
          </w:tcPr>
          <w:p>
            <w:pPr>
              <w:pStyle w:val="TableParagraph"/>
              <w:spacing w:line="320" w:lineRule="exact"/>
              <w:ind w:left="169"/>
              <w:rPr>
                <w:sz w:val="24"/>
              </w:rPr>
            </w:pPr>
            <w:r>
              <w:rPr>
                <w:sz w:val="24"/>
              </w:rPr>
              <w:t>N11</w:t>
            </w:r>
            <w:r>
              <w:rPr>
                <w:sz w:val="24"/>
                <w:vertAlign w:val="superscript"/>
              </w:rPr>
              <w:t>0</w:t>
            </w:r>
            <w:r>
              <w:rPr>
                <w:spacing w:val="-4"/>
                <w:sz w:val="24"/>
                <w:vertAlign w:val="baseline"/>
              </w:rPr>
              <w:t> </w:t>
            </w:r>
            <w:r>
              <w:rPr>
                <w:sz w:val="24"/>
                <w:vertAlign w:val="baseline"/>
              </w:rPr>
              <w:t>49.152’ </w:t>
            </w:r>
            <w:r>
              <w:rPr>
                <w:spacing w:val="-2"/>
                <w:sz w:val="24"/>
                <w:vertAlign w:val="baseline"/>
              </w:rPr>
              <w:t>E006</w:t>
            </w:r>
            <w:r>
              <w:rPr>
                <w:spacing w:val="-2"/>
                <w:sz w:val="24"/>
                <w:vertAlign w:val="superscript"/>
              </w:rPr>
              <w:t>0</w:t>
            </w:r>
            <w:r>
              <w:rPr>
                <w:spacing w:val="-2"/>
                <w:sz w:val="24"/>
                <w:vertAlign w:val="baseline"/>
              </w:rPr>
              <w:t>01.945’</w:t>
            </w:r>
          </w:p>
        </w:tc>
        <w:tc>
          <w:tcPr>
            <w:tcW w:w="1723" w:type="dxa"/>
          </w:tcPr>
          <w:p>
            <w:pPr>
              <w:pStyle w:val="TableParagraph"/>
              <w:spacing w:line="320" w:lineRule="exact"/>
              <w:ind w:left="169"/>
              <w:rPr>
                <w:sz w:val="24"/>
              </w:rPr>
            </w:pPr>
            <w:r>
              <w:rPr>
                <w:sz w:val="24"/>
              </w:rPr>
              <w:t>N11</w:t>
            </w:r>
            <w:r>
              <w:rPr>
                <w:sz w:val="24"/>
                <w:vertAlign w:val="superscript"/>
              </w:rPr>
              <w:t>0</w:t>
            </w:r>
            <w:r>
              <w:rPr>
                <w:spacing w:val="-3"/>
                <w:sz w:val="24"/>
                <w:vertAlign w:val="baseline"/>
              </w:rPr>
              <w:t> </w:t>
            </w:r>
            <w:r>
              <w:rPr>
                <w:sz w:val="24"/>
                <w:vertAlign w:val="baseline"/>
              </w:rPr>
              <w:t>49.189’ </w:t>
            </w:r>
            <w:r>
              <w:rPr>
                <w:spacing w:val="-2"/>
                <w:sz w:val="24"/>
                <w:vertAlign w:val="baseline"/>
              </w:rPr>
              <w:t>E006</w:t>
            </w:r>
            <w:r>
              <w:rPr>
                <w:spacing w:val="-2"/>
                <w:sz w:val="24"/>
                <w:vertAlign w:val="superscript"/>
              </w:rPr>
              <w:t>0</w:t>
            </w:r>
            <w:r>
              <w:rPr>
                <w:spacing w:val="-2"/>
                <w:sz w:val="24"/>
                <w:vertAlign w:val="baseline"/>
              </w:rPr>
              <w:t>01.895’</w:t>
            </w:r>
          </w:p>
        </w:tc>
        <w:tc>
          <w:tcPr>
            <w:tcW w:w="1724"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49.323’ E006</w:t>
            </w:r>
            <w:r>
              <w:rPr>
                <w:spacing w:val="-2"/>
                <w:sz w:val="24"/>
                <w:vertAlign w:val="superscript"/>
              </w:rPr>
              <w:t>0</w:t>
            </w:r>
            <w:r>
              <w:rPr>
                <w:spacing w:val="-2"/>
                <w:sz w:val="24"/>
                <w:vertAlign w:val="baseline"/>
              </w:rPr>
              <w:t>01.897’</w:t>
            </w:r>
          </w:p>
        </w:tc>
        <w:tc>
          <w:tcPr>
            <w:tcW w:w="1783"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49.322’ E006</w:t>
            </w:r>
            <w:r>
              <w:rPr>
                <w:spacing w:val="-2"/>
                <w:sz w:val="24"/>
                <w:vertAlign w:val="superscript"/>
              </w:rPr>
              <w:t>0</w:t>
            </w:r>
            <w:r>
              <w:rPr>
                <w:spacing w:val="-2"/>
                <w:sz w:val="24"/>
                <w:vertAlign w:val="baseline"/>
              </w:rPr>
              <w:t>01.922’</w:t>
            </w:r>
          </w:p>
        </w:tc>
      </w:tr>
      <w:tr>
        <w:trPr>
          <w:trHeight w:val="629" w:hRule="atLeast"/>
        </w:trPr>
        <w:tc>
          <w:tcPr>
            <w:tcW w:w="597" w:type="dxa"/>
          </w:tcPr>
          <w:p>
            <w:pPr>
              <w:pStyle w:val="TableParagraph"/>
              <w:spacing w:before="31"/>
              <w:ind w:left="115"/>
              <w:rPr>
                <w:sz w:val="24"/>
              </w:rPr>
            </w:pPr>
            <w:r>
              <w:rPr>
                <w:spacing w:val="-5"/>
                <w:sz w:val="24"/>
              </w:rPr>
              <w:t>4.</w:t>
            </w:r>
          </w:p>
        </w:tc>
        <w:tc>
          <w:tcPr>
            <w:tcW w:w="1761" w:type="dxa"/>
          </w:tcPr>
          <w:p>
            <w:pPr>
              <w:pStyle w:val="TableParagraph"/>
              <w:spacing w:before="31"/>
              <w:ind w:left="108"/>
              <w:rPr>
                <w:sz w:val="24"/>
              </w:rPr>
            </w:pPr>
            <w:r>
              <w:rPr>
                <w:spacing w:val="-4"/>
                <w:sz w:val="24"/>
              </w:rPr>
              <w:t>Kwali</w:t>
            </w:r>
          </w:p>
        </w:tc>
        <w:tc>
          <w:tcPr>
            <w:tcW w:w="1664" w:type="dxa"/>
          </w:tcPr>
          <w:p>
            <w:pPr>
              <w:pStyle w:val="TableParagraph"/>
              <w:spacing w:before="31"/>
              <w:ind w:left="109"/>
              <w:rPr>
                <w:sz w:val="24"/>
              </w:rPr>
            </w:pPr>
            <w:r>
              <w:rPr>
                <w:sz w:val="24"/>
              </w:rPr>
              <w:t>N12</w:t>
            </w:r>
            <w:r>
              <w:rPr>
                <w:sz w:val="24"/>
                <w:vertAlign w:val="superscript"/>
              </w:rPr>
              <w:t>0</w:t>
            </w:r>
            <w:r>
              <w:rPr>
                <w:sz w:val="24"/>
                <w:vertAlign w:val="baseline"/>
              </w:rPr>
              <w:t> </w:t>
            </w:r>
            <w:r>
              <w:rPr>
                <w:spacing w:val="-2"/>
                <w:sz w:val="24"/>
                <w:vertAlign w:val="baseline"/>
              </w:rPr>
              <w:t>06.745’</w:t>
            </w:r>
          </w:p>
          <w:p>
            <w:pPr>
              <w:pStyle w:val="TableParagraph"/>
              <w:spacing w:line="262" w:lineRule="exact" w:before="41"/>
              <w:ind w:left="109"/>
              <w:rPr>
                <w:sz w:val="24"/>
              </w:rPr>
            </w:pPr>
            <w:r>
              <w:rPr>
                <w:sz w:val="24"/>
              </w:rPr>
              <w:t>E005</w:t>
            </w:r>
            <w:r>
              <w:rPr>
                <w:sz w:val="24"/>
                <w:vertAlign w:val="superscript"/>
              </w:rPr>
              <w:t>0</w:t>
            </w:r>
            <w:r>
              <w:rPr>
                <w:sz w:val="24"/>
                <w:vertAlign w:val="baseline"/>
              </w:rPr>
              <w:t> </w:t>
            </w:r>
            <w:r>
              <w:rPr>
                <w:spacing w:val="-2"/>
                <w:sz w:val="24"/>
                <w:vertAlign w:val="baseline"/>
              </w:rPr>
              <w:t>41.245’</w:t>
            </w:r>
          </w:p>
        </w:tc>
        <w:tc>
          <w:tcPr>
            <w:tcW w:w="1723" w:type="dxa"/>
          </w:tcPr>
          <w:p>
            <w:pPr>
              <w:pStyle w:val="TableParagraph"/>
              <w:spacing w:before="31"/>
              <w:ind w:left="169"/>
              <w:rPr>
                <w:sz w:val="24"/>
              </w:rPr>
            </w:pPr>
            <w:r>
              <w:rPr>
                <w:sz w:val="24"/>
              </w:rPr>
              <w:t>N12</w:t>
            </w:r>
            <w:r>
              <w:rPr>
                <w:sz w:val="24"/>
                <w:vertAlign w:val="superscript"/>
              </w:rPr>
              <w:t>0</w:t>
            </w:r>
            <w:r>
              <w:rPr>
                <w:sz w:val="24"/>
                <w:vertAlign w:val="baseline"/>
              </w:rPr>
              <w:t> </w:t>
            </w:r>
            <w:r>
              <w:rPr>
                <w:spacing w:val="-2"/>
                <w:sz w:val="24"/>
                <w:vertAlign w:val="baseline"/>
              </w:rPr>
              <w:t>06.749’</w:t>
            </w:r>
          </w:p>
          <w:p>
            <w:pPr>
              <w:pStyle w:val="TableParagraph"/>
              <w:spacing w:line="262" w:lineRule="exact" w:before="41"/>
              <w:ind w:left="169"/>
              <w:rPr>
                <w:sz w:val="24"/>
              </w:rPr>
            </w:pPr>
            <w:r>
              <w:rPr>
                <w:sz w:val="24"/>
              </w:rPr>
              <w:t>E005</w:t>
            </w:r>
            <w:r>
              <w:rPr>
                <w:sz w:val="24"/>
                <w:vertAlign w:val="superscript"/>
              </w:rPr>
              <w:t>0</w:t>
            </w:r>
            <w:r>
              <w:rPr>
                <w:sz w:val="24"/>
                <w:vertAlign w:val="baseline"/>
              </w:rPr>
              <w:t> </w:t>
            </w:r>
            <w:r>
              <w:rPr>
                <w:spacing w:val="-2"/>
                <w:sz w:val="24"/>
                <w:vertAlign w:val="baseline"/>
              </w:rPr>
              <w:t>41.266’</w:t>
            </w:r>
          </w:p>
        </w:tc>
        <w:tc>
          <w:tcPr>
            <w:tcW w:w="1723" w:type="dxa"/>
          </w:tcPr>
          <w:p>
            <w:pPr>
              <w:pStyle w:val="TableParagraph"/>
              <w:spacing w:before="31"/>
              <w:ind w:left="169"/>
              <w:rPr>
                <w:sz w:val="24"/>
              </w:rPr>
            </w:pPr>
            <w:r>
              <w:rPr>
                <w:sz w:val="24"/>
              </w:rPr>
              <w:t>N12</w:t>
            </w:r>
            <w:r>
              <w:rPr>
                <w:sz w:val="24"/>
                <w:vertAlign w:val="superscript"/>
              </w:rPr>
              <w:t>0</w:t>
            </w:r>
            <w:r>
              <w:rPr>
                <w:sz w:val="24"/>
                <w:vertAlign w:val="baseline"/>
              </w:rPr>
              <w:t> </w:t>
            </w:r>
            <w:r>
              <w:rPr>
                <w:spacing w:val="-2"/>
                <w:sz w:val="24"/>
                <w:vertAlign w:val="baseline"/>
              </w:rPr>
              <w:t>06.720’</w:t>
            </w:r>
          </w:p>
          <w:p>
            <w:pPr>
              <w:pStyle w:val="TableParagraph"/>
              <w:spacing w:line="262" w:lineRule="exact" w:before="41"/>
              <w:ind w:left="169"/>
              <w:rPr>
                <w:sz w:val="24"/>
              </w:rPr>
            </w:pPr>
            <w:r>
              <w:rPr>
                <w:sz w:val="24"/>
              </w:rPr>
              <w:t>E005</w:t>
            </w:r>
            <w:r>
              <w:rPr>
                <w:sz w:val="24"/>
                <w:vertAlign w:val="superscript"/>
              </w:rPr>
              <w:t>0</w:t>
            </w:r>
            <w:r>
              <w:rPr>
                <w:sz w:val="24"/>
                <w:vertAlign w:val="baseline"/>
              </w:rPr>
              <w:t> </w:t>
            </w:r>
            <w:r>
              <w:rPr>
                <w:spacing w:val="-2"/>
                <w:sz w:val="24"/>
                <w:vertAlign w:val="baseline"/>
              </w:rPr>
              <w:t>41.284’</w:t>
            </w:r>
          </w:p>
        </w:tc>
        <w:tc>
          <w:tcPr>
            <w:tcW w:w="1724" w:type="dxa"/>
          </w:tcPr>
          <w:p>
            <w:pPr>
              <w:pStyle w:val="TableParagraph"/>
              <w:spacing w:before="31"/>
              <w:ind w:left="169"/>
              <w:rPr>
                <w:sz w:val="24"/>
              </w:rPr>
            </w:pPr>
            <w:r>
              <w:rPr>
                <w:sz w:val="24"/>
              </w:rPr>
              <w:t>N12</w:t>
            </w:r>
            <w:r>
              <w:rPr>
                <w:sz w:val="24"/>
                <w:vertAlign w:val="superscript"/>
              </w:rPr>
              <w:t>0</w:t>
            </w:r>
            <w:r>
              <w:rPr>
                <w:spacing w:val="1"/>
                <w:sz w:val="24"/>
                <w:vertAlign w:val="baseline"/>
              </w:rPr>
              <w:t> </w:t>
            </w:r>
            <w:r>
              <w:rPr>
                <w:spacing w:val="-2"/>
                <w:sz w:val="24"/>
                <w:vertAlign w:val="baseline"/>
              </w:rPr>
              <w:t>06.766’</w:t>
            </w:r>
          </w:p>
          <w:p>
            <w:pPr>
              <w:pStyle w:val="TableParagraph"/>
              <w:spacing w:line="262" w:lineRule="exact" w:before="41"/>
              <w:ind w:left="169"/>
              <w:rPr>
                <w:sz w:val="24"/>
              </w:rPr>
            </w:pPr>
            <w:r>
              <w:rPr>
                <w:sz w:val="24"/>
              </w:rPr>
              <w:t>E005</w:t>
            </w:r>
            <w:r>
              <w:rPr>
                <w:sz w:val="24"/>
                <w:vertAlign w:val="superscript"/>
              </w:rPr>
              <w:t>0</w:t>
            </w:r>
            <w:r>
              <w:rPr>
                <w:spacing w:val="1"/>
                <w:sz w:val="24"/>
                <w:vertAlign w:val="baseline"/>
              </w:rPr>
              <w:t> </w:t>
            </w:r>
            <w:r>
              <w:rPr>
                <w:spacing w:val="-2"/>
                <w:sz w:val="24"/>
                <w:vertAlign w:val="baseline"/>
              </w:rPr>
              <w:t>41.258’</w:t>
            </w:r>
          </w:p>
        </w:tc>
        <w:tc>
          <w:tcPr>
            <w:tcW w:w="1783" w:type="dxa"/>
          </w:tcPr>
          <w:p>
            <w:pPr>
              <w:pStyle w:val="TableParagraph"/>
              <w:spacing w:before="31"/>
              <w:ind w:left="169"/>
              <w:rPr>
                <w:sz w:val="24"/>
              </w:rPr>
            </w:pPr>
            <w:r>
              <w:rPr>
                <w:sz w:val="24"/>
              </w:rPr>
              <w:t>N12</w:t>
            </w:r>
            <w:r>
              <w:rPr>
                <w:sz w:val="24"/>
                <w:vertAlign w:val="superscript"/>
              </w:rPr>
              <w:t>0</w:t>
            </w:r>
            <w:r>
              <w:rPr>
                <w:sz w:val="24"/>
                <w:vertAlign w:val="baseline"/>
              </w:rPr>
              <w:t> </w:t>
            </w:r>
            <w:r>
              <w:rPr>
                <w:spacing w:val="-2"/>
                <w:sz w:val="24"/>
                <w:vertAlign w:val="baseline"/>
              </w:rPr>
              <w:t>06.798’</w:t>
            </w:r>
          </w:p>
          <w:p>
            <w:pPr>
              <w:pStyle w:val="TableParagraph"/>
              <w:spacing w:line="262" w:lineRule="exact" w:before="41"/>
              <w:ind w:left="169"/>
              <w:rPr>
                <w:sz w:val="24"/>
              </w:rPr>
            </w:pPr>
            <w:r>
              <w:rPr>
                <w:sz w:val="24"/>
              </w:rPr>
              <w:t>E005</w:t>
            </w:r>
            <w:r>
              <w:rPr>
                <w:sz w:val="24"/>
                <w:vertAlign w:val="superscript"/>
              </w:rPr>
              <w:t>0</w:t>
            </w:r>
            <w:r>
              <w:rPr>
                <w:sz w:val="24"/>
                <w:vertAlign w:val="baseline"/>
              </w:rPr>
              <w:t> </w:t>
            </w:r>
            <w:r>
              <w:rPr>
                <w:spacing w:val="-2"/>
                <w:sz w:val="24"/>
                <w:vertAlign w:val="baseline"/>
              </w:rPr>
              <w:t>41.304’</w:t>
            </w:r>
          </w:p>
        </w:tc>
      </w:tr>
      <w:tr>
        <w:trPr>
          <w:trHeight w:val="636" w:hRule="atLeast"/>
        </w:trPr>
        <w:tc>
          <w:tcPr>
            <w:tcW w:w="597" w:type="dxa"/>
          </w:tcPr>
          <w:p>
            <w:pPr>
              <w:pStyle w:val="TableParagraph"/>
              <w:spacing w:before="35"/>
              <w:ind w:left="115"/>
              <w:rPr>
                <w:sz w:val="24"/>
              </w:rPr>
            </w:pPr>
            <w:r>
              <w:rPr>
                <w:spacing w:val="-5"/>
                <w:sz w:val="24"/>
              </w:rPr>
              <w:t>5.</w:t>
            </w:r>
          </w:p>
        </w:tc>
        <w:tc>
          <w:tcPr>
            <w:tcW w:w="1761" w:type="dxa"/>
          </w:tcPr>
          <w:p>
            <w:pPr>
              <w:pStyle w:val="TableParagraph"/>
              <w:spacing w:before="35"/>
              <w:ind w:left="108"/>
              <w:rPr>
                <w:sz w:val="24"/>
              </w:rPr>
            </w:pPr>
            <w:r>
              <w:rPr>
                <w:spacing w:val="-2"/>
                <w:sz w:val="24"/>
              </w:rPr>
              <w:t>Magami</w:t>
            </w:r>
          </w:p>
        </w:tc>
        <w:tc>
          <w:tcPr>
            <w:tcW w:w="1664" w:type="dxa"/>
          </w:tcPr>
          <w:p>
            <w:pPr>
              <w:pStyle w:val="TableParagraph"/>
              <w:spacing w:line="320" w:lineRule="exact"/>
              <w:ind w:left="109"/>
              <w:rPr>
                <w:sz w:val="24"/>
              </w:rPr>
            </w:pPr>
            <w:r>
              <w:rPr>
                <w:spacing w:val="-2"/>
                <w:sz w:val="24"/>
              </w:rPr>
              <w:t>N11</w:t>
            </w:r>
            <w:r>
              <w:rPr>
                <w:spacing w:val="-2"/>
                <w:sz w:val="24"/>
                <w:vertAlign w:val="superscript"/>
              </w:rPr>
              <w:t>0</w:t>
            </w:r>
            <w:r>
              <w:rPr>
                <w:spacing w:val="-2"/>
                <w:sz w:val="24"/>
                <w:vertAlign w:val="baseline"/>
              </w:rPr>
              <w:t>43.299’ E006</w:t>
            </w:r>
            <w:r>
              <w:rPr>
                <w:spacing w:val="-2"/>
                <w:sz w:val="24"/>
                <w:vertAlign w:val="superscript"/>
              </w:rPr>
              <w:t>0</w:t>
            </w:r>
            <w:r>
              <w:rPr>
                <w:spacing w:val="-2"/>
                <w:sz w:val="24"/>
                <w:vertAlign w:val="baseline"/>
              </w:rPr>
              <w:t>35.254’</w:t>
            </w:r>
          </w:p>
        </w:tc>
        <w:tc>
          <w:tcPr>
            <w:tcW w:w="1723"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43.251’ E006</w:t>
            </w:r>
            <w:r>
              <w:rPr>
                <w:spacing w:val="-2"/>
                <w:sz w:val="24"/>
                <w:vertAlign w:val="superscript"/>
              </w:rPr>
              <w:t>0</w:t>
            </w:r>
            <w:r>
              <w:rPr>
                <w:spacing w:val="-2"/>
                <w:sz w:val="24"/>
                <w:vertAlign w:val="baseline"/>
              </w:rPr>
              <w:t>35.222’</w:t>
            </w:r>
          </w:p>
        </w:tc>
        <w:tc>
          <w:tcPr>
            <w:tcW w:w="1723"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43.297’ E006</w:t>
            </w:r>
            <w:r>
              <w:rPr>
                <w:spacing w:val="-2"/>
                <w:sz w:val="24"/>
                <w:vertAlign w:val="superscript"/>
              </w:rPr>
              <w:t>0</w:t>
            </w:r>
            <w:r>
              <w:rPr>
                <w:spacing w:val="-2"/>
                <w:sz w:val="24"/>
                <w:vertAlign w:val="baseline"/>
              </w:rPr>
              <w:t>35.274’</w:t>
            </w:r>
          </w:p>
        </w:tc>
        <w:tc>
          <w:tcPr>
            <w:tcW w:w="1724"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43.281’ E006</w:t>
            </w:r>
            <w:r>
              <w:rPr>
                <w:spacing w:val="-2"/>
                <w:sz w:val="24"/>
                <w:vertAlign w:val="superscript"/>
              </w:rPr>
              <w:t>0</w:t>
            </w:r>
            <w:r>
              <w:rPr>
                <w:spacing w:val="-2"/>
                <w:sz w:val="24"/>
                <w:vertAlign w:val="baseline"/>
              </w:rPr>
              <w:t>35.321’</w:t>
            </w:r>
          </w:p>
        </w:tc>
        <w:tc>
          <w:tcPr>
            <w:tcW w:w="1783"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43.258’ E006</w:t>
            </w:r>
            <w:r>
              <w:rPr>
                <w:spacing w:val="-2"/>
                <w:sz w:val="24"/>
                <w:vertAlign w:val="superscript"/>
              </w:rPr>
              <w:t>0</w:t>
            </w:r>
            <w:r>
              <w:rPr>
                <w:spacing w:val="-2"/>
                <w:sz w:val="24"/>
                <w:vertAlign w:val="baseline"/>
              </w:rPr>
              <w:t>35.287’</w:t>
            </w:r>
          </w:p>
        </w:tc>
      </w:tr>
      <w:tr>
        <w:trPr>
          <w:trHeight w:val="629" w:hRule="atLeast"/>
        </w:trPr>
        <w:tc>
          <w:tcPr>
            <w:tcW w:w="597" w:type="dxa"/>
          </w:tcPr>
          <w:p>
            <w:pPr>
              <w:pStyle w:val="TableParagraph"/>
              <w:spacing w:before="31"/>
              <w:ind w:left="115"/>
              <w:rPr>
                <w:sz w:val="24"/>
              </w:rPr>
            </w:pPr>
            <w:r>
              <w:rPr>
                <w:spacing w:val="-5"/>
                <w:sz w:val="24"/>
              </w:rPr>
              <w:t>6.</w:t>
            </w:r>
          </w:p>
        </w:tc>
        <w:tc>
          <w:tcPr>
            <w:tcW w:w="1761" w:type="dxa"/>
          </w:tcPr>
          <w:p>
            <w:pPr>
              <w:pStyle w:val="TableParagraph"/>
              <w:spacing w:before="31"/>
              <w:ind w:left="108"/>
              <w:rPr>
                <w:sz w:val="24"/>
              </w:rPr>
            </w:pPr>
            <w:r>
              <w:rPr>
                <w:spacing w:val="-2"/>
                <w:sz w:val="24"/>
              </w:rPr>
              <w:t>Sunke</w:t>
            </w:r>
          </w:p>
        </w:tc>
        <w:tc>
          <w:tcPr>
            <w:tcW w:w="1664" w:type="dxa"/>
          </w:tcPr>
          <w:p>
            <w:pPr>
              <w:pStyle w:val="TableParagraph"/>
              <w:spacing w:line="316" w:lineRule="exact"/>
              <w:ind w:left="109"/>
              <w:rPr>
                <w:sz w:val="24"/>
              </w:rPr>
            </w:pPr>
            <w:r>
              <w:rPr>
                <w:sz w:val="24"/>
              </w:rPr>
              <w:t>N11</w:t>
            </w:r>
            <w:r>
              <w:rPr>
                <w:sz w:val="24"/>
                <w:vertAlign w:val="superscript"/>
              </w:rPr>
              <w:t>0</w:t>
            </w:r>
            <w:r>
              <w:rPr>
                <w:spacing w:val="-17"/>
                <w:sz w:val="24"/>
                <w:vertAlign w:val="baseline"/>
              </w:rPr>
              <w:t> </w:t>
            </w:r>
            <w:r>
              <w:rPr>
                <w:sz w:val="24"/>
                <w:vertAlign w:val="baseline"/>
              </w:rPr>
              <w:t>53.771’ </w:t>
            </w:r>
            <w:r>
              <w:rPr>
                <w:spacing w:val="-2"/>
                <w:sz w:val="24"/>
                <w:vertAlign w:val="baseline"/>
              </w:rPr>
              <w:t>E005</w:t>
            </w:r>
            <w:r>
              <w:rPr>
                <w:spacing w:val="-2"/>
                <w:sz w:val="24"/>
                <w:vertAlign w:val="superscript"/>
              </w:rPr>
              <w:t>0</w:t>
            </w:r>
            <w:r>
              <w:rPr>
                <w:spacing w:val="-2"/>
                <w:sz w:val="24"/>
                <w:vertAlign w:val="baseline"/>
              </w:rPr>
              <w:t>54.712’</w:t>
            </w:r>
          </w:p>
        </w:tc>
        <w:tc>
          <w:tcPr>
            <w:tcW w:w="1723" w:type="dxa"/>
          </w:tcPr>
          <w:p>
            <w:pPr>
              <w:pStyle w:val="TableParagraph"/>
              <w:spacing w:line="316" w:lineRule="exact"/>
              <w:ind w:left="169"/>
              <w:rPr>
                <w:sz w:val="24"/>
              </w:rPr>
            </w:pPr>
            <w:r>
              <w:rPr>
                <w:sz w:val="24"/>
              </w:rPr>
              <w:t>N11</w:t>
            </w:r>
            <w:r>
              <w:rPr>
                <w:sz w:val="24"/>
                <w:vertAlign w:val="superscript"/>
              </w:rPr>
              <w:t>0</w:t>
            </w:r>
            <w:r>
              <w:rPr>
                <w:spacing w:val="-17"/>
                <w:sz w:val="24"/>
                <w:vertAlign w:val="baseline"/>
              </w:rPr>
              <w:t> </w:t>
            </w:r>
            <w:r>
              <w:rPr>
                <w:sz w:val="24"/>
                <w:vertAlign w:val="baseline"/>
              </w:rPr>
              <w:t>53.769’ </w:t>
            </w:r>
            <w:r>
              <w:rPr>
                <w:spacing w:val="-2"/>
                <w:sz w:val="24"/>
                <w:vertAlign w:val="baseline"/>
              </w:rPr>
              <w:t>E005</w:t>
            </w:r>
            <w:r>
              <w:rPr>
                <w:spacing w:val="-2"/>
                <w:sz w:val="24"/>
                <w:vertAlign w:val="superscript"/>
              </w:rPr>
              <w:t>0</w:t>
            </w:r>
            <w:r>
              <w:rPr>
                <w:spacing w:val="-2"/>
                <w:sz w:val="24"/>
                <w:vertAlign w:val="baseline"/>
              </w:rPr>
              <w:t>54.697’</w:t>
            </w:r>
          </w:p>
        </w:tc>
        <w:tc>
          <w:tcPr>
            <w:tcW w:w="1723" w:type="dxa"/>
          </w:tcPr>
          <w:p>
            <w:pPr>
              <w:pStyle w:val="TableParagraph"/>
              <w:spacing w:line="316" w:lineRule="exact"/>
              <w:ind w:left="169"/>
              <w:rPr>
                <w:sz w:val="24"/>
              </w:rPr>
            </w:pPr>
            <w:r>
              <w:rPr>
                <w:sz w:val="24"/>
              </w:rPr>
              <w:t>N11</w:t>
            </w:r>
            <w:r>
              <w:rPr>
                <w:sz w:val="24"/>
                <w:vertAlign w:val="superscript"/>
              </w:rPr>
              <w:t>0</w:t>
            </w:r>
            <w:r>
              <w:rPr>
                <w:spacing w:val="-17"/>
                <w:sz w:val="24"/>
                <w:vertAlign w:val="baseline"/>
              </w:rPr>
              <w:t> </w:t>
            </w:r>
            <w:r>
              <w:rPr>
                <w:sz w:val="24"/>
                <w:vertAlign w:val="baseline"/>
              </w:rPr>
              <w:t>53.791’ </w:t>
            </w:r>
            <w:r>
              <w:rPr>
                <w:spacing w:val="-2"/>
                <w:sz w:val="24"/>
                <w:vertAlign w:val="baseline"/>
              </w:rPr>
              <w:t>E005</w:t>
            </w:r>
            <w:r>
              <w:rPr>
                <w:spacing w:val="-2"/>
                <w:sz w:val="24"/>
                <w:vertAlign w:val="superscript"/>
              </w:rPr>
              <w:t>0</w:t>
            </w:r>
            <w:r>
              <w:rPr>
                <w:spacing w:val="-2"/>
                <w:sz w:val="24"/>
                <w:vertAlign w:val="baseline"/>
              </w:rPr>
              <w:t>54.674’</w:t>
            </w:r>
          </w:p>
        </w:tc>
        <w:tc>
          <w:tcPr>
            <w:tcW w:w="1724" w:type="dxa"/>
          </w:tcPr>
          <w:p>
            <w:pPr>
              <w:pStyle w:val="TableParagraph"/>
              <w:spacing w:line="316" w:lineRule="exact"/>
              <w:ind w:left="169"/>
              <w:rPr>
                <w:sz w:val="24"/>
              </w:rPr>
            </w:pPr>
            <w:r>
              <w:rPr>
                <w:sz w:val="24"/>
              </w:rPr>
              <w:t>N11</w:t>
            </w:r>
            <w:r>
              <w:rPr>
                <w:sz w:val="24"/>
                <w:vertAlign w:val="superscript"/>
              </w:rPr>
              <w:t>0</w:t>
            </w:r>
            <w:r>
              <w:rPr>
                <w:spacing w:val="-17"/>
                <w:sz w:val="24"/>
                <w:vertAlign w:val="baseline"/>
              </w:rPr>
              <w:t> </w:t>
            </w:r>
            <w:r>
              <w:rPr>
                <w:sz w:val="24"/>
                <w:vertAlign w:val="baseline"/>
              </w:rPr>
              <w:t>53.680’ </w:t>
            </w:r>
            <w:r>
              <w:rPr>
                <w:spacing w:val="-2"/>
                <w:sz w:val="24"/>
                <w:vertAlign w:val="baseline"/>
              </w:rPr>
              <w:t>E005</w:t>
            </w:r>
            <w:r>
              <w:rPr>
                <w:spacing w:val="-2"/>
                <w:sz w:val="24"/>
                <w:vertAlign w:val="superscript"/>
              </w:rPr>
              <w:t>0</w:t>
            </w:r>
            <w:r>
              <w:rPr>
                <w:spacing w:val="-2"/>
                <w:sz w:val="24"/>
                <w:vertAlign w:val="baseline"/>
              </w:rPr>
              <w:t>54.771’</w:t>
            </w:r>
          </w:p>
        </w:tc>
        <w:tc>
          <w:tcPr>
            <w:tcW w:w="1783" w:type="dxa"/>
          </w:tcPr>
          <w:p>
            <w:pPr>
              <w:pStyle w:val="TableParagraph"/>
              <w:spacing w:line="316" w:lineRule="exact"/>
              <w:ind w:left="169"/>
              <w:rPr>
                <w:sz w:val="24"/>
              </w:rPr>
            </w:pPr>
            <w:r>
              <w:rPr>
                <w:sz w:val="24"/>
              </w:rPr>
              <w:t>N11</w:t>
            </w:r>
            <w:r>
              <w:rPr>
                <w:sz w:val="24"/>
                <w:vertAlign w:val="superscript"/>
              </w:rPr>
              <w:t>0</w:t>
            </w:r>
            <w:r>
              <w:rPr>
                <w:spacing w:val="-17"/>
                <w:sz w:val="24"/>
                <w:vertAlign w:val="baseline"/>
              </w:rPr>
              <w:t> </w:t>
            </w:r>
            <w:r>
              <w:rPr>
                <w:sz w:val="24"/>
                <w:vertAlign w:val="baseline"/>
              </w:rPr>
              <w:t>53.772’ </w:t>
            </w:r>
            <w:r>
              <w:rPr>
                <w:spacing w:val="-2"/>
                <w:sz w:val="24"/>
                <w:vertAlign w:val="baseline"/>
              </w:rPr>
              <w:t>E005</w:t>
            </w:r>
            <w:r>
              <w:rPr>
                <w:spacing w:val="-2"/>
                <w:sz w:val="24"/>
                <w:vertAlign w:val="superscript"/>
              </w:rPr>
              <w:t>0</w:t>
            </w:r>
            <w:r>
              <w:rPr>
                <w:spacing w:val="-2"/>
                <w:sz w:val="24"/>
                <w:vertAlign w:val="baseline"/>
              </w:rPr>
              <w:t>54.689’</w:t>
            </w:r>
          </w:p>
        </w:tc>
      </w:tr>
      <w:tr>
        <w:trPr>
          <w:trHeight w:val="634" w:hRule="atLeast"/>
        </w:trPr>
        <w:tc>
          <w:tcPr>
            <w:tcW w:w="597" w:type="dxa"/>
          </w:tcPr>
          <w:p>
            <w:pPr>
              <w:pStyle w:val="TableParagraph"/>
              <w:spacing w:before="33"/>
              <w:ind w:left="115"/>
              <w:rPr>
                <w:sz w:val="24"/>
              </w:rPr>
            </w:pPr>
            <w:r>
              <w:rPr>
                <w:spacing w:val="-5"/>
                <w:sz w:val="24"/>
              </w:rPr>
              <w:t>7.</w:t>
            </w:r>
          </w:p>
        </w:tc>
        <w:tc>
          <w:tcPr>
            <w:tcW w:w="1761" w:type="dxa"/>
          </w:tcPr>
          <w:p>
            <w:pPr>
              <w:pStyle w:val="TableParagraph"/>
              <w:spacing w:before="33"/>
              <w:ind w:left="108"/>
              <w:rPr>
                <w:sz w:val="24"/>
              </w:rPr>
            </w:pPr>
            <w:r>
              <w:rPr>
                <w:spacing w:val="-2"/>
                <w:sz w:val="24"/>
              </w:rPr>
              <w:t>Tsunami</w:t>
            </w:r>
          </w:p>
        </w:tc>
        <w:tc>
          <w:tcPr>
            <w:tcW w:w="1664" w:type="dxa"/>
          </w:tcPr>
          <w:p>
            <w:pPr>
              <w:pStyle w:val="TableParagraph"/>
              <w:spacing w:line="320" w:lineRule="exact"/>
              <w:ind w:left="109"/>
              <w:rPr>
                <w:sz w:val="24"/>
              </w:rPr>
            </w:pPr>
            <w:r>
              <w:rPr>
                <w:spacing w:val="-2"/>
                <w:sz w:val="24"/>
              </w:rPr>
              <w:t>N12</w:t>
            </w:r>
            <w:r>
              <w:rPr>
                <w:spacing w:val="-2"/>
                <w:sz w:val="24"/>
                <w:vertAlign w:val="superscript"/>
              </w:rPr>
              <w:t>0</w:t>
            </w:r>
            <w:r>
              <w:rPr>
                <w:spacing w:val="-2"/>
                <w:sz w:val="24"/>
                <w:vertAlign w:val="baseline"/>
              </w:rPr>
              <w:t>08.652’ E006</w:t>
            </w:r>
            <w:r>
              <w:rPr>
                <w:spacing w:val="-2"/>
                <w:sz w:val="24"/>
                <w:vertAlign w:val="superscript"/>
              </w:rPr>
              <w:t>0</w:t>
            </w:r>
            <w:r>
              <w:rPr>
                <w:spacing w:val="-2"/>
                <w:sz w:val="24"/>
                <w:vertAlign w:val="baseline"/>
              </w:rPr>
              <w:t>40.627’</w:t>
            </w:r>
          </w:p>
        </w:tc>
        <w:tc>
          <w:tcPr>
            <w:tcW w:w="1723" w:type="dxa"/>
          </w:tcPr>
          <w:p>
            <w:pPr>
              <w:pStyle w:val="TableParagraph"/>
              <w:spacing w:line="320" w:lineRule="exact"/>
              <w:ind w:left="169"/>
              <w:rPr>
                <w:sz w:val="24"/>
              </w:rPr>
            </w:pPr>
            <w:r>
              <w:rPr>
                <w:spacing w:val="-2"/>
                <w:sz w:val="24"/>
              </w:rPr>
              <w:t>N12</w:t>
            </w:r>
            <w:r>
              <w:rPr>
                <w:spacing w:val="-2"/>
                <w:sz w:val="24"/>
                <w:vertAlign w:val="superscript"/>
              </w:rPr>
              <w:t>0</w:t>
            </w:r>
            <w:r>
              <w:rPr>
                <w:spacing w:val="-2"/>
                <w:sz w:val="24"/>
                <w:vertAlign w:val="baseline"/>
              </w:rPr>
              <w:t>08.641’ E006</w:t>
            </w:r>
            <w:r>
              <w:rPr>
                <w:spacing w:val="-2"/>
                <w:sz w:val="24"/>
                <w:vertAlign w:val="superscript"/>
              </w:rPr>
              <w:t>0</w:t>
            </w:r>
            <w:r>
              <w:rPr>
                <w:spacing w:val="-2"/>
                <w:sz w:val="24"/>
                <w:vertAlign w:val="baseline"/>
              </w:rPr>
              <w:t>40.639’</w:t>
            </w:r>
          </w:p>
        </w:tc>
        <w:tc>
          <w:tcPr>
            <w:tcW w:w="1723" w:type="dxa"/>
          </w:tcPr>
          <w:p>
            <w:pPr>
              <w:pStyle w:val="TableParagraph"/>
              <w:spacing w:line="320" w:lineRule="exact"/>
              <w:ind w:left="169"/>
              <w:rPr>
                <w:sz w:val="24"/>
              </w:rPr>
            </w:pPr>
            <w:r>
              <w:rPr>
                <w:spacing w:val="-2"/>
                <w:sz w:val="24"/>
              </w:rPr>
              <w:t>N12</w:t>
            </w:r>
            <w:r>
              <w:rPr>
                <w:spacing w:val="-2"/>
                <w:sz w:val="24"/>
                <w:vertAlign w:val="superscript"/>
              </w:rPr>
              <w:t>0</w:t>
            </w:r>
            <w:r>
              <w:rPr>
                <w:spacing w:val="-2"/>
                <w:sz w:val="24"/>
                <w:vertAlign w:val="baseline"/>
              </w:rPr>
              <w:t>08.668’ E006</w:t>
            </w:r>
            <w:r>
              <w:rPr>
                <w:spacing w:val="-2"/>
                <w:sz w:val="24"/>
                <w:vertAlign w:val="superscript"/>
              </w:rPr>
              <w:t>0</w:t>
            </w:r>
            <w:r>
              <w:rPr>
                <w:spacing w:val="-2"/>
                <w:sz w:val="24"/>
                <w:vertAlign w:val="baseline"/>
              </w:rPr>
              <w:t>40.628’</w:t>
            </w:r>
          </w:p>
        </w:tc>
        <w:tc>
          <w:tcPr>
            <w:tcW w:w="1724" w:type="dxa"/>
          </w:tcPr>
          <w:p>
            <w:pPr>
              <w:pStyle w:val="TableParagraph"/>
              <w:spacing w:line="320" w:lineRule="exact"/>
              <w:ind w:left="169"/>
              <w:rPr>
                <w:sz w:val="24"/>
              </w:rPr>
            </w:pPr>
            <w:r>
              <w:rPr>
                <w:spacing w:val="-2"/>
                <w:sz w:val="24"/>
              </w:rPr>
              <w:t>N12</w:t>
            </w:r>
            <w:r>
              <w:rPr>
                <w:spacing w:val="-2"/>
                <w:sz w:val="24"/>
                <w:vertAlign w:val="superscript"/>
              </w:rPr>
              <w:t>0</w:t>
            </w:r>
            <w:r>
              <w:rPr>
                <w:spacing w:val="-2"/>
                <w:sz w:val="24"/>
                <w:vertAlign w:val="baseline"/>
              </w:rPr>
              <w:t>08.635’ E006</w:t>
            </w:r>
            <w:r>
              <w:rPr>
                <w:spacing w:val="-2"/>
                <w:sz w:val="24"/>
                <w:vertAlign w:val="superscript"/>
              </w:rPr>
              <w:t>0</w:t>
            </w:r>
            <w:r>
              <w:rPr>
                <w:spacing w:val="-2"/>
                <w:sz w:val="24"/>
                <w:vertAlign w:val="baseline"/>
              </w:rPr>
              <w:t>40.622’</w:t>
            </w:r>
          </w:p>
        </w:tc>
        <w:tc>
          <w:tcPr>
            <w:tcW w:w="1783" w:type="dxa"/>
          </w:tcPr>
          <w:p>
            <w:pPr>
              <w:pStyle w:val="TableParagraph"/>
              <w:spacing w:line="320" w:lineRule="exact"/>
              <w:ind w:left="169"/>
              <w:rPr>
                <w:sz w:val="24"/>
              </w:rPr>
            </w:pPr>
            <w:r>
              <w:rPr>
                <w:spacing w:val="-2"/>
                <w:sz w:val="24"/>
              </w:rPr>
              <w:t>N12</w:t>
            </w:r>
            <w:r>
              <w:rPr>
                <w:spacing w:val="-2"/>
                <w:sz w:val="24"/>
                <w:vertAlign w:val="superscript"/>
              </w:rPr>
              <w:t>0</w:t>
            </w:r>
            <w:r>
              <w:rPr>
                <w:spacing w:val="-2"/>
                <w:sz w:val="24"/>
                <w:vertAlign w:val="baseline"/>
              </w:rPr>
              <w:t>08.677’ E006</w:t>
            </w:r>
            <w:r>
              <w:rPr>
                <w:spacing w:val="-2"/>
                <w:sz w:val="24"/>
                <w:vertAlign w:val="superscript"/>
              </w:rPr>
              <w:t>0</w:t>
            </w:r>
            <w:r>
              <w:rPr>
                <w:spacing w:val="-2"/>
                <w:sz w:val="24"/>
                <w:vertAlign w:val="baseline"/>
              </w:rPr>
              <w:t>40.624’</w:t>
            </w:r>
          </w:p>
        </w:tc>
      </w:tr>
      <w:tr>
        <w:trPr>
          <w:trHeight w:val="627" w:hRule="atLeast"/>
        </w:trPr>
        <w:tc>
          <w:tcPr>
            <w:tcW w:w="597" w:type="dxa"/>
          </w:tcPr>
          <w:p>
            <w:pPr>
              <w:pStyle w:val="TableParagraph"/>
              <w:spacing w:before="29"/>
              <w:ind w:left="115"/>
              <w:rPr>
                <w:sz w:val="24"/>
              </w:rPr>
            </w:pPr>
            <w:r>
              <w:rPr>
                <w:spacing w:val="-5"/>
                <w:sz w:val="24"/>
              </w:rPr>
              <w:t>8.</w:t>
            </w:r>
          </w:p>
        </w:tc>
        <w:tc>
          <w:tcPr>
            <w:tcW w:w="1761" w:type="dxa"/>
          </w:tcPr>
          <w:p>
            <w:pPr>
              <w:pStyle w:val="TableParagraph"/>
              <w:spacing w:before="29"/>
              <w:ind w:left="108"/>
              <w:rPr>
                <w:sz w:val="24"/>
              </w:rPr>
            </w:pPr>
            <w:r>
              <w:rPr>
                <w:sz w:val="24"/>
              </w:rPr>
              <w:t>Tungar-</w:t>
            </w:r>
            <w:r>
              <w:rPr>
                <w:spacing w:val="-4"/>
                <w:sz w:val="24"/>
              </w:rPr>
              <w:t> Guru</w:t>
            </w:r>
          </w:p>
        </w:tc>
        <w:tc>
          <w:tcPr>
            <w:tcW w:w="1664" w:type="dxa"/>
          </w:tcPr>
          <w:p>
            <w:pPr>
              <w:pStyle w:val="TableParagraph"/>
              <w:spacing w:before="29"/>
              <w:ind w:left="109"/>
              <w:rPr>
                <w:sz w:val="24"/>
              </w:rPr>
            </w:pPr>
            <w:r>
              <w:rPr>
                <w:sz w:val="24"/>
              </w:rPr>
              <w:t>N11</w:t>
            </w:r>
            <w:r>
              <w:rPr>
                <w:sz w:val="24"/>
                <w:vertAlign w:val="superscript"/>
              </w:rPr>
              <w:t>0</w:t>
            </w:r>
            <w:r>
              <w:rPr>
                <w:sz w:val="24"/>
                <w:vertAlign w:val="baseline"/>
              </w:rPr>
              <w:t> </w:t>
            </w:r>
            <w:r>
              <w:rPr>
                <w:spacing w:val="-2"/>
                <w:sz w:val="24"/>
                <w:vertAlign w:val="baseline"/>
              </w:rPr>
              <w:t>55.996’</w:t>
            </w:r>
          </w:p>
          <w:p>
            <w:pPr>
              <w:pStyle w:val="TableParagraph"/>
              <w:spacing w:line="262" w:lineRule="exact" w:before="41"/>
              <w:ind w:left="109"/>
              <w:rPr>
                <w:sz w:val="24"/>
              </w:rPr>
            </w:pPr>
            <w:r>
              <w:rPr>
                <w:sz w:val="24"/>
              </w:rPr>
              <w:t>E005</w:t>
            </w:r>
            <w:r>
              <w:rPr>
                <w:sz w:val="24"/>
                <w:vertAlign w:val="superscript"/>
              </w:rPr>
              <w:t>0</w:t>
            </w:r>
            <w:r>
              <w:rPr>
                <w:sz w:val="24"/>
                <w:vertAlign w:val="baseline"/>
              </w:rPr>
              <w:t> </w:t>
            </w:r>
            <w:r>
              <w:rPr>
                <w:spacing w:val="-2"/>
                <w:sz w:val="24"/>
                <w:vertAlign w:val="baseline"/>
              </w:rPr>
              <w:t>29.689’</w:t>
            </w:r>
          </w:p>
        </w:tc>
        <w:tc>
          <w:tcPr>
            <w:tcW w:w="1723" w:type="dxa"/>
          </w:tcPr>
          <w:p>
            <w:pPr>
              <w:pStyle w:val="TableParagraph"/>
              <w:spacing w:before="29"/>
              <w:ind w:left="169"/>
              <w:rPr>
                <w:sz w:val="24"/>
              </w:rPr>
            </w:pPr>
            <w:r>
              <w:rPr>
                <w:sz w:val="24"/>
              </w:rPr>
              <w:t>N11</w:t>
            </w:r>
            <w:r>
              <w:rPr>
                <w:sz w:val="24"/>
                <w:vertAlign w:val="superscript"/>
              </w:rPr>
              <w:t>0</w:t>
            </w:r>
            <w:r>
              <w:rPr>
                <w:sz w:val="24"/>
                <w:vertAlign w:val="baseline"/>
              </w:rPr>
              <w:t> </w:t>
            </w:r>
            <w:r>
              <w:rPr>
                <w:spacing w:val="-2"/>
                <w:sz w:val="24"/>
                <w:vertAlign w:val="baseline"/>
              </w:rPr>
              <w:t>55.957’</w:t>
            </w:r>
          </w:p>
          <w:p>
            <w:pPr>
              <w:pStyle w:val="TableParagraph"/>
              <w:spacing w:line="262" w:lineRule="exact" w:before="41"/>
              <w:ind w:left="169"/>
              <w:rPr>
                <w:sz w:val="24"/>
              </w:rPr>
            </w:pPr>
            <w:r>
              <w:rPr>
                <w:sz w:val="24"/>
              </w:rPr>
              <w:t>E005</w:t>
            </w:r>
            <w:r>
              <w:rPr>
                <w:sz w:val="24"/>
                <w:vertAlign w:val="superscript"/>
              </w:rPr>
              <w:t>0</w:t>
            </w:r>
            <w:r>
              <w:rPr>
                <w:sz w:val="24"/>
                <w:vertAlign w:val="baseline"/>
              </w:rPr>
              <w:t> </w:t>
            </w:r>
            <w:r>
              <w:rPr>
                <w:spacing w:val="-2"/>
                <w:sz w:val="24"/>
                <w:vertAlign w:val="baseline"/>
              </w:rPr>
              <w:t>29.731’</w:t>
            </w:r>
          </w:p>
        </w:tc>
        <w:tc>
          <w:tcPr>
            <w:tcW w:w="1723" w:type="dxa"/>
          </w:tcPr>
          <w:p>
            <w:pPr>
              <w:pStyle w:val="TableParagraph"/>
              <w:spacing w:before="29"/>
              <w:ind w:left="169"/>
              <w:rPr>
                <w:sz w:val="24"/>
              </w:rPr>
            </w:pPr>
            <w:r>
              <w:rPr>
                <w:sz w:val="24"/>
              </w:rPr>
              <w:t>N11</w:t>
            </w:r>
            <w:r>
              <w:rPr>
                <w:sz w:val="24"/>
                <w:vertAlign w:val="superscript"/>
              </w:rPr>
              <w:t>0</w:t>
            </w:r>
            <w:r>
              <w:rPr>
                <w:sz w:val="24"/>
                <w:vertAlign w:val="baseline"/>
              </w:rPr>
              <w:t> </w:t>
            </w:r>
            <w:r>
              <w:rPr>
                <w:spacing w:val="-2"/>
                <w:sz w:val="24"/>
                <w:vertAlign w:val="baseline"/>
              </w:rPr>
              <w:t>55.009’</w:t>
            </w:r>
          </w:p>
          <w:p>
            <w:pPr>
              <w:pStyle w:val="TableParagraph"/>
              <w:spacing w:line="262" w:lineRule="exact" w:before="41"/>
              <w:ind w:left="169"/>
              <w:rPr>
                <w:sz w:val="24"/>
              </w:rPr>
            </w:pPr>
            <w:r>
              <w:rPr>
                <w:sz w:val="24"/>
              </w:rPr>
              <w:t>E005</w:t>
            </w:r>
            <w:r>
              <w:rPr>
                <w:sz w:val="24"/>
                <w:vertAlign w:val="superscript"/>
              </w:rPr>
              <w:t>0</w:t>
            </w:r>
            <w:r>
              <w:rPr>
                <w:sz w:val="24"/>
                <w:vertAlign w:val="baseline"/>
              </w:rPr>
              <w:t> </w:t>
            </w:r>
            <w:r>
              <w:rPr>
                <w:spacing w:val="-2"/>
                <w:sz w:val="24"/>
                <w:vertAlign w:val="baseline"/>
              </w:rPr>
              <w:t>29.738’</w:t>
            </w:r>
          </w:p>
        </w:tc>
        <w:tc>
          <w:tcPr>
            <w:tcW w:w="1724" w:type="dxa"/>
          </w:tcPr>
          <w:p>
            <w:pPr>
              <w:pStyle w:val="TableParagraph"/>
              <w:spacing w:before="29"/>
              <w:ind w:left="169"/>
              <w:rPr>
                <w:sz w:val="24"/>
              </w:rPr>
            </w:pPr>
            <w:r>
              <w:rPr>
                <w:sz w:val="24"/>
              </w:rPr>
              <w:t>N11</w:t>
            </w:r>
            <w:r>
              <w:rPr>
                <w:sz w:val="24"/>
                <w:vertAlign w:val="superscript"/>
              </w:rPr>
              <w:t>0</w:t>
            </w:r>
            <w:r>
              <w:rPr>
                <w:spacing w:val="1"/>
                <w:sz w:val="24"/>
                <w:vertAlign w:val="baseline"/>
              </w:rPr>
              <w:t> </w:t>
            </w:r>
            <w:r>
              <w:rPr>
                <w:spacing w:val="-2"/>
                <w:sz w:val="24"/>
                <w:vertAlign w:val="baseline"/>
              </w:rPr>
              <w:t>55.950’</w:t>
            </w:r>
          </w:p>
          <w:p>
            <w:pPr>
              <w:pStyle w:val="TableParagraph"/>
              <w:spacing w:line="262" w:lineRule="exact" w:before="41"/>
              <w:ind w:left="169"/>
              <w:rPr>
                <w:sz w:val="24"/>
              </w:rPr>
            </w:pPr>
            <w:r>
              <w:rPr>
                <w:sz w:val="24"/>
              </w:rPr>
              <w:t>E005</w:t>
            </w:r>
            <w:r>
              <w:rPr>
                <w:sz w:val="24"/>
                <w:vertAlign w:val="superscript"/>
              </w:rPr>
              <w:t>0</w:t>
            </w:r>
            <w:r>
              <w:rPr>
                <w:spacing w:val="1"/>
                <w:sz w:val="24"/>
                <w:vertAlign w:val="baseline"/>
              </w:rPr>
              <w:t> </w:t>
            </w:r>
            <w:r>
              <w:rPr>
                <w:spacing w:val="-2"/>
                <w:sz w:val="24"/>
                <w:vertAlign w:val="baseline"/>
              </w:rPr>
              <w:t>29.701’</w:t>
            </w:r>
          </w:p>
        </w:tc>
        <w:tc>
          <w:tcPr>
            <w:tcW w:w="1783" w:type="dxa"/>
          </w:tcPr>
          <w:p>
            <w:pPr>
              <w:pStyle w:val="TableParagraph"/>
              <w:spacing w:before="29"/>
              <w:ind w:left="169"/>
              <w:rPr>
                <w:sz w:val="24"/>
              </w:rPr>
            </w:pPr>
            <w:r>
              <w:rPr>
                <w:sz w:val="24"/>
              </w:rPr>
              <w:t>N11</w:t>
            </w:r>
            <w:r>
              <w:rPr>
                <w:sz w:val="24"/>
                <w:vertAlign w:val="superscript"/>
              </w:rPr>
              <w:t>0</w:t>
            </w:r>
            <w:r>
              <w:rPr>
                <w:sz w:val="24"/>
                <w:vertAlign w:val="baseline"/>
              </w:rPr>
              <w:t> </w:t>
            </w:r>
            <w:r>
              <w:rPr>
                <w:spacing w:val="-2"/>
                <w:sz w:val="24"/>
                <w:vertAlign w:val="baseline"/>
              </w:rPr>
              <w:t>55.017’</w:t>
            </w:r>
          </w:p>
          <w:p>
            <w:pPr>
              <w:pStyle w:val="TableParagraph"/>
              <w:spacing w:line="262" w:lineRule="exact" w:before="41"/>
              <w:ind w:left="169"/>
              <w:rPr>
                <w:sz w:val="24"/>
              </w:rPr>
            </w:pPr>
            <w:r>
              <w:rPr>
                <w:sz w:val="24"/>
              </w:rPr>
              <w:t>E005</w:t>
            </w:r>
            <w:r>
              <w:rPr>
                <w:sz w:val="24"/>
                <w:vertAlign w:val="superscript"/>
              </w:rPr>
              <w:t>0</w:t>
            </w:r>
            <w:r>
              <w:rPr>
                <w:sz w:val="24"/>
                <w:vertAlign w:val="baseline"/>
              </w:rPr>
              <w:t> </w:t>
            </w:r>
            <w:r>
              <w:rPr>
                <w:spacing w:val="-2"/>
                <w:sz w:val="24"/>
                <w:vertAlign w:val="baseline"/>
              </w:rPr>
              <w:t>29.725’</w:t>
            </w:r>
          </w:p>
        </w:tc>
      </w:tr>
      <w:tr>
        <w:trPr>
          <w:trHeight w:val="636" w:hRule="atLeast"/>
        </w:trPr>
        <w:tc>
          <w:tcPr>
            <w:tcW w:w="597" w:type="dxa"/>
          </w:tcPr>
          <w:p>
            <w:pPr>
              <w:pStyle w:val="TableParagraph"/>
              <w:spacing w:before="35"/>
              <w:ind w:left="115"/>
              <w:rPr>
                <w:sz w:val="24"/>
              </w:rPr>
            </w:pPr>
            <w:r>
              <w:rPr>
                <w:spacing w:val="-5"/>
                <w:sz w:val="24"/>
              </w:rPr>
              <w:t>9.</w:t>
            </w:r>
          </w:p>
        </w:tc>
        <w:tc>
          <w:tcPr>
            <w:tcW w:w="1761" w:type="dxa"/>
          </w:tcPr>
          <w:p>
            <w:pPr>
              <w:pStyle w:val="TableParagraph"/>
              <w:spacing w:before="35"/>
              <w:ind w:left="108"/>
              <w:rPr>
                <w:sz w:val="24"/>
              </w:rPr>
            </w:pPr>
            <w:r>
              <w:rPr>
                <w:spacing w:val="-2"/>
                <w:sz w:val="24"/>
              </w:rPr>
              <w:t>Tungar-Kudaku</w:t>
            </w:r>
          </w:p>
        </w:tc>
        <w:tc>
          <w:tcPr>
            <w:tcW w:w="1664" w:type="dxa"/>
          </w:tcPr>
          <w:p>
            <w:pPr>
              <w:pStyle w:val="TableParagraph"/>
              <w:spacing w:line="320" w:lineRule="exact"/>
              <w:ind w:left="109"/>
              <w:rPr>
                <w:sz w:val="24"/>
              </w:rPr>
            </w:pPr>
            <w:r>
              <w:rPr>
                <w:spacing w:val="-2"/>
                <w:sz w:val="24"/>
              </w:rPr>
              <w:t>N11</w:t>
            </w:r>
            <w:r>
              <w:rPr>
                <w:spacing w:val="-2"/>
                <w:sz w:val="24"/>
                <w:vertAlign w:val="superscript"/>
              </w:rPr>
              <w:t>0</w:t>
            </w:r>
            <w:r>
              <w:rPr>
                <w:spacing w:val="-2"/>
                <w:sz w:val="24"/>
                <w:vertAlign w:val="baseline"/>
              </w:rPr>
              <w:t>56.754’ E005</w:t>
            </w:r>
            <w:r>
              <w:rPr>
                <w:spacing w:val="-2"/>
                <w:sz w:val="24"/>
                <w:vertAlign w:val="superscript"/>
              </w:rPr>
              <w:t>0</w:t>
            </w:r>
            <w:r>
              <w:rPr>
                <w:spacing w:val="-2"/>
                <w:sz w:val="24"/>
                <w:vertAlign w:val="baseline"/>
              </w:rPr>
              <w:t>58.126’</w:t>
            </w:r>
          </w:p>
        </w:tc>
        <w:tc>
          <w:tcPr>
            <w:tcW w:w="1723"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56.727’ E005</w:t>
            </w:r>
            <w:r>
              <w:rPr>
                <w:spacing w:val="-2"/>
                <w:sz w:val="24"/>
                <w:vertAlign w:val="superscript"/>
              </w:rPr>
              <w:t>0</w:t>
            </w:r>
            <w:r>
              <w:rPr>
                <w:spacing w:val="-2"/>
                <w:sz w:val="24"/>
                <w:vertAlign w:val="baseline"/>
              </w:rPr>
              <w:t>58.123’</w:t>
            </w:r>
          </w:p>
        </w:tc>
        <w:tc>
          <w:tcPr>
            <w:tcW w:w="1723"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56.707’ E005</w:t>
            </w:r>
            <w:r>
              <w:rPr>
                <w:spacing w:val="-2"/>
                <w:sz w:val="24"/>
                <w:vertAlign w:val="superscript"/>
              </w:rPr>
              <w:t>0</w:t>
            </w:r>
            <w:r>
              <w:rPr>
                <w:spacing w:val="-2"/>
                <w:sz w:val="24"/>
                <w:vertAlign w:val="baseline"/>
              </w:rPr>
              <w:t>58.138’</w:t>
            </w:r>
          </w:p>
        </w:tc>
        <w:tc>
          <w:tcPr>
            <w:tcW w:w="1724"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56.723’ E005</w:t>
            </w:r>
            <w:r>
              <w:rPr>
                <w:spacing w:val="-2"/>
                <w:sz w:val="24"/>
                <w:vertAlign w:val="superscript"/>
              </w:rPr>
              <w:t>0</w:t>
            </w:r>
            <w:r>
              <w:rPr>
                <w:spacing w:val="-2"/>
                <w:sz w:val="24"/>
                <w:vertAlign w:val="baseline"/>
              </w:rPr>
              <w:t>58.123’</w:t>
            </w:r>
          </w:p>
        </w:tc>
        <w:tc>
          <w:tcPr>
            <w:tcW w:w="1783" w:type="dxa"/>
          </w:tcPr>
          <w:p>
            <w:pPr>
              <w:pStyle w:val="TableParagraph"/>
              <w:spacing w:line="320" w:lineRule="exact"/>
              <w:ind w:left="169"/>
              <w:rPr>
                <w:sz w:val="24"/>
              </w:rPr>
            </w:pPr>
            <w:r>
              <w:rPr>
                <w:spacing w:val="-2"/>
                <w:sz w:val="24"/>
              </w:rPr>
              <w:t>N11</w:t>
            </w:r>
            <w:r>
              <w:rPr>
                <w:spacing w:val="-2"/>
                <w:sz w:val="24"/>
                <w:vertAlign w:val="superscript"/>
              </w:rPr>
              <w:t>0</w:t>
            </w:r>
            <w:r>
              <w:rPr>
                <w:spacing w:val="-2"/>
                <w:sz w:val="24"/>
                <w:vertAlign w:val="baseline"/>
              </w:rPr>
              <w:t>56.618’ E005</w:t>
            </w:r>
            <w:r>
              <w:rPr>
                <w:spacing w:val="-2"/>
                <w:sz w:val="24"/>
                <w:vertAlign w:val="superscript"/>
              </w:rPr>
              <w:t>0</w:t>
            </w:r>
            <w:r>
              <w:rPr>
                <w:spacing w:val="-2"/>
                <w:sz w:val="24"/>
                <w:vertAlign w:val="baseline"/>
              </w:rPr>
              <w:t>58.206’</w:t>
            </w:r>
          </w:p>
        </w:tc>
      </w:tr>
      <w:tr>
        <w:trPr>
          <w:trHeight w:val="670" w:hRule="atLeast"/>
        </w:trPr>
        <w:tc>
          <w:tcPr>
            <w:tcW w:w="597" w:type="dxa"/>
            <w:tcBorders>
              <w:bottom w:val="single" w:sz="4" w:space="0" w:color="000000"/>
            </w:tcBorders>
          </w:tcPr>
          <w:p>
            <w:pPr>
              <w:pStyle w:val="TableParagraph"/>
              <w:spacing w:before="32"/>
              <w:ind w:left="115"/>
              <w:rPr>
                <w:sz w:val="24"/>
              </w:rPr>
            </w:pPr>
            <w:r>
              <w:rPr>
                <w:spacing w:val="-5"/>
                <w:sz w:val="24"/>
              </w:rPr>
              <w:t>10.</w:t>
            </w:r>
          </w:p>
        </w:tc>
        <w:tc>
          <w:tcPr>
            <w:tcW w:w="1761" w:type="dxa"/>
            <w:tcBorders>
              <w:bottom w:val="single" w:sz="4" w:space="0" w:color="000000"/>
            </w:tcBorders>
          </w:tcPr>
          <w:p>
            <w:pPr>
              <w:pStyle w:val="TableParagraph"/>
              <w:spacing w:before="32"/>
              <w:ind w:left="108"/>
              <w:rPr>
                <w:sz w:val="24"/>
              </w:rPr>
            </w:pPr>
            <w:r>
              <w:rPr>
                <w:spacing w:val="-2"/>
                <w:sz w:val="24"/>
              </w:rPr>
              <w:t>Yargalma</w:t>
            </w:r>
          </w:p>
        </w:tc>
        <w:tc>
          <w:tcPr>
            <w:tcW w:w="1664" w:type="dxa"/>
            <w:tcBorders>
              <w:bottom w:val="single" w:sz="4" w:space="0" w:color="000000"/>
            </w:tcBorders>
          </w:tcPr>
          <w:p>
            <w:pPr>
              <w:pStyle w:val="TableParagraph"/>
              <w:spacing w:before="32"/>
              <w:ind w:left="109"/>
              <w:rPr>
                <w:sz w:val="24"/>
              </w:rPr>
            </w:pPr>
            <w:r>
              <w:rPr>
                <w:sz w:val="24"/>
              </w:rPr>
              <w:t>N11</w:t>
            </w:r>
            <w:r>
              <w:rPr>
                <w:sz w:val="24"/>
                <w:vertAlign w:val="superscript"/>
              </w:rPr>
              <w:t>0</w:t>
            </w:r>
            <w:r>
              <w:rPr>
                <w:sz w:val="24"/>
                <w:vertAlign w:val="baseline"/>
              </w:rPr>
              <w:t> </w:t>
            </w:r>
            <w:r>
              <w:rPr>
                <w:spacing w:val="-2"/>
                <w:sz w:val="24"/>
                <w:vertAlign w:val="baseline"/>
              </w:rPr>
              <w:t>58.408’</w:t>
            </w:r>
          </w:p>
          <w:p>
            <w:pPr>
              <w:pStyle w:val="TableParagraph"/>
              <w:spacing w:before="40"/>
              <w:ind w:left="109"/>
              <w:rPr>
                <w:sz w:val="24"/>
              </w:rPr>
            </w:pPr>
            <w:r>
              <w:rPr>
                <w:sz w:val="24"/>
              </w:rPr>
              <w:t>E005</w:t>
            </w:r>
            <w:r>
              <w:rPr>
                <w:sz w:val="24"/>
                <w:vertAlign w:val="superscript"/>
              </w:rPr>
              <w:t>0</w:t>
            </w:r>
            <w:r>
              <w:rPr>
                <w:sz w:val="24"/>
                <w:vertAlign w:val="baseline"/>
              </w:rPr>
              <w:t> </w:t>
            </w:r>
            <w:r>
              <w:rPr>
                <w:spacing w:val="-2"/>
                <w:sz w:val="24"/>
                <w:vertAlign w:val="baseline"/>
              </w:rPr>
              <w:t>31.016’</w:t>
            </w:r>
          </w:p>
        </w:tc>
        <w:tc>
          <w:tcPr>
            <w:tcW w:w="1723" w:type="dxa"/>
            <w:tcBorders>
              <w:bottom w:val="single" w:sz="4" w:space="0" w:color="000000"/>
            </w:tcBorders>
          </w:tcPr>
          <w:p>
            <w:pPr>
              <w:pStyle w:val="TableParagraph"/>
              <w:spacing w:before="32"/>
              <w:ind w:left="169"/>
              <w:rPr>
                <w:sz w:val="24"/>
              </w:rPr>
            </w:pPr>
            <w:r>
              <w:rPr>
                <w:sz w:val="24"/>
              </w:rPr>
              <w:t>N11</w:t>
            </w:r>
            <w:r>
              <w:rPr>
                <w:sz w:val="24"/>
                <w:vertAlign w:val="superscript"/>
              </w:rPr>
              <w:t>0</w:t>
            </w:r>
            <w:r>
              <w:rPr>
                <w:sz w:val="24"/>
                <w:vertAlign w:val="baseline"/>
              </w:rPr>
              <w:t> </w:t>
            </w:r>
            <w:r>
              <w:rPr>
                <w:spacing w:val="-2"/>
                <w:sz w:val="24"/>
                <w:vertAlign w:val="baseline"/>
              </w:rPr>
              <w:t>58.400’</w:t>
            </w:r>
          </w:p>
          <w:p>
            <w:pPr>
              <w:pStyle w:val="TableParagraph"/>
              <w:spacing w:before="40"/>
              <w:ind w:left="169"/>
              <w:rPr>
                <w:sz w:val="24"/>
              </w:rPr>
            </w:pPr>
            <w:r>
              <w:rPr>
                <w:sz w:val="24"/>
              </w:rPr>
              <w:t>E005</w:t>
            </w:r>
            <w:r>
              <w:rPr>
                <w:sz w:val="24"/>
                <w:vertAlign w:val="superscript"/>
              </w:rPr>
              <w:t>0</w:t>
            </w:r>
            <w:r>
              <w:rPr>
                <w:sz w:val="24"/>
                <w:vertAlign w:val="baseline"/>
              </w:rPr>
              <w:t> </w:t>
            </w:r>
            <w:r>
              <w:rPr>
                <w:spacing w:val="-2"/>
                <w:sz w:val="24"/>
                <w:vertAlign w:val="baseline"/>
              </w:rPr>
              <w:t>30.957’</w:t>
            </w:r>
          </w:p>
        </w:tc>
        <w:tc>
          <w:tcPr>
            <w:tcW w:w="1723" w:type="dxa"/>
            <w:tcBorders>
              <w:bottom w:val="single" w:sz="4" w:space="0" w:color="000000"/>
            </w:tcBorders>
          </w:tcPr>
          <w:p>
            <w:pPr>
              <w:pStyle w:val="TableParagraph"/>
              <w:spacing w:before="32"/>
              <w:ind w:left="169"/>
              <w:rPr>
                <w:sz w:val="24"/>
              </w:rPr>
            </w:pPr>
            <w:r>
              <w:rPr>
                <w:sz w:val="24"/>
              </w:rPr>
              <w:t>N11</w:t>
            </w:r>
            <w:r>
              <w:rPr>
                <w:sz w:val="24"/>
                <w:vertAlign w:val="superscript"/>
              </w:rPr>
              <w:t>0</w:t>
            </w:r>
            <w:r>
              <w:rPr>
                <w:sz w:val="24"/>
                <w:vertAlign w:val="baseline"/>
              </w:rPr>
              <w:t> </w:t>
            </w:r>
            <w:r>
              <w:rPr>
                <w:spacing w:val="-2"/>
                <w:sz w:val="24"/>
                <w:vertAlign w:val="baseline"/>
              </w:rPr>
              <w:t>58.334’</w:t>
            </w:r>
          </w:p>
          <w:p>
            <w:pPr>
              <w:pStyle w:val="TableParagraph"/>
              <w:spacing w:before="40"/>
              <w:ind w:left="169"/>
              <w:rPr>
                <w:sz w:val="24"/>
              </w:rPr>
            </w:pPr>
            <w:r>
              <w:rPr>
                <w:sz w:val="24"/>
              </w:rPr>
              <w:t>E005</w:t>
            </w:r>
            <w:r>
              <w:rPr>
                <w:sz w:val="24"/>
                <w:vertAlign w:val="superscript"/>
              </w:rPr>
              <w:t>0</w:t>
            </w:r>
            <w:r>
              <w:rPr>
                <w:sz w:val="24"/>
                <w:vertAlign w:val="baseline"/>
              </w:rPr>
              <w:t> </w:t>
            </w:r>
            <w:r>
              <w:rPr>
                <w:spacing w:val="-2"/>
                <w:sz w:val="24"/>
                <w:vertAlign w:val="baseline"/>
              </w:rPr>
              <w:t>31.023’</w:t>
            </w:r>
          </w:p>
        </w:tc>
        <w:tc>
          <w:tcPr>
            <w:tcW w:w="1724" w:type="dxa"/>
            <w:tcBorders>
              <w:bottom w:val="single" w:sz="4" w:space="0" w:color="000000"/>
            </w:tcBorders>
          </w:tcPr>
          <w:p>
            <w:pPr>
              <w:pStyle w:val="TableParagraph"/>
              <w:spacing w:before="32"/>
              <w:ind w:left="169"/>
              <w:rPr>
                <w:sz w:val="24"/>
              </w:rPr>
            </w:pPr>
            <w:r>
              <w:rPr>
                <w:sz w:val="24"/>
              </w:rPr>
              <w:t>N11</w:t>
            </w:r>
            <w:r>
              <w:rPr>
                <w:sz w:val="24"/>
                <w:vertAlign w:val="superscript"/>
              </w:rPr>
              <w:t>0</w:t>
            </w:r>
            <w:r>
              <w:rPr>
                <w:spacing w:val="1"/>
                <w:sz w:val="24"/>
                <w:vertAlign w:val="baseline"/>
              </w:rPr>
              <w:t> </w:t>
            </w:r>
            <w:r>
              <w:rPr>
                <w:spacing w:val="-2"/>
                <w:sz w:val="24"/>
                <w:vertAlign w:val="baseline"/>
              </w:rPr>
              <w:t>58.473’</w:t>
            </w:r>
          </w:p>
          <w:p>
            <w:pPr>
              <w:pStyle w:val="TableParagraph"/>
              <w:spacing w:before="40"/>
              <w:ind w:left="169"/>
              <w:rPr>
                <w:sz w:val="24"/>
              </w:rPr>
            </w:pPr>
            <w:r>
              <w:rPr>
                <w:sz w:val="24"/>
              </w:rPr>
              <w:t>E005</w:t>
            </w:r>
            <w:r>
              <w:rPr>
                <w:sz w:val="24"/>
                <w:vertAlign w:val="superscript"/>
              </w:rPr>
              <w:t>0</w:t>
            </w:r>
            <w:r>
              <w:rPr>
                <w:spacing w:val="1"/>
                <w:sz w:val="24"/>
                <w:vertAlign w:val="baseline"/>
              </w:rPr>
              <w:t> </w:t>
            </w:r>
            <w:r>
              <w:rPr>
                <w:spacing w:val="-2"/>
                <w:sz w:val="24"/>
                <w:vertAlign w:val="baseline"/>
              </w:rPr>
              <w:t>30.940’</w:t>
            </w:r>
          </w:p>
        </w:tc>
        <w:tc>
          <w:tcPr>
            <w:tcW w:w="1783" w:type="dxa"/>
            <w:tcBorders>
              <w:bottom w:val="single" w:sz="4" w:space="0" w:color="000000"/>
            </w:tcBorders>
          </w:tcPr>
          <w:p>
            <w:pPr>
              <w:pStyle w:val="TableParagraph"/>
              <w:spacing w:before="32"/>
              <w:ind w:left="169"/>
              <w:rPr>
                <w:sz w:val="24"/>
              </w:rPr>
            </w:pPr>
            <w:r>
              <w:rPr>
                <w:sz w:val="24"/>
              </w:rPr>
              <w:t>N11</w:t>
            </w:r>
            <w:r>
              <w:rPr>
                <w:sz w:val="24"/>
                <w:vertAlign w:val="superscript"/>
              </w:rPr>
              <w:t>0</w:t>
            </w:r>
            <w:r>
              <w:rPr>
                <w:sz w:val="24"/>
                <w:vertAlign w:val="baseline"/>
              </w:rPr>
              <w:t> </w:t>
            </w:r>
            <w:r>
              <w:rPr>
                <w:spacing w:val="-2"/>
                <w:sz w:val="24"/>
                <w:vertAlign w:val="baseline"/>
              </w:rPr>
              <w:t>58.403’</w:t>
            </w:r>
          </w:p>
          <w:p>
            <w:pPr>
              <w:pStyle w:val="TableParagraph"/>
              <w:spacing w:before="40"/>
              <w:ind w:left="169"/>
              <w:rPr>
                <w:sz w:val="24"/>
              </w:rPr>
            </w:pPr>
            <w:r>
              <w:rPr>
                <w:sz w:val="24"/>
              </w:rPr>
              <w:t>E005</w:t>
            </w:r>
            <w:r>
              <w:rPr>
                <w:sz w:val="24"/>
                <w:vertAlign w:val="superscript"/>
              </w:rPr>
              <w:t>0</w:t>
            </w:r>
            <w:r>
              <w:rPr>
                <w:sz w:val="24"/>
                <w:vertAlign w:val="baseline"/>
              </w:rPr>
              <w:t> </w:t>
            </w:r>
            <w:r>
              <w:rPr>
                <w:spacing w:val="-2"/>
                <w:sz w:val="24"/>
                <w:vertAlign w:val="baseline"/>
              </w:rPr>
              <w:t>30.932’</w:t>
            </w:r>
          </w:p>
        </w:tc>
      </w:tr>
    </w:tbl>
    <w:p>
      <w:pPr>
        <w:spacing w:after="0"/>
        <w:rPr>
          <w:sz w:val="24"/>
        </w:rPr>
        <w:sectPr>
          <w:footerReference w:type="default" r:id="rId160"/>
          <w:footerReference w:type="even" r:id="rId161"/>
          <w:pgSz w:w="16840" w:h="11910" w:orient="landscape"/>
          <w:pgMar w:header="0" w:footer="1067" w:top="1340" w:bottom="1260" w:left="1340" w:right="1960"/>
          <w:pgNumType w:start="25"/>
        </w:sectPr>
      </w:pPr>
    </w:p>
    <w:p>
      <w:pPr>
        <w:spacing w:line="276" w:lineRule="auto" w:before="90"/>
        <w:ind w:left="2980" w:right="0" w:hanging="1440"/>
        <w:jc w:val="left"/>
        <w:rPr>
          <w:b/>
          <w:sz w:val="24"/>
        </w:rPr>
      </w:pPr>
      <w:r>
        <w:rPr>
          <w:b/>
          <w:sz w:val="24"/>
        </w:rPr>
        <w:t>Appendix</w:t>
      </w:r>
      <w:r>
        <w:rPr>
          <w:b/>
          <w:spacing w:val="-2"/>
          <w:sz w:val="24"/>
        </w:rPr>
        <w:t> </w:t>
      </w:r>
      <w:r>
        <w:rPr>
          <w:b/>
          <w:sz w:val="24"/>
        </w:rPr>
        <w:t>II:</w:t>
      </w:r>
      <w:r>
        <w:rPr>
          <w:b/>
          <w:spacing w:val="-3"/>
          <w:sz w:val="24"/>
        </w:rPr>
        <w:t> </w:t>
      </w:r>
      <w:r>
        <w:rPr>
          <w:b/>
          <w:sz w:val="24"/>
        </w:rPr>
        <w:t>Table</w:t>
      </w:r>
      <w:r>
        <w:rPr>
          <w:b/>
          <w:spacing w:val="-2"/>
          <w:sz w:val="24"/>
        </w:rPr>
        <w:t> </w:t>
      </w:r>
      <w:r>
        <w:rPr>
          <w:b/>
          <w:sz w:val="24"/>
        </w:rPr>
        <w:t>4.4:</w:t>
      </w:r>
      <w:r>
        <w:rPr>
          <w:b/>
          <w:spacing w:val="-3"/>
          <w:sz w:val="24"/>
        </w:rPr>
        <w:t> </w:t>
      </w:r>
      <w:r>
        <w:rPr>
          <w:b/>
          <w:sz w:val="24"/>
        </w:rPr>
        <w:t>Lead</w:t>
      </w:r>
      <w:r>
        <w:rPr>
          <w:b/>
          <w:spacing w:val="-2"/>
          <w:sz w:val="24"/>
        </w:rPr>
        <w:t> </w:t>
      </w:r>
      <w:r>
        <w:rPr>
          <w:b/>
          <w:sz w:val="24"/>
        </w:rPr>
        <w:t>(Pb)</w:t>
      </w:r>
      <w:r>
        <w:rPr>
          <w:b/>
          <w:spacing w:val="-2"/>
          <w:sz w:val="24"/>
        </w:rPr>
        <w:t> </w:t>
      </w:r>
      <w:r>
        <w:rPr>
          <w:b/>
          <w:sz w:val="24"/>
        </w:rPr>
        <w:t>Levels</w:t>
      </w:r>
      <w:r>
        <w:rPr>
          <w:b/>
          <w:spacing w:val="-2"/>
          <w:sz w:val="24"/>
        </w:rPr>
        <w:t> </w:t>
      </w:r>
      <w:r>
        <w:rPr>
          <w:b/>
          <w:sz w:val="24"/>
        </w:rPr>
        <w:t>in</w:t>
      </w:r>
      <w:r>
        <w:rPr>
          <w:b/>
          <w:spacing w:val="-1"/>
          <w:sz w:val="24"/>
        </w:rPr>
        <w:t> </w:t>
      </w:r>
      <w:r>
        <w:rPr>
          <w:b/>
          <w:sz w:val="24"/>
        </w:rPr>
        <w:t>Residential</w:t>
      </w:r>
      <w:r>
        <w:rPr>
          <w:b/>
          <w:spacing w:val="-1"/>
          <w:sz w:val="24"/>
        </w:rPr>
        <w:t> </w:t>
      </w:r>
      <w:r>
        <w:rPr>
          <w:b/>
          <w:sz w:val="24"/>
        </w:rPr>
        <w:t>Compound</w:t>
      </w:r>
      <w:r>
        <w:rPr>
          <w:b/>
          <w:spacing w:val="-1"/>
          <w:sz w:val="24"/>
        </w:rPr>
        <w:t> </w:t>
      </w:r>
      <w:r>
        <w:rPr>
          <w:b/>
          <w:sz w:val="24"/>
        </w:rPr>
        <w:t>Soil</w:t>
      </w:r>
      <w:r>
        <w:rPr>
          <w:b/>
          <w:spacing w:val="-2"/>
          <w:sz w:val="24"/>
        </w:rPr>
        <w:t> </w:t>
      </w:r>
      <w:r>
        <w:rPr>
          <w:b/>
          <w:sz w:val="24"/>
        </w:rPr>
        <w:t>from</w:t>
      </w:r>
      <w:r>
        <w:rPr>
          <w:b/>
          <w:spacing w:val="-5"/>
          <w:sz w:val="24"/>
        </w:rPr>
        <w:t> </w:t>
      </w:r>
      <w:r>
        <w:rPr>
          <w:b/>
          <w:sz w:val="24"/>
        </w:rPr>
        <w:t>the</w:t>
      </w:r>
      <w:r>
        <w:rPr>
          <w:b/>
          <w:spacing w:val="-2"/>
          <w:sz w:val="24"/>
        </w:rPr>
        <w:t> </w:t>
      </w:r>
      <w:r>
        <w:rPr>
          <w:b/>
          <w:sz w:val="24"/>
        </w:rPr>
        <w:t>Selected</w:t>
      </w:r>
      <w:r>
        <w:rPr>
          <w:b/>
          <w:spacing w:val="-2"/>
          <w:sz w:val="24"/>
        </w:rPr>
        <w:t> </w:t>
      </w:r>
      <w:r>
        <w:rPr>
          <w:b/>
          <w:sz w:val="24"/>
        </w:rPr>
        <w:t>Mining</w:t>
      </w:r>
      <w:r>
        <w:rPr>
          <w:b/>
          <w:spacing w:val="-2"/>
          <w:sz w:val="24"/>
        </w:rPr>
        <w:t> </w:t>
      </w:r>
      <w:r>
        <w:rPr>
          <w:b/>
          <w:sz w:val="24"/>
        </w:rPr>
        <w:t>Communities </w:t>
      </w:r>
      <w:r>
        <w:rPr>
          <w:b/>
          <w:spacing w:val="-2"/>
          <w:sz w:val="24"/>
        </w:rPr>
        <w:t>(N=50)</w:t>
      </w:r>
    </w:p>
    <w:p>
      <w:pPr>
        <w:pStyle w:val="BodyText"/>
        <w:spacing w:before="6"/>
        <w:rPr>
          <w:b/>
          <w:sz w:val="17"/>
        </w:rPr>
      </w:pPr>
    </w:p>
    <w:tbl>
      <w:tblPr>
        <w:tblW w:w="0" w:type="auto"/>
        <w:jc w:val="left"/>
        <w:tblInd w:w="1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6"/>
        <w:gridCol w:w="1814"/>
        <w:gridCol w:w="936"/>
        <w:gridCol w:w="1162"/>
        <w:gridCol w:w="1052"/>
        <w:gridCol w:w="1051"/>
        <w:gridCol w:w="1051"/>
        <w:gridCol w:w="1875"/>
        <w:gridCol w:w="1252"/>
      </w:tblGrid>
      <w:tr>
        <w:trPr>
          <w:trHeight w:val="599" w:hRule="atLeast"/>
        </w:trPr>
        <w:tc>
          <w:tcPr>
            <w:tcW w:w="596" w:type="dxa"/>
            <w:tcBorders>
              <w:top w:val="single" w:sz="4" w:space="0" w:color="000000"/>
              <w:bottom w:val="single" w:sz="4" w:space="0" w:color="000000"/>
            </w:tcBorders>
          </w:tcPr>
          <w:p>
            <w:pPr>
              <w:pStyle w:val="TableParagraph"/>
              <w:spacing w:line="273" w:lineRule="exact"/>
              <w:ind w:left="115"/>
              <w:rPr>
                <w:b/>
                <w:sz w:val="24"/>
              </w:rPr>
            </w:pPr>
            <w:r>
              <w:rPr>
                <w:b/>
                <w:spacing w:val="-5"/>
                <w:sz w:val="24"/>
              </w:rPr>
              <w:t>S/N</w:t>
            </w:r>
          </w:p>
        </w:tc>
        <w:tc>
          <w:tcPr>
            <w:tcW w:w="1814"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Villages/Comps</w:t>
            </w:r>
          </w:p>
        </w:tc>
        <w:tc>
          <w:tcPr>
            <w:tcW w:w="5252" w:type="dxa"/>
            <w:gridSpan w:val="5"/>
            <w:tcBorders>
              <w:top w:val="single" w:sz="4" w:space="0" w:color="000000"/>
              <w:bottom w:val="single" w:sz="4" w:space="0" w:color="000000"/>
            </w:tcBorders>
          </w:tcPr>
          <w:p>
            <w:pPr>
              <w:pStyle w:val="TableParagraph"/>
              <w:spacing w:line="273" w:lineRule="exact"/>
              <w:ind w:left="110"/>
              <w:rPr>
                <w:b/>
                <w:sz w:val="24"/>
              </w:rPr>
            </w:pPr>
            <w:r>
              <w:rPr>
                <w:b/>
                <w:sz w:val="24"/>
              </w:rPr>
              <w:t>Lead</w:t>
            </w:r>
            <w:r>
              <w:rPr>
                <w:b/>
                <w:spacing w:val="-2"/>
                <w:sz w:val="24"/>
              </w:rPr>
              <w:t> </w:t>
            </w:r>
            <w:r>
              <w:rPr>
                <w:b/>
                <w:sz w:val="24"/>
              </w:rPr>
              <w:t>Concentration</w:t>
            </w:r>
            <w:r>
              <w:rPr>
                <w:b/>
                <w:spacing w:val="-1"/>
                <w:sz w:val="24"/>
              </w:rPr>
              <w:t> </w:t>
            </w:r>
            <w:r>
              <w:rPr>
                <w:b/>
                <w:sz w:val="24"/>
              </w:rPr>
              <w:t>in</w:t>
            </w:r>
            <w:r>
              <w:rPr>
                <w:b/>
                <w:spacing w:val="-1"/>
                <w:sz w:val="24"/>
              </w:rPr>
              <w:t> </w:t>
            </w:r>
            <w:r>
              <w:rPr>
                <w:b/>
                <w:sz w:val="24"/>
              </w:rPr>
              <w:t>Soil</w:t>
            </w:r>
            <w:r>
              <w:rPr>
                <w:b/>
                <w:spacing w:val="-2"/>
                <w:sz w:val="24"/>
              </w:rPr>
              <w:t> </w:t>
            </w:r>
            <w:r>
              <w:rPr>
                <w:b/>
                <w:sz w:val="24"/>
              </w:rPr>
              <w:t>Sample</w:t>
            </w:r>
            <w:r>
              <w:rPr>
                <w:b/>
                <w:spacing w:val="-1"/>
                <w:sz w:val="24"/>
              </w:rPr>
              <w:t> </w:t>
            </w:r>
            <w:r>
              <w:rPr>
                <w:b/>
                <w:spacing w:val="-2"/>
                <w:sz w:val="24"/>
              </w:rPr>
              <w:t>(mg/Kg)</w:t>
            </w:r>
          </w:p>
        </w:tc>
        <w:tc>
          <w:tcPr>
            <w:tcW w:w="1875" w:type="dxa"/>
            <w:tcBorders>
              <w:top w:val="single" w:sz="4" w:space="0" w:color="000000"/>
              <w:bottom w:val="single" w:sz="4" w:space="0" w:color="000000"/>
            </w:tcBorders>
          </w:tcPr>
          <w:p>
            <w:pPr>
              <w:pStyle w:val="TableParagraph"/>
              <w:spacing w:line="251" w:lineRule="exact"/>
              <w:ind w:left="223"/>
              <w:rPr>
                <w:b/>
                <w:sz w:val="22"/>
              </w:rPr>
            </w:pPr>
            <w:r>
              <w:rPr>
                <w:b/>
                <w:sz w:val="22"/>
              </w:rPr>
              <w:t>Mean</w:t>
            </w:r>
            <w:r>
              <w:rPr>
                <w:b/>
                <w:spacing w:val="-3"/>
                <w:sz w:val="22"/>
              </w:rPr>
              <w:t> </w:t>
            </w:r>
            <w:r>
              <w:rPr>
                <w:b/>
                <w:sz w:val="22"/>
              </w:rPr>
              <w:t>±</w:t>
            </w:r>
            <w:r>
              <w:rPr>
                <w:b/>
                <w:spacing w:val="1"/>
                <w:sz w:val="22"/>
              </w:rPr>
              <w:t> </w:t>
            </w:r>
            <w:r>
              <w:rPr>
                <w:b/>
                <w:spacing w:val="-5"/>
                <w:sz w:val="22"/>
              </w:rPr>
              <w:t>SEM</w:t>
            </w:r>
          </w:p>
          <w:p>
            <w:pPr>
              <w:pStyle w:val="TableParagraph"/>
              <w:spacing w:before="35"/>
              <w:ind w:left="223"/>
              <w:rPr>
                <w:rFonts w:ascii="Calibri"/>
                <w:b/>
                <w:sz w:val="22"/>
              </w:rPr>
            </w:pPr>
            <w:r>
              <w:rPr>
                <w:b/>
                <w:spacing w:val="-2"/>
                <w:sz w:val="22"/>
              </w:rPr>
              <w:t>(</w:t>
            </w:r>
            <w:r>
              <w:rPr>
                <w:rFonts w:ascii="Calibri"/>
                <w:b/>
                <w:spacing w:val="-2"/>
                <w:sz w:val="22"/>
              </w:rPr>
              <w:t>mg/Kg)</w:t>
            </w:r>
          </w:p>
        </w:tc>
        <w:tc>
          <w:tcPr>
            <w:tcW w:w="1252" w:type="dxa"/>
            <w:tcBorders>
              <w:top w:val="single" w:sz="4" w:space="0" w:color="000000"/>
              <w:bottom w:val="single" w:sz="4" w:space="0" w:color="000000"/>
            </w:tcBorders>
          </w:tcPr>
          <w:p>
            <w:pPr>
              <w:pStyle w:val="TableParagraph"/>
              <w:spacing w:line="251" w:lineRule="exact"/>
              <w:ind w:left="218"/>
              <w:rPr>
                <w:b/>
                <w:sz w:val="22"/>
              </w:rPr>
            </w:pPr>
            <w:r>
              <w:rPr>
                <w:b/>
                <w:sz w:val="22"/>
              </w:rPr>
              <w:t>P</w:t>
            </w:r>
            <w:r>
              <w:rPr>
                <w:b/>
                <w:spacing w:val="1"/>
                <w:sz w:val="22"/>
              </w:rPr>
              <w:t> </w:t>
            </w:r>
            <w:r>
              <w:rPr>
                <w:b/>
                <w:spacing w:val="-2"/>
                <w:sz w:val="22"/>
              </w:rPr>
              <w:t>Value</w:t>
            </w:r>
          </w:p>
        </w:tc>
      </w:tr>
      <w:tr>
        <w:trPr>
          <w:trHeight w:val="551" w:hRule="atLeast"/>
        </w:trPr>
        <w:tc>
          <w:tcPr>
            <w:tcW w:w="596" w:type="dxa"/>
            <w:tcBorders>
              <w:top w:val="single" w:sz="4" w:space="0" w:color="000000"/>
              <w:bottom w:val="single" w:sz="4" w:space="0" w:color="000000"/>
            </w:tcBorders>
          </w:tcPr>
          <w:p>
            <w:pPr>
              <w:pStyle w:val="TableParagraph"/>
              <w:rPr>
                <w:sz w:val="22"/>
              </w:rPr>
            </w:pPr>
          </w:p>
        </w:tc>
        <w:tc>
          <w:tcPr>
            <w:tcW w:w="1814"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Compound</w:t>
            </w:r>
          </w:p>
        </w:tc>
        <w:tc>
          <w:tcPr>
            <w:tcW w:w="936" w:type="dxa"/>
            <w:tcBorders>
              <w:top w:val="single" w:sz="4" w:space="0" w:color="000000"/>
              <w:bottom w:val="single" w:sz="4" w:space="0" w:color="000000"/>
            </w:tcBorders>
          </w:tcPr>
          <w:p>
            <w:pPr>
              <w:pStyle w:val="TableParagraph"/>
              <w:spacing w:line="251" w:lineRule="exact"/>
              <w:ind w:left="110"/>
              <w:rPr>
                <w:b/>
                <w:sz w:val="22"/>
              </w:rPr>
            </w:pPr>
            <w:r>
              <w:rPr>
                <w:b/>
                <w:spacing w:val="-10"/>
                <w:sz w:val="22"/>
              </w:rPr>
              <w:t>I</w:t>
            </w:r>
          </w:p>
        </w:tc>
        <w:tc>
          <w:tcPr>
            <w:tcW w:w="1162" w:type="dxa"/>
            <w:tcBorders>
              <w:top w:val="single" w:sz="4" w:space="0" w:color="000000"/>
              <w:bottom w:val="single" w:sz="4" w:space="0" w:color="000000"/>
            </w:tcBorders>
          </w:tcPr>
          <w:p>
            <w:pPr>
              <w:pStyle w:val="TableParagraph"/>
              <w:spacing w:line="251" w:lineRule="exact"/>
              <w:ind w:left="220"/>
              <w:rPr>
                <w:b/>
                <w:sz w:val="22"/>
              </w:rPr>
            </w:pPr>
            <w:r>
              <w:rPr>
                <w:b/>
                <w:spacing w:val="-5"/>
                <w:sz w:val="22"/>
              </w:rPr>
              <w:t>II</w:t>
            </w:r>
          </w:p>
        </w:tc>
        <w:tc>
          <w:tcPr>
            <w:tcW w:w="1052" w:type="dxa"/>
            <w:tcBorders>
              <w:top w:val="single" w:sz="4" w:space="0" w:color="000000"/>
              <w:bottom w:val="single" w:sz="4" w:space="0" w:color="000000"/>
            </w:tcBorders>
          </w:tcPr>
          <w:p>
            <w:pPr>
              <w:pStyle w:val="TableParagraph"/>
              <w:spacing w:line="251" w:lineRule="exact"/>
              <w:ind w:left="228"/>
              <w:rPr>
                <w:b/>
                <w:sz w:val="22"/>
              </w:rPr>
            </w:pPr>
            <w:r>
              <w:rPr>
                <w:b/>
                <w:spacing w:val="-5"/>
                <w:sz w:val="22"/>
              </w:rPr>
              <w:t>III</w:t>
            </w:r>
          </w:p>
        </w:tc>
        <w:tc>
          <w:tcPr>
            <w:tcW w:w="1051" w:type="dxa"/>
            <w:tcBorders>
              <w:top w:val="single" w:sz="4" w:space="0" w:color="000000"/>
              <w:bottom w:val="single" w:sz="4" w:space="0" w:color="000000"/>
            </w:tcBorders>
          </w:tcPr>
          <w:p>
            <w:pPr>
              <w:pStyle w:val="TableParagraph"/>
              <w:spacing w:line="251" w:lineRule="exact"/>
              <w:ind w:left="222"/>
              <w:rPr>
                <w:b/>
                <w:sz w:val="22"/>
              </w:rPr>
            </w:pPr>
            <w:r>
              <w:rPr>
                <w:b/>
                <w:spacing w:val="-5"/>
                <w:sz w:val="22"/>
              </w:rPr>
              <w:t>IV</w:t>
            </w:r>
          </w:p>
        </w:tc>
        <w:tc>
          <w:tcPr>
            <w:tcW w:w="1051" w:type="dxa"/>
            <w:tcBorders>
              <w:top w:val="single" w:sz="4" w:space="0" w:color="000000"/>
              <w:bottom w:val="single" w:sz="4" w:space="0" w:color="000000"/>
            </w:tcBorders>
          </w:tcPr>
          <w:p>
            <w:pPr>
              <w:pStyle w:val="TableParagraph"/>
              <w:spacing w:line="251" w:lineRule="exact"/>
              <w:ind w:left="227"/>
              <w:rPr>
                <w:b/>
                <w:sz w:val="22"/>
              </w:rPr>
            </w:pPr>
            <w:r>
              <w:rPr>
                <w:b/>
                <w:spacing w:val="-10"/>
                <w:sz w:val="22"/>
              </w:rPr>
              <w:t>V</w:t>
            </w:r>
          </w:p>
        </w:tc>
        <w:tc>
          <w:tcPr>
            <w:tcW w:w="1875" w:type="dxa"/>
            <w:tcBorders>
              <w:top w:val="single" w:sz="4" w:space="0" w:color="000000"/>
              <w:bottom w:val="single" w:sz="4" w:space="0" w:color="000000"/>
            </w:tcBorders>
          </w:tcPr>
          <w:p>
            <w:pPr>
              <w:pStyle w:val="TableParagraph"/>
              <w:rPr>
                <w:sz w:val="22"/>
              </w:rPr>
            </w:pPr>
          </w:p>
        </w:tc>
        <w:tc>
          <w:tcPr>
            <w:tcW w:w="1252" w:type="dxa"/>
            <w:tcBorders>
              <w:top w:val="single" w:sz="4" w:space="0" w:color="000000"/>
              <w:bottom w:val="single" w:sz="4" w:space="0" w:color="000000"/>
            </w:tcBorders>
          </w:tcPr>
          <w:p>
            <w:pPr>
              <w:pStyle w:val="TableParagraph"/>
              <w:rPr>
                <w:sz w:val="22"/>
              </w:rPr>
            </w:pPr>
          </w:p>
        </w:tc>
      </w:tr>
      <w:tr>
        <w:trPr>
          <w:trHeight w:val="434" w:hRule="atLeast"/>
        </w:trPr>
        <w:tc>
          <w:tcPr>
            <w:tcW w:w="596" w:type="dxa"/>
            <w:tcBorders>
              <w:top w:val="single" w:sz="4" w:space="0" w:color="000000"/>
            </w:tcBorders>
          </w:tcPr>
          <w:p>
            <w:pPr>
              <w:pStyle w:val="TableParagraph"/>
              <w:spacing w:line="268" w:lineRule="exact"/>
              <w:ind w:left="115"/>
              <w:rPr>
                <w:sz w:val="24"/>
              </w:rPr>
            </w:pPr>
            <w:r>
              <w:rPr>
                <w:spacing w:val="-5"/>
                <w:sz w:val="24"/>
              </w:rPr>
              <w:t>1.</w:t>
            </w:r>
          </w:p>
        </w:tc>
        <w:tc>
          <w:tcPr>
            <w:tcW w:w="1814" w:type="dxa"/>
            <w:tcBorders>
              <w:top w:val="single" w:sz="4" w:space="0" w:color="000000"/>
            </w:tcBorders>
          </w:tcPr>
          <w:p>
            <w:pPr>
              <w:pStyle w:val="TableParagraph"/>
              <w:spacing w:line="268" w:lineRule="exact"/>
              <w:ind w:left="107"/>
              <w:rPr>
                <w:sz w:val="24"/>
              </w:rPr>
            </w:pPr>
            <w:r>
              <w:rPr>
                <w:spacing w:val="-2"/>
                <w:sz w:val="24"/>
              </w:rPr>
              <w:t>Bagega</w:t>
            </w:r>
          </w:p>
        </w:tc>
        <w:tc>
          <w:tcPr>
            <w:tcW w:w="936" w:type="dxa"/>
            <w:tcBorders>
              <w:top w:val="single" w:sz="4" w:space="0" w:color="000000"/>
            </w:tcBorders>
          </w:tcPr>
          <w:p>
            <w:pPr>
              <w:pStyle w:val="TableParagraph"/>
              <w:spacing w:line="247" w:lineRule="exact"/>
              <w:ind w:left="110"/>
              <w:rPr>
                <w:sz w:val="22"/>
              </w:rPr>
            </w:pPr>
            <w:r>
              <w:rPr>
                <w:spacing w:val="-2"/>
                <w:sz w:val="22"/>
              </w:rPr>
              <w:t>70.10</w:t>
            </w:r>
          </w:p>
        </w:tc>
        <w:tc>
          <w:tcPr>
            <w:tcW w:w="1162" w:type="dxa"/>
            <w:tcBorders>
              <w:top w:val="single" w:sz="4" w:space="0" w:color="000000"/>
            </w:tcBorders>
          </w:tcPr>
          <w:p>
            <w:pPr>
              <w:pStyle w:val="TableParagraph"/>
              <w:spacing w:line="247" w:lineRule="exact"/>
              <w:ind w:left="220"/>
              <w:rPr>
                <w:sz w:val="22"/>
              </w:rPr>
            </w:pPr>
            <w:r>
              <w:rPr>
                <w:spacing w:val="-2"/>
                <w:sz w:val="22"/>
              </w:rPr>
              <w:t>1335.30</w:t>
            </w:r>
          </w:p>
        </w:tc>
        <w:tc>
          <w:tcPr>
            <w:tcW w:w="1052" w:type="dxa"/>
            <w:tcBorders>
              <w:top w:val="single" w:sz="4" w:space="0" w:color="000000"/>
            </w:tcBorders>
          </w:tcPr>
          <w:p>
            <w:pPr>
              <w:pStyle w:val="TableParagraph"/>
              <w:spacing w:line="247" w:lineRule="exact"/>
              <w:ind w:left="228"/>
              <w:rPr>
                <w:sz w:val="22"/>
              </w:rPr>
            </w:pPr>
            <w:r>
              <w:rPr>
                <w:spacing w:val="-2"/>
                <w:sz w:val="22"/>
              </w:rPr>
              <w:t>12.80</w:t>
            </w:r>
          </w:p>
        </w:tc>
        <w:tc>
          <w:tcPr>
            <w:tcW w:w="1051" w:type="dxa"/>
            <w:tcBorders>
              <w:top w:val="single" w:sz="4" w:space="0" w:color="000000"/>
            </w:tcBorders>
          </w:tcPr>
          <w:p>
            <w:pPr>
              <w:pStyle w:val="TableParagraph"/>
              <w:spacing w:line="247" w:lineRule="exact"/>
              <w:ind w:left="222"/>
              <w:rPr>
                <w:sz w:val="22"/>
              </w:rPr>
            </w:pPr>
            <w:r>
              <w:rPr>
                <w:spacing w:val="-2"/>
                <w:sz w:val="22"/>
              </w:rPr>
              <w:t>268.50</w:t>
            </w:r>
          </w:p>
        </w:tc>
        <w:tc>
          <w:tcPr>
            <w:tcW w:w="1051" w:type="dxa"/>
            <w:tcBorders>
              <w:top w:val="single" w:sz="4" w:space="0" w:color="000000"/>
            </w:tcBorders>
          </w:tcPr>
          <w:p>
            <w:pPr>
              <w:pStyle w:val="TableParagraph"/>
              <w:spacing w:line="247" w:lineRule="exact"/>
              <w:ind w:left="227"/>
              <w:rPr>
                <w:sz w:val="22"/>
              </w:rPr>
            </w:pPr>
            <w:r>
              <w:rPr>
                <w:spacing w:val="-2"/>
                <w:sz w:val="22"/>
              </w:rPr>
              <w:t>60.50</w:t>
            </w:r>
          </w:p>
        </w:tc>
        <w:tc>
          <w:tcPr>
            <w:tcW w:w="1875" w:type="dxa"/>
            <w:tcBorders>
              <w:top w:val="single" w:sz="4" w:space="0" w:color="000000"/>
            </w:tcBorders>
          </w:tcPr>
          <w:p>
            <w:pPr>
              <w:pStyle w:val="TableParagraph"/>
              <w:spacing w:line="247" w:lineRule="exact"/>
              <w:ind w:left="223"/>
              <w:rPr>
                <w:sz w:val="22"/>
              </w:rPr>
            </w:pPr>
            <w:r>
              <w:rPr>
                <w:sz w:val="22"/>
              </w:rPr>
              <w:t>349.44</w:t>
            </w:r>
            <w:r>
              <w:rPr>
                <w:spacing w:val="-3"/>
                <w:sz w:val="22"/>
              </w:rPr>
              <w:t> </w:t>
            </w:r>
            <w:r>
              <w:rPr>
                <w:sz w:val="22"/>
              </w:rPr>
              <w:t>±</w:t>
            </w:r>
            <w:r>
              <w:rPr>
                <w:spacing w:val="1"/>
                <w:sz w:val="22"/>
              </w:rPr>
              <w:t> </w:t>
            </w:r>
            <w:r>
              <w:rPr>
                <w:spacing w:val="-2"/>
                <w:sz w:val="22"/>
              </w:rPr>
              <w:t>250.33</w:t>
            </w:r>
          </w:p>
        </w:tc>
        <w:tc>
          <w:tcPr>
            <w:tcW w:w="1252" w:type="dxa"/>
            <w:tcBorders>
              <w:top w:val="single" w:sz="4" w:space="0" w:color="000000"/>
            </w:tcBorders>
          </w:tcPr>
          <w:p>
            <w:pPr>
              <w:pStyle w:val="TableParagraph"/>
              <w:spacing w:before="61"/>
              <w:ind w:right="98"/>
              <w:jc w:val="right"/>
              <w:rPr>
                <w:sz w:val="22"/>
              </w:rPr>
            </w:pPr>
            <w:r>
              <w:rPr>
                <w:spacing w:val="-4"/>
                <w:sz w:val="22"/>
              </w:rPr>
              <w:t>.850</w:t>
            </w:r>
          </w:p>
        </w:tc>
      </w:tr>
      <w:tr>
        <w:trPr>
          <w:trHeight w:val="551" w:hRule="atLeast"/>
        </w:trPr>
        <w:tc>
          <w:tcPr>
            <w:tcW w:w="596" w:type="dxa"/>
          </w:tcPr>
          <w:p>
            <w:pPr>
              <w:pStyle w:val="TableParagraph"/>
              <w:spacing w:before="109"/>
              <w:ind w:left="115"/>
              <w:rPr>
                <w:sz w:val="24"/>
              </w:rPr>
            </w:pPr>
            <w:r>
              <w:rPr>
                <w:spacing w:val="-5"/>
                <w:sz w:val="24"/>
              </w:rPr>
              <w:t>2.</w:t>
            </w:r>
          </w:p>
        </w:tc>
        <w:tc>
          <w:tcPr>
            <w:tcW w:w="1814" w:type="dxa"/>
          </w:tcPr>
          <w:p>
            <w:pPr>
              <w:pStyle w:val="TableParagraph"/>
              <w:spacing w:before="109"/>
              <w:ind w:left="107"/>
              <w:rPr>
                <w:sz w:val="24"/>
              </w:rPr>
            </w:pPr>
            <w:r>
              <w:rPr>
                <w:spacing w:val="-2"/>
                <w:sz w:val="24"/>
              </w:rPr>
              <w:t>Kadauri</w:t>
            </w:r>
          </w:p>
        </w:tc>
        <w:tc>
          <w:tcPr>
            <w:tcW w:w="936" w:type="dxa"/>
          </w:tcPr>
          <w:p>
            <w:pPr>
              <w:pStyle w:val="TableParagraph"/>
              <w:spacing w:before="111"/>
              <w:ind w:left="110"/>
              <w:rPr>
                <w:sz w:val="22"/>
              </w:rPr>
            </w:pPr>
            <w:r>
              <w:rPr>
                <w:spacing w:val="-4"/>
                <w:sz w:val="22"/>
              </w:rPr>
              <w:t>0.50</w:t>
            </w:r>
          </w:p>
        </w:tc>
        <w:tc>
          <w:tcPr>
            <w:tcW w:w="1162" w:type="dxa"/>
          </w:tcPr>
          <w:p>
            <w:pPr>
              <w:pStyle w:val="TableParagraph"/>
              <w:spacing w:before="111"/>
              <w:ind w:left="220"/>
              <w:rPr>
                <w:sz w:val="22"/>
              </w:rPr>
            </w:pPr>
            <w:r>
              <w:rPr>
                <w:spacing w:val="-4"/>
                <w:sz w:val="22"/>
              </w:rPr>
              <w:t>9.00</w:t>
            </w:r>
          </w:p>
        </w:tc>
        <w:tc>
          <w:tcPr>
            <w:tcW w:w="1052" w:type="dxa"/>
          </w:tcPr>
          <w:p>
            <w:pPr>
              <w:pStyle w:val="TableParagraph"/>
              <w:spacing w:before="111"/>
              <w:ind w:left="228"/>
              <w:rPr>
                <w:sz w:val="22"/>
              </w:rPr>
            </w:pPr>
            <w:r>
              <w:rPr>
                <w:spacing w:val="-2"/>
                <w:sz w:val="22"/>
              </w:rPr>
              <w:t>15.80</w:t>
            </w:r>
          </w:p>
        </w:tc>
        <w:tc>
          <w:tcPr>
            <w:tcW w:w="1051" w:type="dxa"/>
          </w:tcPr>
          <w:p>
            <w:pPr>
              <w:pStyle w:val="TableParagraph"/>
              <w:spacing w:before="111"/>
              <w:ind w:left="222"/>
              <w:rPr>
                <w:sz w:val="22"/>
              </w:rPr>
            </w:pPr>
            <w:r>
              <w:rPr>
                <w:spacing w:val="-2"/>
                <w:sz w:val="22"/>
              </w:rPr>
              <w:t>29.80</w:t>
            </w:r>
          </w:p>
        </w:tc>
        <w:tc>
          <w:tcPr>
            <w:tcW w:w="1051" w:type="dxa"/>
          </w:tcPr>
          <w:p>
            <w:pPr>
              <w:pStyle w:val="TableParagraph"/>
              <w:spacing w:before="111"/>
              <w:ind w:left="227"/>
              <w:rPr>
                <w:sz w:val="22"/>
              </w:rPr>
            </w:pPr>
            <w:r>
              <w:rPr>
                <w:spacing w:val="-2"/>
                <w:sz w:val="22"/>
              </w:rPr>
              <w:t>20.60</w:t>
            </w:r>
          </w:p>
        </w:tc>
        <w:tc>
          <w:tcPr>
            <w:tcW w:w="1875" w:type="dxa"/>
          </w:tcPr>
          <w:p>
            <w:pPr>
              <w:pStyle w:val="TableParagraph"/>
              <w:spacing w:before="111"/>
              <w:ind w:left="223"/>
              <w:rPr>
                <w:sz w:val="22"/>
              </w:rPr>
            </w:pPr>
            <w:r>
              <w:rPr>
                <w:sz w:val="22"/>
              </w:rPr>
              <w:t>15.14</w:t>
            </w:r>
            <w:r>
              <w:rPr>
                <w:spacing w:val="-3"/>
                <w:sz w:val="22"/>
              </w:rPr>
              <w:t> </w:t>
            </w:r>
            <w:r>
              <w:rPr>
                <w:sz w:val="22"/>
              </w:rPr>
              <w:t>±</w:t>
            </w:r>
            <w:r>
              <w:rPr>
                <w:spacing w:val="1"/>
                <w:sz w:val="22"/>
              </w:rPr>
              <w:t> </w:t>
            </w:r>
            <w:r>
              <w:rPr>
                <w:spacing w:val="-4"/>
                <w:sz w:val="22"/>
              </w:rPr>
              <w:t>4.99</w:t>
            </w:r>
          </w:p>
        </w:tc>
        <w:tc>
          <w:tcPr>
            <w:tcW w:w="1252" w:type="dxa"/>
          </w:tcPr>
          <w:p>
            <w:pPr>
              <w:pStyle w:val="TableParagraph"/>
              <w:spacing w:before="179"/>
              <w:ind w:right="98"/>
              <w:jc w:val="right"/>
              <w:rPr>
                <w:sz w:val="22"/>
              </w:rPr>
            </w:pPr>
            <w:r>
              <w:rPr>
                <w:spacing w:val="-4"/>
                <w:sz w:val="22"/>
              </w:rPr>
              <w:t>.000</w:t>
            </w:r>
          </w:p>
        </w:tc>
      </w:tr>
      <w:tr>
        <w:trPr>
          <w:trHeight w:val="551" w:hRule="atLeast"/>
        </w:trPr>
        <w:tc>
          <w:tcPr>
            <w:tcW w:w="596" w:type="dxa"/>
          </w:tcPr>
          <w:p>
            <w:pPr>
              <w:pStyle w:val="TableParagraph"/>
              <w:spacing w:before="109"/>
              <w:ind w:left="115"/>
              <w:rPr>
                <w:sz w:val="24"/>
              </w:rPr>
            </w:pPr>
            <w:r>
              <w:rPr>
                <w:spacing w:val="-5"/>
                <w:sz w:val="24"/>
              </w:rPr>
              <w:t>3.</w:t>
            </w:r>
          </w:p>
        </w:tc>
        <w:tc>
          <w:tcPr>
            <w:tcW w:w="1814" w:type="dxa"/>
          </w:tcPr>
          <w:p>
            <w:pPr>
              <w:pStyle w:val="TableParagraph"/>
              <w:spacing w:before="109"/>
              <w:ind w:left="107"/>
              <w:rPr>
                <w:sz w:val="24"/>
              </w:rPr>
            </w:pPr>
            <w:r>
              <w:rPr>
                <w:spacing w:val="-2"/>
                <w:sz w:val="24"/>
              </w:rPr>
              <w:t>Kawaye</w:t>
            </w:r>
          </w:p>
        </w:tc>
        <w:tc>
          <w:tcPr>
            <w:tcW w:w="936" w:type="dxa"/>
          </w:tcPr>
          <w:p>
            <w:pPr>
              <w:pStyle w:val="TableParagraph"/>
              <w:spacing w:before="111"/>
              <w:ind w:left="110"/>
              <w:rPr>
                <w:sz w:val="22"/>
              </w:rPr>
            </w:pPr>
            <w:r>
              <w:rPr>
                <w:spacing w:val="-2"/>
                <w:sz w:val="22"/>
              </w:rPr>
              <w:t>40.60</w:t>
            </w:r>
          </w:p>
        </w:tc>
        <w:tc>
          <w:tcPr>
            <w:tcW w:w="1162" w:type="dxa"/>
          </w:tcPr>
          <w:p>
            <w:pPr>
              <w:pStyle w:val="TableParagraph"/>
              <w:spacing w:before="111"/>
              <w:ind w:left="220"/>
              <w:rPr>
                <w:sz w:val="22"/>
              </w:rPr>
            </w:pPr>
            <w:r>
              <w:rPr>
                <w:spacing w:val="-2"/>
                <w:sz w:val="22"/>
              </w:rPr>
              <w:t>39.30</w:t>
            </w:r>
          </w:p>
        </w:tc>
        <w:tc>
          <w:tcPr>
            <w:tcW w:w="1052" w:type="dxa"/>
          </w:tcPr>
          <w:p>
            <w:pPr>
              <w:pStyle w:val="TableParagraph"/>
              <w:spacing w:before="111"/>
              <w:ind w:left="228"/>
              <w:rPr>
                <w:sz w:val="22"/>
              </w:rPr>
            </w:pPr>
            <w:r>
              <w:rPr>
                <w:spacing w:val="-4"/>
                <w:sz w:val="22"/>
              </w:rPr>
              <w:t>1.00</w:t>
            </w:r>
          </w:p>
        </w:tc>
        <w:tc>
          <w:tcPr>
            <w:tcW w:w="1051" w:type="dxa"/>
          </w:tcPr>
          <w:p>
            <w:pPr>
              <w:pStyle w:val="TableParagraph"/>
              <w:spacing w:before="111"/>
              <w:ind w:left="222"/>
              <w:rPr>
                <w:sz w:val="22"/>
              </w:rPr>
            </w:pPr>
            <w:r>
              <w:rPr>
                <w:spacing w:val="-4"/>
                <w:sz w:val="22"/>
              </w:rPr>
              <w:t>3.60</w:t>
            </w:r>
          </w:p>
        </w:tc>
        <w:tc>
          <w:tcPr>
            <w:tcW w:w="1051" w:type="dxa"/>
          </w:tcPr>
          <w:p>
            <w:pPr>
              <w:pStyle w:val="TableParagraph"/>
              <w:spacing w:before="111"/>
              <w:ind w:left="227"/>
              <w:rPr>
                <w:sz w:val="22"/>
              </w:rPr>
            </w:pPr>
            <w:r>
              <w:rPr>
                <w:spacing w:val="-4"/>
                <w:sz w:val="22"/>
              </w:rPr>
              <w:t>2.90</w:t>
            </w:r>
          </w:p>
        </w:tc>
        <w:tc>
          <w:tcPr>
            <w:tcW w:w="1875" w:type="dxa"/>
          </w:tcPr>
          <w:p>
            <w:pPr>
              <w:pStyle w:val="TableParagraph"/>
              <w:spacing w:before="111"/>
              <w:ind w:left="223"/>
              <w:rPr>
                <w:sz w:val="22"/>
              </w:rPr>
            </w:pPr>
            <w:r>
              <w:rPr>
                <w:spacing w:val="-2"/>
                <w:sz w:val="22"/>
              </w:rPr>
              <w:t>17.48±9.19</w:t>
            </w:r>
          </w:p>
        </w:tc>
        <w:tc>
          <w:tcPr>
            <w:tcW w:w="1252" w:type="dxa"/>
          </w:tcPr>
          <w:p>
            <w:pPr>
              <w:pStyle w:val="TableParagraph"/>
              <w:spacing w:before="179"/>
              <w:ind w:right="98"/>
              <w:jc w:val="right"/>
              <w:rPr>
                <w:sz w:val="22"/>
              </w:rPr>
            </w:pPr>
            <w:r>
              <w:rPr>
                <w:spacing w:val="-4"/>
                <w:sz w:val="22"/>
              </w:rPr>
              <w:t>.000</w:t>
            </w:r>
          </w:p>
        </w:tc>
      </w:tr>
      <w:tr>
        <w:trPr>
          <w:trHeight w:val="552" w:hRule="atLeast"/>
        </w:trPr>
        <w:tc>
          <w:tcPr>
            <w:tcW w:w="596" w:type="dxa"/>
          </w:tcPr>
          <w:p>
            <w:pPr>
              <w:pStyle w:val="TableParagraph"/>
              <w:spacing w:before="109"/>
              <w:ind w:left="115"/>
              <w:rPr>
                <w:sz w:val="24"/>
              </w:rPr>
            </w:pPr>
            <w:r>
              <w:rPr>
                <w:spacing w:val="-5"/>
                <w:sz w:val="24"/>
              </w:rPr>
              <w:t>4.</w:t>
            </w:r>
          </w:p>
        </w:tc>
        <w:tc>
          <w:tcPr>
            <w:tcW w:w="1814" w:type="dxa"/>
          </w:tcPr>
          <w:p>
            <w:pPr>
              <w:pStyle w:val="TableParagraph"/>
              <w:spacing w:before="109"/>
              <w:ind w:left="107"/>
              <w:rPr>
                <w:sz w:val="24"/>
              </w:rPr>
            </w:pPr>
            <w:r>
              <w:rPr>
                <w:spacing w:val="-4"/>
                <w:sz w:val="24"/>
              </w:rPr>
              <w:t>Kwali</w:t>
            </w:r>
          </w:p>
        </w:tc>
        <w:tc>
          <w:tcPr>
            <w:tcW w:w="936" w:type="dxa"/>
          </w:tcPr>
          <w:p>
            <w:pPr>
              <w:pStyle w:val="TableParagraph"/>
              <w:spacing w:before="111"/>
              <w:ind w:left="110"/>
              <w:rPr>
                <w:sz w:val="22"/>
              </w:rPr>
            </w:pPr>
            <w:r>
              <w:rPr>
                <w:spacing w:val="-2"/>
                <w:sz w:val="22"/>
              </w:rPr>
              <w:t>20.00</w:t>
            </w:r>
          </w:p>
        </w:tc>
        <w:tc>
          <w:tcPr>
            <w:tcW w:w="1162" w:type="dxa"/>
          </w:tcPr>
          <w:p>
            <w:pPr>
              <w:pStyle w:val="TableParagraph"/>
              <w:spacing w:before="111"/>
              <w:ind w:left="220"/>
              <w:rPr>
                <w:sz w:val="22"/>
              </w:rPr>
            </w:pPr>
            <w:r>
              <w:rPr>
                <w:spacing w:val="-2"/>
                <w:sz w:val="22"/>
              </w:rPr>
              <w:t>18.40</w:t>
            </w:r>
          </w:p>
        </w:tc>
        <w:tc>
          <w:tcPr>
            <w:tcW w:w="1052" w:type="dxa"/>
          </w:tcPr>
          <w:p>
            <w:pPr>
              <w:pStyle w:val="TableParagraph"/>
              <w:spacing w:before="111"/>
              <w:ind w:left="228"/>
              <w:rPr>
                <w:sz w:val="22"/>
              </w:rPr>
            </w:pPr>
            <w:r>
              <w:rPr>
                <w:spacing w:val="-2"/>
                <w:sz w:val="22"/>
              </w:rPr>
              <w:t>13.80</w:t>
            </w:r>
          </w:p>
        </w:tc>
        <w:tc>
          <w:tcPr>
            <w:tcW w:w="1051" w:type="dxa"/>
          </w:tcPr>
          <w:p>
            <w:pPr>
              <w:pStyle w:val="TableParagraph"/>
              <w:spacing w:before="111"/>
              <w:ind w:left="222"/>
              <w:rPr>
                <w:sz w:val="22"/>
              </w:rPr>
            </w:pPr>
            <w:r>
              <w:rPr>
                <w:spacing w:val="-4"/>
                <w:sz w:val="22"/>
              </w:rPr>
              <w:t>6.30</w:t>
            </w:r>
          </w:p>
        </w:tc>
        <w:tc>
          <w:tcPr>
            <w:tcW w:w="1051" w:type="dxa"/>
          </w:tcPr>
          <w:p>
            <w:pPr>
              <w:pStyle w:val="TableParagraph"/>
              <w:spacing w:before="111"/>
              <w:ind w:left="227"/>
              <w:rPr>
                <w:sz w:val="22"/>
              </w:rPr>
            </w:pPr>
            <w:r>
              <w:rPr>
                <w:spacing w:val="-4"/>
                <w:sz w:val="22"/>
              </w:rPr>
              <w:t>3.70</w:t>
            </w:r>
          </w:p>
        </w:tc>
        <w:tc>
          <w:tcPr>
            <w:tcW w:w="1875" w:type="dxa"/>
          </w:tcPr>
          <w:p>
            <w:pPr>
              <w:pStyle w:val="TableParagraph"/>
              <w:spacing w:before="111"/>
              <w:ind w:left="223"/>
              <w:rPr>
                <w:sz w:val="22"/>
              </w:rPr>
            </w:pPr>
            <w:r>
              <w:rPr>
                <w:spacing w:val="-2"/>
                <w:sz w:val="22"/>
              </w:rPr>
              <w:t>12.44±3.23</w:t>
            </w:r>
          </w:p>
        </w:tc>
        <w:tc>
          <w:tcPr>
            <w:tcW w:w="1252" w:type="dxa"/>
          </w:tcPr>
          <w:p>
            <w:pPr>
              <w:pStyle w:val="TableParagraph"/>
              <w:spacing w:before="179"/>
              <w:ind w:right="98"/>
              <w:jc w:val="right"/>
              <w:rPr>
                <w:sz w:val="22"/>
              </w:rPr>
            </w:pPr>
            <w:r>
              <w:rPr>
                <w:spacing w:val="-4"/>
                <w:sz w:val="22"/>
              </w:rPr>
              <w:t>.000</w:t>
            </w:r>
          </w:p>
        </w:tc>
      </w:tr>
      <w:tr>
        <w:trPr>
          <w:trHeight w:val="552" w:hRule="atLeast"/>
        </w:trPr>
        <w:tc>
          <w:tcPr>
            <w:tcW w:w="596" w:type="dxa"/>
          </w:tcPr>
          <w:p>
            <w:pPr>
              <w:pStyle w:val="TableParagraph"/>
              <w:spacing w:before="109"/>
              <w:ind w:left="115"/>
              <w:rPr>
                <w:sz w:val="24"/>
              </w:rPr>
            </w:pPr>
            <w:r>
              <w:rPr>
                <w:spacing w:val="-5"/>
                <w:sz w:val="24"/>
              </w:rPr>
              <w:t>5.</w:t>
            </w:r>
          </w:p>
        </w:tc>
        <w:tc>
          <w:tcPr>
            <w:tcW w:w="1814" w:type="dxa"/>
          </w:tcPr>
          <w:p>
            <w:pPr>
              <w:pStyle w:val="TableParagraph"/>
              <w:spacing w:before="109"/>
              <w:ind w:left="107"/>
              <w:rPr>
                <w:sz w:val="24"/>
              </w:rPr>
            </w:pPr>
            <w:r>
              <w:rPr>
                <w:spacing w:val="-2"/>
                <w:sz w:val="24"/>
              </w:rPr>
              <w:t>Magami</w:t>
            </w:r>
          </w:p>
        </w:tc>
        <w:tc>
          <w:tcPr>
            <w:tcW w:w="936" w:type="dxa"/>
          </w:tcPr>
          <w:p>
            <w:pPr>
              <w:pStyle w:val="TableParagraph"/>
              <w:spacing w:before="111"/>
              <w:ind w:left="110"/>
              <w:rPr>
                <w:sz w:val="22"/>
              </w:rPr>
            </w:pPr>
            <w:r>
              <w:rPr>
                <w:spacing w:val="-2"/>
                <w:sz w:val="22"/>
              </w:rPr>
              <w:t>13.20</w:t>
            </w:r>
          </w:p>
        </w:tc>
        <w:tc>
          <w:tcPr>
            <w:tcW w:w="1162" w:type="dxa"/>
          </w:tcPr>
          <w:p>
            <w:pPr>
              <w:pStyle w:val="TableParagraph"/>
              <w:spacing w:before="111"/>
              <w:ind w:left="220"/>
              <w:rPr>
                <w:sz w:val="22"/>
              </w:rPr>
            </w:pPr>
            <w:r>
              <w:rPr>
                <w:spacing w:val="-2"/>
                <w:sz w:val="22"/>
              </w:rPr>
              <w:t>32.20</w:t>
            </w:r>
          </w:p>
        </w:tc>
        <w:tc>
          <w:tcPr>
            <w:tcW w:w="1052" w:type="dxa"/>
          </w:tcPr>
          <w:p>
            <w:pPr>
              <w:pStyle w:val="TableParagraph"/>
              <w:spacing w:before="111"/>
              <w:ind w:left="228"/>
              <w:rPr>
                <w:sz w:val="22"/>
              </w:rPr>
            </w:pPr>
            <w:r>
              <w:rPr>
                <w:spacing w:val="-2"/>
                <w:sz w:val="22"/>
              </w:rPr>
              <w:t>27.80</w:t>
            </w:r>
          </w:p>
        </w:tc>
        <w:tc>
          <w:tcPr>
            <w:tcW w:w="1051" w:type="dxa"/>
          </w:tcPr>
          <w:p>
            <w:pPr>
              <w:pStyle w:val="TableParagraph"/>
              <w:spacing w:before="111"/>
              <w:ind w:left="222"/>
              <w:rPr>
                <w:sz w:val="22"/>
              </w:rPr>
            </w:pPr>
            <w:r>
              <w:rPr>
                <w:spacing w:val="-4"/>
                <w:sz w:val="22"/>
              </w:rPr>
              <w:t>2.70</w:t>
            </w:r>
          </w:p>
        </w:tc>
        <w:tc>
          <w:tcPr>
            <w:tcW w:w="1051" w:type="dxa"/>
          </w:tcPr>
          <w:p>
            <w:pPr>
              <w:pStyle w:val="TableParagraph"/>
              <w:spacing w:before="111"/>
              <w:ind w:left="227"/>
              <w:rPr>
                <w:sz w:val="22"/>
              </w:rPr>
            </w:pPr>
            <w:r>
              <w:rPr>
                <w:spacing w:val="-4"/>
                <w:sz w:val="22"/>
              </w:rPr>
              <w:t>9.30</w:t>
            </w:r>
          </w:p>
        </w:tc>
        <w:tc>
          <w:tcPr>
            <w:tcW w:w="1875" w:type="dxa"/>
          </w:tcPr>
          <w:p>
            <w:pPr>
              <w:pStyle w:val="TableParagraph"/>
              <w:spacing w:before="111"/>
              <w:ind w:left="223"/>
              <w:rPr>
                <w:sz w:val="22"/>
              </w:rPr>
            </w:pPr>
            <w:r>
              <w:rPr>
                <w:spacing w:val="-2"/>
                <w:sz w:val="22"/>
              </w:rPr>
              <w:t>17.04±5.59</w:t>
            </w:r>
          </w:p>
        </w:tc>
        <w:tc>
          <w:tcPr>
            <w:tcW w:w="1252" w:type="dxa"/>
          </w:tcPr>
          <w:p>
            <w:pPr>
              <w:pStyle w:val="TableParagraph"/>
              <w:spacing w:before="179"/>
              <w:ind w:right="98"/>
              <w:jc w:val="right"/>
              <w:rPr>
                <w:sz w:val="22"/>
              </w:rPr>
            </w:pPr>
            <w:r>
              <w:rPr>
                <w:spacing w:val="-4"/>
                <w:sz w:val="22"/>
              </w:rPr>
              <w:t>.000</w:t>
            </w:r>
          </w:p>
        </w:tc>
      </w:tr>
      <w:tr>
        <w:trPr>
          <w:trHeight w:val="552" w:hRule="atLeast"/>
        </w:trPr>
        <w:tc>
          <w:tcPr>
            <w:tcW w:w="596" w:type="dxa"/>
          </w:tcPr>
          <w:p>
            <w:pPr>
              <w:pStyle w:val="TableParagraph"/>
              <w:spacing w:before="109"/>
              <w:ind w:left="115"/>
              <w:rPr>
                <w:sz w:val="24"/>
              </w:rPr>
            </w:pPr>
            <w:r>
              <w:rPr>
                <w:spacing w:val="-5"/>
                <w:sz w:val="24"/>
              </w:rPr>
              <w:t>6.</w:t>
            </w:r>
          </w:p>
        </w:tc>
        <w:tc>
          <w:tcPr>
            <w:tcW w:w="1814" w:type="dxa"/>
          </w:tcPr>
          <w:p>
            <w:pPr>
              <w:pStyle w:val="TableParagraph"/>
              <w:spacing w:before="109"/>
              <w:ind w:left="107"/>
              <w:rPr>
                <w:sz w:val="24"/>
              </w:rPr>
            </w:pPr>
            <w:r>
              <w:rPr>
                <w:spacing w:val="-2"/>
                <w:sz w:val="24"/>
              </w:rPr>
              <w:t>Sunke</w:t>
            </w:r>
          </w:p>
        </w:tc>
        <w:tc>
          <w:tcPr>
            <w:tcW w:w="936" w:type="dxa"/>
          </w:tcPr>
          <w:p>
            <w:pPr>
              <w:pStyle w:val="TableParagraph"/>
              <w:spacing w:before="111"/>
              <w:ind w:left="110"/>
              <w:rPr>
                <w:sz w:val="22"/>
              </w:rPr>
            </w:pPr>
            <w:r>
              <w:rPr>
                <w:spacing w:val="-2"/>
                <w:sz w:val="22"/>
              </w:rPr>
              <w:t>286.80</w:t>
            </w:r>
          </w:p>
        </w:tc>
        <w:tc>
          <w:tcPr>
            <w:tcW w:w="1162" w:type="dxa"/>
          </w:tcPr>
          <w:p>
            <w:pPr>
              <w:pStyle w:val="TableParagraph"/>
              <w:spacing w:before="111"/>
              <w:ind w:left="220"/>
              <w:rPr>
                <w:sz w:val="22"/>
              </w:rPr>
            </w:pPr>
            <w:r>
              <w:rPr>
                <w:spacing w:val="-2"/>
                <w:sz w:val="22"/>
              </w:rPr>
              <w:t>380.40</w:t>
            </w:r>
          </w:p>
        </w:tc>
        <w:tc>
          <w:tcPr>
            <w:tcW w:w="1052" w:type="dxa"/>
          </w:tcPr>
          <w:p>
            <w:pPr>
              <w:pStyle w:val="TableParagraph"/>
              <w:spacing w:before="111"/>
              <w:ind w:left="228"/>
              <w:rPr>
                <w:sz w:val="22"/>
              </w:rPr>
            </w:pPr>
            <w:r>
              <w:rPr>
                <w:spacing w:val="-2"/>
                <w:sz w:val="22"/>
              </w:rPr>
              <w:t>329.80</w:t>
            </w:r>
          </w:p>
        </w:tc>
        <w:tc>
          <w:tcPr>
            <w:tcW w:w="1051" w:type="dxa"/>
          </w:tcPr>
          <w:p>
            <w:pPr>
              <w:pStyle w:val="TableParagraph"/>
              <w:spacing w:before="111"/>
              <w:ind w:left="222"/>
              <w:rPr>
                <w:sz w:val="22"/>
              </w:rPr>
            </w:pPr>
            <w:r>
              <w:rPr>
                <w:spacing w:val="-2"/>
                <w:sz w:val="22"/>
              </w:rPr>
              <w:t>155.80</w:t>
            </w:r>
          </w:p>
        </w:tc>
        <w:tc>
          <w:tcPr>
            <w:tcW w:w="1051" w:type="dxa"/>
          </w:tcPr>
          <w:p>
            <w:pPr>
              <w:pStyle w:val="TableParagraph"/>
              <w:spacing w:before="111"/>
              <w:ind w:left="227"/>
              <w:rPr>
                <w:sz w:val="22"/>
              </w:rPr>
            </w:pPr>
            <w:r>
              <w:rPr>
                <w:spacing w:val="-2"/>
                <w:sz w:val="22"/>
              </w:rPr>
              <w:t>215.80</w:t>
            </w:r>
          </w:p>
        </w:tc>
        <w:tc>
          <w:tcPr>
            <w:tcW w:w="1875" w:type="dxa"/>
          </w:tcPr>
          <w:p>
            <w:pPr>
              <w:pStyle w:val="TableParagraph"/>
              <w:spacing w:before="111"/>
              <w:ind w:left="223"/>
              <w:rPr>
                <w:sz w:val="22"/>
              </w:rPr>
            </w:pPr>
            <w:r>
              <w:rPr>
                <w:spacing w:val="-2"/>
                <w:sz w:val="22"/>
              </w:rPr>
              <w:t>273.72±39.97</w:t>
            </w:r>
          </w:p>
        </w:tc>
        <w:tc>
          <w:tcPr>
            <w:tcW w:w="1252" w:type="dxa"/>
          </w:tcPr>
          <w:p>
            <w:pPr>
              <w:pStyle w:val="TableParagraph"/>
              <w:spacing w:before="179"/>
              <w:ind w:right="98"/>
              <w:jc w:val="right"/>
              <w:rPr>
                <w:sz w:val="22"/>
              </w:rPr>
            </w:pPr>
            <w:r>
              <w:rPr>
                <w:spacing w:val="-4"/>
                <w:sz w:val="22"/>
              </w:rPr>
              <w:t>.034</w:t>
            </w:r>
          </w:p>
        </w:tc>
      </w:tr>
      <w:tr>
        <w:trPr>
          <w:trHeight w:val="551" w:hRule="atLeast"/>
        </w:trPr>
        <w:tc>
          <w:tcPr>
            <w:tcW w:w="596" w:type="dxa"/>
          </w:tcPr>
          <w:p>
            <w:pPr>
              <w:pStyle w:val="TableParagraph"/>
              <w:spacing w:before="109"/>
              <w:ind w:left="115"/>
              <w:rPr>
                <w:sz w:val="24"/>
              </w:rPr>
            </w:pPr>
            <w:r>
              <w:rPr>
                <w:spacing w:val="-5"/>
                <w:sz w:val="24"/>
              </w:rPr>
              <w:t>7.</w:t>
            </w:r>
          </w:p>
        </w:tc>
        <w:tc>
          <w:tcPr>
            <w:tcW w:w="1814" w:type="dxa"/>
          </w:tcPr>
          <w:p>
            <w:pPr>
              <w:pStyle w:val="TableParagraph"/>
              <w:spacing w:before="109"/>
              <w:ind w:left="107"/>
              <w:rPr>
                <w:sz w:val="24"/>
              </w:rPr>
            </w:pPr>
            <w:r>
              <w:rPr>
                <w:spacing w:val="-2"/>
                <w:sz w:val="24"/>
              </w:rPr>
              <w:t>Tsunami</w:t>
            </w:r>
          </w:p>
        </w:tc>
        <w:tc>
          <w:tcPr>
            <w:tcW w:w="936" w:type="dxa"/>
          </w:tcPr>
          <w:p>
            <w:pPr>
              <w:pStyle w:val="TableParagraph"/>
              <w:spacing w:before="111"/>
              <w:ind w:left="110"/>
              <w:rPr>
                <w:sz w:val="22"/>
              </w:rPr>
            </w:pPr>
            <w:r>
              <w:rPr>
                <w:spacing w:val="-2"/>
                <w:sz w:val="22"/>
              </w:rPr>
              <w:t>350.90</w:t>
            </w:r>
          </w:p>
        </w:tc>
        <w:tc>
          <w:tcPr>
            <w:tcW w:w="1162" w:type="dxa"/>
          </w:tcPr>
          <w:p>
            <w:pPr>
              <w:pStyle w:val="TableParagraph"/>
              <w:spacing w:before="111"/>
              <w:ind w:left="220"/>
              <w:rPr>
                <w:sz w:val="22"/>
              </w:rPr>
            </w:pPr>
            <w:r>
              <w:rPr>
                <w:spacing w:val="-2"/>
                <w:sz w:val="22"/>
              </w:rPr>
              <w:t>36.60</w:t>
            </w:r>
          </w:p>
        </w:tc>
        <w:tc>
          <w:tcPr>
            <w:tcW w:w="1052" w:type="dxa"/>
          </w:tcPr>
          <w:p>
            <w:pPr>
              <w:pStyle w:val="TableParagraph"/>
              <w:spacing w:before="111"/>
              <w:ind w:left="228"/>
              <w:rPr>
                <w:sz w:val="22"/>
              </w:rPr>
            </w:pPr>
            <w:r>
              <w:rPr>
                <w:spacing w:val="-2"/>
                <w:sz w:val="22"/>
              </w:rPr>
              <w:t>169.90</w:t>
            </w:r>
          </w:p>
        </w:tc>
        <w:tc>
          <w:tcPr>
            <w:tcW w:w="1051" w:type="dxa"/>
          </w:tcPr>
          <w:p>
            <w:pPr>
              <w:pStyle w:val="TableParagraph"/>
              <w:spacing w:before="111"/>
              <w:ind w:left="222"/>
              <w:rPr>
                <w:sz w:val="22"/>
              </w:rPr>
            </w:pPr>
            <w:r>
              <w:rPr>
                <w:spacing w:val="-4"/>
                <w:sz w:val="22"/>
              </w:rPr>
              <w:t>8.30</w:t>
            </w:r>
          </w:p>
        </w:tc>
        <w:tc>
          <w:tcPr>
            <w:tcW w:w="1051" w:type="dxa"/>
          </w:tcPr>
          <w:p>
            <w:pPr>
              <w:pStyle w:val="TableParagraph"/>
              <w:spacing w:before="111"/>
              <w:ind w:left="227"/>
              <w:rPr>
                <w:sz w:val="22"/>
              </w:rPr>
            </w:pPr>
            <w:r>
              <w:rPr>
                <w:spacing w:val="-2"/>
                <w:sz w:val="22"/>
              </w:rPr>
              <w:t>56.10</w:t>
            </w:r>
          </w:p>
        </w:tc>
        <w:tc>
          <w:tcPr>
            <w:tcW w:w="1875" w:type="dxa"/>
          </w:tcPr>
          <w:p>
            <w:pPr>
              <w:pStyle w:val="TableParagraph"/>
              <w:spacing w:before="111"/>
              <w:ind w:left="223"/>
              <w:rPr>
                <w:sz w:val="22"/>
              </w:rPr>
            </w:pPr>
            <w:r>
              <w:rPr>
                <w:sz w:val="22"/>
              </w:rPr>
              <w:t>124.36</w:t>
            </w:r>
            <w:r>
              <w:rPr>
                <w:spacing w:val="-3"/>
                <w:sz w:val="22"/>
              </w:rPr>
              <w:t> </w:t>
            </w:r>
            <w:r>
              <w:rPr>
                <w:sz w:val="22"/>
              </w:rPr>
              <w:t>±</w:t>
            </w:r>
            <w:r>
              <w:rPr>
                <w:spacing w:val="1"/>
                <w:sz w:val="22"/>
              </w:rPr>
              <w:t> </w:t>
            </w:r>
            <w:r>
              <w:rPr>
                <w:spacing w:val="-2"/>
                <w:sz w:val="22"/>
              </w:rPr>
              <w:t>62.94</w:t>
            </w:r>
          </w:p>
        </w:tc>
        <w:tc>
          <w:tcPr>
            <w:tcW w:w="1252" w:type="dxa"/>
          </w:tcPr>
          <w:p>
            <w:pPr>
              <w:pStyle w:val="TableParagraph"/>
              <w:spacing w:before="179"/>
              <w:ind w:right="98"/>
              <w:jc w:val="right"/>
              <w:rPr>
                <w:sz w:val="22"/>
              </w:rPr>
            </w:pPr>
            <w:r>
              <w:rPr>
                <w:spacing w:val="-4"/>
                <w:sz w:val="22"/>
              </w:rPr>
              <w:t>.000</w:t>
            </w:r>
          </w:p>
        </w:tc>
      </w:tr>
      <w:tr>
        <w:trPr>
          <w:trHeight w:val="552" w:hRule="atLeast"/>
        </w:trPr>
        <w:tc>
          <w:tcPr>
            <w:tcW w:w="596" w:type="dxa"/>
          </w:tcPr>
          <w:p>
            <w:pPr>
              <w:pStyle w:val="TableParagraph"/>
              <w:spacing w:before="109"/>
              <w:ind w:left="115"/>
              <w:rPr>
                <w:sz w:val="24"/>
              </w:rPr>
            </w:pPr>
            <w:r>
              <w:rPr>
                <w:spacing w:val="-5"/>
                <w:sz w:val="24"/>
              </w:rPr>
              <w:t>8.</w:t>
            </w:r>
          </w:p>
        </w:tc>
        <w:tc>
          <w:tcPr>
            <w:tcW w:w="1814" w:type="dxa"/>
          </w:tcPr>
          <w:p>
            <w:pPr>
              <w:pStyle w:val="TableParagraph"/>
              <w:spacing w:before="109"/>
              <w:ind w:left="107"/>
              <w:rPr>
                <w:sz w:val="24"/>
              </w:rPr>
            </w:pPr>
            <w:r>
              <w:rPr>
                <w:sz w:val="24"/>
              </w:rPr>
              <w:t>Tungar-</w:t>
            </w:r>
            <w:r>
              <w:rPr>
                <w:spacing w:val="-4"/>
                <w:sz w:val="24"/>
              </w:rPr>
              <w:t> Guru</w:t>
            </w:r>
          </w:p>
        </w:tc>
        <w:tc>
          <w:tcPr>
            <w:tcW w:w="936" w:type="dxa"/>
          </w:tcPr>
          <w:p>
            <w:pPr>
              <w:pStyle w:val="TableParagraph"/>
              <w:spacing w:before="111"/>
              <w:ind w:left="110"/>
              <w:rPr>
                <w:sz w:val="22"/>
              </w:rPr>
            </w:pPr>
            <w:r>
              <w:rPr>
                <w:spacing w:val="-2"/>
                <w:sz w:val="22"/>
              </w:rPr>
              <w:t>18.00</w:t>
            </w:r>
          </w:p>
        </w:tc>
        <w:tc>
          <w:tcPr>
            <w:tcW w:w="1162" w:type="dxa"/>
          </w:tcPr>
          <w:p>
            <w:pPr>
              <w:pStyle w:val="TableParagraph"/>
              <w:spacing w:before="111"/>
              <w:ind w:left="220"/>
              <w:rPr>
                <w:sz w:val="22"/>
              </w:rPr>
            </w:pPr>
            <w:r>
              <w:rPr>
                <w:spacing w:val="-2"/>
                <w:sz w:val="22"/>
              </w:rPr>
              <w:t>3333.00</w:t>
            </w:r>
          </w:p>
        </w:tc>
        <w:tc>
          <w:tcPr>
            <w:tcW w:w="1052" w:type="dxa"/>
          </w:tcPr>
          <w:p>
            <w:pPr>
              <w:pStyle w:val="TableParagraph"/>
              <w:spacing w:before="111"/>
              <w:ind w:left="228"/>
              <w:rPr>
                <w:sz w:val="22"/>
              </w:rPr>
            </w:pPr>
            <w:r>
              <w:rPr>
                <w:spacing w:val="-2"/>
                <w:sz w:val="22"/>
              </w:rPr>
              <w:t>109.20</w:t>
            </w:r>
          </w:p>
        </w:tc>
        <w:tc>
          <w:tcPr>
            <w:tcW w:w="1051" w:type="dxa"/>
          </w:tcPr>
          <w:p>
            <w:pPr>
              <w:pStyle w:val="TableParagraph"/>
              <w:spacing w:before="111"/>
              <w:ind w:left="222"/>
              <w:rPr>
                <w:sz w:val="22"/>
              </w:rPr>
            </w:pPr>
            <w:r>
              <w:rPr>
                <w:spacing w:val="-2"/>
                <w:sz w:val="22"/>
              </w:rPr>
              <w:t>49.60</w:t>
            </w:r>
          </w:p>
        </w:tc>
        <w:tc>
          <w:tcPr>
            <w:tcW w:w="1051" w:type="dxa"/>
          </w:tcPr>
          <w:p>
            <w:pPr>
              <w:pStyle w:val="TableParagraph"/>
              <w:spacing w:before="111"/>
              <w:ind w:left="227"/>
              <w:rPr>
                <w:sz w:val="22"/>
              </w:rPr>
            </w:pPr>
            <w:r>
              <w:rPr>
                <w:spacing w:val="-2"/>
                <w:sz w:val="22"/>
              </w:rPr>
              <w:t>280.00</w:t>
            </w:r>
          </w:p>
        </w:tc>
        <w:tc>
          <w:tcPr>
            <w:tcW w:w="1875" w:type="dxa"/>
          </w:tcPr>
          <w:p>
            <w:pPr>
              <w:pStyle w:val="TableParagraph"/>
              <w:spacing w:before="111"/>
              <w:ind w:left="223"/>
              <w:rPr>
                <w:sz w:val="22"/>
              </w:rPr>
            </w:pPr>
            <w:r>
              <w:rPr>
                <w:sz w:val="22"/>
              </w:rPr>
              <w:t>757.96</w:t>
            </w:r>
            <w:r>
              <w:rPr>
                <w:spacing w:val="-3"/>
                <w:sz w:val="22"/>
              </w:rPr>
              <w:t> </w:t>
            </w:r>
            <w:r>
              <w:rPr>
                <w:sz w:val="22"/>
              </w:rPr>
              <w:t>±</w:t>
            </w:r>
            <w:r>
              <w:rPr>
                <w:spacing w:val="1"/>
                <w:sz w:val="22"/>
              </w:rPr>
              <w:t> </w:t>
            </w:r>
            <w:r>
              <w:rPr>
                <w:spacing w:val="-2"/>
                <w:sz w:val="22"/>
              </w:rPr>
              <w:t>645.35</w:t>
            </w:r>
          </w:p>
        </w:tc>
        <w:tc>
          <w:tcPr>
            <w:tcW w:w="1252" w:type="dxa"/>
          </w:tcPr>
          <w:p>
            <w:pPr>
              <w:pStyle w:val="TableParagraph"/>
              <w:spacing w:before="179"/>
              <w:ind w:right="98"/>
              <w:jc w:val="right"/>
              <w:rPr>
                <w:sz w:val="22"/>
              </w:rPr>
            </w:pPr>
            <w:r>
              <w:rPr>
                <w:spacing w:val="-4"/>
                <w:sz w:val="22"/>
              </w:rPr>
              <w:t>.012</w:t>
            </w:r>
          </w:p>
        </w:tc>
      </w:tr>
      <w:tr>
        <w:trPr>
          <w:trHeight w:val="552" w:hRule="atLeast"/>
        </w:trPr>
        <w:tc>
          <w:tcPr>
            <w:tcW w:w="596" w:type="dxa"/>
          </w:tcPr>
          <w:p>
            <w:pPr>
              <w:pStyle w:val="TableParagraph"/>
              <w:spacing w:before="109"/>
              <w:ind w:left="115"/>
              <w:rPr>
                <w:sz w:val="24"/>
              </w:rPr>
            </w:pPr>
            <w:r>
              <w:rPr>
                <w:spacing w:val="-5"/>
                <w:sz w:val="24"/>
              </w:rPr>
              <w:t>9.</w:t>
            </w:r>
          </w:p>
        </w:tc>
        <w:tc>
          <w:tcPr>
            <w:tcW w:w="1814" w:type="dxa"/>
          </w:tcPr>
          <w:p>
            <w:pPr>
              <w:pStyle w:val="TableParagraph"/>
              <w:spacing w:before="109"/>
              <w:ind w:left="107"/>
              <w:rPr>
                <w:sz w:val="24"/>
              </w:rPr>
            </w:pPr>
            <w:r>
              <w:rPr>
                <w:spacing w:val="-2"/>
                <w:sz w:val="24"/>
              </w:rPr>
              <w:t>Tungar-Kudaku</w:t>
            </w:r>
          </w:p>
        </w:tc>
        <w:tc>
          <w:tcPr>
            <w:tcW w:w="936" w:type="dxa"/>
          </w:tcPr>
          <w:p>
            <w:pPr>
              <w:pStyle w:val="TableParagraph"/>
              <w:spacing w:before="111"/>
              <w:ind w:left="110"/>
              <w:rPr>
                <w:sz w:val="22"/>
              </w:rPr>
            </w:pPr>
            <w:r>
              <w:rPr>
                <w:spacing w:val="-2"/>
                <w:sz w:val="22"/>
              </w:rPr>
              <w:t>29.80</w:t>
            </w:r>
          </w:p>
        </w:tc>
        <w:tc>
          <w:tcPr>
            <w:tcW w:w="1162" w:type="dxa"/>
          </w:tcPr>
          <w:p>
            <w:pPr>
              <w:pStyle w:val="TableParagraph"/>
              <w:spacing w:before="111"/>
              <w:ind w:left="220"/>
              <w:rPr>
                <w:sz w:val="22"/>
              </w:rPr>
            </w:pPr>
            <w:r>
              <w:rPr>
                <w:spacing w:val="-2"/>
                <w:sz w:val="22"/>
              </w:rPr>
              <w:t>28.50</w:t>
            </w:r>
          </w:p>
        </w:tc>
        <w:tc>
          <w:tcPr>
            <w:tcW w:w="1052" w:type="dxa"/>
          </w:tcPr>
          <w:p>
            <w:pPr>
              <w:pStyle w:val="TableParagraph"/>
              <w:spacing w:before="111"/>
              <w:ind w:left="228"/>
              <w:rPr>
                <w:sz w:val="22"/>
              </w:rPr>
            </w:pPr>
            <w:r>
              <w:rPr>
                <w:spacing w:val="-2"/>
                <w:sz w:val="22"/>
              </w:rPr>
              <w:t>15.20</w:t>
            </w:r>
          </w:p>
        </w:tc>
        <w:tc>
          <w:tcPr>
            <w:tcW w:w="1051" w:type="dxa"/>
          </w:tcPr>
          <w:p>
            <w:pPr>
              <w:pStyle w:val="TableParagraph"/>
              <w:spacing w:before="111"/>
              <w:ind w:left="222"/>
              <w:rPr>
                <w:sz w:val="22"/>
              </w:rPr>
            </w:pPr>
            <w:r>
              <w:rPr>
                <w:spacing w:val="-2"/>
                <w:sz w:val="22"/>
              </w:rPr>
              <w:t>10.50</w:t>
            </w:r>
          </w:p>
        </w:tc>
        <w:tc>
          <w:tcPr>
            <w:tcW w:w="1051" w:type="dxa"/>
          </w:tcPr>
          <w:p>
            <w:pPr>
              <w:pStyle w:val="TableParagraph"/>
              <w:spacing w:before="111"/>
              <w:ind w:left="227"/>
              <w:rPr>
                <w:sz w:val="22"/>
              </w:rPr>
            </w:pPr>
            <w:r>
              <w:rPr>
                <w:spacing w:val="-10"/>
                <w:sz w:val="22"/>
              </w:rPr>
              <w:t>-</w:t>
            </w:r>
          </w:p>
        </w:tc>
        <w:tc>
          <w:tcPr>
            <w:tcW w:w="1875" w:type="dxa"/>
          </w:tcPr>
          <w:p>
            <w:pPr>
              <w:pStyle w:val="TableParagraph"/>
              <w:spacing w:before="111"/>
              <w:ind w:left="223"/>
              <w:rPr>
                <w:sz w:val="22"/>
              </w:rPr>
            </w:pPr>
            <w:r>
              <w:rPr>
                <w:sz w:val="22"/>
              </w:rPr>
              <w:t>21.00</w:t>
            </w:r>
            <w:r>
              <w:rPr>
                <w:spacing w:val="-3"/>
                <w:sz w:val="22"/>
              </w:rPr>
              <w:t> </w:t>
            </w:r>
            <w:r>
              <w:rPr>
                <w:sz w:val="22"/>
              </w:rPr>
              <w:t>±</w:t>
            </w:r>
            <w:r>
              <w:rPr>
                <w:spacing w:val="1"/>
                <w:sz w:val="22"/>
              </w:rPr>
              <w:t> </w:t>
            </w:r>
            <w:r>
              <w:rPr>
                <w:spacing w:val="-4"/>
                <w:sz w:val="22"/>
              </w:rPr>
              <w:t>4.81</w:t>
            </w:r>
          </w:p>
        </w:tc>
        <w:tc>
          <w:tcPr>
            <w:tcW w:w="1252" w:type="dxa"/>
          </w:tcPr>
          <w:p>
            <w:pPr>
              <w:pStyle w:val="TableParagraph"/>
              <w:spacing w:before="179"/>
              <w:ind w:right="98"/>
              <w:jc w:val="right"/>
              <w:rPr>
                <w:sz w:val="22"/>
              </w:rPr>
            </w:pPr>
            <w:r>
              <w:rPr>
                <w:spacing w:val="-4"/>
                <w:sz w:val="22"/>
              </w:rPr>
              <w:t>.609</w:t>
            </w:r>
          </w:p>
        </w:tc>
      </w:tr>
      <w:tr>
        <w:trPr>
          <w:trHeight w:val="669" w:hRule="atLeast"/>
        </w:trPr>
        <w:tc>
          <w:tcPr>
            <w:tcW w:w="596" w:type="dxa"/>
            <w:tcBorders>
              <w:bottom w:val="single" w:sz="4" w:space="0" w:color="000000"/>
            </w:tcBorders>
          </w:tcPr>
          <w:p>
            <w:pPr>
              <w:pStyle w:val="TableParagraph"/>
              <w:spacing w:before="110"/>
              <w:ind w:left="115"/>
              <w:rPr>
                <w:sz w:val="24"/>
              </w:rPr>
            </w:pPr>
            <w:r>
              <w:rPr>
                <w:spacing w:val="-5"/>
                <w:sz w:val="24"/>
              </w:rPr>
              <w:t>10.</w:t>
            </w:r>
          </w:p>
        </w:tc>
        <w:tc>
          <w:tcPr>
            <w:tcW w:w="1814" w:type="dxa"/>
            <w:tcBorders>
              <w:bottom w:val="single" w:sz="4" w:space="0" w:color="000000"/>
            </w:tcBorders>
          </w:tcPr>
          <w:p>
            <w:pPr>
              <w:pStyle w:val="TableParagraph"/>
              <w:spacing w:before="110"/>
              <w:ind w:left="107"/>
              <w:rPr>
                <w:sz w:val="24"/>
              </w:rPr>
            </w:pPr>
            <w:r>
              <w:rPr>
                <w:spacing w:val="-2"/>
                <w:sz w:val="24"/>
              </w:rPr>
              <w:t>Yargalma</w:t>
            </w:r>
          </w:p>
        </w:tc>
        <w:tc>
          <w:tcPr>
            <w:tcW w:w="936" w:type="dxa"/>
            <w:tcBorders>
              <w:bottom w:val="single" w:sz="4" w:space="0" w:color="000000"/>
            </w:tcBorders>
          </w:tcPr>
          <w:p>
            <w:pPr>
              <w:pStyle w:val="TableParagraph"/>
              <w:spacing w:before="112"/>
              <w:ind w:left="110"/>
              <w:rPr>
                <w:sz w:val="22"/>
              </w:rPr>
            </w:pPr>
            <w:r>
              <w:rPr>
                <w:spacing w:val="-2"/>
                <w:sz w:val="22"/>
              </w:rPr>
              <w:t>436.60</w:t>
            </w:r>
          </w:p>
        </w:tc>
        <w:tc>
          <w:tcPr>
            <w:tcW w:w="1162" w:type="dxa"/>
            <w:tcBorders>
              <w:bottom w:val="single" w:sz="4" w:space="0" w:color="000000"/>
            </w:tcBorders>
          </w:tcPr>
          <w:p>
            <w:pPr>
              <w:pStyle w:val="TableParagraph"/>
              <w:spacing w:before="112"/>
              <w:ind w:left="220"/>
              <w:rPr>
                <w:sz w:val="22"/>
              </w:rPr>
            </w:pPr>
            <w:r>
              <w:rPr>
                <w:spacing w:val="-4"/>
                <w:sz w:val="22"/>
              </w:rPr>
              <w:t>4.40</w:t>
            </w:r>
          </w:p>
        </w:tc>
        <w:tc>
          <w:tcPr>
            <w:tcW w:w="1052" w:type="dxa"/>
            <w:tcBorders>
              <w:bottom w:val="single" w:sz="4" w:space="0" w:color="000000"/>
            </w:tcBorders>
          </w:tcPr>
          <w:p>
            <w:pPr>
              <w:pStyle w:val="TableParagraph"/>
              <w:spacing w:before="112"/>
              <w:ind w:left="228"/>
              <w:rPr>
                <w:sz w:val="22"/>
              </w:rPr>
            </w:pPr>
            <w:r>
              <w:rPr>
                <w:spacing w:val="-2"/>
                <w:sz w:val="22"/>
              </w:rPr>
              <w:t>342.00</w:t>
            </w:r>
          </w:p>
        </w:tc>
        <w:tc>
          <w:tcPr>
            <w:tcW w:w="1051" w:type="dxa"/>
            <w:tcBorders>
              <w:bottom w:val="single" w:sz="4" w:space="0" w:color="000000"/>
            </w:tcBorders>
          </w:tcPr>
          <w:p>
            <w:pPr>
              <w:pStyle w:val="TableParagraph"/>
              <w:spacing w:before="112"/>
              <w:ind w:left="222"/>
              <w:rPr>
                <w:sz w:val="22"/>
              </w:rPr>
            </w:pPr>
            <w:r>
              <w:rPr>
                <w:spacing w:val="-2"/>
                <w:sz w:val="22"/>
              </w:rPr>
              <w:t>147.80</w:t>
            </w:r>
          </w:p>
        </w:tc>
        <w:tc>
          <w:tcPr>
            <w:tcW w:w="1051" w:type="dxa"/>
            <w:tcBorders>
              <w:bottom w:val="single" w:sz="4" w:space="0" w:color="000000"/>
            </w:tcBorders>
          </w:tcPr>
          <w:p>
            <w:pPr>
              <w:pStyle w:val="TableParagraph"/>
              <w:spacing w:before="112"/>
              <w:ind w:left="227"/>
              <w:rPr>
                <w:sz w:val="22"/>
              </w:rPr>
            </w:pPr>
            <w:r>
              <w:rPr>
                <w:spacing w:val="-2"/>
                <w:sz w:val="22"/>
              </w:rPr>
              <w:t>264.00</w:t>
            </w:r>
          </w:p>
        </w:tc>
        <w:tc>
          <w:tcPr>
            <w:tcW w:w="1875" w:type="dxa"/>
            <w:tcBorders>
              <w:bottom w:val="single" w:sz="4" w:space="0" w:color="000000"/>
            </w:tcBorders>
          </w:tcPr>
          <w:p>
            <w:pPr>
              <w:pStyle w:val="TableParagraph"/>
              <w:spacing w:before="112"/>
              <w:ind w:left="223"/>
              <w:rPr>
                <w:sz w:val="22"/>
              </w:rPr>
            </w:pPr>
            <w:r>
              <w:rPr>
                <w:sz w:val="22"/>
              </w:rPr>
              <w:t>238.96</w:t>
            </w:r>
            <w:r>
              <w:rPr>
                <w:spacing w:val="-3"/>
                <w:sz w:val="22"/>
              </w:rPr>
              <w:t> </w:t>
            </w:r>
            <w:r>
              <w:rPr>
                <w:sz w:val="22"/>
              </w:rPr>
              <w:t>±</w:t>
            </w:r>
            <w:r>
              <w:rPr>
                <w:spacing w:val="1"/>
                <w:sz w:val="22"/>
              </w:rPr>
              <w:t> </w:t>
            </w:r>
            <w:r>
              <w:rPr>
                <w:spacing w:val="-2"/>
                <w:sz w:val="22"/>
              </w:rPr>
              <w:t>75.38</w:t>
            </w:r>
          </w:p>
        </w:tc>
        <w:tc>
          <w:tcPr>
            <w:tcW w:w="1252" w:type="dxa"/>
            <w:tcBorders>
              <w:bottom w:val="single" w:sz="4" w:space="0" w:color="000000"/>
            </w:tcBorders>
          </w:tcPr>
          <w:p>
            <w:pPr>
              <w:pStyle w:val="TableParagraph"/>
              <w:spacing w:before="179"/>
              <w:ind w:right="98"/>
              <w:jc w:val="right"/>
              <w:rPr>
                <w:sz w:val="22"/>
              </w:rPr>
            </w:pPr>
            <w:r>
              <w:rPr>
                <w:spacing w:val="-4"/>
                <w:sz w:val="22"/>
              </w:rPr>
              <w:t>.099</w:t>
            </w:r>
          </w:p>
        </w:tc>
      </w:tr>
    </w:tbl>
    <w:p>
      <w:pPr>
        <w:tabs>
          <w:tab w:pos="6581" w:val="left" w:leader="none"/>
        </w:tabs>
        <w:spacing w:before="0"/>
        <w:ind w:left="1631" w:right="0" w:firstLine="0"/>
        <w:jc w:val="left"/>
        <w:rPr>
          <w:i/>
          <w:sz w:val="24"/>
        </w:rPr>
      </w:pPr>
      <w:r>
        <w:rPr>
          <w:i/>
          <w:sz w:val="24"/>
        </w:rPr>
        <w:t>P Values &lt; 0.05 Are</w:t>
      </w:r>
      <w:r>
        <w:rPr>
          <w:i/>
          <w:spacing w:val="-1"/>
          <w:sz w:val="24"/>
        </w:rPr>
        <w:t> </w:t>
      </w:r>
      <w:r>
        <w:rPr>
          <w:i/>
          <w:sz w:val="24"/>
        </w:rPr>
        <w:t>Statistically</w:t>
      </w:r>
      <w:r>
        <w:rPr>
          <w:i/>
          <w:spacing w:val="1"/>
          <w:sz w:val="24"/>
        </w:rPr>
        <w:t> </w:t>
      </w:r>
      <w:r>
        <w:rPr>
          <w:i/>
          <w:spacing w:val="-2"/>
          <w:sz w:val="24"/>
        </w:rPr>
        <w:t>Significant</w:t>
      </w:r>
      <w:r>
        <w:rPr>
          <w:i/>
          <w:sz w:val="24"/>
        </w:rPr>
        <w:tab/>
        <w:t>US-EPA</w:t>
      </w:r>
      <w:r>
        <w:rPr>
          <w:i/>
          <w:spacing w:val="-4"/>
          <w:sz w:val="24"/>
        </w:rPr>
        <w:t> </w:t>
      </w:r>
      <w:r>
        <w:rPr>
          <w:i/>
          <w:sz w:val="24"/>
        </w:rPr>
        <w:t>Lead</w:t>
      </w:r>
      <w:r>
        <w:rPr>
          <w:i/>
          <w:spacing w:val="-1"/>
          <w:sz w:val="24"/>
        </w:rPr>
        <w:t> </w:t>
      </w:r>
      <w:r>
        <w:rPr>
          <w:i/>
          <w:sz w:val="24"/>
        </w:rPr>
        <w:t>Acceptable</w:t>
      </w:r>
      <w:r>
        <w:rPr>
          <w:i/>
          <w:spacing w:val="-2"/>
          <w:sz w:val="24"/>
        </w:rPr>
        <w:t> </w:t>
      </w:r>
      <w:r>
        <w:rPr>
          <w:i/>
          <w:sz w:val="24"/>
        </w:rPr>
        <w:t>Limit</w:t>
      </w:r>
      <w:r>
        <w:rPr>
          <w:i/>
          <w:spacing w:val="-1"/>
          <w:sz w:val="24"/>
        </w:rPr>
        <w:t> </w:t>
      </w:r>
      <w:r>
        <w:rPr>
          <w:i/>
          <w:sz w:val="24"/>
        </w:rPr>
        <w:t>for</w:t>
      </w:r>
      <w:r>
        <w:rPr>
          <w:i/>
          <w:spacing w:val="1"/>
          <w:sz w:val="24"/>
        </w:rPr>
        <w:t> </w:t>
      </w:r>
      <w:r>
        <w:rPr>
          <w:i/>
          <w:sz w:val="24"/>
        </w:rPr>
        <w:t>Residential</w:t>
      </w:r>
      <w:r>
        <w:rPr>
          <w:i/>
          <w:spacing w:val="-1"/>
          <w:sz w:val="24"/>
        </w:rPr>
        <w:t> </w:t>
      </w:r>
      <w:r>
        <w:rPr>
          <w:i/>
          <w:sz w:val="24"/>
        </w:rPr>
        <w:t>Soil =</w:t>
      </w:r>
      <w:r>
        <w:rPr>
          <w:i/>
          <w:spacing w:val="-3"/>
          <w:sz w:val="24"/>
        </w:rPr>
        <w:t> </w:t>
      </w:r>
      <w:r>
        <w:rPr>
          <w:i/>
          <w:sz w:val="24"/>
        </w:rPr>
        <w:t>400 </w:t>
      </w:r>
      <w:r>
        <w:rPr>
          <w:i/>
          <w:spacing w:val="-2"/>
          <w:sz w:val="24"/>
        </w:rPr>
        <w:t>mg/Kg</w:t>
      </w:r>
    </w:p>
    <w:p>
      <w:pPr>
        <w:spacing w:after="0"/>
        <w:jc w:val="left"/>
        <w:rPr>
          <w:sz w:val="24"/>
        </w:rPr>
        <w:sectPr>
          <w:pgSz w:w="16840" w:h="11910" w:orient="landscape"/>
          <w:pgMar w:header="0" w:footer="1067" w:top="1340" w:bottom="1260" w:left="1340" w:right="1960"/>
        </w:sectPr>
      </w:pPr>
    </w:p>
    <w:p>
      <w:pPr>
        <w:pStyle w:val="Heading5"/>
        <w:spacing w:before="90"/>
        <w:ind w:left="820"/>
      </w:pPr>
      <w:r>
        <w:rPr/>
        <w:t>Appendix</w:t>
      </w:r>
      <w:r>
        <w:rPr>
          <w:spacing w:val="-2"/>
        </w:rPr>
        <w:t> </w:t>
      </w:r>
      <w:r>
        <w:rPr/>
        <w:t>III:</w:t>
      </w:r>
      <w:r>
        <w:rPr>
          <w:spacing w:val="-2"/>
        </w:rPr>
        <w:t> </w:t>
      </w:r>
      <w:r>
        <w:rPr/>
        <w:t>Table</w:t>
      </w:r>
      <w:r>
        <w:rPr>
          <w:spacing w:val="-1"/>
        </w:rPr>
        <w:t> </w:t>
      </w:r>
      <w:r>
        <w:rPr/>
        <w:t>4.5:</w:t>
      </w:r>
      <w:r>
        <w:rPr>
          <w:spacing w:val="-2"/>
        </w:rPr>
        <w:t> </w:t>
      </w:r>
      <w:r>
        <w:rPr/>
        <w:t>Lead (Pb)</w:t>
      </w:r>
      <w:r>
        <w:rPr>
          <w:spacing w:val="-1"/>
        </w:rPr>
        <w:t> </w:t>
      </w:r>
      <w:r>
        <w:rPr/>
        <w:t>Levels</w:t>
      </w:r>
      <w:r>
        <w:rPr>
          <w:spacing w:val="-1"/>
        </w:rPr>
        <w:t> </w:t>
      </w:r>
      <w:r>
        <w:rPr/>
        <w:t>in</w:t>
      </w:r>
      <w:r>
        <w:rPr>
          <w:spacing w:val="-2"/>
        </w:rPr>
        <w:t> </w:t>
      </w:r>
      <w:r>
        <w:rPr/>
        <w:t>Sorghum</w:t>
      </w:r>
      <w:r>
        <w:rPr>
          <w:spacing w:val="-5"/>
        </w:rPr>
        <w:t> </w:t>
      </w:r>
      <w:r>
        <w:rPr/>
        <w:t>(GS1)</w:t>
      </w:r>
      <w:r>
        <w:rPr>
          <w:spacing w:val="-2"/>
        </w:rPr>
        <w:t> </w:t>
      </w:r>
      <w:r>
        <w:rPr/>
        <w:t>Sample</w:t>
      </w:r>
      <w:r>
        <w:rPr>
          <w:spacing w:val="-1"/>
        </w:rPr>
        <w:t> </w:t>
      </w:r>
      <w:r>
        <w:rPr/>
        <w:t>in</w:t>
      </w:r>
      <w:r>
        <w:rPr>
          <w:spacing w:val="-1"/>
        </w:rPr>
        <w:t> </w:t>
      </w:r>
      <w:r>
        <w:rPr/>
        <w:t>the</w:t>
      </w:r>
      <w:r>
        <w:rPr>
          <w:spacing w:val="-2"/>
        </w:rPr>
        <w:t> </w:t>
      </w:r>
      <w:r>
        <w:rPr/>
        <w:t>Selected</w:t>
      </w:r>
      <w:r>
        <w:rPr>
          <w:spacing w:val="-1"/>
        </w:rPr>
        <w:t> </w:t>
      </w:r>
      <w:r>
        <w:rPr/>
        <w:t>Mining</w:t>
      </w:r>
      <w:r>
        <w:rPr>
          <w:spacing w:val="-1"/>
        </w:rPr>
        <w:t> </w:t>
      </w:r>
      <w:r>
        <w:rPr>
          <w:spacing w:val="-2"/>
        </w:rPr>
        <w:t>Communities</w:t>
      </w:r>
    </w:p>
    <w:p>
      <w:pPr>
        <w:pStyle w:val="BodyText"/>
        <w:spacing w:before="110"/>
        <w:rPr>
          <w:b/>
          <w:sz w:val="20"/>
        </w:rPr>
      </w:pPr>
    </w:p>
    <w:tbl>
      <w:tblPr>
        <w:tblW w:w="0" w:type="auto"/>
        <w:jc w:val="left"/>
        <w:tblInd w:w="1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
        <w:gridCol w:w="1815"/>
        <w:gridCol w:w="2112"/>
        <w:gridCol w:w="818"/>
        <w:gridCol w:w="932"/>
        <w:gridCol w:w="932"/>
        <w:gridCol w:w="883"/>
        <w:gridCol w:w="939"/>
        <w:gridCol w:w="1610"/>
        <w:gridCol w:w="1214"/>
      </w:tblGrid>
      <w:tr>
        <w:trPr>
          <w:trHeight w:val="582" w:hRule="atLeast"/>
        </w:trPr>
        <w:tc>
          <w:tcPr>
            <w:tcW w:w="597" w:type="dxa"/>
            <w:tcBorders>
              <w:top w:val="single" w:sz="4" w:space="0" w:color="000000"/>
              <w:bottom w:val="single" w:sz="4" w:space="0" w:color="000000"/>
            </w:tcBorders>
          </w:tcPr>
          <w:p>
            <w:pPr>
              <w:pStyle w:val="TableParagraph"/>
              <w:spacing w:line="273" w:lineRule="exact"/>
              <w:ind w:left="71" w:right="64"/>
              <w:jc w:val="center"/>
              <w:rPr>
                <w:b/>
                <w:sz w:val="24"/>
              </w:rPr>
            </w:pPr>
            <w:r>
              <w:rPr>
                <w:b/>
                <w:spacing w:val="-5"/>
                <w:sz w:val="24"/>
              </w:rPr>
              <w:t>S/N</w:t>
            </w:r>
          </w:p>
        </w:tc>
        <w:tc>
          <w:tcPr>
            <w:tcW w:w="1815"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Villages/Comps</w:t>
            </w:r>
          </w:p>
        </w:tc>
        <w:tc>
          <w:tcPr>
            <w:tcW w:w="2112" w:type="dxa"/>
            <w:tcBorders>
              <w:top w:val="single" w:sz="4" w:space="0" w:color="000000"/>
              <w:bottom w:val="single" w:sz="4" w:space="0" w:color="000000"/>
            </w:tcBorders>
          </w:tcPr>
          <w:p>
            <w:pPr>
              <w:pStyle w:val="TableParagraph"/>
              <w:spacing w:line="273" w:lineRule="exact"/>
              <w:ind w:left="111"/>
              <w:rPr>
                <w:b/>
                <w:sz w:val="24"/>
              </w:rPr>
            </w:pPr>
            <w:r>
              <w:rPr>
                <w:b/>
                <w:sz w:val="24"/>
              </w:rPr>
              <w:t>Village/Sample</w:t>
            </w:r>
            <w:r>
              <w:rPr>
                <w:b/>
                <w:spacing w:val="-4"/>
                <w:sz w:val="24"/>
              </w:rPr>
              <w:t> </w:t>
            </w:r>
            <w:r>
              <w:rPr>
                <w:b/>
                <w:spacing w:val="-5"/>
                <w:sz w:val="24"/>
              </w:rPr>
              <w:t>ID</w:t>
            </w:r>
          </w:p>
        </w:tc>
        <w:tc>
          <w:tcPr>
            <w:tcW w:w="4504" w:type="dxa"/>
            <w:gridSpan w:val="5"/>
            <w:tcBorders>
              <w:top w:val="single" w:sz="4" w:space="0" w:color="000000"/>
              <w:bottom w:val="single" w:sz="4" w:space="0" w:color="000000"/>
            </w:tcBorders>
          </w:tcPr>
          <w:p>
            <w:pPr>
              <w:pStyle w:val="TableParagraph"/>
              <w:spacing w:line="273" w:lineRule="exact"/>
              <w:ind w:left="132"/>
              <w:rPr>
                <w:b/>
                <w:sz w:val="24"/>
              </w:rPr>
            </w:pPr>
            <w:r>
              <w:rPr>
                <w:b/>
                <w:sz w:val="24"/>
              </w:rPr>
              <w:t>Lead</w:t>
            </w:r>
            <w:r>
              <w:rPr>
                <w:b/>
                <w:spacing w:val="-2"/>
                <w:sz w:val="24"/>
              </w:rPr>
              <w:t> </w:t>
            </w:r>
            <w:r>
              <w:rPr>
                <w:b/>
                <w:sz w:val="24"/>
              </w:rPr>
              <w:t>Concentration</w:t>
            </w:r>
            <w:r>
              <w:rPr>
                <w:b/>
                <w:spacing w:val="-1"/>
                <w:sz w:val="24"/>
              </w:rPr>
              <w:t> </w:t>
            </w:r>
            <w:r>
              <w:rPr>
                <w:b/>
                <w:sz w:val="24"/>
              </w:rPr>
              <w:t>in</w:t>
            </w:r>
            <w:r>
              <w:rPr>
                <w:b/>
                <w:spacing w:val="-1"/>
                <w:sz w:val="24"/>
              </w:rPr>
              <w:t> </w:t>
            </w:r>
            <w:r>
              <w:rPr>
                <w:b/>
                <w:sz w:val="24"/>
              </w:rPr>
              <w:t>Sorghum</w:t>
            </w:r>
            <w:r>
              <w:rPr>
                <w:b/>
                <w:spacing w:val="-2"/>
                <w:sz w:val="24"/>
              </w:rPr>
              <w:t> (mg/Kg)</w:t>
            </w:r>
          </w:p>
        </w:tc>
        <w:tc>
          <w:tcPr>
            <w:tcW w:w="1610" w:type="dxa"/>
            <w:tcBorders>
              <w:top w:val="single" w:sz="4" w:space="0" w:color="000000"/>
              <w:bottom w:val="single" w:sz="4" w:space="0" w:color="000000"/>
            </w:tcBorders>
          </w:tcPr>
          <w:p>
            <w:pPr>
              <w:pStyle w:val="TableParagraph"/>
              <w:spacing w:line="251" w:lineRule="exact"/>
              <w:ind w:left="3" w:right="85"/>
              <w:jc w:val="center"/>
              <w:rPr>
                <w:b/>
                <w:sz w:val="22"/>
              </w:rPr>
            </w:pPr>
            <w:r>
              <w:rPr>
                <w:b/>
                <w:sz w:val="22"/>
              </w:rPr>
              <w:t>Mean</w:t>
            </w:r>
            <w:r>
              <w:rPr>
                <w:b/>
                <w:spacing w:val="-3"/>
                <w:sz w:val="22"/>
              </w:rPr>
              <w:t> </w:t>
            </w:r>
            <w:r>
              <w:rPr>
                <w:b/>
                <w:sz w:val="22"/>
              </w:rPr>
              <w:t>±</w:t>
            </w:r>
            <w:r>
              <w:rPr>
                <w:b/>
                <w:spacing w:val="1"/>
                <w:sz w:val="22"/>
              </w:rPr>
              <w:t> </w:t>
            </w:r>
            <w:r>
              <w:rPr>
                <w:b/>
                <w:spacing w:val="-5"/>
                <w:sz w:val="22"/>
              </w:rPr>
              <w:t>SEM</w:t>
            </w:r>
          </w:p>
          <w:p>
            <w:pPr>
              <w:pStyle w:val="TableParagraph"/>
              <w:spacing w:before="40"/>
              <w:ind w:left="83" w:right="82"/>
              <w:jc w:val="center"/>
              <w:rPr>
                <w:b/>
                <w:sz w:val="22"/>
              </w:rPr>
            </w:pPr>
            <w:r>
              <w:rPr>
                <w:b/>
                <w:spacing w:val="-2"/>
                <w:sz w:val="22"/>
              </w:rPr>
              <w:t>(mg/Kg)</w:t>
            </w:r>
          </w:p>
        </w:tc>
        <w:tc>
          <w:tcPr>
            <w:tcW w:w="1214" w:type="dxa"/>
            <w:tcBorders>
              <w:top w:val="single" w:sz="4" w:space="0" w:color="000000"/>
              <w:bottom w:val="single" w:sz="4" w:space="0" w:color="000000"/>
            </w:tcBorders>
          </w:tcPr>
          <w:p>
            <w:pPr>
              <w:pStyle w:val="TableParagraph"/>
              <w:spacing w:line="251" w:lineRule="exact"/>
              <w:ind w:left="230"/>
              <w:rPr>
                <w:b/>
                <w:sz w:val="22"/>
              </w:rPr>
            </w:pPr>
            <w:r>
              <w:rPr>
                <w:b/>
                <w:sz w:val="22"/>
              </w:rPr>
              <w:t>P</w:t>
            </w:r>
            <w:r>
              <w:rPr>
                <w:b/>
                <w:spacing w:val="1"/>
                <w:sz w:val="22"/>
              </w:rPr>
              <w:t> </w:t>
            </w:r>
            <w:r>
              <w:rPr>
                <w:b/>
                <w:spacing w:val="-2"/>
                <w:sz w:val="22"/>
              </w:rPr>
              <w:t>Value</w:t>
            </w:r>
          </w:p>
        </w:tc>
      </w:tr>
      <w:tr>
        <w:trPr>
          <w:trHeight w:val="551" w:hRule="atLeast"/>
        </w:trPr>
        <w:tc>
          <w:tcPr>
            <w:tcW w:w="597" w:type="dxa"/>
            <w:tcBorders>
              <w:top w:val="single" w:sz="4" w:space="0" w:color="000000"/>
              <w:bottom w:val="single" w:sz="4" w:space="0" w:color="000000"/>
            </w:tcBorders>
          </w:tcPr>
          <w:p>
            <w:pPr>
              <w:pStyle w:val="TableParagraph"/>
              <w:rPr>
                <w:sz w:val="22"/>
              </w:rPr>
            </w:pPr>
          </w:p>
        </w:tc>
        <w:tc>
          <w:tcPr>
            <w:tcW w:w="1815"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Compound</w:t>
            </w:r>
          </w:p>
        </w:tc>
        <w:tc>
          <w:tcPr>
            <w:tcW w:w="2112" w:type="dxa"/>
            <w:tcBorders>
              <w:top w:val="single" w:sz="4" w:space="0" w:color="000000"/>
              <w:bottom w:val="single" w:sz="4" w:space="0" w:color="000000"/>
            </w:tcBorders>
          </w:tcPr>
          <w:p>
            <w:pPr>
              <w:pStyle w:val="TableParagraph"/>
              <w:rPr>
                <w:sz w:val="22"/>
              </w:rPr>
            </w:pPr>
          </w:p>
        </w:tc>
        <w:tc>
          <w:tcPr>
            <w:tcW w:w="818" w:type="dxa"/>
            <w:tcBorders>
              <w:top w:val="single" w:sz="4" w:space="0" w:color="000000"/>
              <w:bottom w:val="single" w:sz="4" w:space="0" w:color="000000"/>
            </w:tcBorders>
          </w:tcPr>
          <w:p>
            <w:pPr>
              <w:pStyle w:val="TableParagraph"/>
              <w:spacing w:line="251" w:lineRule="exact"/>
              <w:ind w:left="132"/>
              <w:rPr>
                <w:b/>
                <w:sz w:val="22"/>
              </w:rPr>
            </w:pPr>
            <w:r>
              <w:rPr>
                <w:b/>
                <w:spacing w:val="-10"/>
                <w:sz w:val="22"/>
              </w:rPr>
              <w:t>I</w:t>
            </w:r>
          </w:p>
        </w:tc>
        <w:tc>
          <w:tcPr>
            <w:tcW w:w="932" w:type="dxa"/>
            <w:tcBorders>
              <w:top w:val="single" w:sz="4" w:space="0" w:color="000000"/>
              <w:bottom w:val="single" w:sz="4" w:space="0" w:color="000000"/>
            </w:tcBorders>
          </w:tcPr>
          <w:p>
            <w:pPr>
              <w:pStyle w:val="TableParagraph"/>
              <w:spacing w:line="251" w:lineRule="exact"/>
              <w:ind w:left="193"/>
              <w:rPr>
                <w:b/>
                <w:sz w:val="22"/>
              </w:rPr>
            </w:pPr>
            <w:r>
              <w:rPr>
                <w:b/>
                <w:spacing w:val="-5"/>
                <w:sz w:val="22"/>
              </w:rPr>
              <w:t>II</w:t>
            </w:r>
          </w:p>
        </w:tc>
        <w:tc>
          <w:tcPr>
            <w:tcW w:w="932" w:type="dxa"/>
            <w:tcBorders>
              <w:top w:val="single" w:sz="4" w:space="0" w:color="000000"/>
              <w:bottom w:val="single" w:sz="4" w:space="0" w:color="000000"/>
            </w:tcBorders>
          </w:tcPr>
          <w:p>
            <w:pPr>
              <w:pStyle w:val="TableParagraph"/>
              <w:spacing w:line="251" w:lineRule="exact"/>
              <w:ind w:left="247"/>
              <w:rPr>
                <w:b/>
                <w:sz w:val="22"/>
              </w:rPr>
            </w:pPr>
            <w:r>
              <w:rPr>
                <w:b/>
                <w:spacing w:val="-5"/>
                <w:sz w:val="22"/>
              </w:rPr>
              <w:t>III</w:t>
            </w:r>
          </w:p>
        </w:tc>
        <w:tc>
          <w:tcPr>
            <w:tcW w:w="883" w:type="dxa"/>
            <w:tcBorders>
              <w:top w:val="single" w:sz="4" w:space="0" w:color="000000"/>
              <w:bottom w:val="single" w:sz="4" w:space="0" w:color="000000"/>
            </w:tcBorders>
          </w:tcPr>
          <w:p>
            <w:pPr>
              <w:pStyle w:val="TableParagraph"/>
              <w:spacing w:line="251" w:lineRule="exact"/>
              <w:ind w:left="194"/>
              <w:rPr>
                <w:b/>
                <w:sz w:val="22"/>
              </w:rPr>
            </w:pPr>
            <w:r>
              <w:rPr>
                <w:b/>
                <w:spacing w:val="-5"/>
                <w:sz w:val="22"/>
              </w:rPr>
              <w:t>IV</w:t>
            </w:r>
          </w:p>
        </w:tc>
        <w:tc>
          <w:tcPr>
            <w:tcW w:w="939" w:type="dxa"/>
            <w:tcBorders>
              <w:top w:val="single" w:sz="4" w:space="0" w:color="000000"/>
              <w:bottom w:val="single" w:sz="4" w:space="0" w:color="000000"/>
            </w:tcBorders>
          </w:tcPr>
          <w:p>
            <w:pPr>
              <w:pStyle w:val="TableParagraph"/>
              <w:spacing w:line="251" w:lineRule="exact"/>
              <w:ind w:left="199"/>
              <w:rPr>
                <w:b/>
                <w:sz w:val="22"/>
              </w:rPr>
            </w:pPr>
            <w:r>
              <w:rPr>
                <w:b/>
                <w:spacing w:val="-10"/>
                <w:sz w:val="22"/>
              </w:rPr>
              <w:t>V</w:t>
            </w:r>
          </w:p>
        </w:tc>
        <w:tc>
          <w:tcPr>
            <w:tcW w:w="1610" w:type="dxa"/>
            <w:tcBorders>
              <w:top w:val="single" w:sz="4" w:space="0" w:color="000000"/>
              <w:bottom w:val="single" w:sz="4" w:space="0" w:color="000000"/>
            </w:tcBorders>
          </w:tcPr>
          <w:p>
            <w:pPr>
              <w:pStyle w:val="TableParagraph"/>
              <w:rPr>
                <w:sz w:val="22"/>
              </w:rPr>
            </w:pPr>
          </w:p>
        </w:tc>
        <w:tc>
          <w:tcPr>
            <w:tcW w:w="1214" w:type="dxa"/>
            <w:tcBorders>
              <w:top w:val="single" w:sz="4" w:space="0" w:color="000000"/>
              <w:bottom w:val="single" w:sz="4" w:space="0" w:color="000000"/>
            </w:tcBorders>
          </w:tcPr>
          <w:p>
            <w:pPr>
              <w:pStyle w:val="TableParagraph"/>
              <w:rPr>
                <w:sz w:val="22"/>
              </w:rPr>
            </w:pPr>
          </w:p>
        </w:tc>
      </w:tr>
      <w:tr>
        <w:trPr>
          <w:trHeight w:val="434" w:hRule="atLeast"/>
        </w:trPr>
        <w:tc>
          <w:tcPr>
            <w:tcW w:w="597" w:type="dxa"/>
            <w:tcBorders>
              <w:top w:val="single" w:sz="4" w:space="0" w:color="000000"/>
            </w:tcBorders>
          </w:tcPr>
          <w:p>
            <w:pPr>
              <w:pStyle w:val="TableParagraph"/>
              <w:spacing w:line="268" w:lineRule="exact"/>
              <w:ind w:left="7" w:right="191"/>
              <w:jc w:val="center"/>
              <w:rPr>
                <w:sz w:val="24"/>
              </w:rPr>
            </w:pPr>
            <w:r>
              <w:rPr>
                <w:spacing w:val="-5"/>
                <w:sz w:val="24"/>
              </w:rPr>
              <w:t>1.</w:t>
            </w:r>
          </w:p>
        </w:tc>
        <w:tc>
          <w:tcPr>
            <w:tcW w:w="1815" w:type="dxa"/>
            <w:tcBorders>
              <w:top w:val="single" w:sz="4" w:space="0" w:color="000000"/>
            </w:tcBorders>
          </w:tcPr>
          <w:p>
            <w:pPr>
              <w:pStyle w:val="TableParagraph"/>
              <w:spacing w:line="268" w:lineRule="exact"/>
              <w:ind w:left="108"/>
              <w:rPr>
                <w:sz w:val="24"/>
              </w:rPr>
            </w:pPr>
            <w:r>
              <w:rPr>
                <w:spacing w:val="-2"/>
                <w:sz w:val="24"/>
              </w:rPr>
              <w:t>Bagega</w:t>
            </w:r>
          </w:p>
        </w:tc>
        <w:tc>
          <w:tcPr>
            <w:tcW w:w="2112" w:type="dxa"/>
            <w:tcBorders>
              <w:top w:val="single" w:sz="4" w:space="0" w:color="000000"/>
            </w:tcBorders>
          </w:tcPr>
          <w:p>
            <w:pPr>
              <w:pStyle w:val="TableParagraph"/>
              <w:spacing w:line="247" w:lineRule="exact"/>
              <w:ind w:left="111"/>
              <w:rPr>
                <w:sz w:val="22"/>
              </w:rPr>
            </w:pPr>
            <w:r>
              <w:rPr>
                <w:spacing w:val="-2"/>
                <w:sz w:val="22"/>
              </w:rPr>
              <w:t>BAG/GS1</w:t>
            </w:r>
          </w:p>
        </w:tc>
        <w:tc>
          <w:tcPr>
            <w:tcW w:w="818" w:type="dxa"/>
            <w:tcBorders>
              <w:top w:val="single" w:sz="4" w:space="0" w:color="000000"/>
            </w:tcBorders>
          </w:tcPr>
          <w:p>
            <w:pPr>
              <w:pStyle w:val="TableParagraph"/>
              <w:spacing w:line="247" w:lineRule="exact"/>
              <w:ind w:right="186"/>
              <w:jc w:val="right"/>
              <w:rPr>
                <w:sz w:val="22"/>
              </w:rPr>
            </w:pPr>
            <w:r>
              <w:rPr>
                <w:spacing w:val="-2"/>
                <w:sz w:val="22"/>
              </w:rPr>
              <w:t>47.46</w:t>
            </w:r>
          </w:p>
        </w:tc>
        <w:tc>
          <w:tcPr>
            <w:tcW w:w="932" w:type="dxa"/>
            <w:tcBorders>
              <w:top w:val="single" w:sz="4" w:space="0" w:color="000000"/>
            </w:tcBorders>
          </w:tcPr>
          <w:p>
            <w:pPr>
              <w:pStyle w:val="TableParagraph"/>
              <w:spacing w:line="247" w:lineRule="exact"/>
              <w:ind w:left="193"/>
              <w:rPr>
                <w:sz w:val="22"/>
              </w:rPr>
            </w:pPr>
            <w:r>
              <w:rPr>
                <w:spacing w:val="-2"/>
                <w:sz w:val="22"/>
              </w:rPr>
              <w:t>19.28</w:t>
            </w:r>
          </w:p>
        </w:tc>
        <w:tc>
          <w:tcPr>
            <w:tcW w:w="932" w:type="dxa"/>
            <w:tcBorders>
              <w:top w:val="single" w:sz="4" w:space="0" w:color="000000"/>
            </w:tcBorders>
          </w:tcPr>
          <w:p>
            <w:pPr>
              <w:pStyle w:val="TableParagraph"/>
              <w:spacing w:line="247" w:lineRule="exact"/>
              <w:ind w:left="247"/>
              <w:rPr>
                <w:sz w:val="22"/>
              </w:rPr>
            </w:pPr>
            <w:r>
              <w:rPr>
                <w:spacing w:val="-10"/>
                <w:sz w:val="22"/>
              </w:rPr>
              <w:t>-</w:t>
            </w:r>
          </w:p>
        </w:tc>
        <w:tc>
          <w:tcPr>
            <w:tcW w:w="883" w:type="dxa"/>
            <w:tcBorders>
              <w:top w:val="single" w:sz="4" w:space="0" w:color="000000"/>
            </w:tcBorders>
          </w:tcPr>
          <w:p>
            <w:pPr>
              <w:pStyle w:val="TableParagraph"/>
              <w:spacing w:line="247" w:lineRule="exact"/>
              <w:ind w:left="194"/>
              <w:rPr>
                <w:sz w:val="22"/>
              </w:rPr>
            </w:pPr>
            <w:r>
              <w:rPr>
                <w:spacing w:val="-2"/>
                <w:sz w:val="22"/>
              </w:rPr>
              <w:t>21.51</w:t>
            </w:r>
          </w:p>
        </w:tc>
        <w:tc>
          <w:tcPr>
            <w:tcW w:w="939" w:type="dxa"/>
            <w:tcBorders>
              <w:top w:val="single" w:sz="4" w:space="0" w:color="000000"/>
            </w:tcBorders>
          </w:tcPr>
          <w:p>
            <w:pPr>
              <w:pStyle w:val="TableParagraph"/>
              <w:spacing w:line="247" w:lineRule="exact"/>
              <w:ind w:left="199"/>
              <w:rPr>
                <w:sz w:val="22"/>
              </w:rPr>
            </w:pPr>
            <w:r>
              <w:rPr>
                <w:spacing w:val="-4"/>
                <w:sz w:val="22"/>
              </w:rPr>
              <w:t>3.71</w:t>
            </w:r>
          </w:p>
        </w:tc>
        <w:tc>
          <w:tcPr>
            <w:tcW w:w="1610" w:type="dxa"/>
            <w:tcBorders>
              <w:top w:val="single" w:sz="4" w:space="0" w:color="000000"/>
            </w:tcBorders>
          </w:tcPr>
          <w:p>
            <w:pPr>
              <w:pStyle w:val="TableParagraph"/>
              <w:spacing w:line="247" w:lineRule="exact"/>
              <w:ind w:left="139"/>
              <w:rPr>
                <w:sz w:val="22"/>
              </w:rPr>
            </w:pPr>
            <w:r>
              <w:rPr>
                <w:sz w:val="22"/>
              </w:rPr>
              <w:t>22.99</w:t>
            </w:r>
            <w:r>
              <w:rPr>
                <w:spacing w:val="-3"/>
                <w:sz w:val="22"/>
              </w:rPr>
              <w:t> </w:t>
            </w:r>
            <w:r>
              <w:rPr>
                <w:sz w:val="22"/>
              </w:rPr>
              <w:t>±</w:t>
            </w:r>
            <w:r>
              <w:rPr>
                <w:spacing w:val="1"/>
                <w:sz w:val="22"/>
              </w:rPr>
              <w:t> </w:t>
            </w:r>
            <w:r>
              <w:rPr>
                <w:spacing w:val="-4"/>
                <w:sz w:val="22"/>
              </w:rPr>
              <w:t>9.07</w:t>
            </w:r>
          </w:p>
        </w:tc>
        <w:tc>
          <w:tcPr>
            <w:tcW w:w="1214" w:type="dxa"/>
            <w:tcBorders>
              <w:top w:val="single" w:sz="4" w:space="0" w:color="000000"/>
            </w:tcBorders>
          </w:tcPr>
          <w:p>
            <w:pPr>
              <w:pStyle w:val="TableParagraph"/>
              <w:spacing w:before="61"/>
              <w:ind w:right="99"/>
              <w:jc w:val="right"/>
              <w:rPr>
                <w:sz w:val="22"/>
              </w:rPr>
            </w:pPr>
            <w:r>
              <w:rPr>
                <w:spacing w:val="-4"/>
                <w:sz w:val="22"/>
              </w:rPr>
              <w:t>.141</w:t>
            </w:r>
          </w:p>
        </w:tc>
      </w:tr>
      <w:tr>
        <w:trPr>
          <w:trHeight w:val="552" w:hRule="atLeast"/>
        </w:trPr>
        <w:tc>
          <w:tcPr>
            <w:tcW w:w="597" w:type="dxa"/>
          </w:tcPr>
          <w:p>
            <w:pPr>
              <w:pStyle w:val="TableParagraph"/>
              <w:spacing w:before="110"/>
              <w:ind w:left="7" w:right="191"/>
              <w:jc w:val="center"/>
              <w:rPr>
                <w:sz w:val="24"/>
              </w:rPr>
            </w:pPr>
            <w:r>
              <w:rPr>
                <w:spacing w:val="-5"/>
                <w:sz w:val="24"/>
              </w:rPr>
              <w:t>2.</w:t>
            </w:r>
          </w:p>
        </w:tc>
        <w:tc>
          <w:tcPr>
            <w:tcW w:w="1815" w:type="dxa"/>
          </w:tcPr>
          <w:p>
            <w:pPr>
              <w:pStyle w:val="TableParagraph"/>
              <w:spacing w:before="110"/>
              <w:ind w:left="108"/>
              <w:rPr>
                <w:sz w:val="24"/>
              </w:rPr>
            </w:pPr>
            <w:r>
              <w:rPr>
                <w:spacing w:val="-2"/>
                <w:sz w:val="24"/>
              </w:rPr>
              <w:t>Kadauri</w:t>
            </w:r>
          </w:p>
        </w:tc>
        <w:tc>
          <w:tcPr>
            <w:tcW w:w="2112" w:type="dxa"/>
          </w:tcPr>
          <w:p>
            <w:pPr>
              <w:pStyle w:val="TableParagraph"/>
              <w:spacing w:before="112"/>
              <w:ind w:left="111"/>
              <w:rPr>
                <w:sz w:val="22"/>
              </w:rPr>
            </w:pPr>
            <w:r>
              <w:rPr>
                <w:spacing w:val="-2"/>
                <w:sz w:val="22"/>
              </w:rPr>
              <w:t>KAD/GS1</w:t>
            </w:r>
          </w:p>
        </w:tc>
        <w:tc>
          <w:tcPr>
            <w:tcW w:w="818" w:type="dxa"/>
          </w:tcPr>
          <w:p>
            <w:pPr>
              <w:pStyle w:val="TableParagraph"/>
              <w:spacing w:before="112"/>
              <w:ind w:right="186"/>
              <w:jc w:val="right"/>
              <w:rPr>
                <w:sz w:val="22"/>
              </w:rPr>
            </w:pPr>
            <w:r>
              <w:rPr>
                <w:spacing w:val="-2"/>
                <w:sz w:val="22"/>
              </w:rPr>
              <w:t>16.31</w:t>
            </w:r>
          </w:p>
        </w:tc>
        <w:tc>
          <w:tcPr>
            <w:tcW w:w="932" w:type="dxa"/>
          </w:tcPr>
          <w:p>
            <w:pPr>
              <w:pStyle w:val="TableParagraph"/>
              <w:spacing w:before="112"/>
              <w:ind w:left="193"/>
              <w:rPr>
                <w:sz w:val="22"/>
              </w:rPr>
            </w:pPr>
            <w:r>
              <w:rPr>
                <w:spacing w:val="-2"/>
                <w:sz w:val="22"/>
              </w:rPr>
              <w:t>28.92</w:t>
            </w:r>
          </w:p>
        </w:tc>
        <w:tc>
          <w:tcPr>
            <w:tcW w:w="932" w:type="dxa"/>
          </w:tcPr>
          <w:p>
            <w:pPr>
              <w:pStyle w:val="TableParagraph"/>
              <w:spacing w:before="112"/>
              <w:ind w:left="247"/>
              <w:rPr>
                <w:sz w:val="22"/>
              </w:rPr>
            </w:pPr>
            <w:r>
              <w:rPr>
                <w:spacing w:val="-2"/>
                <w:sz w:val="22"/>
              </w:rPr>
              <w:t>31.89</w:t>
            </w:r>
          </w:p>
        </w:tc>
        <w:tc>
          <w:tcPr>
            <w:tcW w:w="883" w:type="dxa"/>
          </w:tcPr>
          <w:p>
            <w:pPr>
              <w:pStyle w:val="TableParagraph"/>
              <w:spacing w:before="112"/>
              <w:ind w:left="194"/>
              <w:rPr>
                <w:sz w:val="22"/>
              </w:rPr>
            </w:pPr>
            <w:r>
              <w:rPr>
                <w:spacing w:val="-2"/>
                <w:sz w:val="22"/>
              </w:rPr>
              <w:t>18.54</w:t>
            </w:r>
          </w:p>
        </w:tc>
        <w:tc>
          <w:tcPr>
            <w:tcW w:w="939" w:type="dxa"/>
          </w:tcPr>
          <w:p>
            <w:pPr>
              <w:pStyle w:val="TableParagraph"/>
              <w:spacing w:before="112"/>
              <w:ind w:left="199"/>
              <w:rPr>
                <w:sz w:val="22"/>
              </w:rPr>
            </w:pPr>
            <w:r>
              <w:rPr>
                <w:spacing w:val="-2"/>
                <w:sz w:val="22"/>
              </w:rPr>
              <w:t>14.09</w:t>
            </w:r>
          </w:p>
        </w:tc>
        <w:tc>
          <w:tcPr>
            <w:tcW w:w="1610" w:type="dxa"/>
          </w:tcPr>
          <w:p>
            <w:pPr>
              <w:pStyle w:val="TableParagraph"/>
              <w:spacing w:before="112"/>
              <w:ind w:left="139"/>
              <w:rPr>
                <w:sz w:val="22"/>
              </w:rPr>
            </w:pPr>
            <w:r>
              <w:rPr>
                <w:sz w:val="22"/>
              </w:rPr>
              <w:t>21.95</w:t>
            </w:r>
            <w:r>
              <w:rPr>
                <w:spacing w:val="-3"/>
                <w:sz w:val="22"/>
              </w:rPr>
              <w:t> </w:t>
            </w:r>
            <w:r>
              <w:rPr>
                <w:sz w:val="22"/>
              </w:rPr>
              <w:t>±</w:t>
            </w:r>
            <w:r>
              <w:rPr>
                <w:spacing w:val="1"/>
                <w:sz w:val="22"/>
              </w:rPr>
              <w:t> </w:t>
            </w:r>
            <w:r>
              <w:rPr>
                <w:spacing w:val="-4"/>
                <w:sz w:val="22"/>
              </w:rPr>
              <w:t>7.94</w:t>
            </w:r>
          </w:p>
        </w:tc>
        <w:tc>
          <w:tcPr>
            <w:tcW w:w="1214" w:type="dxa"/>
          </w:tcPr>
          <w:p>
            <w:pPr>
              <w:pStyle w:val="TableParagraph"/>
              <w:spacing w:before="179"/>
              <w:ind w:right="99"/>
              <w:jc w:val="right"/>
              <w:rPr>
                <w:sz w:val="22"/>
              </w:rPr>
            </w:pPr>
            <w:r>
              <w:rPr>
                <w:spacing w:val="-4"/>
                <w:sz w:val="22"/>
              </w:rPr>
              <w:t>.006</w:t>
            </w:r>
          </w:p>
        </w:tc>
      </w:tr>
      <w:tr>
        <w:trPr>
          <w:trHeight w:val="552" w:hRule="atLeast"/>
        </w:trPr>
        <w:tc>
          <w:tcPr>
            <w:tcW w:w="597" w:type="dxa"/>
          </w:tcPr>
          <w:p>
            <w:pPr>
              <w:pStyle w:val="TableParagraph"/>
              <w:spacing w:before="109"/>
              <w:ind w:left="7" w:right="191"/>
              <w:jc w:val="center"/>
              <w:rPr>
                <w:sz w:val="24"/>
              </w:rPr>
            </w:pPr>
            <w:r>
              <w:rPr>
                <w:spacing w:val="-5"/>
                <w:sz w:val="24"/>
              </w:rPr>
              <w:t>3.</w:t>
            </w:r>
          </w:p>
        </w:tc>
        <w:tc>
          <w:tcPr>
            <w:tcW w:w="1815" w:type="dxa"/>
          </w:tcPr>
          <w:p>
            <w:pPr>
              <w:pStyle w:val="TableParagraph"/>
              <w:spacing w:before="109"/>
              <w:ind w:left="108"/>
              <w:rPr>
                <w:sz w:val="24"/>
              </w:rPr>
            </w:pPr>
            <w:r>
              <w:rPr>
                <w:spacing w:val="-2"/>
                <w:sz w:val="24"/>
              </w:rPr>
              <w:t>Kawaye</w:t>
            </w:r>
          </w:p>
        </w:tc>
        <w:tc>
          <w:tcPr>
            <w:tcW w:w="2112" w:type="dxa"/>
          </w:tcPr>
          <w:p>
            <w:pPr>
              <w:pStyle w:val="TableParagraph"/>
              <w:spacing w:before="111"/>
              <w:ind w:left="111"/>
              <w:rPr>
                <w:sz w:val="22"/>
              </w:rPr>
            </w:pPr>
            <w:r>
              <w:rPr>
                <w:spacing w:val="-2"/>
                <w:sz w:val="22"/>
              </w:rPr>
              <w:t>KWY/GS1</w:t>
            </w:r>
          </w:p>
        </w:tc>
        <w:tc>
          <w:tcPr>
            <w:tcW w:w="818" w:type="dxa"/>
          </w:tcPr>
          <w:p>
            <w:pPr>
              <w:pStyle w:val="TableParagraph"/>
              <w:spacing w:before="111"/>
              <w:ind w:left="132"/>
              <w:rPr>
                <w:sz w:val="22"/>
              </w:rPr>
            </w:pPr>
            <w:r>
              <w:rPr>
                <w:spacing w:val="-4"/>
                <w:sz w:val="22"/>
              </w:rPr>
              <w:t>5.19</w:t>
            </w:r>
          </w:p>
        </w:tc>
        <w:tc>
          <w:tcPr>
            <w:tcW w:w="932" w:type="dxa"/>
          </w:tcPr>
          <w:p>
            <w:pPr>
              <w:pStyle w:val="TableParagraph"/>
              <w:spacing w:before="111"/>
              <w:ind w:left="193"/>
              <w:rPr>
                <w:sz w:val="22"/>
              </w:rPr>
            </w:pPr>
            <w:r>
              <w:rPr>
                <w:spacing w:val="-2"/>
                <w:sz w:val="22"/>
              </w:rPr>
              <w:t>31.89</w:t>
            </w:r>
          </w:p>
        </w:tc>
        <w:tc>
          <w:tcPr>
            <w:tcW w:w="932" w:type="dxa"/>
          </w:tcPr>
          <w:p>
            <w:pPr>
              <w:pStyle w:val="TableParagraph"/>
              <w:spacing w:before="111"/>
              <w:ind w:left="247"/>
              <w:rPr>
                <w:sz w:val="22"/>
              </w:rPr>
            </w:pPr>
            <w:r>
              <w:rPr>
                <w:spacing w:val="-4"/>
                <w:sz w:val="22"/>
              </w:rPr>
              <w:t>2.97</w:t>
            </w:r>
          </w:p>
        </w:tc>
        <w:tc>
          <w:tcPr>
            <w:tcW w:w="883" w:type="dxa"/>
          </w:tcPr>
          <w:p>
            <w:pPr>
              <w:pStyle w:val="TableParagraph"/>
              <w:spacing w:before="111"/>
              <w:ind w:left="194"/>
              <w:rPr>
                <w:sz w:val="22"/>
              </w:rPr>
            </w:pPr>
            <w:r>
              <w:rPr>
                <w:spacing w:val="-2"/>
                <w:sz w:val="22"/>
              </w:rPr>
              <w:t>14.83</w:t>
            </w:r>
          </w:p>
        </w:tc>
        <w:tc>
          <w:tcPr>
            <w:tcW w:w="939" w:type="dxa"/>
          </w:tcPr>
          <w:p>
            <w:pPr>
              <w:pStyle w:val="TableParagraph"/>
              <w:spacing w:before="111"/>
              <w:ind w:left="199"/>
              <w:rPr>
                <w:sz w:val="22"/>
              </w:rPr>
            </w:pPr>
            <w:r>
              <w:rPr>
                <w:spacing w:val="-2"/>
                <w:sz w:val="22"/>
              </w:rPr>
              <w:t>37.08</w:t>
            </w:r>
          </w:p>
        </w:tc>
        <w:tc>
          <w:tcPr>
            <w:tcW w:w="1610" w:type="dxa"/>
          </w:tcPr>
          <w:p>
            <w:pPr>
              <w:pStyle w:val="TableParagraph"/>
              <w:spacing w:before="111"/>
              <w:ind w:left="139"/>
              <w:rPr>
                <w:sz w:val="22"/>
              </w:rPr>
            </w:pPr>
            <w:r>
              <w:rPr>
                <w:sz w:val="22"/>
              </w:rPr>
              <w:t>18.39</w:t>
            </w:r>
            <w:r>
              <w:rPr>
                <w:spacing w:val="-3"/>
                <w:sz w:val="22"/>
              </w:rPr>
              <w:t> </w:t>
            </w:r>
            <w:r>
              <w:rPr>
                <w:sz w:val="22"/>
              </w:rPr>
              <w:t>±</w:t>
            </w:r>
            <w:r>
              <w:rPr>
                <w:spacing w:val="1"/>
                <w:sz w:val="22"/>
              </w:rPr>
              <w:t> </w:t>
            </w:r>
            <w:r>
              <w:rPr>
                <w:spacing w:val="-4"/>
                <w:sz w:val="22"/>
              </w:rPr>
              <w:t>6.91</w:t>
            </w:r>
          </w:p>
        </w:tc>
        <w:tc>
          <w:tcPr>
            <w:tcW w:w="1214" w:type="dxa"/>
          </w:tcPr>
          <w:p>
            <w:pPr>
              <w:pStyle w:val="TableParagraph"/>
              <w:spacing w:before="179"/>
              <w:ind w:right="99"/>
              <w:jc w:val="right"/>
              <w:rPr>
                <w:sz w:val="22"/>
              </w:rPr>
            </w:pPr>
            <w:r>
              <w:rPr>
                <w:spacing w:val="-4"/>
                <w:sz w:val="22"/>
              </w:rPr>
              <w:t>.090</w:t>
            </w:r>
          </w:p>
        </w:tc>
      </w:tr>
      <w:tr>
        <w:trPr>
          <w:trHeight w:val="552" w:hRule="atLeast"/>
        </w:trPr>
        <w:tc>
          <w:tcPr>
            <w:tcW w:w="597" w:type="dxa"/>
          </w:tcPr>
          <w:p>
            <w:pPr>
              <w:pStyle w:val="TableParagraph"/>
              <w:spacing w:before="109"/>
              <w:ind w:left="7" w:right="191"/>
              <w:jc w:val="center"/>
              <w:rPr>
                <w:sz w:val="24"/>
              </w:rPr>
            </w:pPr>
            <w:r>
              <w:rPr>
                <w:spacing w:val="-5"/>
                <w:sz w:val="24"/>
              </w:rPr>
              <w:t>4.</w:t>
            </w:r>
          </w:p>
        </w:tc>
        <w:tc>
          <w:tcPr>
            <w:tcW w:w="1815" w:type="dxa"/>
          </w:tcPr>
          <w:p>
            <w:pPr>
              <w:pStyle w:val="TableParagraph"/>
              <w:spacing w:before="109"/>
              <w:ind w:left="108"/>
              <w:rPr>
                <w:sz w:val="24"/>
              </w:rPr>
            </w:pPr>
            <w:r>
              <w:rPr>
                <w:spacing w:val="-4"/>
                <w:sz w:val="24"/>
              </w:rPr>
              <w:t>Kwali</w:t>
            </w:r>
          </w:p>
        </w:tc>
        <w:tc>
          <w:tcPr>
            <w:tcW w:w="2112" w:type="dxa"/>
          </w:tcPr>
          <w:p>
            <w:pPr>
              <w:pStyle w:val="TableParagraph"/>
              <w:spacing w:before="111"/>
              <w:ind w:left="111"/>
              <w:rPr>
                <w:sz w:val="22"/>
              </w:rPr>
            </w:pPr>
            <w:r>
              <w:rPr>
                <w:spacing w:val="-2"/>
                <w:sz w:val="22"/>
              </w:rPr>
              <w:t>KWL/GS1</w:t>
            </w:r>
          </w:p>
        </w:tc>
        <w:tc>
          <w:tcPr>
            <w:tcW w:w="818" w:type="dxa"/>
          </w:tcPr>
          <w:p>
            <w:pPr>
              <w:pStyle w:val="TableParagraph"/>
              <w:spacing w:before="111"/>
              <w:ind w:right="186"/>
              <w:jc w:val="right"/>
              <w:rPr>
                <w:sz w:val="22"/>
              </w:rPr>
            </w:pPr>
            <w:r>
              <w:rPr>
                <w:spacing w:val="-2"/>
                <w:sz w:val="22"/>
              </w:rPr>
              <w:t>42.27</w:t>
            </w:r>
          </w:p>
        </w:tc>
        <w:tc>
          <w:tcPr>
            <w:tcW w:w="932" w:type="dxa"/>
          </w:tcPr>
          <w:p>
            <w:pPr>
              <w:pStyle w:val="TableParagraph"/>
              <w:spacing w:before="111"/>
              <w:ind w:left="193"/>
              <w:rPr>
                <w:sz w:val="22"/>
              </w:rPr>
            </w:pPr>
            <w:r>
              <w:rPr>
                <w:spacing w:val="-2"/>
                <w:sz w:val="22"/>
              </w:rPr>
              <w:t>24.47</w:t>
            </w:r>
          </w:p>
        </w:tc>
        <w:tc>
          <w:tcPr>
            <w:tcW w:w="932" w:type="dxa"/>
          </w:tcPr>
          <w:p>
            <w:pPr>
              <w:pStyle w:val="TableParagraph"/>
              <w:spacing w:before="111"/>
              <w:ind w:left="247"/>
              <w:rPr>
                <w:sz w:val="22"/>
              </w:rPr>
            </w:pPr>
            <w:r>
              <w:rPr>
                <w:spacing w:val="-2"/>
                <w:sz w:val="22"/>
              </w:rPr>
              <w:t>23.73</w:t>
            </w:r>
          </w:p>
        </w:tc>
        <w:tc>
          <w:tcPr>
            <w:tcW w:w="883" w:type="dxa"/>
          </w:tcPr>
          <w:p>
            <w:pPr>
              <w:pStyle w:val="TableParagraph"/>
              <w:spacing w:before="111"/>
              <w:ind w:left="194"/>
              <w:rPr>
                <w:sz w:val="22"/>
              </w:rPr>
            </w:pPr>
            <w:r>
              <w:rPr>
                <w:spacing w:val="-2"/>
                <w:sz w:val="22"/>
              </w:rPr>
              <w:t>21.51</w:t>
            </w:r>
          </w:p>
        </w:tc>
        <w:tc>
          <w:tcPr>
            <w:tcW w:w="939" w:type="dxa"/>
          </w:tcPr>
          <w:p>
            <w:pPr>
              <w:pStyle w:val="TableParagraph"/>
              <w:spacing w:before="111"/>
              <w:ind w:left="199"/>
              <w:rPr>
                <w:sz w:val="22"/>
              </w:rPr>
            </w:pPr>
            <w:r>
              <w:rPr>
                <w:spacing w:val="-4"/>
                <w:sz w:val="22"/>
              </w:rPr>
              <w:t>8.16</w:t>
            </w:r>
          </w:p>
        </w:tc>
        <w:tc>
          <w:tcPr>
            <w:tcW w:w="1610" w:type="dxa"/>
          </w:tcPr>
          <w:p>
            <w:pPr>
              <w:pStyle w:val="TableParagraph"/>
              <w:spacing w:before="111"/>
              <w:ind w:left="139"/>
              <w:rPr>
                <w:sz w:val="22"/>
              </w:rPr>
            </w:pPr>
            <w:r>
              <w:rPr>
                <w:sz w:val="22"/>
              </w:rPr>
              <w:t>24.02</w:t>
            </w:r>
            <w:r>
              <w:rPr>
                <w:spacing w:val="-3"/>
                <w:sz w:val="22"/>
              </w:rPr>
              <w:t> </w:t>
            </w:r>
            <w:r>
              <w:rPr>
                <w:sz w:val="22"/>
              </w:rPr>
              <w:t>±</w:t>
            </w:r>
            <w:r>
              <w:rPr>
                <w:spacing w:val="1"/>
                <w:sz w:val="22"/>
              </w:rPr>
              <w:t> </w:t>
            </w:r>
            <w:r>
              <w:rPr>
                <w:spacing w:val="-4"/>
                <w:sz w:val="22"/>
              </w:rPr>
              <w:t>5.44</w:t>
            </w:r>
          </w:p>
        </w:tc>
        <w:tc>
          <w:tcPr>
            <w:tcW w:w="1214" w:type="dxa"/>
          </w:tcPr>
          <w:p>
            <w:pPr>
              <w:pStyle w:val="TableParagraph"/>
              <w:spacing w:before="179"/>
              <w:ind w:right="99"/>
              <w:jc w:val="right"/>
              <w:rPr>
                <w:sz w:val="22"/>
              </w:rPr>
            </w:pPr>
            <w:r>
              <w:rPr>
                <w:spacing w:val="-4"/>
                <w:sz w:val="22"/>
              </w:rPr>
              <w:t>.018</w:t>
            </w:r>
          </w:p>
        </w:tc>
      </w:tr>
      <w:tr>
        <w:trPr>
          <w:trHeight w:val="552" w:hRule="atLeast"/>
        </w:trPr>
        <w:tc>
          <w:tcPr>
            <w:tcW w:w="597" w:type="dxa"/>
          </w:tcPr>
          <w:p>
            <w:pPr>
              <w:pStyle w:val="TableParagraph"/>
              <w:spacing w:before="109"/>
              <w:ind w:left="7" w:right="191"/>
              <w:jc w:val="center"/>
              <w:rPr>
                <w:sz w:val="24"/>
              </w:rPr>
            </w:pPr>
            <w:r>
              <w:rPr>
                <w:spacing w:val="-5"/>
                <w:sz w:val="24"/>
              </w:rPr>
              <w:t>5.</w:t>
            </w:r>
          </w:p>
        </w:tc>
        <w:tc>
          <w:tcPr>
            <w:tcW w:w="1815" w:type="dxa"/>
          </w:tcPr>
          <w:p>
            <w:pPr>
              <w:pStyle w:val="TableParagraph"/>
              <w:spacing w:before="109"/>
              <w:ind w:left="108"/>
              <w:rPr>
                <w:sz w:val="24"/>
              </w:rPr>
            </w:pPr>
            <w:r>
              <w:rPr>
                <w:spacing w:val="-2"/>
                <w:sz w:val="24"/>
              </w:rPr>
              <w:t>Magami</w:t>
            </w:r>
          </w:p>
        </w:tc>
        <w:tc>
          <w:tcPr>
            <w:tcW w:w="2112" w:type="dxa"/>
          </w:tcPr>
          <w:p>
            <w:pPr>
              <w:pStyle w:val="TableParagraph"/>
              <w:spacing w:before="111"/>
              <w:ind w:left="111"/>
              <w:rPr>
                <w:sz w:val="22"/>
              </w:rPr>
            </w:pPr>
            <w:r>
              <w:rPr>
                <w:spacing w:val="-2"/>
                <w:sz w:val="22"/>
              </w:rPr>
              <w:t>MGM/GS1</w:t>
            </w:r>
          </w:p>
        </w:tc>
        <w:tc>
          <w:tcPr>
            <w:tcW w:w="818" w:type="dxa"/>
          </w:tcPr>
          <w:p>
            <w:pPr>
              <w:pStyle w:val="TableParagraph"/>
              <w:spacing w:before="111"/>
              <w:ind w:right="186"/>
              <w:jc w:val="right"/>
              <w:rPr>
                <w:sz w:val="22"/>
              </w:rPr>
            </w:pPr>
            <w:r>
              <w:rPr>
                <w:spacing w:val="-2"/>
                <w:sz w:val="22"/>
              </w:rPr>
              <w:t>17.80</w:t>
            </w:r>
          </w:p>
        </w:tc>
        <w:tc>
          <w:tcPr>
            <w:tcW w:w="932" w:type="dxa"/>
          </w:tcPr>
          <w:p>
            <w:pPr>
              <w:pStyle w:val="TableParagraph"/>
              <w:spacing w:before="111"/>
              <w:ind w:left="193"/>
              <w:rPr>
                <w:sz w:val="22"/>
              </w:rPr>
            </w:pPr>
            <w:r>
              <w:rPr>
                <w:spacing w:val="-2"/>
                <w:sz w:val="22"/>
              </w:rPr>
              <w:t>41.52</w:t>
            </w:r>
          </w:p>
        </w:tc>
        <w:tc>
          <w:tcPr>
            <w:tcW w:w="932" w:type="dxa"/>
          </w:tcPr>
          <w:p>
            <w:pPr>
              <w:pStyle w:val="TableParagraph"/>
              <w:spacing w:before="111"/>
              <w:ind w:left="247"/>
              <w:rPr>
                <w:sz w:val="22"/>
              </w:rPr>
            </w:pPr>
            <w:r>
              <w:rPr>
                <w:spacing w:val="-2"/>
                <w:sz w:val="22"/>
              </w:rPr>
              <w:t>17.06</w:t>
            </w:r>
          </w:p>
        </w:tc>
        <w:tc>
          <w:tcPr>
            <w:tcW w:w="883" w:type="dxa"/>
          </w:tcPr>
          <w:p>
            <w:pPr>
              <w:pStyle w:val="TableParagraph"/>
              <w:spacing w:before="111"/>
              <w:ind w:left="194"/>
              <w:rPr>
                <w:sz w:val="22"/>
              </w:rPr>
            </w:pPr>
            <w:r>
              <w:rPr>
                <w:spacing w:val="-2"/>
                <w:sz w:val="22"/>
              </w:rPr>
              <w:t>34.11</w:t>
            </w:r>
          </w:p>
        </w:tc>
        <w:tc>
          <w:tcPr>
            <w:tcW w:w="939" w:type="dxa"/>
          </w:tcPr>
          <w:p>
            <w:pPr>
              <w:pStyle w:val="TableParagraph"/>
              <w:spacing w:before="111"/>
              <w:ind w:left="199"/>
              <w:rPr>
                <w:sz w:val="22"/>
              </w:rPr>
            </w:pPr>
            <w:r>
              <w:rPr>
                <w:spacing w:val="-2"/>
                <w:sz w:val="22"/>
              </w:rPr>
              <w:t>20.02</w:t>
            </w:r>
          </w:p>
        </w:tc>
        <w:tc>
          <w:tcPr>
            <w:tcW w:w="1610" w:type="dxa"/>
          </w:tcPr>
          <w:p>
            <w:pPr>
              <w:pStyle w:val="TableParagraph"/>
              <w:spacing w:before="111"/>
              <w:ind w:left="139"/>
              <w:rPr>
                <w:sz w:val="22"/>
              </w:rPr>
            </w:pPr>
            <w:r>
              <w:rPr>
                <w:sz w:val="22"/>
              </w:rPr>
              <w:t>26.10</w:t>
            </w:r>
            <w:r>
              <w:rPr>
                <w:spacing w:val="-3"/>
                <w:sz w:val="22"/>
              </w:rPr>
              <w:t> </w:t>
            </w:r>
            <w:r>
              <w:rPr>
                <w:sz w:val="22"/>
              </w:rPr>
              <w:t>±</w:t>
            </w:r>
            <w:r>
              <w:rPr>
                <w:spacing w:val="1"/>
                <w:sz w:val="22"/>
              </w:rPr>
              <w:t> </w:t>
            </w:r>
            <w:r>
              <w:rPr>
                <w:spacing w:val="-4"/>
                <w:sz w:val="22"/>
              </w:rPr>
              <w:t>4.95</w:t>
            </w:r>
          </w:p>
        </w:tc>
        <w:tc>
          <w:tcPr>
            <w:tcW w:w="1214" w:type="dxa"/>
          </w:tcPr>
          <w:p>
            <w:pPr>
              <w:pStyle w:val="TableParagraph"/>
              <w:spacing w:before="179"/>
              <w:ind w:right="99"/>
              <w:jc w:val="right"/>
              <w:rPr>
                <w:sz w:val="22"/>
              </w:rPr>
            </w:pPr>
            <w:r>
              <w:rPr>
                <w:spacing w:val="-4"/>
                <w:sz w:val="22"/>
              </w:rPr>
              <w:t>.010</w:t>
            </w:r>
          </w:p>
        </w:tc>
      </w:tr>
      <w:tr>
        <w:trPr>
          <w:trHeight w:val="552" w:hRule="atLeast"/>
        </w:trPr>
        <w:tc>
          <w:tcPr>
            <w:tcW w:w="597" w:type="dxa"/>
          </w:tcPr>
          <w:p>
            <w:pPr>
              <w:pStyle w:val="TableParagraph"/>
              <w:spacing w:before="110"/>
              <w:ind w:left="7" w:right="191"/>
              <w:jc w:val="center"/>
              <w:rPr>
                <w:sz w:val="24"/>
              </w:rPr>
            </w:pPr>
            <w:r>
              <w:rPr>
                <w:spacing w:val="-5"/>
                <w:sz w:val="24"/>
              </w:rPr>
              <w:t>6.</w:t>
            </w:r>
          </w:p>
        </w:tc>
        <w:tc>
          <w:tcPr>
            <w:tcW w:w="1815" w:type="dxa"/>
          </w:tcPr>
          <w:p>
            <w:pPr>
              <w:pStyle w:val="TableParagraph"/>
              <w:spacing w:before="110"/>
              <w:ind w:left="108"/>
              <w:rPr>
                <w:sz w:val="24"/>
              </w:rPr>
            </w:pPr>
            <w:r>
              <w:rPr>
                <w:spacing w:val="-2"/>
                <w:sz w:val="24"/>
              </w:rPr>
              <w:t>Sunke</w:t>
            </w:r>
          </w:p>
        </w:tc>
        <w:tc>
          <w:tcPr>
            <w:tcW w:w="2112" w:type="dxa"/>
          </w:tcPr>
          <w:p>
            <w:pPr>
              <w:pStyle w:val="TableParagraph"/>
              <w:spacing w:before="112"/>
              <w:ind w:left="111"/>
              <w:rPr>
                <w:sz w:val="22"/>
              </w:rPr>
            </w:pPr>
            <w:r>
              <w:rPr>
                <w:spacing w:val="-2"/>
                <w:sz w:val="22"/>
              </w:rPr>
              <w:t>SUK/GS1</w:t>
            </w:r>
          </w:p>
        </w:tc>
        <w:tc>
          <w:tcPr>
            <w:tcW w:w="818" w:type="dxa"/>
          </w:tcPr>
          <w:p>
            <w:pPr>
              <w:pStyle w:val="TableParagraph"/>
              <w:spacing w:before="112"/>
              <w:ind w:left="132"/>
              <w:rPr>
                <w:sz w:val="22"/>
              </w:rPr>
            </w:pPr>
            <w:r>
              <w:rPr>
                <w:spacing w:val="-4"/>
                <w:sz w:val="22"/>
              </w:rPr>
              <w:t>2.97</w:t>
            </w:r>
          </w:p>
        </w:tc>
        <w:tc>
          <w:tcPr>
            <w:tcW w:w="932" w:type="dxa"/>
          </w:tcPr>
          <w:p>
            <w:pPr>
              <w:pStyle w:val="TableParagraph"/>
              <w:spacing w:before="112"/>
              <w:ind w:left="193"/>
              <w:rPr>
                <w:sz w:val="22"/>
              </w:rPr>
            </w:pPr>
            <w:r>
              <w:rPr>
                <w:spacing w:val="-2"/>
                <w:sz w:val="22"/>
              </w:rPr>
              <w:t>17.06</w:t>
            </w:r>
          </w:p>
        </w:tc>
        <w:tc>
          <w:tcPr>
            <w:tcW w:w="932" w:type="dxa"/>
          </w:tcPr>
          <w:p>
            <w:pPr>
              <w:pStyle w:val="TableParagraph"/>
              <w:spacing w:before="112"/>
              <w:ind w:left="247"/>
              <w:rPr>
                <w:sz w:val="22"/>
              </w:rPr>
            </w:pPr>
            <w:r>
              <w:rPr>
                <w:spacing w:val="-4"/>
                <w:sz w:val="22"/>
              </w:rPr>
              <w:t>6.68</w:t>
            </w:r>
          </w:p>
        </w:tc>
        <w:tc>
          <w:tcPr>
            <w:tcW w:w="883" w:type="dxa"/>
          </w:tcPr>
          <w:p>
            <w:pPr>
              <w:pStyle w:val="TableParagraph"/>
              <w:spacing w:before="112"/>
              <w:ind w:left="194"/>
              <w:rPr>
                <w:sz w:val="22"/>
              </w:rPr>
            </w:pPr>
            <w:r>
              <w:rPr>
                <w:spacing w:val="-2"/>
                <w:sz w:val="22"/>
              </w:rPr>
              <w:t>40.04</w:t>
            </w:r>
          </w:p>
        </w:tc>
        <w:tc>
          <w:tcPr>
            <w:tcW w:w="939" w:type="dxa"/>
          </w:tcPr>
          <w:p>
            <w:pPr>
              <w:pStyle w:val="TableParagraph"/>
              <w:spacing w:before="112"/>
              <w:ind w:left="199"/>
              <w:rPr>
                <w:sz w:val="22"/>
              </w:rPr>
            </w:pPr>
            <w:r>
              <w:rPr>
                <w:spacing w:val="-4"/>
                <w:sz w:val="22"/>
              </w:rPr>
              <w:t>8.90</w:t>
            </w:r>
          </w:p>
        </w:tc>
        <w:tc>
          <w:tcPr>
            <w:tcW w:w="1610" w:type="dxa"/>
          </w:tcPr>
          <w:p>
            <w:pPr>
              <w:pStyle w:val="TableParagraph"/>
              <w:spacing w:before="112"/>
              <w:ind w:left="139"/>
              <w:rPr>
                <w:sz w:val="22"/>
              </w:rPr>
            </w:pPr>
            <w:r>
              <w:rPr>
                <w:sz w:val="22"/>
              </w:rPr>
              <w:t>15.13</w:t>
            </w:r>
            <w:r>
              <w:rPr>
                <w:spacing w:val="-3"/>
                <w:sz w:val="22"/>
              </w:rPr>
              <w:t> </w:t>
            </w:r>
            <w:r>
              <w:rPr>
                <w:sz w:val="22"/>
              </w:rPr>
              <w:t>±</w:t>
            </w:r>
            <w:r>
              <w:rPr>
                <w:spacing w:val="1"/>
                <w:sz w:val="22"/>
              </w:rPr>
              <w:t> </w:t>
            </w:r>
            <w:r>
              <w:rPr>
                <w:spacing w:val="-4"/>
                <w:sz w:val="22"/>
              </w:rPr>
              <w:t>6.64</w:t>
            </w:r>
          </w:p>
        </w:tc>
        <w:tc>
          <w:tcPr>
            <w:tcW w:w="1214" w:type="dxa"/>
          </w:tcPr>
          <w:p>
            <w:pPr>
              <w:pStyle w:val="TableParagraph"/>
              <w:spacing w:before="179"/>
              <w:ind w:right="99"/>
              <w:jc w:val="right"/>
              <w:rPr>
                <w:sz w:val="22"/>
              </w:rPr>
            </w:pPr>
            <w:r>
              <w:rPr>
                <w:spacing w:val="-4"/>
                <w:sz w:val="22"/>
              </w:rPr>
              <w:t>.142</w:t>
            </w:r>
          </w:p>
        </w:tc>
      </w:tr>
      <w:tr>
        <w:trPr>
          <w:trHeight w:val="551" w:hRule="atLeast"/>
        </w:trPr>
        <w:tc>
          <w:tcPr>
            <w:tcW w:w="597" w:type="dxa"/>
          </w:tcPr>
          <w:p>
            <w:pPr>
              <w:pStyle w:val="TableParagraph"/>
              <w:spacing w:before="109"/>
              <w:ind w:left="7" w:right="191"/>
              <w:jc w:val="center"/>
              <w:rPr>
                <w:sz w:val="24"/>
              </w:rPr>
            </w:pPr>
            <w:r>
              <w:rPr>
                <w:spacing w:val="-5"/>
                <w:sz w:val="24"/>
              </w:rPr>
              <w:t>7.</w:t>
            </w:r>
          </w:p>
        </w:tc>
        <w:tc>
          <w:tcPr>
            <w:tcW w:w="1815" w:type="dxa"/>
          </w:tcPr>
          <w:p>
            <w:pPr>
              <w:pStyle w:val="TableParagraph"/>
              <w:spacing w:before="109"/>
              <w:ind w:left="108"/>
              <w:rPr>
                <w:sz w:val="24"/>
              </w:rPr>
            </w:pPr>
            <w:r>
              <w:rPr>
                <w:spacing w:val="-2"/>
                <w:sz w:val="24"/>
              </w:rPr>
              <w:t>Tsunami</w:t>
            </w:r>
          </w:p>
        </w:tc>
        <w:tc>
          <w:tcPr>
            <w:tcW w:w="2112" w:type="dxa"/>
          </w:tcPr>
          <w:p>
            <w:pPr>
              <w:pStyle w:val="TableParagraph"/>
              <w:spacing w:before="111"/>
              <w:ind w:left="111"/>
              <w:rPr>
                <w:sz w:val="22"/>
              </w:rPr>
            </w:pPr>
            <w:r>
              <w:rPr>
                <w:spacing w:val="-2"/>
                <w:sz w:val="22"/>
              </w:rPr>
              <w:t>TSM/GS1</w:t>
            </w:r>
          </w:p>
        </w:tc>
        <w:tc>
          <w:tcPr>
            <w:tcW w:w="818" w:type="dxa"/>
          </w:tcPr>
          <w:p>
            <w:pPr>
              <w:pStyle w:val="TableParagraph"/>
              <w:spacing w:before="111"/>
              <w:ind w:right="186"/>
              <w:jc w:val="right"/>
              <w:rPr>
                <w:sz w:val="22"/>
              </w:rPr>
            </w:pPr>
            <w:r>
              <w:rPr>
                <w:spacing w:val="-2"/>
                <w:sz w:val="22"/>
              </w:rPr>
              <w:t>26.70</w:t>
            </w:r>
          </w:p>
        </w:tc>
        <w:tc>
          <w:tcPr>
            <w:tcW w:w="932" w:type="dxa"/>
          </w:tcPr>
          <w:p>
            <w:pPr>
              <w:pStyle w:val="TableParagraph"/>
              <w:spacing w:before="111"/>
              <w:ind w:left="193"/>
              <w:rPr>
                <w:sz w:val="22"/>
              </w:rPr>
            </w:pPr>
            <w:r>
              <w:rPr>
                <w:spacing w:val="-10"/>
                <w:sz w:val="22"/>
              </w:rPr>
              <w:t>-</w:t>
            </w:r>
          </w:p>
        </w:tc>
        <w:tc>
          <w:tcPr>
            <w:tcW w:w="932" w:type="dxa"/>
          </w:tcPr>
          <w:p>
            <w:pPr>
              <w:pStyle w:val="TableParagraph"/>
              <w:spacing w:before="111"/>
              <w:ind w:left="247"/>
              <w:rPr>
                <w:sz w:val="22"/>
              </w:rPr>
            </w:pPr>
            <w:r>
              <w:rPr>
                <w:spacing w:val="-4"/>
                <w:sz w:val="22"/>
              </w:rPr>
              <w:t>9.64</w:t>
            </w:r>
          </w:p>
        </w:tc>
        <w:tc>
          <w:tcPr>
            <w:tcW w:w="883" w:type="dxa"/>
          </w:tcPr>
          <w:p>
            <w:pPr>
              <w:pStyle w:val="TableParagraph"/>
              <w:spacing w:before="111"/>
              <w:ind w:left="194"/>
              <w:rPr>
                <w:sz w:val="22"/>
              </w:rPr>
            </w:pPr>
            <w:r>
              <w:rPr>
                <w:spacing w:val="-4"/>
                <w:sz w:val="22"/>
              </w:rPr>
              <w:t>5.93</w:t>
            </w:r>
          </w:p>
        </w:tc>
        <w:tc>
          <w:tcPr>
            <w:tcW w:w="939" w:type="dxa"/>
          </w:tcPr>
          <w:p>
            <w:pPr>
              <w:pStyle w:val="TableParagraph"/>
              <w:spacing w:before="111"/>
              <w:ind w:left="199"/>
              <w:rPr>
                <w:sz w:val="22"/>
              </w:rPr>
            </w:pPr>
            <w:r>
              <w:rPr>
                <w:spacing w:val="-2"/>
                <w:sz w:val="22"/>
              </w:rPr>
              <w:t>17.80</w:t>
            </w:r>
          </w:p>
        </w:tc>
        <w:tc>
          <w:tcPr>
            <w:tcW w:w="1610" w:type="dxa"/>
          </w:tcPr>
          <w:p>
            <w:pPr>
              <w:pStyle w:val="TableParagraph"/>
              <w:spacing w:before="111"/>
              <w:ind w:left="139"/>
              <w:rPr>
                <w:sz w:val="22"/>
              </w:rPr>
            </w:pPr>
            <w:r>
              <w:rPr>
                <w:sz w:val="22"/>
              </w:rPr>
              <w:t>15.02</w:t>
            </w:r>
            <w:r>
              <w:rPr>
                <w:spacing w:val="-3"/>
                <w:sz w:val="22"/>
              </w:rPr>
              <w:t> </w:t>
            </w:r>
            <w:r>
              <w:rPr>
                <w:sz w:val="22"/>
              </w:rPr>
              <w:t>±</w:t>
            </w:r>
            <w:r>
              <w:rPr>
                <w:spacing w:val="1"/>
                <w:sz w:val="22"/>
              </w:rPr>
              <w:t> </w:t>
            </w:r>
            <w:r>
              <w:rPr>
                <w:spacing w:val="-4"/>
                <w:sz w:val="22"/>
              </w:rPr>
              <w:t>4.62</w:t>
            </w:r>
          </w:p>
        </w:tc>
        <w:tc>
          <w:tcPr>
            <w:tcW w:w="1214" w:type="dxa"/>
          </w:tcPr>
          <w:p>
            <w:pPr>
              <w:pStyle w:val="TableParagraph"/>
              <w:spacing w:before="179"/>
              <w:ind w:right="99"/>
              <w:jc w:val="right"/>
              <w:rPr>
                <w:sz w:val="22"/>
              </w:rPr>
            </w:pPr>
            <w:r>
              <w:rPr>
                <w:spacing w:val="-4"/>
                <w:sz w:val="22"/>
              </w:rPr>
              <w:t>.126</w:t>
            </w:r>
          </w:p>
        </w:tc>
      </w:tr>
      <w:tr>
        <w:trPr>
          <w:trHeight w:val="552" w:hRule="atLeast"/>
        </w:trPr>
        <w:tc>
          <w:tcPr>
            <w:tcW w:w="597" w:type="dxa"/>
          </w:tcPr>
          <w:p>
            <w:pPr>
              <w:pStyle w:val="TableParagraph"/>
              <w:spacing w:before="109"/>
              <w:ind w:left="7" w:right="191"/>
              <w:jc w:val="center"/>
              <w:rPr>
                <w:sz w:val="24"/>
              </w:rPr>
            </w:pPr>
            <w:r>
              <w:rPr>
                <w:spacing w:val="-5"/>
                <w:sz w:val="24"/>
              </w:rPr>
              <w:t>8.</w:t>
            </w:r>
          </w:p>
        </w:tc>
        <w:tc>
          <w:tcPr>
            <w:tcW w:w="1815" w:type="dxa"/>
          </w:tcPr>
          <w:p>
            <w:pPr>
              <w:pStyle w:val="TableParagraph"/>
              <w:spacing w:before="109"/>
              <w:ind w:left="108"/>
              <w:rPr>
                <w:sz w:val="24"/>
              </w:rPr>
            </w:pPr>
            <w:r>
              <w:rPr>
                <w:sz w:val="24"/>
              </w:rPr>
              <w:t>Tungar-</w:t>
            </w:r>
            <w:r>
              <w:rPr>
                <w:spacing w:val="-4"/>
                <w:sz w:val="24"/>
              </w:rPr>
              <w:t> Guru</w:t>
            </w:r>
          </w:p>
        </w:tc>
        <w:tc>
          <w:tcPr>
            <w:tcW w:w="2112" w:type="dxa"/>
          </w:tcPr>
          <w:p>
            <w:pPr>
              <w:pStyle w:val="TableParagraph"/>
              <w:spacing w:before="111"/>
              <w:ind w:left="111"/>
              <w:rPr>
                <w:sz w:val="22"/>
              </w:rPr>
            </w:pPr>
            <w:r>
              <w:rPr>
                <w:spacing w:val="-2"/>
                <w:sz w:val="22"/>
              </w:rPr>
              <w:t>TGR/GS1</w:t>
            </w:r>
          </w:p>
        </w:tc>
        <w:tc>
          <w:tcPr>
            <w:tcW w:w="818" w:type="dxa"/>
          </w:tcPr>
          <w:p>
            <w:pPr>
              <w:pStyle w:val="TableParagraph"/>
              <w:spacing w:before="111"/>
              <w:ind w:right="186"/>
              <w:jc w:val="right"/>
              <w:rPr>
                <w:sz w:val="22"/>
              </w:rPr>
            </w:pPr>
            <w:r>
              <w:rPr>
                <w:spacing w:val="-2"/>
                <w:sz w:val="22"/>
              </w:rPr>
              <w:t>28.92</w:t>
            </w:r>
          </w:p>
        </w:tc>
        <w:tc>
          <w:tcPr>
            <w:tcW w:w="932" w:type="dxa"/>
          </w:tcPr>
          <w:p>
            <w:pPr>
              <w:pStyle w:val="TableParagraph"/>
              <w:spacing w:before="111"/>
              <w:ind w:left="193"/>
              <w:rPr>
                <w:sz w:val="22"/>
              </w:rPr>
            </w:pPr>
            <w:r>
              <w:rPr>
                <w:spacing w:val="-2"/>
                <w:sz w:val="22"/>
              </w:rPr>
              <w:t>30.40</w:t>
            </w:r>
          </w:p>
        </w:tc>
        <w:tc>
          <w:tcPr>
            <w:tcW w:w="932" w:type="dxa"/>
          </w:tcPr>
          <w:p>
            <w:pPr>
              <w:pStyle w:val="TableParagraph"/>
              <w:spacing w:before="111"/>
              <w:ind w:left="247"/>
              <w:rPr>
                <w:sz w:val="22"/>
              </w:rPr>
            </w:pPr>
            <w:r>
              <w:rPr>
                <w:spacing w:val="-4"/>
                <w:sz w:val="22"/>
              </w:rPr>
              <w:t>2.97</w:t>
            </w:r>
          </w:p>
        </w:tc>
        <w:tc>
          <w:tcPr>
            <w:tcW w:w="883" w:type="dxa"/>
          </w:tcPr>
          <w:p>
            <w:pPr>
              <w:pStyle w:val="TableParagraph"/>
              <w:spacing w:before="111"/>
              <w:ind w:left="194"/>
              <w:rPr>
                <w:sz w:val="22"/>
              </w:rPr>
            </w:pPr>
            <w:r>
              <w:rPr>
                <w:spacing w:val="-2"/>
                <w:sz w:val="22"/>
              </w:rPr>
              <w:t>21.51</w:t>
            </w:r>
          </w:p>
        </w:tc>
        <w:tc>
          <w:tcPr>
            <w:tcW w:w="939" w:type="dxa"/>
          </w:tcPr>
          <w:p>
            <w:pPr>
              <w:pStyle w:val="TableParagraph"/>
              <w:spacing w:before="111"/>
              <w:ind w:left="199"/>
              <w:rPr>
                <w:sz w:val="22"/>
              </w:rPr>
            </w:pPr>
            <w:r>
              <w:rPr>
                <w:spacing w:val="-4"/>
                <w:sz w:val="22"/>
              </w:rPr>
              <w:t>5.19</w:t>
            </w:r>
          </w:p>
        </w:tc>
        <w:tc>
          <w:tcPr>
            <w:tcW w:w="1610" w:type="dxa"/>
          </w:tcPr>
          <w:p>
            <w:pPr>
              <w:pStyle w:val="TableParagraph"/>
              <w:spacing w:before="111"/>
              <w:ind w:left="139"/>
              <w:rPr>
                <w:sz w:val="22"/>
              </w:rPr>
            </w:pPr>
            <w:r>
              <w:rPr>
                <w:sz w:val="22"/>
              </w:rPr>
              <w:t>17.80±</w:t>
            </w:r>
            <w:r>
              <w:rPr>
                <w:spacing w:val="-2"/>
                <w:sz w:val="22"/>
              </w:rPr>
              <w:t> </w:t>
            </w:r>
            <w:r>
              <w:rPr>
                <w:spacing w:val="-4"/>
                <w:sz w:val="22"/>
              </w:rPr>
              <w:t>5.81</w:t>
            </w:r>
          </w:p>
        </w:tc>
        <w:tc>
          <w:tcPr>
            <w:tcW w:w="1214" w:type="dxa"/>
          </w:tcPr>
          <w:p>
            <w:pPr>
              <w:pStyle w:val="TableParagraph"/>
              <w:spacing w:before="179"/>
              <w:ind w:right="99"/>
              <w:jc w:val="right"/>
              <w:rPr>
                <w:sz w:val="22"/>
              </w:rPr>
            </w:pPr>
            <w:r>
              <w:rPr>
                <w:spacing w:val="-4"/>
                <w:sz w:val="22"/>
              </w:rPr>
              <w:t>.064</w:t>
            </w:r>
          </w:p>
        </w:tc>
      </w:tr>
      <w:tr>
        <w:trPr>
          <w:trHeight w:val="552" w:hRule="atLeast"/>
        </w:trPr>
        <w:tc>
          <w:tcPr>
            <w:tcW w:w="597" w:type="dxa"/>
          </w:tcPr>
          <w:p>
            <w:pPr>
              <w:pStyle w:val="TableParagraph"/>
              <w:spacing w:before="109"/>
              <w:ind w:left="7" w:right="191"/>
              <w:jc w:val="center"/>
              <w:rPr>
                <w:sz w:val="24"/>
              </w:rPr>
            </w:pPr>
            <w:r>
              <w:rPr>
                <w:spacing w:val="-5"/>
                <w:sz w:val="24"/>
              </w:rPr>
              <w:t>9.</w:t>
            </w:r>
          </w:p>
        </w:tc>
        <w:tc>
          <w:tcPr>
            <w:tcW w:w="1815" w:type="dxa"/>
          </w:tcPr>
          <w:p>
            <w:pPr>
              <w:pStyle w:val="TableParagraph"/>
              <w:spacing w:before="107"/>
              <w:ind w:left="-53" w:right="-87"/>
              <w:rPr>
                <w:i/>
                <w:sz w:val="24"/>
              </w:rPr>
            </w:pPr>
            <w:r>
              <w:rPr>
                <w:i/>
                <w:spacing w:val="14"/>
                <w:sz w:val="24"/>
              </w:rPr>
              <w:t>P</w:t>
            </w:r>
            <w:r>
              <w:rPr>
                <w:spacing w:val="-101"/>
                <w:position w:val="12"/>
                <w:sz w:val="24"/>
              </w:rPr>
              <w:t>T</w:t>
            </w:r>
            <w:r>
              <w:rPr>
                <w:i/>
                <w:spacing w:val="-46"/>
                <w:sz w:val="24"/>
              </w:rPr>
              <w:t>V</w:t>
            </w:r>
            <w:r>
              <w:rPr>
                <w:spacing w:val="-75"/>
                <w:position w:val="12"/>
                <w:sz w:val="24"/>
              </w:rPr>
              <w:t>u</w:t>
            </w:r>
            <w:r>
              <w:rPr>
                <w:i/>
                <w:spacing w:val="-46"/>
                <w:sz w:val="24"/>
              </w:rPr>
              <w:t>a</w:t>
            </w:r>
            <w:r>
              <w:rPr>
                <w:spacing w:val="-75"/>
                <w:position w:val="12"/>
                <w:sz w:val="24"/>
              </w:rPr>
              <w:t>n</w:t>
            </w:r>
            <w:r>
              <w:rPr>
                <w:i/>
                <w:sz w:val="24"/>
              </w:rPr>
              <w:t>l</w:t>
            </w:r>
            <w:r>
              <w:rPr>
                <w:i/>
                <w:spacing w:val="-113"/>
                <w:sz w:val="24"/>
              </w:rPr>
              <w:t>u</w:t>
            </w:r>
            <w:r>
              <w:rPr>
                <w:spacing w:val="-8"/>
                <w:position w:val="12"/>
                <w:sz w:val="24"/>
              </w:rPr>
              <w:t>g</w:t>
            </w:r>
            <w:r>
              <w:rPr>
                <w:i/>
                <w:spacing w:val="-102"/>
                <w:sz w:val="24"/>
              </w:rPr>
              <w:t>e</w:t>
            </w:r>
            <w:r>
              <w:rPr>
                <w:spacing w:val="-6"/>
                <w:position w:val="12"/>
                <w:sz w:val="24"/>
              </w:rPr>
              <w:t>a</w:t>
            </w:r>
            <w:r>
              <w:rPr>
                <w:i/>
                <w:spacing w:val="-87"/>
                <w:sz w:val="24"/>
              </w:rPr>
              <w:t>s</w:t>
            </w:r>
            <w:r>
              <w:rPr>
                <w:spacing w:val="-1"/>
                <w:position w:val="12"/>
                <w:sz w:val="24"/>
              </w:rPr>
              <w:t>r</w:t>
            </w:r>
            <w:r>
              <w:rPr>
                <w:spacing w:val="-14"/>
                <w:position w:val="12"/>
                <w:sz w:val="24"/>
              </w:rPr>
              <w:t>-</w:t>
            </w:r>
            <w:r>
              <w:rPr>
                <w:i/>
                <w:spacing w:val="-150"/>
                <w:sz w:val="24"/>
              </w:rPr>
              <w:t>&lt;</w:t>
            </w:r>
            <w:r>
              <w:rPr>
                <w:position w:val="12"/>
                <w:sz w:val="24"/>
              </w:rPr>
              <w:t>K</w:t>
            </w:r>
            <w:r>
              <w:rPr>
                <w:spacing w:val="-85"/>
                <w:position w:val="12"/>
                <w:sz w:val="24"/>
              </w:rPr>
              <w:t>u</w:t>
            </w:r>
            <w:r>
              <w:rPr>
                <w:i/>
                <w:spacing w:val="-36"/>
                <w:sz w:val="24"/>
              </w:rPr>
              <w:t>0</w:t>
            </w:r>
            <w:r>
              <w:rPr>
                <w:spacing w:val="-85"/>
                <w:position w:val="12"/>
                <w:sz w:val="24"/>
              </w:rPr>
              <w:t>d</w:t>
            </w:r>
            <w:r>
              <w:rPr>
                <w:i/>
                <w:sz w:val="24"/>
              </w:rPr>
              <w:t>.</w:t>
            </w:r>
            <w:r>
              <w:rPr>
                <w:i/>
                <w:spacing w:val="-94"/>
                <w:sz w:val="24"/>
              </w:rPr>
              <w:t>0</w:t>
            </w:r>
            <w:r>
              <w:rPr>
                <w:spacing w:val="-13"/>
                <w:position w:val="12"/>
                <w:sz w:val="24"/>
              </w:rPr>
              <w:t>a</w:t>
            </w:r>
            <w:r>
              <w:rPr>
                <w:i/>
                <w:spacing w:val="-109"/>
                <w:sz w:val="24"/>
              </w:rPr>
              <w:t>5</w:t>
            </w:r>
            <w:r>
              <w:rPr>
                <w:position w:val="12"/>
                <w:sz w:val="24"/>
              </w:rPr>
              <w:t>k</w:t>
            </w:r>
            <w:r>
              <w:rPr>
                <w:spacing w:val="-72"/>
                <w:position w:val="12"/>
                <w:sz w:val="24"/>
              </w:rPr>
              <w:t>u</w:t>
            </w:r>
            <w:r>
              <w:rPr>
                <w:i/>
                <w:sz w:val="24"/>
              </w:rPr>
              <w:t>are</w:t>
            </w:r>
          </w:p>
        </w:tc>
        <w:tc>
          <w:tcPr>
            <w:tcW w:w="2112" w:type="dxa"/>
          </w:tcPr>
          <w:p>
            <w:pPr>
              <w:pStyle w:val="TableParagraph"/>
              <w:spacing w:before="116"/>
              <w:ind w:left="111" w:right="-29"/>
              <w:rPr>
                <w:i/>
                <w:sz w:val="24"/>
              </w:rPr>
            </w:pPr>
            <w:r>
              <w:rPr>
                <w:spacing w:val="-114"/>
                <w:position w:val="13"/>
                <w:sz w:val="22"/>
              </w:rPr>
              <w:t>T</w:t>
            </w:r>
            <w:r>
              <w:rPr>
                <w:i/>
                <w:spacing w:val="-1"/>
                <w:sz w:val="24"/>
              </w:rPr>
              <w:t>s</w:t>
            </w:r>
            <w:r>
              <w:rPr>
                <w:i/>
                <w:spacing w:val="-49"/>
                <w:sz w:val="24"/>
              </w:rPr>
              <w:t>t</w:t>
            </w:r>
            <w:r>
              <w:rPr>
                <w:spacing w:val="-113"/>
                <w:position w:val="13"/>
                <w:sz w:val="22"/>
              </w:rPr>
              <w:t>K</w:t>
            </w:r>
            <w:r>
              <w:rPr>
                <w:i/>
                <w:spacing w:val="-9"/>
                <w:sz w:val="24"/>
              </w:rPr>
              <w:t>a</w:t>
            </w:r>
            <w:r>
              <w:rPr>
                <w:spacing w:val="-154"/>
                <w:position w:val="13"/>
                <w:sz w:val="22"/>
              </w:rPr>
              <w:t>D</w:t>
            </w:r>
            <w:r>
              <w:rPr>
                <w:i/>
                <w:spacing w:val="1"/>
                <w:sz w:val="24"/>
              </w:rPr>
              <w:t>t</w:t>
            </w:r>
            <w:r>
              <w:rPr>
                <w:i/>
                <w:spacing w:val="-1"/>
                <w:sz w:val="24"/>
              </w:rPr>
              <w:t>i</w:t>
            </w:r>
            <w:r>
              <w:rPr>
                <w:i/>
                <w:spacing w:val="-80"/>
                <w:sz w:val="24"/>
              </w:rPr>
              <w:t>s</w:t>
            </w:r>
            <w:r>
              <w:rPr>
                <w:spacing w:val="-1"/>
                <w:position w:val="13"/>
                <w:sz w:val="22"/>
              </w:rPr>
              <w:t>/</w:t>
            </w:r>
            <w:r>
              <w:rPr>
                <w:spacing w:val="-145"/>
                <w:position w:val="13"/>
                <w:sz w:val="22"/>
              </w:rPr>
              <w:t>G</w:t>
            </w:r>
            <w:r>
              <w:rPr>
                <w:i/>
                <w:spacing w:val="-1"/>
                <w:sz w:val="24"/>
              </w:rPr>
              <w:t>ti</w:t>
            </w:r>
            <w:r>
              <w:rPr>
                <w:i/>
                <w:spacing w:val="-100"/>
                <w:sz w:val="24"/>
              </w:rPr>
              <w:t>c</w:t>
            </w:r>
            <w:r>
              <w:rPr>
                <w:spacing w:val="-26"/>
                <w:position w:val="13"/>
                <w:sz w:val="22"/>
              </w:rPr>
              <w:t>S</w:t>
            </w:r>
            <w:r>
              <w:rPr>
                <w:i/>
                <w:spacing w:val="-97"/>
                <w:sz w:val="24"/>
              </w:rPr>
              <w:t>a</w:t>
            </w:r>
            <w:r>
              <w:rPr>
                <w:spacing w:val="-16"/>
                <w:position w:val="13"/>
                <w:sz w:val="22"/>
              </w:rPr>
              <w:t>1</w:t>
            </w:r>
            <w:r>
              <w:rPr>
                <w:i/>
                <w:spacing w:val="-1"/>
                <w:sz w:val="24"/>
              </w:rPr>
              <w:t>lly</w:t>
            </w:r>
            <w:r>
              <w:rPr>
                <w:i/>
                <w:spacing w:val="20"/>
                <w:sz w:val="24"/>
              </w:rPr>
              <w:t> </w:t>
            </w:r>
            <w:r>
              <w:rPr>
                <w:i/>
                <w:spacing w:val="-2"/>
                <w:sz w:val="24"/>
              </w:rPr>
              <w:t>significa</w:t>
            </w:r>
          </w:p>
        </w:tc>
        <w:tc>
          <w:tcPr>
            <w:tcW w:w="818" w:type="dxa"/>
          </w:tcPr>
          <w:p>
            <w:pPr>
              <w:pStyle w:val="TableParagraph"/>
              <w:spacing w:before="111"/>
              <w:ind w:left="18"/>
              <w:rPr>
                <w:sz w:val="22"/>
              </w:rPr>
            </w:pPr>
            <w:r>
              <w:rPr>
                <w:i/>
                <w:spacing w:val="-6"/>
                <w:position w:val="-12"/>
                <w:sz w:val="24"/>
              </w:rPr>
              <w:t>n</w:t>
            </w:r>
            <w:r>
              <w:rPr>
                <w:spacing w:val="-105"/>
                <w:sz w:val="22"/>
              </w:rPr>
              <w:t>3</w:t>
            </w:r>
            <w:r>
              <w:rPr>
                <w:i/>
                <w:position w:val="-12"/>
                <w:sz w:val="24"/>
              </w:rPr>
              <w:t>t</w:t>
            </w:r>
            <w:r>
              <w:rPr>
                <w:i/>
                <w:spacing w:val="-23"/>
                <w:position w:val="-12"/>
                <w:sz w:val="24"/>
              </w:rPr>
              <w:t> </w:t>
            </w:r>
            <w:r>
              <w:rPr>
                <w:spacing w:val="-4"/>
                <w:sz w:val="22"/>
              </w:rPr>
              <w:t>7.08</w:t>
            </w:r>
          </w:p>
        </w:tc>
        <w:tc>
          <w:tcPr>
            <w:tcW w:w="932" w:type="dxa"/>
          </w:tcPr>
          <w:p>
            <w:pPr>
              <w:pStyle w:val="TableParagraph"/>
              <w:spacing w:before="116"/>
              <w:ind w:left="92" w:right="-72"/>
              <w:rPr>
                <w:i/>
                <w:sz w:val="24"/>
              </w:rPr>
            </w:pPr>
            <w:r>
              <w:rPr>
                <w:i/>
                <w:spacing w:val="-101"/>
                <w:sz w:val="24"/>
              </w:rPr>
              <w:t>W</w:t>
            </w:r>
            <w:r>
              <w:rPr>
                <w:spacing w:val="-16"/>
                <w:position w:val="13"/>
                <w:sz w:val="22"/>
              </w:rPr>
              <w:t>1</w:t>
            </w:r>
            <w:r>
              <w:rPr>
                <w:i/>
                <w:spacing w:val="-160"/>
                <w:sz w:val="24"/>
              </w:rPr>
              <w:t>H</w:t>
            </w:r>
            <w:r>
              <w:rPr>
                <w:spacing w:val="-1"/>
                <w:position w:val="13"/>
                <w:sz w:val="22"/>
              </w:rPr>
              <w:t>3</w:t>
            </w:r>
            <w:r>
              <w:rPr>
                <w:spacing w:val="-6"/>
                <w:position w:val="13"/>
                <w:sz w:val="22"/>
              </w:rPr>
              <w:t>.</w:t>
            </w:r>
            <w:r>
              <w:rPr>
                <w:i/>
                <w:spacing w:val="-170"/>
                <w:sz w:val="24"/>
              </w:rPr>
              <w:t>O</w:t>
            </w:r>
            <w:r>
              <w:rPr>
                <w:spacing w:val="-1"/>
                <w:position w:val="13"/>
                <w:sz w:val="22"/>
              </w:rPr>
              <w:t>3</w:t>
            </w:r>
            <w:r>
              <w:rPr>
                <w:spacing w:val="-54"/>
                <w:position w:val="13"/>
                <w:sz w:val="22"/>
              </w:rPr>
              <w:t>5</w:t>
            </w:r>
            <w:r>
              <w:rPr>
                <w:i/>
                <w:spacing w:val="-1"/>
                <w:sz w:val="24"/>
              </w:rPr>
              <w:t>/FA</w:t>
            </w:r>
          </w:p>
        </w:tc>
        <w:tc>
          <w:tcPr>
            <w:tcW w:w="932" w:type="dxa"/>
          </w:tcPr>
          <w:p>
            <w:pPr>
              <w:pStyle w:val="TableParagraph"/>
              <w:spacing w:before="116"/>
              <w:ind w:left="65" w:right="-159"/>
              <w:rPr>
                <w:i/>
                <w:sz w:val="24"/>
              </w:rPr>
            </w:pPr>
            <w:r>
              <w:rPr>
                <w:i/>
                <w:spacing w:val="7"/>
                <w:sz w:val="24"/>
              </w:rPr>
              <w:t>O</w:t>
            </w:r>
            <w:r>
              <w:rPr>
                <w:spacing w:val="-62"/>
                <w:position w:val="13"/>
                <w:sz w:val="22"/>
              </w:rPr>
              <w:t>9</w:t>
            </w:r>
            <w:r>
              <w:rPr>
                <w:i/>
                <w:spacing w:val="-75"/>
                <w:sz w:val="24"/>
              </w:rPr>
              <w:t>T</w:t>
            </w:r>
            <w:r>
              <w:rPr>
                <w:spacing w:val="-1"/>
                <w:position w:val="13"/>
                <w:sz w:val="22"/>
              </w:rPr>
              <w:t>.</w:t>
            </w:r>
            <w:r>
              <w:rPr>
                <w:spacing w:val="-93"/>
                <w:position w:val="13"/>
                <w:sz w:val="22"/>
              </w:rPr>
              <w:t>6</w:t>
            </w:r>
            <w:r>
              <w:rPr>
                <w:i/>
                <w:spacing w:val="-30"/>
                <w:sz w:val="24"/>
              </w:rPr>
              <w:t>h</w:t>
            </w:r>
            <w:r>
              <w:rPr>
                <w:spacing w:val="-84"/>
                <w:position w:val="13"/>
                <w:sz w:val="22"/>
              </w:rPr>
              <w:t>4</w:t>
            </w:r>
            <w:r>
              <w:rPr>
                <w:i/>
                <w:spacing w:val="-1"/>
                <w:sz w:val="24"/>
              </w:rPr>
              <w:t>resho</w:t>
            </w:r>
          </w:p>
        </w:tc>
        <w:tc>
          <w:tcPr>
            <w:tcW w:w="883" w:type="dxa"/>
          </w:tcPr>
          <w:p>
            <w:pPr>
              <w:pStyle w:val="TableParagraph"/>
              <w:spacing w:before="116"/>
              <w:ind w:left="153"/>
              <w:rPr>
                <w:i/>
                <w:sz w:val="24"/>
              </w:rPr>
            </w:pPr>
            <w:r>
              <w:rPr>
                <w:i/>
                <w:spacing w:val="-26"/>
                <w:sz w:val="24"/>
              </w:rPr>
              <w:t>l</w:t>
            </w:r>
            <w:r>
              <w:rPr>
                <w:spacing w:val="-85"/>
                <w:position w:val="13"/>
                <w:sz w:val="22"/>
              </w:rPr>
              <w:t>3</w:t>
            </w:r>
            <w:r>
              <w:rPr>
                <w:i/>
                <w:spacing w:val="-36"/>
                <w:sz w:val="24"/>
              </w:rPr>
              <w:t>d</w:t>
            </w:r>
            <w:r>
              <w:rPr>
                <w:spacing w:val="-15"/>
                <w:position w:val="13"/>
                <w:sz w:val="22"/>
              </w:rPr>
              <w:t>4</w:t>
            </w:r>
            <w:r>
              <w:rPr>
                <w:i/>
                <w:spacing w:val="-52"/>
                <w:sz w:val="24"/>
              </w:rPr>
              <w:t>l</w:t>
            </w:r>
            <w:r>
              <w:rPr>
                <w:spacing w:val="-4"/>
                <w:position w:val="13"/>
                <w:sz w:val="22"/>
              </w:rPr>
              <w:t>.</w:t>
            </w:r>
            <w:r>
              <w:rPr>
                <w:i/>
                <w:spacing w:val="-64"/>
                <w:sz w:val="24"/>
              </w:rPr>
              <w:t>i</w:t>
            </w:r>
            <w:r>
              <w:rPr>
                <w:spacing w:val="-47"/>
                <w:position w:val="13"/>
                <w:sz w:val="22"/>
              </w:rPr>
              <w:t>1</w:t>
            </w:r>
            <w:r>
              <w:rPr>
                <w:i/>
                <w:spacing w:val="-127"/>
                <w:sz w:val="24"/>
              </w:rPr>
              <w:t>m</w:t>
            </w:r>
            <w:r>
              <w:rPr>
                <w:position w:val="13"/>
                <w:sz w:val="22"/>
              </w:rPr>
              <w:t>1</w:t>
            </w:r>
            <w:r>
              <w:rPr>
                <w:spacing w:val="-39"/>
                <w:position w:val="13"/>
                <w:sz w:val="22"/>
              </w:rPr>
              <w:t> </w:t>
            </w:r>
            <w:r>
              <w:rPr>
                <w:i/>
                <w:spacing w:val="-5"/>
                <w:sz w:val="24"/>
              </w:rPr>
              <w:t>it</w:t>
            </w:r>
          </w:p>
        </w:tc>
        <w:tc>
          <w:tcPr>
            <w:tcW w:w="939" w:type="dxa"/>
          </w:tcPr>
          <w:p>
            <w:pPr>
              <w:pStyle w:val="TableParagraph"/>
              <w:spacing w:before="116"/>
              <w:ind w:left="17" w:right="-101"/>
              <w:rPr>
                <w:i/>
                <w:sz w:val="24"/>
              </w:rPr>
            </w:pPr>
            <w:r>
              <w:rPr>
                <w:i/>
                <w:spacing w:val="-33"/>
                <w:sz w:val="24"/>
              </w:rPr>
              <w:t>of</w:t>
            </w:r>
            <w:r>
              <w:rPr>
                <w:spacing w:val="-33"/>
                <w:position w:val="13"/>
                <w:sz w:val="22"/>
              </w:rPr>
              <w:t>2</w:t>
            </w:r>
            <w:r>
              <w:rPr>
                <w:i/>
                <w:spacing w:val="-33"/>
                <w:sz w:val="24"/>
              </w:rPr>
              <w:t>c</w:t>
            </w:r>
            <w:r>
              <w:rPr>
                <w:spacing w:val="-33"/>
                <w:position w:val="13"/>
                <w:sz w:val="22"/>
              </w:rPr>
              <w:t>5</w:t>
            </w:r>
            <w:r>
              <w:rPr>
                <w:i/>
                <w:spacing w:val="-33"/>
                <w:sz w:val="24"/>
              </w:rPr>
              <w:t>o</w:t>
            </w:r>
            <w:r>
              <w:rPr>
                <w:spacing w:val="-33"/>
                <w:position w:val="13"/>
                <w:sz w:val="22"/>
              </w:rPr>
              <w:t>.2</w:t>
            </w:r>
            <w:r>
              <w:rPr>
                <w:i/>
                <w:spacing w:val="-33"/>
                <w:sz w:val="24"/>
              </w:rPr>
              <w:t>n</w:t>
            </w:r>
            <w:r>
              <w:rPr>
                <w:spacing w:val="-33"/>
                <w:position w:val="13"/>
                <w:sz w:val="22"/>
              </w:rPr>
              <w:t>1</w:t>
            </w:r>
            <w:r>
              <w:rPr>
                <w:i/>
                <w:spacing w:val="-33"/>
                <w:sz w:val="24"/>
              </w:rPr>
              <w:t>cern</w:t>
            </w:r>
          </w:p>
        </w:tc>
        <w:tc>
          <w:tcPr>
            <w:tcW w:w="1610" w:type="dxa"/>
          </w:tcPr>
          <w:p>
            <w:pPr>
              <w:pStyle w:val="TableParagraph"/>
              <w:spacing w:before="111"/>
              <w:ind w:left="139"/>
              <w:rPr>
                <w:i/>
                <w:sz w:val="24"/>
              </w:rPr>
            </w:pPr>
            <w:r>
              <w:rPr>
                <w:spacing w:val="-86"/>
                <w:sz w:val="22"/>
              </w:rPr>
              <w:t>2</w:t>
            </w:r>
            <w:r>
              <w:rPr>
                <w:i/>
                <w:spacing w:val="8"/>
                <w:position w:val="-12"/>
                <w:sz w:val="24"/>
              </w:rPr>
              <w:t>i</w:t>
            </w:r>
            <w:r>
              <w:rPr>
                <w:i/>
                <w:spacing w:val="-60"/>
                <w:position w:val="-12"/>
                <w:sz w:val="24"/>
              </w:rPr>
              <w:t>s</w:t>
            </w:r>
            <w:r>
              <w:rPr>
                <w:spacing w:val="8"/>
                <w:sz w:val="22"/>
              </w:rPr>
              <w:t>3</w:t>
            </w:r>
            <w:r>
              <w:rPr>
                <w:spacing w:val="-28"/>
                <w:sz w:val="22"/>
              </w:rPr>
              <w:t>.</w:t>
            </w:r>
            <w:r>
              <w:rPr>
                <w:i/>
                <w:spacing w:val="-76"/>
                <w:position w:val="-12"/>
                <w:sz w:val="24"/>
              </w:rPr>
              <w:t>3</w:t>
            </w:r>
            <w:r>
              <w:rPr>
                <w:spacing w:val="-19"/>
                <w:sz w:val="22"/>
              </w:rPr>
              <w:t>8</w:t>
            </w:r>
            <w:r>
              <w:rPr>
                <w:i/>
                <w:spacing w:val="-26"/>
                <w:position w:val="-12"/>
                <w:sz w:val="24"/>
              </w:rPr>
              <w:t>.</w:t>
            </w:r>
            <w:r>
              <w:rPr>
                <w:spacing w:val="-69"/>
                <w:sz w:val="22"/>
              </w:rPr>
              <w:t>8</w:t>
            </w:r>
            <w:r>
              <w:rPr>
                <w:i/>
                <w:spacing w:val="17"/>
                <w:position w:val="-12"/>
                <w:sz w:val="24"/>
              </w:rPr>
              <w:t>0</w:t>
            </w:r>
            <w:r>
              <w:rPr>
                <w:spacing w:val="-63"/>
                <w:sz w:val="22"/>
              </w:rPr>
              <w:t>±</w:t>
            </w:r>
            <w:r>
              <w:rPr>
                <w:i/>
                <w:spacing w:val="-4"/>
                <w:position w:val="-12"/>
                <w:sz w:val="24"/>
              </w:rPr>
              <w:t>µ</w:t>
            </w:r>
            <w:r>
              <w:rPr>
                <w:spacing w:val="-91"/>
                <w:sz w:val="22"/>
              </w:rPr>
              <w:t>5</w:t>
            </w:r>
            <w:r>
              <w:rPr>
                <w:i/>
                <w:spacing w:val="-14"/>
                <w:position w:val="-12"/>
                <w:sz w:val="24"/>
              </w:rPr>
              <w:t>g</w:t>
            </w:r>
            <w:r>
              <w:rPr>
                <w:spacing w:val="-26"/>
                <w:sz w:val="22"/>
              </w:rPr>
              <w:t>.</w:t>
            </w:r>
            <w:r>
              <w:rPr>
                <w:i/>
                <w:spacing w:val="-26"/>
                <w:position w:val="-12"/>
                <w:sz w:val="24"/>
              </w:rPr>
              <w:t>/</w:t>
            </w:r>
            <w:r>
              <w:rPr>
                <w:spacing w:val="-70"/>
                <w:sz w:val="22"/>
              </w:rPr>
              <w:t>4</w:t>
            </w:r>
            <w:r>
              <w:rPr>
                <w:i/>
                <w:spacing w:val="-75"/>
                <w:position w:val="-12"/>
                <w:sz w:val="24"/>
              </w:rPr>
              <w:t>K</w:t>
            </w:r>
            <w:r>
              <w:rPr>
                <w:spacing w:val="-19"/>
                <w:sz w:val="22"/>
              </w:rPr>
              <w:t>5</w:t>
            </w:r>
            <w:r>
              <w:rPr>
                <w:i/>
                <w:spacing w:val="8"/>
                <w:position w:val="-12"/>
                <w:sz w:val="24"/>
              </w:rPr>
              <w:t>g</w:t>
            </w:r>
          </w:p>
        </w:tc>
        <w:tc>
          <w:tcPr>
            <w:tcW w:w="1214" w:type="dxa"/>
          </w:tcPr>
          <w:p>
            <w:pPr>
              <w:pStyle w:val="TableParagraph"/>
              <w:spacing w:before="179"/>
              <w:ind w:right="99"/>
              <w:jc w:val="right"/>
              <w:rPr>
                <w:sz w:val="22"/>
              </w:rPr>
            </w:pPr>
            <w:r>
              <w:rPr>
                <w:spacing w:val="-4"/>
                <w:sz w:val="22"/>
              </w:rPr>
              <w:t>.019</w:t>
            </w:r>
          </w:p>
        </w:tc>
      </w:tr>
      <w:tr>
        <w:trPr>
          <w:trHeight w:val="669" w:hRule="atLeast"/>
        </w:trPr>
        <w:tc>
          <w:tcPr>
            <w:tcW w:w="597" w:type="dxa"/>
            <w:tcBorders>
              <w:bottom w:val="single" w:sz="4" w:space="0" w:color="000000"/>
            </w:tcBorders>
          </w:tcPr>
          <w:p>
            <w:pPr>
              <w:pStyle w:val="TableParagraph"/>
              <w:spacing w:before="110"/>
              <w:ind w:left="7" w:right="71"/>
              <w:jc w:val="center"/>
              <w:rPr>
                <w:sz w:val="24"/>
              </w:rPr>
            </w:pPr>
            <w:r>
              <w:rPr>
                <w:spacing w:val="-5"/>
                <w:sz w:val="24"/>
              </w:rPr>
              <w:t>10.</w:t>
            </w:r>
          </w:p>
        </w:tc>
        <w:tc>
          <w:tcPr>
            <w:tcW w:w="1815" w:type="dxa"/>
            <w:tcBorders>
              <w:bottom w:val="single" w:sz="4" w:space="0" w:color="000000"/>
            </w:tcBorders>
          </w:tcPr>
          <w:p>
            <w:pPr>
              <w:pStyle w:val="TableParagraph"/>
              <w:spacing w:before="110"/>
              <w:ind w:left="108"/>
              <w:rPr>
                <w:sz w:val="24"/>
              </w:rPr>
            </w:pPr>
            <w:r>
              <w:rPr>
                <w:spacing w:val="-2"/>
                <w:sz w:val="24"/>
              </w:rPr>
              <w:t>Yargalma</w:t>
            </w:r>
          </w:p>
        </w:tc>
        <w:tc>
          <w:tcPr>
            <w:tcW w:w="2112" w:type="dxa"/>
            <w:tcBorders>
              <w:bottom w:val="single" w:sz="4" w:space="0" w:color="000000"/>
            </w:tcBorders>
          </w:tcPr>
          <w:p>
            <w:pPr>
              <w:pStyle w:val="TableParagraph"/>
              <w:spacing w:before="112"/>
              <w:ind w:left="111"/>
              <w:rPr>
                <w:sz w:val="22"/>
              </w:rPr>
            </w:pPr>
            <w:r>
              <w:rPr>
                <w:spacing w:val="-2"/>
                <w:sz w:val="22"/>
              </w:rPr>
              <w:t>YGM/GS1</w:t>
            </w:r>
          </w:p>
        </w:tc>
        <w:tc>
          <w:tcPr>
            <w:tcW w:w="818" w:type="dxa"/>
            <w:tcBorders>
              <w:bottom w:val="single" w:sz="4" w:space="0" w:color="000000"/>
            </w:tcBorders>
          </w:tcPr>
          <w:p>
            <w:pPr>
              <w:pStyle w:val="TableParagraph"/>
              <w:spacing w:before="112"/>
              <w:ind w:right="186"/>
              <w:jc w:val="right"/>
              <w:rPr>
                <w:sz w:val="22"/>
              </w:rPr>
            </w:pPr>
            <w:r>
              <w:rPr>
                <w:spacing w:val="-2"/>
                <w:sz w:val="22"/>
              </w:rPr>
              <w:t>11.12</w:t>
            </w:r>
          </w:p>
        </w:tc>
        <w:tc>
          <w:tcPr>
            <w:tcW w:w="932" w:type="dxa"/>
            <w:tcBorders>
              <w:bottom w:val="single" w:sz="4" w:space="0" w:color="000000"/>
            </w:tcBorders>
          </w:tcPr>
          <w:p>
            <w:pPr>
              <w:pStyle w:val="TableParagraph"/>
              <w:spacing w:before="112"/>
              <w:ind w:left="193"/>
              <w:rPr>
                <w:sz w:val="22"/>
              </w:rPr>
            </w:pPr>
            <w:r>
              <w:rPr>
                <w:spacing w:val="-4"/>
                <w:sz w:val="22"/>
              </w:rPr>
              <w:t>3.71</w:t>
            </w:r>
          </w:p>
        </w:tc>
        <w:tc>
          <w:tcPr>
            <w:tcW w:w="932" w:type="dxa"/>
            <w:tcBorders>
              <w:bottom w:val="single" w:sz="4" w:space="0" w:color="000000"/>
            </w:tcBorders>
          </w:tcPr>
          <w:p>
            <w:pPr>
              <w:pStyle w:val="TableParagraph"/>
              <w:spacing w:before="112"/>
              <w:ind w:left="247"/>
              <w:rPr>
                <w:sz w:val="22"/>
              </w:rPr>
            </w:pPr>
            <w:r>
              <w:rPr>
                <w:spacing w:val="-2"/>
                <w:sz w:val="22"/>
              </w:rPr>
              <w:t>15.57</w:t>
            </w:r>
          </w:p>
        </w:tc>
        <w:tc>
          <w:tcPr>
            <w:tcW w:w="883" w:type="dxa"/>
            <w:tcBorders>
              <w:bottom w:val="single" w:sz="4" w:space="0" w:color="000000"/>
            </w:tcBorders>
          </w:tcPr>
          <w:p>
            <w:pPr>
              <w:pStyle w:val="TableParagraph"/>
              <w:spacing w:before="112"/>
              <w:ind w:left="194"/>
              <w:rPr>
                <w:sz w:val="22"/>
              </w:rPr>
            </w:pPr>
            <w:r>
              <w:rPr>
                <w:spacing w:val="-4"/>
                <w:sz w:val="22"/>
              </w:rPr>
              <w:t>9.64</w:t>
            </w:r>
          </w:p>
        </w:tc>
        <w:tc>
          <w:tcPr>
            <w:tcW w:w="939" w:type="dxa"/>
            <w:tcBorders>
              <w:bottom w:val="single" w:sz="4" w:space="0" w:color="000000"/>
            </w:tcBorders>
          </w:tcPr>
          <w:p>
            <w:pPr>
              <w:pStyle w:val="TableParagraph"/>
              <w:spacing w:before="112"/>
              <w:ind w:left="199"/>
              <w:rPr>
                <w:sz w:val="22"/>
              </w:rPr>
            </w:pPr>
            <w:r>
              <w:rPr>
                <w:spacing w:val="-2"/>
                <w:sz w:val="22"/>
              </w:rPr>
              <w:t>14.83</w:t>
            </w:r>
          </w:p>
        </w:tc>
        <w:tc>
          <w:tcPr>
            <w:tcW w:w="1610" w:type="dxa"/>
            <w:tcBorders>
              <w:bottom w:val="single" w:sz="4" w:space="0" w:color="000000"/>
            </w:tcBorders>
          </w:tcPr>
          <w:p>
            <w:pPr>
              <w:pStyle w:val="TableParagraph"/>
              <w:spacing w:before="112"/>
              <w:ind w:left="139"/>
              <w:rPr>
                <w:sz w:val="22"/>
              </w:rPr>
            </w:pPr>
            <w:r>
              <w:rPr>
                <w:sz w:val="22"/>
              </w:rPr>
              <w:t>10.97</w:t>
            </w:r>
            <w:r>
              <w:rPr>
                <w:spacing w:val="-3"/>
                <w:sz w:val="22"/>
              </w:rPr>
              <w:t> </w:t>
            </w:r>
            <w:r>
              <w:rPr>
                <w:sz w:val="22"/>
              </w:rPr>
              <w:t>±</w:t>
            </w:r>
            <w:r>
              <w:rPr>
                <w:spacing w:val="1"/>
                <w:sz w:val="22"/>
              </w:rPr>
              <w:t> </w:t>
            </w:r>
            <w:r>
              <w:rPr>
                <w:spacing w:val="-4"/>
                <w:sz w:val="22"/>
              </w:rPr>
              <w:t>2.13</w:t>
            </w:r>
          </w:p>
        </w:tc>
        <w:tc>
          <w:tcPr>
            <w:tcW w:w="1214" w:type="dxa"/>
            <w:tcBorders>
              <w:bottom w:val="single" w:sz="4" w:space="0" w:color="000000"/>
            </w:tcBorders>
          </w:tcPr>
          <w:p>
            <w:pPr>
              <w:pStyle w:val="TableParagraph"/>
              <w:spacing w:before="179"/>
              <w:ind w:right="99"/>
              <w:jc w:val="right"/>
              <w:rPr>
                <w:sz w:val="22"/>
              </w:rPr>
            </w:pPr>
            <w:r>
              <w:rPr>
                <w:spacing w:val="-4"/>
                <w:sz w:val="22"/>
              </w:rPr>
              <w:t>.020</w:t>
            </w:r>
          </w:p>
        </w:tc>
      </w:tr>
    </w:tbl>
    <w:p>
      <w:pPr>
        <w:pStyle w:val="BodyText"/>
        <w:spacing w:before="104"/>
        <w:rPr>
          <w:b/>
        </w:rPr>
      </w:pPr>
    </w:p>
    <w:p>
      <w:pPr>
        <w:tabs>
          <w:tab w:pos="4949" w:val="left" w:leader="none"/>
        </w:tabs>
        <w:spacing w:before="0"/>
        <w:ind w:left="0" w:right="379" w:firstLine="0"/>
        <w:jc w:val="center"/>
        <w:rPr>
          <w:i/>
          <w:sz w:val="24"/>
        </w:rPr>
      </w:pPr>
      <w:r>
        <w:rPr>
          <w:i/>
          <w:sz w:val="24"/>
        </w:rPr>
        <w:t>P</w:t>
      </w:r>
      <w:r>
        <w:rPr>
          <w:i/>
          <w:spacing w:val="-1"/>
          <w:sz w:val="24"/>
        </w:rPr>
        <w:t> </w:t>
      </w:r>
      <w:r>
        <w:rPr>
          <w:i/>
          <w:sz w:val="24"/>
        </w:rPr>
        <w:t>Values &lt;</w:t>
      </w:r>
      <w:r>
        <w:rPr>
          <w:i/>
          <w:spacing w:val="-1"/>
          <w:sz w:val="24"/>
        </w:rPr>
        <w:t> </w:t>
      </w:r>
      <w:r>
        <w:rPr>
          <w:i/>
          <w:sz w:val="24"/>
        </w:rPr>
        <w:t>0.05 are</w:t>
      </w:r>
      <w:r>
        <w:rPr>
          <w:i/>
          <w:spacing w:val="-1"/>
          <w:sz w:val="24"/>
        </w:rPr>
        <w:t> </w:t>
      </w:r>
      <w:r>
        <w:rPr>
          <w:i/>
          <w:sz w:val="24"/>
        </w:rPr>
        <w:t>statistically </w:t>
      </w:r>
      <w:r>
        <w:rPr>
          <w:i/>
          <w:spacing w:val="-2"/>
          <w:sz w:val="24"/>
        </w:rPr>
        <w:t>significant</w:t>
      </w:r>
      <w:r>
        <w:rPr>
          <w:i/>
          <w:sz w:val="24"/>
        </w:rPr>
        <w:tab/>
        <w:t>WHO/FAO</w:t>
      </w:r>
      <w:r>
        <w:rPr>
          <w:i/>
          <w:spacing w:val="-2"/>
          <w:sz w:val="24"/>
        </w:rPr>
        <w:t> </w:t>
      </w:r>
      <w:r>
        <w:rPr>
          <w:i/>
          <w:sz w:val="24"/>
        </w:rPr>
        <w:t>Threshold</w:t>
      </w:r>
      <w:r>
        <w:rPr>
          <w:i/>
          <w:spacing w:val="-1"/>
          <w:sz w:val="24"/>
        </w:rPr>
        <w:t> </w:t>
      </w:r>
      <w:r>
        <w:rPr>
          <w:i/>
          <w:sz w:val="24"/>
        </w:rPr>
        <w:t>limit</w:t>
      </w:r>
      <w:r>
        <w:rPr>
          <w:i/>
          <w:spacing w:val="-1"/>
          <w:sz w:val="24"/>
        </w:rPr>
        <w:t> </w:t>
      </w:r>
      <w:r>
        <w:rPr>
          <w:i/>
          <w:sz w:val="24"/>
        </w:rPr>
        <w:t>of</w:t>
      </w:r>
      <w:r>
        <w:rPr>
          <w:i/>
          <w:spacing w:val="-1"/>
          <w:sz w:val="24"/>
        </w:rPr>
        <w:t> </w:t>
      </w:r>
      <w:r>
        <w:rPr>
          <w:i/>
          <w:sz w:val="24"/>
        </w:rPr>
        <w:t>concern</w:t>
      </w:r>
      <w:r>
        <w:rPr>
          <w:i/>
          <w:spacing w:val="-1"/>
          <w:sz w:val="24"/>
        </w:rPr>
        <w:t> </w:t>
      </w:r>
      <w:r>
        <w:rPr>
          <w:i/>
          <w:sz w:val="24"/>
        </w:rPr>
        <w:t>is</w:t>
      </w:r>
      <w:r>
        <w:rPr>
          <w:i/>
          <w:spacing w:val="1"/>
          <w:sz w:val="24"/>
        </w:rPr>
        <w:t> </w:t>
      </w:r>
      <w:r>
        <w:rPr>
          <w:i/>
          <w:sz w:val="24"/>
        </w:rPr>
        <w:t>3.0 </w:t>
      </w:r>
      <w:r>
        <w:rPr>
          <w:i/>
          <w:spacing w:val="-2"/>
          <w:sz w:val="24"/>
        </w:rPr>
        <w:t>µg/Kg</w:t>
      </w:r>
    </w:p>
    <w:p>
      <w:pPr>
        <w:spacing w:after="0"/>
        <w:jc w:val="center"/>
        <w:rPr>
          <w:sz w:val="24"/>
        </w:rPr>
        <w:sectPr>
          <w:pgSz w:w="16840" w:h="11910" w:orient="landscape"/>
          <w:pgMar w:header="0" w:footer="1067" w:top="1340" w:bottom="1260" w:left="1340" w:right="1960"/>
        </w:sectPr>
      </w:pPr>
    </w:p>
    <w:p>
      <w:pPr>
        <w:pStyle w:val="BodyText"/>
        <w:spacing w:before="88"/>
        <w:rPr>
          <w:i/>
        </w:rPr>
      </w:pPr>
    </w:p>
    <w:p>
      <w:pPr>
        <w:pStyle w:val="Heading5"/>
        <w:ind w:left="0" w:right="2050"/>
        <w:jc w:val="right"/>
      </w:pPr>
      <w:r>
        <w:rPr/>
        <w:t>Appendix</w:t>
      </w:r>
      <w:r>
        <w:rPr>
          <w:spacing w:val="-2"/>
        </w:rPr>
        <w:t> </w:t>
      </w:r>
      <w:r>
        <w:rPr/>
        <w:t>IV:</w:t>
      </w:r>
      <w:r>
        <w:rPr>
          <w:spacing w:val="-2"/>
        </w:rPr>
        <w:t> </w:t>
      </w:r>
      <w:r>
        <w:rPr/>
        <w:t>Table</w:t>
      </w:r>
      <w:r>
        <w:rPr>
          <w:spacing w:val="-1"/>
        </w:rPr>
        <w:t> </w:t>
      </w:r>
      <w:r>
        <w:rPr/>
        <w:t>4.6:</w:t>
      </w:r>
      <w:r>
        <w:rPr>
          <w:spacing w:val="-2"/>
        </w:rPr>
        <w:t> </w:t>
      </w:r>
      <w:r>
        <w:rPr/>
        <w:t>Lead (Pb)</w:t>
      </w:r>
      <w:r>
        <w:rPr>
          <w:spacing w:val="-1"/>
        </w:rPr>
        <w:t> </w:t>
      </w:r>
      <w:r>
        <w:rPr/>
        <w:t>Levels</w:t>
      </w:r>
      <w:r>
        <w:rPr>
          <w:spacing w:val="-1"/>
        </w:rPr>
        <w:t> </w:t>
      </w:r>
      <w:r>
        <w:rPr/>
        <w:t>in</w:t>
      </w:r>
      <w:r>
        <w:rPr>
          <w:spacing w:val="-1"/>
        </w:rPr>
        <w:t> </w:t>
      </w:r>
      <w:r>
        <w:rPr/>
        <w:t>Millet</w:t>
      </w:r>
      <w:r>
        <w:rPr>
          <w:spacing w:val="-3"/>
        </w:rPr>
        <w:t> </w:t>
      </w:r>
      <w:r>
        <w:rPr/>
        <w:t>(GS2)</w:t>
      </w:r>
      <w:r>
        <w:rPr>
          <w:spacing w:val="-2"/>
        </w:rPr>
        <w:t> </w:t>
      </w:r>
      <w:r>
        <w:rPr/>
        <w:t>Sample</w:t>
      </w:r>
      <w:r>
        <w:rPr>
          <w:spacing w:val="-1"/>
        </w:rPr>
        <w:t> </w:t>
      </w:r>
      <w:r>
        <w:rPr/>
        <w:t>in</w:t>
      </w:r>
      <w:r>
        <w:rPr>
          <w:spacing w:val="5"/>
        </w:rPr>
        <w:t> </w:t>
      </w:r>
      <w:r>
        <w:rPr/>
        <w:t>the</w:t>
      </w:r>
      <w:r>
        <w:rPr>
          <w:spacing w:val="-1"/>
        </w:rPr>
        <w:t> </w:t>
      </w:r>
      <w:r>
        <w:rPr/>
        <w:t>Selected</w:t>
      </w:r>
      <w:r>
        <w:rPr>
          <w:spacing w:val="-1"/>
        </w:rPr>
        <w:t> </w:t>
      </w:r>
      <w:r>
        <w:rPr/>
        <w:t>Mining</w:t>
      </w:r>
      <w:r>
        <w:rPr>
          <w:spacing w:val="-1"/>
        </w:rPr>
        <w:t> </w:t>
      </w:r>
      <w:r>
        <w:rPr>
          <w:spacing w:val="-2"/>
        </w:rPr>
        <w:t>Communities</w:t>
      </w:r>
    </w:p>
    <w:p>
      <w:pPr>
        <w:pStyle w:val="BodyText"/>
        <w:spacing w:before="49"/>
        <w:rPr>
          <w:b/>
          <w:sz w:val="20"/>
        </w:rPr>
      </w:pPr>
    </w:p>
    <w:tbl>
      <w:tblPr>
        <w:tblW w:w="0" w:type="auto"/>
        <w:jc w:val="left"/>
        <w:tblInd w:w="1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
        <w:gridCol w:w="1815"/>
        <w:gridCol w:w="2111"/>
        <w:gridCol w:w="873"/>
        <w:gridCol w:w="878"/>
        <w:gridCol w:w="932"/>
        <w:gridCol w:w="883"/>
        <w:gridCol w:w="883"/>
        <w:gridCol w:w="1664"/>
        <w:gridCol w:w="1215"/>
      </w:tblGrid>
      <w:tr>
        <w:trPr>
          <w:trHeight w:val="582" w:hRule="atLeast"/>
        </w:trPr>
        <w:tc>
          <w:tcPr>
            <w:tcW w:w="597" w:type="dxa"/>
            <w:tcBorders>
              <w:top w:val="single" w:sz="4" w:space="0" w:color="000000"/>
              <w:bottom w:val="single" w:sz="4" w:space="0" w:color="000000"/>
            </w:tcBorders>
          </w:tcPr>
          <w:p>
            <w:pPr>
              <w:pStyle w:val="TableParagraph"/>
              <w:spacing w:line="273" w:lineRule="exact"/>
              <w:ind w:left="71" w:right="64"/>
              <w:jc w:val="center"/>
              <w:rPr>
                <w:b/>
                <w:sz w:val="24"/>
              </w:rPr>
            </w:pPr>
            <w:r>
              <w:rPr>
                <w:b/>
                <w:spacing w:val="-5"/>
                <w:sz w:val="24"/>
              </w:rPr>
              <w:t>S/N</w:t>
            </w:r>
          </w:p>
        </w:tc>
        <w:tc>
          <w:tcPr>
            <w:tcW w:w="1815"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Villages/Comps</w:t>
            </w:r>
          </w:p>
        </w:tc>
        <w:tc>
          <w:tcPr>
            <w:tcW w:w="2111" w:type="dxa"/>
            <w:tcBorders>
              <w:top w:val="single" w:sz="4" w:space="0" w:color="000000"/>
              <w:bottom w:val="single" w:sz="4" w:space="0" w:color="000000"/>
            </w:tcBorders>
          </w:tcPr>
          <w:p>
            <w:pPr>
              <w:pStyle w:val="TableParagraph"/>
              <w:spacing w:line="273" w:lineRule="exact"/>
              <w:ind w:left="111"/>
              <w:rPr>
                <w:b/>
                <w:sz w:val="24"/>
              </w:rPr>
            </w:pPr>
            <w:r>
              <w:rPr>
                <w:b/>
                <w:sz w:val="24"/>
              </w:rPr>
              <w:t>Village/Sample</w:t>
            </w:r>
            <w:r>
              <w:rPr>
                <w:b/>
                <w:spacing w:val="-4"/>
                <w:sz w:val="24"/>
              </w:rPr>
              <w:t> </w:t>
            </w:r>
            <w:r>
              <w:rPr>
                <w:b/>
                <w:spacing w:val="-5"/>
                <w:sz w:val="24"/>
              </w:rPr>
              <w:t>ID</w:t>
            </w:r>
          </w:p>
        </w:tc>
        <w:tc>
          <w:tcPr>
            <w:tcW w:w="4449" w:type="dxa"/>
            <w:gridSpan w:val="5"/>
            <w:tcBorders>
              <w:top w:val="single" w:sz="4" w:space="0" w:color="000000"/>
              <w:bottom w:val="single" w:sz="4" w:space="0" w:color="000000"/>
            </w:tcBorders>
          </w:tcPr>
          <w:p>
            <w:pPr>
              <w:pStyle w:val="TableParagraph"/>
              <w:spacing w:line="273" w:lineRule="exact"/>
              <w:ind w:left="131"/>
              <w:rPr>
                <w:b/>
                <w:sz w:val="24"/>
              </w:rPr>
            </w:pPr>
            <w:r>
              <w:rPr>
                <w:b/>
                <w:sz w:val="24"/>
              </w:rPr>
              <w:t>Lead</w:t>
            </w:r>
            <w:r>
              <w:rPr>
                <w:b/>
                <w:spacing w:val="-1"/>
                <w:sz w:val="24"/>
              </w:rPr>
              <w:t> </w:t>
            </w:r>
            <w:r>
              <w:rPr>
                <w:b/>
                <w:sz w:val="24"/>
              </w:rPr>
              <w:t>Concentration in</w:t>
            </w:r>
            <w:r>
              <w:rPr>
                <w:b/>
                <w:spacing w:val="-1"/>
                <w:sz w:val="24"/>
              </w:rPr>
              <w:t> </w:t>
            </w:r>
            <w:r>
              <w:rPr>
                <w:b/>
                <w:sz w:val="24"/>
              </w:rPr>
              <w:t>Millet</w:t>
            </w:r>
            <w:r>
              <w:rPr>
                <w:b/>
                <w:spacing w:val="-2"/>
                <w:sz w:val="24"/>
              </w:rPr>
              <w:t> (mg/Kg)</w:t>
            </w:r>
          </w:p>
        </w:tc>
        <w:tc>
          <w:tcPr>
            <w:tcW w:w="1664" w:type="dxa"/>
            <w:tcBorders>
              <w:top w:val="single" w:sz="4" w:space="0" w:color="000000"/>
              <w:bottom w:val="single" w:sz="4" w:space="0" w:color="000000"/>
            </w:tcBorders>
          </w:tcPr>
          <w:p>
            <w:pPr>
              <w:pStyle w:val="TableParagraph"/>
              <w:spacing w:line="251" w:lineRule="exact"/>
              <w:ind w:left="59" w:right="83"/>
              <w:jc w:val="center"/>
              <w:rPr>
                <w:b/>
                <w:sz w:val="22"/>
              </w:rPr>
            </w:pPr>
            <w:r>
              <w:rPr>
                <w:b/>
                <w:sz w:val="22"/>
              </w:rPr>
              <w:t>Mean</w:t>
            </w:r>
            <w:r>
              <w:rPr>
                <w:b/>
                <w:spacing w:val="-3"/>
                <w:sz w:val="22"/>
              </w:rPr>
              <w:t> </w:t>
            </w:r>
            <w:r>
              <w:rPr>
                <w:b/>
                <w:sz w:val="22"/>
              </w:rPr>
              <w:t>±</w:t>
            </w:r>
            <w:r>
              <w:rPr>
                <w:b/>
                <w:spacing w:val="1"/>
                <w:sz w:val="22"/>
              </w:rPr>
              <w:t> </w:t>
            </w:r>
            <w:r>
              <w:rPr>
                <w:b/>
                <w:spacing w:val="-5"/>
                <w:sz w:val="22"/>
              </w:rPr>
              <w:t>SEM</w:t>
            </w:r>
          </w:p>
          <w:p>
            <w:pPr>
              <w:pStyle w:val="TableParagraph"/>
              <w:spacing w:before="37"/>
              <w:ind w:left="59" w:right="105"/>
              <w:jc w:val="center"/>
              <w:rPr>
                <w:b/>
                <w:sz w:val="22"/>
              </w:rPr>
            </w:pPr>
            <w:r>
              <w:rPr>
                <w:b/>
                <w:spacing w:val="-2"/>
                <w:sz w:val="22"/>
              </w:rPr>
              <w:t>(mg/Kg)</w:t>
            </w:r>
          </w:p>
        </w:tc>
        <w:tc>
          <w:tcPr>
            <w:tcW w:w="1215" w:type="dxa"/>
            <w:tcBorders>
              <w:top w:val="single" w:sz="4" w:space="0" w:color="000000"/>
              <w:bottom w:val="single" w:sz="4" w:space="0" w:color="000000"/>
            </w:tcBorders>
          </w:tcPr>
          <w:p>
            <w:pPr>
              <w:pStyle w:val="TableParagraph"/>
              <w:spacing w:line="251" w:lineRule="exact"/>
              <w:ind w:left="230"/>
              <w:rPr>
                <w:b/>
                <w:sz w:val="22"/>
              </w:rPr>
            </w:pPr>
            <w:r>
              <w:rPr>
                <w:b/>
                <w:sz w:val="22"/>
              </w:rPr>
              <w:t>P</w:t>
            </w:r>
            <w:r>
              <w:rPr>
                <w:b/>
                <w:spacing w:val="1"/>
                <w:sz w:val="22"/>
              </w:rPr>
              <w:t> </w:t>
            </w:r>
            <w:r>
              <w:rPr>
                <w:b/>
                <w:spacing w:val="-2"/>
                <w:sz w:val="22"/>
              </w:rPr>
              <w:t>Value</w:t>
            </w:r>
          </w:p>
        </w:tc>
      </w:tr>
      <w:tr>
        <w:trPr>
          <w:trHeight w:val="551" w:hRule="atLeast"/>
        </w:trPr>
        <w:tc>
          <w:tcPr>
            <w:tcW w:w="597" w:type="dxa"/>
            <w:tcBorders>
              <w:top w:val="single" w:sz="4" w:space="0" w:color="000000"/>
              <w:bottom w:val="single" w:sz="4" w:space="0" w:color="000000"/>
            </w:tcBorders>
          </w:tcPr>
          <w:p>
            <w:pPr>
              <w:pStyle w:val="TableParagraph"/>
              <w:rPr>
                <w:sz w:val="22"/>
              </w:rPr>
            </w:pPr>
          </w:p>
        </w:tc>
        <w:tc>
          <w:tcPr>
            <w:tcW w:w="1815"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Compound</w:t>
            </w:r>
          </w:p>
        </w:tc>
        <w:tc>
          <w:tcPr>
            <w:tcW w:w="2111" w:type="dxa"/>
            <w:tcBorders>
              <w:top w:val="single" w:sz="4" w:space="0" w:color="000000"/>
              <w:bottom w:val="single" w:sz="4" w:space="0" w:color="000000"/>
            </w:tcBorders>
          </w:tcPr>
          <w:p>
            <w:pPr>
              <w:pStyle w:val="TableParagraph"/>
              <w:rPr>
                <w:sz w:val="22"/>
              </w:rPr>
            </w:pPr>
          </w:p>
        </w:tc>
        <w:tc>
          <w:tcPr>
            <w:tcW w:w="873" w:type="dxa"/>
            <w:tcBorders>
              <w:top w:val="single" w:sz="4" w:space="0" w:color="000000"/>
              <w:bottom w:val="single" w:sz="4" w:space="0" w:color="000000"/>
            </w:tcBorders>
          </w:tcPr>
          <w:p>
            <w:pPr>
              <w:pStyle w:val="TableParagraph"/>
              <w:spacing w:line="251" w:lineRule="exact"/>
              <w:ind w:left="131"/>
              <w:rPr>
                <w:b/>
                <w:sz w:val="22"/>
              </w:rPr>
            </w:pPr>
            <w:r>
              <w:rPr>
                <w:b/>
                <w:spacing w:val="-10"/>
                <w:sz w:val="22"/>
              </w:rPr>
              <w:t>I</w:t>
            </w:r>
          </w:p>
        </w:tc>
        <w:tc>
          <w:tcPr>
            <w:tcW w:w="878" w:type="dxa"/>
            <w:tcBorders>
              <w:top w:val="single" w:sz="4" w:space="0" w:color="000000"/>
              <w:bottom w:val="single" w:sz="4" w:space="0" w:color="000000"/>
            </w:tcBorders>
          </w:tcPr>
          <w:p>
            <w:pPr>
              <w:pStyle w:val="TableParagraph"/>
              <w:spacing w:line="251" w:lineRule="exact"/>
              <w:ind w:left="139"/>
              <w:rPr>
                <w:b/>
                <w:sz w:val="22"/>
              </w:rPr>
            </w:pPr>
            <w:r>
              <w:rPr>
                <w:b/>
                <w:spacing w:val="-5"/>
                <w:sz w:val="22"/>
              </w:rPr>
              <w:t>II</w:t>
            </w:r>
          </w:p>
        </w:tc>
        <w:tc>
          <w:tcPr>
            <w:tcW w:w="932" w:type="dxa"/>
            <w:tcBorders>
              <w:top w:val="single" w:sz="4" w:space="0" w:color="000000"/>
              <w:bottom w:val="single" w:sz="4" w:space="0" w:color="000000"/>
            </w:tcBorders>
          </w:tcPr>
          <w:p>
            <w:pPr>
              <w:pStyle w:val="TableParagraph"/>
              <w:spacing w:line="251" w:lineRule="exact"/>
              <w:ind w:left="247"/>
              <w:rPr>
                <w:b/>
                <w:sz w:val="22"/>
              </w:rPr>
            </w:pPr>
            <w:r>
              <w:rPr>
                <w:b/>
                <w:spacing w:val="-5"/>
                <w:sz w:val="22"/>
              </w:rPr>
              <w:t>III</w:t>
            </w:r>
          </w:p>
        </w:tc>
        <w:tc>
          <w:tcPr>
            <w:tcW w:w="883" w:type="dxa"/>
            <w:tcBorders>
              <w:top w:val="single" w:sz="4" w:space="0" w:color="000000"/>
              <w:bottom w:val="single" w:sz="4" w:space="0" w:color="000000"/>
            </w:tcBorders>
          </w:tcPr>
          <w:p>
            <w:pPr>
              <w:pStyle w:val="TableParagraph"/>
              <w:spacing w:line="251" w:lineRule="exact"/>
              <w:ind w:left="194"/>
              <w:rPr>
                <w:b/>
                <w:sz w:val="22"/>
              </w:rPr>
            </w:pPr>
            <w:r>
              <w:rPr>
                <w:b/>
                <w:spacing w:val="-5"/>
                <w:sz w:val="22"/>
              </w:rPr>
              <w:t>IV</w:t>
            </w:r>
          </w:p>
        </w:tc>
        <w:tc>
          <w:tcPr>
            <w:tcW w:w="883" w:type="dxa"/>
            <w:tcBorders>
              <w:top w:val="single" w:sz="4" w:space="0" w:color="000000"/>
              <w:bottom w:val="single" w:sz="4" w:space="0" w:color="000000"/>
            </w:tcBorders>
          </w:tcPr>
          <w:p>
            <w:pPr>
              <w:pStyle w:val="TableParagraph"/>
              <w:spacing w:line="251" w:lineRule="exact"/>
              <w:ind w:left="199"/>
              <w:rPr>
                <w:b/>
                <w:sz w:val="22"/>
              </w:rPr>
            </w:pPr>
            <w:r>
              <w:rPr>
                <w:b/>
                <w:spacing w:val="-10"/>
                <w:sz w:val="22"/>
              </w:rPr>
              <w:t>V</w:t>
            </w:r>
          </w:p>
        </w:tc>
        <w:tc>
          <w:tcPr>
            <w:tcW w:w="1664" w:type="dxa"/>
            <w:tcBorders>
              <w:top w:val="single" w:sz="4" w:space="0" w:color="000000"/>
              <w:bottom w:val="single" w:sz="4" w:space="0" w:color="000000"/>
            </w:tcBorders>
          </w:tcPr>
          <w:p>
            <w:pPr>
              <w:pStyle w:val="TableParagraph"/>
              <w:rPr>
                <w:sz w:val="22"/>
              </w:rPr>
            </w:pPr>
          </w:p>
        </w:tc>
        <w:tc>
          <w:tcPr>
            <w:tcW w:w="1215" w:type="dxa"/>
            <w:tcBorders>
              <w:top w:val="single" w:sz="4" w:space="0" w:color="000000"/>
              <w:bottom w:val="single" w:sz="4" w:space="0" w:color="000000"/>
            </w:tcBorders>
          </w:tcPr>
          <w:p>
            <w:pPr>
              <w:pStyle w:val="TableParagraph"/>
              <w:rPr>
                <w:sz w:val="22"/>
              </w:rPr>
            </w:pPr>
          </w:p>
        </w:tc>
      </w:tr>
      <w:tr>
        <w:trPr>
          <w:trHeight w:val="434" w:hRule="atLeast"/>
        </w:trPr>
        <w:tc>
          <w:tcPr>
            <w:tcW w:w="597" w:type="dxa"/>
            <w:tcBorders>
              <w:top w:val="single" w:sz="4" w:space="0" w:color="000000"/>
            </w:tcBorders>
          </w:tcPr>
          <w:p>
            <w:pPr>
              <w:pStyle w:val="TableParagraph"/>
              <w:spacing w:line="268" w:lineRule="exact"/>
              <w:ind w:left="7" w:right="191"/>
              <w:jc w:val="center"/>
              <w:rPr>
                <w:sz w:val="24"/>
              </w:rPr>
            </w:pPr>
            <w:r>
              <w:rPr>
                <w:spacing w:val="-5"/>
                <w:sz w:val="24"/>
              </w:rPr>
              <w:t>1.</w:t>
            </w:r>
          </w:p>
        </w:tc>
        <w:tc>
          <w:tcPr>
            <w:tcW w:w="1815" w:type="dxa"/>
            <w:tcBorders>
              <w:top w:val="single" w:sz="4" w:space="0" w:color="000000"/>
            </w:tcBorders>
          </w:tcPr>
          <w:p>
            <w:pPr>
              <w:pStyle w:val="TableParagraph"/>
              <w:spacing w:line="268" w:lineRule="exact"/>
              <w:ind w:left="108"/>
              <w:rPr>
                <w:sz w:val="24"/>
              </w:rPr>
            </w:pPr>
            <w:r>
              <w:rPr>
                <w:spacing w:val="-2"/>
                <w:sz w:val="24"/>
              </w:rPr>
              <w:t>Bagega</w:t>
            </w:r>
          </w:p>
        </w:tc>
        <w:tc>
          <w:tcPr>
            <w:tcW w:w="2111" w:type="dxa"/>
            <w:tcBorders>
              <w:top w:val="single" w:sz="4" w:space="0" w:color="000000"/>
            </w:tcBorders>
          </w:tcPr>
          <w:p>
            <w:pPr>
              <w:pStyle w:val="TableParagraph"/>
              <w:spacing w:line="247" w:lineRule="exact"/>
              <w:ind w:left="111"/>
              <w:rPr>
                <w:sz w:val="22"/>
              </w:rPr>
            </w:pPr>
            <w:r>
              <w:rPr>
                <w:spacing w:val="-2"/>
                <w:sz w:val="22"/>
              </w:rPr>
              <w:t>BAG/GS2</w:t>
            </w:r>
          </w:p>
        </w:tc>
        <w:tc>
          <w:tcPr>
            <w:tcW w:w="873" w:type="dxa"/>
            <w:tcBorders>
              <w:top w:val="single" w:sz="4" w:space="0" w:color="000000"/>
            </w:tcBorders>
          </w:tcPr>
          <w:p>
            <w:pPr>
              <w:pStyle w:val="TableParagraph"/>
              <w:spacing w:line="247" w:lineRule="exact"/>
              <w:ind w:left="131"/>
              <w:rPr>
                <w:sz w:val="22"/>
              </w:rPr>
            </w:pPr>
            <w:r>
              <w:rPr>
                <w:spacing w:val="-2"/>
                <w:sz w:val="22"/>
              </w:rPr>
              <w:t>18.54</w:t>
            </w:r>
          </w:p>
        </w:tc>
        <w:tc>
          <w:tcPr>
            <w:tcW w:w="878" w:type="dxa"/>
            <w:tcBorders>
              <w:top w:val="single" w:sz="4" w:space="0" w:color="000000"/>
            </w:tcBorders>
          </w:tcPr>
          <w:p>
            <w:pPr>
              <w:pStyle w:val="TableParagraph"/>
              <w:spacing w:line="247" w:lineRule="exact"/>
              <w:ind w:left="139"/>
              <w:rPr>
                <w:sz w:val="22"/>
              </w:rPr>
            </w:pPr>
            <w:r>
              <w:rPr>
                <w:spacing w:val="-2"/>
                <w:sz w:val="22"/>
              </w:rPr>
              <w:t>42.27</w:t>
            </w:r>
          </w:p>
        </w:tc>
        <w:tc>
          <w:tcPr>
            <w:tcW w:w="932" w:type="dxa"/>
            <w:tcBorders>
              <w:top w:val="single" w:sz="4" w:space="0" w:color="000000"/>
            </w:tcBorders>
          </w:tcPr>
          <w:p>
            <w:pPr>
              <w:pStyle w:val="TableParagraph"/>
              <w:spacing w:line="247" w:lineRule="exact"/>
              <w:ind w:left="247"/>
              <w:rPr>
                <w:sz w:val="22"/>
              </w:rPr>
            </w:pPr>
            <w:r>
              <w:rPr>
                <w:spacing w:val="-2"/>
                <w:sz w:val="22"/>
              </w:rPr>
              <w:t>36.33</w:t>
            </w:r>
          </w:p>
        </w:tc>
        <w:tc>
          <w:tcPr>
            <w:tcW w:w="883" w:type="dxa"/>
            <w:tcBorders>
              <w:top w:val="single" w:sz="4" w:space="0" w:color="000000"/>
            </w:tcBorders>
          </w:tcPr>
          <w:p>
            <w:pPr>
              <w:pStyle w:val="TableParagraph"/>
              <w:spacing w:line="247" w:lineRule="exact"/>
              <w:ind w:left="194"/>
              <w:rPr>
                <w:sz w:val="22"/>
              </w:rPr>
            </w:pPr>
            <w:r>
              <w:rPr>
                <w:spacing w:val="-2"/>
                <w:sz w:val="22"/>
              </w:rPr>
              <w:t>17.06</w:t>
            </w:r>
          </w:p>
        </w:tc>
        <w:tc>
          <w:tcPr>
            <w:tcW w:w="883" w:type="dxa"/>
            <w:tcBorders>
              <w:top w:val="single" w:sz="4" w:space="0" w:color="000000"/>
            </w:tcBorders>
          </w:tcPr>
          <w:p>
            <w:pPr>
              <w:pStyle w:val="TableParagraph"/>
              <w:spacing w:line="247" w:lineRule="exact"/>
              <w:ind w:left="199"/>
              <w:rPr>
                <w:sz w:val="22"/>
              </w:rPr>
            </w:pPr>
            <w:r>
              <w:rPr>
                <w:spacing w:val="-2"/>
                <w:sz w:val="22"/>
              </w:rPr>
              <w:t>20.02</w:t>
            </w:r>
          </w:p>
        </w:tc>
        <w:tc>
          <w:tcPr>
            <w:tcW w:w="1664" w:type="dxa"/>
            <w:tcBorders>
              <w:top w:val="single" w:sz="4" w:space="0" w:color="000000"/>
            </w:tcBorders>
          </w:tcPr>
          <w:p>
            <w:pPr>
              <w:pStyle w:val="TableParagraph"/>
              <w:spacing w:line="247" w:lineRule="exact"/>
              <w:ind w:left="195"/>
              <w:rPr>
                <w:sz w:val="22"/>
              </w:rPr>
            </w:pPr>
            <w:r>
              <w:rPr>
                <w:sz w:val="22"/>
              </w:rPr>
              <w:t>26.84</w:t>
            </w:r>
            <w:r>
              <w:rPr>
                <w:spacing w:val="-3"/>
                <w:sz w:val="22"/>
              </w:rPr>
              <w:t> </w:t>
            </w:r>
            <w:r>
              <w:rPr>
                <w:sz w:val="22"/>
              </w:rPr>
              <w:t>±</w:t>
            </w:r>
            <w:r>
              <w:rPr>
                <w:spacing w:val="1"/>
                <w:sz w:val="22"/>
              </w:rPr>
              <w:t> </w:t>
            </w:r>
            <w:r>
              <w:rPr>
                <w:spacing w:val="-4"/>
                <w:sz w:val="22"/>
              </w:rPr>
              <w:t>5.19</w:t>
            </w:r>
          </w:p>
        </w:tc>
        <w:tc>
          <w:tcPr>
            <w:tcW w:w="1215" w:type="dxa"/>
            <w:tcBorders>
              <w:top w:val="single" w:sz="4" w:space="0" w:color="000000"/>
            </w:tcBorders>
          </w:tcPr>
          <w:p>
            <w:pPr>
              <w:pStyle w:val="TableParagraph"/>
              <w:spacing w:before="61"/>
              <w:ind w:right="99"/>
              <w:jc w:val="right"/>
              <w:rPr>
                <w:sz w:val="22"/>
              </w:rPr>
            </w:pPr>
            <w:r>
              <w:rPr>
                <w:spacing w:val="-4"/>
                <w:sz w:val="22"/>
              </w:rPr>
              <w:t>.010</w:t>
            </w:r>
          </w:p>
        </w:tc>
      </w:tr>
      <w:tr>
        <w:trPr>
          <w:trHeight w:val="552" w:hRule="atLeast"/>
        </w:trPr>
        <w:tc>
          <w:tcPr>
            <w:tcW w:w="597" w:type="dxa"/>
          </w:tcPr>
          <w:p>
            <w:pPr>
              <w:pStyle w:val="TableParagraph"/>
              <w:spacing w:before="109"/>
              <w:ind w:left="7" w:right="191"/>
              <w:jc w:val="center"/>
              <w:rPr>
                <w:sz w:val="24"/>
              </w:rPr>
            </w:pPr>
            <w:r>
              <w:rPr>
                <w:spacing w:val="-5"/>
                <w:sz w:val="24"/>
              </w:rPr>
              <w:t>2.</w:t>
            </w:r>
          </w:p>
        </w:tc>
        <w:tc>
          <w:tcPr>
            <w:tcW w:w="1815" w:type="dxa"/>
          </w:tcPr>
          <w:p>
            <w:pPr>
              <w:pStyle w:val="TableParagraph"/>
              <w:spacing w:before="109"/>
              <w:ind w:left="108"/>
              <w:rPr>
                <w:sz w:val="24"/>
              </w:rPr>
            </w:pPr>
            <w:r>
              <w:rPr>
                <w:spacing w:val="-2"/>
                <w:sz w:val="24"/>
              </w:rPr>
              <w:t>Kadauri</w:t>
            </w:r>
          </w:p>
        </w:tc>
        <w:tc>
          <w:tcPr>
            <w:tcW w:w="2111" w:type="dxa"/>
          </w:tcPr>
          <w:p>
            <w:pPr>
              <w:pStyle w:val="TableParagraph"/>
              <w:spacing w:before="111"/>
              <w:ind w:left="111"/>
              <w:rPr>
                <w:sz w:val="22"/>
              </w:rPr>
            </w:pPr>
            <w:r>
              <w:rPr>
                <w:spacing w:val="-2"/>
                <w:sz w:val="22"/>
              </w:rPr>
              <w:t>KAD/GS2</w:t>
            </w:r>
          </w:p>
        </w:tc>
        <w:tc>
          <w:tcPr>
            <w:tcW w:w="873" w:type="dxa"/>
          </w:tcPr>
          <w:p>
            <w:pPr>
              <w:pStyle w:val="TableParagraph"/>
              <w:spacing w:before="111"/>
              <w:ind w:left="131"/>
              <w:rPr>
                <w:sz w:val="22"/>
              </w:rPr>
            </w:pPr>
            <w:r>
              <w:rPr>
                <w:spacing w:val="-2"/>
                <w:sz w:val="22"/>
              </w:rPr>
              <w:t>32.63</w:t>
            </w:r>
          </w:p>
        </w:tc>
        <w:tc>
          <w:tcPr>
            <w:tcW w:w="878" w:type="dxa"/>
          </w:tcPr>
          <w:p>
            <w:pPr>
              <w:pStyle w:val="TableParagraph"/>
              <w:spacing w:before="111"/>
              <w:ind w:left="139"/>
              <w:rPr>
                <w:sz w:val="22"/>
              </w:rPr>
            </w:pPr>
            <w:r>
              <w:rPr>
                <w:spacing w:val="-2"/>
                <w:sz w:val="22"/>
              </w:rPr>
              <w:t>13.35</w:t>
            </w:r>
          </w:p>
        </w:tc>
        <w:tc>
          <w:tcPr>
            <w:tcW w:w="932" w:type="dxa"/>
          </w:tcPr>
          <w:p>
            <w:pPr>
              <w:pStyle w:val="TableParagraph"/>
              <w:spacing w:before="111"/>
              <w:ind w:left="247"/>
              <w:rPr>
                <w:sz w:val="22"/>
              </w:rPr>
            </w:pPr>
            <w:r>
              <w:rPr>
                <w:spacing w:val="-2"/>
                <w:sz w:val="22"/>
              </w:rPr>
              <w:t>40.04</w:t>
            </w:r>
          </w:p>
        </w:tc>
        <w:tc>
          <w:tcPr>
            <w:tcW w:w="883" w:type="dxa"/>
          </w:tcPr>
          <w:p>
            <w:pPr>
              <w:pStyle w:val="TableParagraph"/>
              <w:spacing w:before="111"/>
              <w:ind w:left="194"/>
              <w:rPr>
                <w:sz w:val="22"/>
              </w:rPr>
            </w:pPr>
            <w:r>
              <w:rPr>
                <w:spacing w:val="-4"/>
                <w:sz w:val="22"/>
              </w:rPr>
              <w:t>2.97</w:t>
            </w:r>
          </w:p>
        </w:tc>
        <w:tc>
          <w:tcPr>
            <w:tcW w:w="883" w:type="dxa"/>
          </w:tcPr>
          <w:p>
            <w:pPr>
              <w:pStyle w:val="TableParagraph"/>
              <w:spacing w:before="111"/>
              <w:ind w:left="199"/>
              <w:rPr>
                <w:sz w:val="22"/>
              </w:rPr>
            </w:pPr>
            <w:r>
              <w:rPr>
                <w:spacing w:val="-2"/>
                <w:sz w:val="22"/>
              </w:rPr>
              <w:t>19.28</w:t>
            </w:r>
          </w:p>
        </w:tc>
        <w:tc>
          <w:tcPr>
            <w:tcW w:w="1664" w:type="dxa"/>
          </w:tcPr>
          <w:p>
            <w:pPr>
              <w:pStyle w:val="TableParagraph"/>
              <w:spacing w:before="111"/>
              <w:ind w:left="195"/>
              <w:rPr>
                <w:sz w:val="22"/>
              </w:rPr>
            </w:pPr>
            <w:r>
              <w:rPr>
                <w:sz w:val="22"/>
              </w:rPr>
              <w:t>21.65</w:t>
            </w:r>
            <w:r>
              <w:rPr>
                <w:spacing w:val="-3"/>
                <w:sz w:val="22"/>
              </w:rPr>
              <w:t> </w:t>
            </w:r>
            <w:r>
              <w:rPr>
                <w:sz w:val="22"/>
              </w:rPr>
              <w:t>±</w:t>
            </w:r>
            <w:r>
              <w:rPr>
                <w:spacing w:val="1"/>
                <w:sz w:val="22"/>
              </w:rPr>
              <w:t> </w:t>
            </w:r>
            <w:r>
              <w:rPr>
                <w:spacing w:val="-4"/>
                <w:sz w:val="22"/>
              </w:rPr>
              <w:t>6.64</w:t>
            </w:r>
          </w:p>
        </w:tc>
        <w:tc>
          <w:tcPr>
            <w:tcW w:w="1215" w:type="dxa"/>
          </w:tcPr>
          <w:p>
            <w:pPr>
              <w:pStyle w:val="TableParagraph"/>
              <w:spacing w:before="179"/>
              <w:ind w:right="99"/>
              <w:jc w:val="right"/>
              <w:rPr>
                <w:sz w:val="22"/>
              </w:rPr>
            </w:pPr>
            <w:r>
              <w:rPr>
                <w:spacing w:val="-4"/>
                <w:sz w:val="22"/>
              </w:rPr>
              <w:t>.048</w:t>
            </w:r>
          </w:p>
        </w:tc>
      </w:tr>
      <w:tr>
        <w:trPr>
          <w:trHeight w:val="552" w:hRule="atLeast"/>
        </w:trPr>
        <w:tc>
          <w:tcPr>
            <w:tcW w:w="597" w:type="dxa"/>
          </w:tcPr>
          <w:p>
            <w:pPr>
              <w:pStyle w:val="TableParagraph"/>
              <w:spacing w:before="109"/>
              <w:ind w:left="7" w:right="191"/>
              <w:jc w:val="center"/>
              <w:rPr>
                <w:sz w:val="24"/>
              </w:rPr>
            </w:pPr>
            <w:r>
              <w:rPr>
                <w:spacing w:val="-5"/>
                <w:sz w:val="24"/>
              </w:rPr>
              <w:t>3.</w:t>
            </w:r>
          </w:p>
        </w:tc>
        <w:tc>
          <w:tcPr>
            <w:tcW w:w="1815" w:type="dxa"/>
          </w:tcPr>
          <w:p>
            <w:pPr>
              <w:pStyle w:val="TableParagraph"/>
              <w:spacing w:before="109"/>
              <w:ind w:left="108"/>
              <w:rPr>
                <w:sz w:val="24"/>
              </w:rPr>
            </w:pPr>
            <w:r>
              <w:rPr>
                <w:spacing w:val="-2"/>
                <w:sz w:val="24"/>
              </w:rPr>
              <w:t>Kawaye</w:t>
            </w:r>
          </w:p>
        </w:tc>
        <w:tc>
          <w:tcPr>
            <w:tcW w:w="2111" w:type="dxa"/>
          </w:tcPr>
          <w:p>
            <w:pPr>
              <w:pStyle w:val="TableParagraph"/>
              <w:spacing w:before="111"/>
              <w:ind w:left="111"/>
              <w:rPr>
                <w:sz w:val="22"/>
              </w:rPr>
            </w:pPr>
            <w:r>
              <w:rPr>
                <w:spacing w:val="-2"/>
                <w:sz w:val="22"/>
              </w:rPr>
              <w:t>KWY/GS2</w:t>
            </w:r>
          </w:p>
        </w:tc>
        <w:tc>
          <w:tcPr>
            <w:tcW w:w="873" w:type="dxa"/>
          </w:tcPr>
          <w:p>
            <w:pPr>
              <w:pStyle w:val="TableParagraph"/>
              <w:spacing w:before="111"/>
              <w:ind w:left="131"/>
              <w:rPr>
                <w:sz w:val="22"/>
              </w:rPr>
            </w:pPr>
            <w:r>
              <w:rPr>
                <w:spacing w:val="-2"/>
                <w:sz w:val="22"/>
              </w:rPr>
              <w:t>27.44</w:t>
            </w:r>
          </w:p>
        </w:tc>
        <w:tc>
          <w:tcPr>
            <w:tcW w:w="878" w:type="dxa"/>
          </w:tcPr>
          <w:p>
            <w:pPr>
              <w:pStyle w:val="TableParagraph"/>
              <w:spacing w:before="111"/>
              <w:ind w:left="139"/>
              <w:rPr>
                <w:sz w:val="22"/>
              </w:rPr>
            </w:pPr>
            <w:r>
              <w:rPr>
                <w:spacing w:val="-2"/>
                <w:sz w:val="22"/>
              </w:rPr>
              <w:t>11.87</w:t>
            </w:r>
          </w:p>
        </w:tc>
        <w:tc>
          <w:tcPr>
            <w:tcW w:w="932" w:type="dxa"/>
          </w:tcPr>
          <w:p>
            <w:pPr>
              <w:pStyle w:val="TableParagraph"/>
              <w:spacing w:before="111"/>
              <w:ind w:left="247"/>
              <w:rPr>
                <w:sz w:val="22"/>
              </w:rPr>
            </w:pPr>
            <w:r>
              <w:rPr>
                <w:spacing w:val="-10"/>
                <w:sz w:val="22"/>
              </w:rPr>
              <w:t>-</w:t>
            </w:r>
          </w:p>
        </w:tc>
        <w:tc>
          <w:tcPr>
            <w:tcW w:w="883" w:type="dxa"/>
          </w:tcPr>
          <w:p>
            <w:pPr>
              <w:pStyle w:val="TableParagraph"/>
              <w:spacing w:before="111"/>
              <w:ind w:left="194"/>
              <w:rPr>
                <w:sz w:val="22"/>
              </w:rPr>
            </w:pPr>
            <w:r>
              <w:rPr>
                <w:spacing w:val="-2"/>
                <w:sz w:val="22"/>
              </w:rPr>
              <w:t>37.82</w:t>
            </w:r>
          </w:p>
        </w:tc>
        <w:tc>
          <w:tcPr>
            <w:tcW w:w="883" w:type="dxa"/>
          </w:tcPr>
          <w:p>
            <w:pPr>
              <w:pStyle w:val="TableParagraph"/>
              <w:spacing w:before="111"/>
              <w:ind w:left="199"/>
              <w:rPr>
                <w:sz w:val="22"/>
              </w:rPr>
            </w:pPr>
            <w:r>
              <w:rPr>
                <w:spacing w:val="-4"/>
                <w:sz w:val="22"/>
              </w:rPr>
              <w:t>4.45</w:t>
            </w:r>
          </w:p>
        </w:tc>
        <w:tc>
          <w:tcPr>
            <w:tcW w:w="1664" w:type="dxa"/>
          </w:tcPr>
          <w:p>
            <w:pPr>
              <w:pStyle w:val="TableParagraph"/>
              <w:spacing w:before="111"/>
              <w:ind w:left="195"/>
              <w:rPr>
                <w:sz w:val="22"/>
              </w:rPr>
            </w:pPr>
            <w:r>
              <w:rPr>
                <w:sz w:val="22"/>
              </w:rPr>
              <w:t>20.40</w:t>
            </w:r>
            <w:r>
              <w:rPr>
                <w:spacing w:val="-3"/>
                <w:sz w:val="22"/>
              </w:rPr>
              <w:t> </w:t>
            </w:r>
            <w:r>
              <w:rPr>
                <w:sz w:val="22"/>
              </w:rPr>
              <w:t>±</w:t>
            </w:r>
            <w:r>
              <w:rPr>
                <w:spacing w:val="1"/>
                <w:sz w:val="22"/>
              </w:rPr>
              <w:t> </w:t>
            </w:r>
            <w:r>
              <w:rPr>
                <w:spacing w:val="-4"/>
                <w:sz w:val="22"/>
              </w:rPr>
              <w:t>7.53</w:t>
            </w:r>
          </w:p>
        </w:tc>
        <w:tc>
          <w:tcPr>
            <w:tcW w:w="1215" w:type="dxa"/>
          </w:tcPr>
          <w:p>
            <w:pPr>
              <w:pStyle w:val="TableParagraph"/>
              <w:spacing w:before="179"/>
              <w:ind w:right="99"/>
              <w:jc w:val="right"/>
              <w:rPr>
                <w:sz w:val="22"/>
              </w:rPr>
            </w:pPr>
            <w:r>
              <w:rPr>
                <w:spacing w:val="-4"/>
                <w:sz w:val="22"/>
              </w:rPr>
              <w:t>.135</w:t>
            </w:r>
          </w:p>
        </w:tc>
      </w:tr>
      <w:tr>
        <w:trPr>
          <w:trHeight w:val="551" w:hRule="atLeast"/>
        </w:trPr>
        <w:tc>
          <w:tcPr>
            <w:tcW w:w="597" w:type="dxa"/>
          </w:tcPr>
          <w:p>
            <w:pPr>
              <w:pStyle w:val="TableParagraph"/>
              <w:spacing w:before="109"/>
              <w:ind w:left="7" w:right="191"/>
              <w:jc w:val="center"/>
              <w:rPr>
                <w:sz w:val="24"/>
              </w:rPr>
            </w:pPr>
            <w:r>
              <w:rPr>
                <w:spacing w:val="-5"/>
                <w:sz w:val="24"/>
              </w:rPr>
              <w:t>4.</w:t>
            </w:r>
          </w:p>
        </w:tc>
        <w:tc>
          <w:tcPr>
            <w:tcW w:w="1815" w:type="dxa"/>
          </w:tcPr>
          <w:p>
            <w:pPr>
              <w:pStyle w:val="TableParagraph"/>
              <w:spacing w:before="109"/>
              <w:ind w:left="108"/>
              <w:rPr>
                <w:sz w:val="24"/>
              </w:rPr>
            </w:pPr>
            <w:r>
              <w:rPr>
                <w:spacing w:val="-4"/>
                <w:sz w:val="24"/>
              </w:rPr>
              <w:t>Kwali</w:t>
            </w:r>
          </w:p>
        </w:tc>
        <w:tc>
          <w:tcPr>
            <w:tcW w:w="2111" w:type="dxa"/>
          </w:tcPr>
          <w:p>
            <w:pPr>
              <w:pStyle w:val="TableParagraph"/>
              <w:spacing w:before="111"/>
              <w:ind w:left="111"/>
              <w:rPr>
                <w:sz w:val="22"/>
              </w:rPr>
            </w:pPr>
            <w:r>
              <w:rPr>
                <w:spacing w:val="-2"/>
                <w:sz w:val="22"/>
              </w:rPr>
              <w:t>KWL/GS2</w:t>
            </w:r>
          </w:p>
        </w:tc>
        <w:tc>
          <w:tcPr>
            <w:tcW w:w="873" w:type="dxa"/>
          </w:tcPr>
          <w:p>
            <w:pPr>
              <w:pStyle w:val="TableParagraph"/>
              <w:spacing w:before="111"/>
              <w:ind w:left="131"/>
              <w:rPr>
                <w:sz w:val="22"/>
              </w:rPr>
            </w:pPr>
            <w:r>
              <w:rPr>
                <w:spacing w:val="-2"/>
                <w:sz w:val="22"/>
              </w:rPr>
              <w:t>300.30</w:t>
            </w:r>
          </w:p>
        </w:tc>
        <w:tc>
          <w:tcPr>
            <w:tcW w:w="878" w:type="dxa"/>
          </w:tcPr>
          <w:p>
            <w:pPr>
              <w:pStyle w:val="TableParagraph"/>
              <w:spacing w:before="111"/>
              <w:ind w:left="139"/>
              <w:rPr>
                <w:sz w:val="22"/>
              </w:rPr>
            </w:pPr>
            <w:r>
              <w:rPr>
                <w:spacing w:val="-2"/>
                <w:sz w:val="22"/>
              </w:rPr>
              <w:t>17.06</w:t>
            </w:r>
          </w:p>
        </w:tc>
        <w:tc>
          <w:tcPr>
            <w:tcW w:w="932" w:type="dxa"/>
          </w:tcPr>
          <w:p>
            <w:pPr>
              <w:pStyle w:val="TableParagraph"/>
              <w:spacing w:before="111"/>
              <w:ind w:left="247"/>
              <w:rPr>
                <w:sz w:val="22"/>
              </w:rPr>
            </w:pPr>
            <w:r>
              <w:rPr>
                <w:spacing w:val="-4"/>
                <w:sz w:val="22"/>
              </w:rPr>
              <w:t>6.68</w:t>
            </w:r>
          </w:p>
        </w:tc>
        <w:tc>
          <w:tcPr>
            <w:tcW w:w="883" w:type="dxa"/>
          </w:tcPr>
          <w:p>
            <w:pPr>
              <w:pStyle w:val="TableParagraph"/>
              <w:spacing w:before="111"/>
              <w:ind w:left="194"/>
              <w:rPr>
                <w:sz w:val="22"/>
              </w:rPr>
            </w:pPr>
            <w:r>
              <w:rPr>
                <w:spacing w:val="-2"/>
                <w:sz w:val="22"/>
              </w:rPr>
              <w:t>35.59</w:t>
            </w:r>
          </w:p>
        </w:tc>
        <w:tc>
          <w:tcPr>
            <w:tcW w:w="883" w:type="dxa"/>
          </w:tcPr>
          <w:p>
            <w:pPr>
              <w:pStyle w:val="TableParagraph"/>
              <w:spacing w:before="111"/>
              <w:ind w:left="199"/>
              <w:rPr>
                <w:sz w:val="22"/>
              </w:rPr>
            </w:pPr>
            <w:r>
              <w:rPr>
                <w:spacing w:val="-4"/>
                <w:sz w:val="22"/>
              </w:rPr>
              <w:t>0.74</w:t>
            </w:r>
          </w:p>
        </w:tc>
        <w:tc>
          <w:tcPr>
            <w:tcW w:w="1664" w:type="dxa"/>
          </w:tcPr>
          <w:p>
            <w:pPr>
              <w:pStyle w:val="TableParagraph"/>
              <w:spacing w:before="111"/>
              <w:ind w:left="195"/>
              <w:rPr>
                <w:sz w:val="22"/>
              </w:rPr>
            </w:pPr>
            <w:r>
              <w:rPr>
                <w:sz w:val="22"/>
              </w:rPr>
              <w:t>72.07</w:t>
            </w:r>
            <w:r>
              <w:rPr>
                <w:spacing w:val="-3"/>
                <w:sz w:val="22"/>
              </w:rPr>
              <w:t> </w:t>
            </w:r>
            <w:r>
              <w:rPr>
                <w:sz w:val="22"/>
              </w:rPr>
              <w:t>±</w:t>
            </w:r>
            <w:r>
              <w:rPr>
                <w:spacing w:val="1"/>
                <w:sz w:val="22"/>
              </w:rPr>
              <w:t> </w:t>
            </w:r>
            <w:r>
              <w:rPr>
                <w:spacing w:val="-2"/>
                <w:sz w:val="22"/>
              </w:rPr>
              <w:t>57.36</w:t>
            </w:r>
          </w:p>
        </w:tc>
        <w:tc>
          <w:tcPr>
            <w:tcW w:w="1215" w:type="dxa"/>
          </w:tcPr>
          <w:p>
            <w:pPr>
              <w:pStyle w:val="TableParagraph"/>
              <w:spacing w:before="179"/>
              <w:ind w:right="99"/>
              <w:jc w:val="right"/>
              <w:rPr>
                <w:sz w:val="22"/>
              </w:rPr>
            </w:pPr>
            <w:r>
              <w:rPr>
                <w:spacing w:val="-4"/>
                <w:sz w:val="22"/>
              </w:rPr>
              <w:t>.295</w:t>
            </w:r>
          </w:p>
        </w:tc>
      </w:tr>
      <w:tr>
        <w:trPr>
          <w:trHeight w:val="552" w:hRule="atLeast"/>
        </w:trPr>
        <w:tc>
          <w:tcPr>
            <w:tcW w:w="597" w:type="dxa"/>
          </w:tcPr>
          <w:p>
            <w:pPr>
              <w:pStyle w:val="TableParagraph"/>
              <w:spacing w:before="109"/>
              <w:ind w:left="7" w:right="191"/>
              <w:jc w:val="center"/>
              <w:rPr>
                <w:sz w:val="24"/>
              </w:rPr>
            </w:pPr>
            <w:r>
              <w:rPr>
                <w:spacing w:val="-5"/>
                <w:sz w:val="24"/>
              </w:rPr>
              <w:t>5.</w:t>
            </w:r>
          </w:p>
        </w:tc>
        <w:tc>
          <w:tcPr>
            <w:tcW w:w="1815" w:type="dxa"/>
          </w:tcPr>
          <w:p>
            <w:pPr>
              <w:pStyle w:val="TableParagraph"/>
              <w:spacing w:before="109"/>
              <w:ind w:left="108"/>
              <w:rPr>
                <w:sz w:val="24"/>
              </w:rPr>
            </w:pPr>
            <w:r>
              <w:rPr>
                <w:spacing w:val="-2"/>
                <w:sz w:val="24"/>
              </w:rPr>
              <w:t>Magami</w:t>
            </w:r>
          </w:p>
        </w:tc>
        <w:tc>
          <w:tcPr>
            <w:tcW w:w="2111" w:type="dxa"/>
          </w:tcPr>
          <w:p>
            <w:pPr>
              <w:pStyle w:val="TableParagraph"/>
              <w:spacing w:before="111"/>
              <w:ind w:left="111"/>
              <w:rPr>
                <w:sz w:val="22"/>
              </w:rPr>
            </w:pPr>
            <w:r>
              <w:rPr>
                <w:spacing w:val="-2"/>
                <w:sz w:val="22"/>
              </w:rPr>
              <w:t>MGM/GS2</w:t>
            </w:r>
          </w:p>
        </w:tc>
        <w:tc>
          <w:tcPr>
            <w:tcW w:w="873" w:type="dxa"/>
          </w:tcPr>
          <w:p>
            <w:pPr>
              <w:pStyle w:val="TableParagraph"/>
              <w:spacing w:before="111"/>
              <w:ind w:left="131"/>
              <w:rPr>
                <w:sz w:val="22"/>
              </w:rPr>
            </w:pPr>
            <w:r>
              <w:rPr>
                <w:spacing w:val="-4"/>
                <w:sz w:val="22"/>
              </w:rPr>
              <w:t>5.93</w:t>
            </w:r>
          </w:p>
        </w:tc>
        <w:tc>
          <w:tcPr>
            <w:tcW w:w="878" w:type="dxa"/>
          </w:tcPr>
          <w:p>
            <w:pPr>
              <w:pStyle w:val="TableParagraph"/>
              <w:spacing w:before="111"/>
              <w:ind w:left="139"/>
              <w:rPr>
                <w:sz w:val="22"/>
              </w:rPr>
            </w:pPr>
            <w:r>
              <w:rPr>
                <w:spacing w:val="-4"/>
                <w:sz w:val="22"/>
              </w:rPr>
              <w:t>2.23</w:t>
            </w:r>
          </w:p>
        </w:tc>
        <w:tc>
          <w:tcPr>
            <w:tcW w:w="932" w:type="dxa"/>
          </w:tcPr>
          <w:p>
            <w:pPr>
              <w:pStyle w:val="TableParagraph"/>
              <w:spacing w:before="111"/>
              <w:ind w:left="247"/>
              <w:rPr>
                <w:sz w:val="22"/>
              </w:rPr>
            </w:pPr>
            <w:r>
              <w:rPr>
                <w:spacing w:val="-2"/>
                <w:sz w:val="22"/>
              </w:rPr>
              <w:t>11.12</w:t>
            </w:r>
          </w:p>
        </w:tc>
        <w:tc>
          <w:tcPr>
            <w:tcW w:w="883" w:type="dxa"/>
          </w:tcPr>
          <w:p>
            <w:pPr>
              <w:pStyle w:val="TableParagraph"/>
              <w:spacing w:before="111"/>
              <w:ind w:left="194"/>
              <w:rPr>
                <w:sz w:val="22"/>
              </w:rPr>
            </w:pPr>
            <w:r>
              <w:rPr>
                <w:spacing w:val="-10"/>
                <w:sz w:val="22"/>
              </w:rPr>
              <w:t>-</w:t>
            </w:r>
          </w:p>
        </w:tc>
        <w:tc>
          <w:tcPr>
            <w:tcW w:w="883" w:type="dxa"/>
          </w:tcPr>
          <w:p>
            <w:pPr>
              <w:pStyle w:val="TableParagraph"/>
              <w:spacing w:before="111"/>
              <w:ind w:left="199"/>
              <w:rPr>
                <w:sz w:val="22"/>
              </w:rPr>
            </w:pPr>
            <w:r>
              <w:rPr>
                <w:spacing w:val="-4"/>
                <w:sz w:val="22"/>
              </w:rPr>
              <w:t>2.97</w:t>
            </w:r>
          </w:p>
        </w:tc>
        <w:tc>
          <w:tcPr>
            <w:tcW w:w="1664" w:type="dxa"/>
          </w:tcPr>
          <w:p>
            <w:pPr>
              <w:pStyle w:val="TableParagraph"/>
              <w:spacing w:before="111"/>
              <w:ind w:left="195"/>
              <w:rPr>
                <w:sz w:val="22"/>
              </w:rPr>
            </w:pPr>
            <w:r>
              <w:rPr>
                <w:sz w:val="22"/>
              </w:rPr>
              <w:t>5.56 ±</w:t>
            </w:r>
            <w:r>
              <w:rPr>
                <w:spacing w:val="-2"/>
                <w:sz w:val="22"/>
              </w:rPr>
              <w:t> </w:t>
            </w:r>
            <w:r>
              <w:rPr>
                <w:spacing w:val="-4"/>
                <w:sz w:val="22"/>
              </w:rPr>
              <w:t>2.02</w:t>
            </w:r>
          </w:p>
        </w:tc>
        <w:tc>
          <w:tcPr>
            <w:tcW w:w="1215" w:type="dxa"/>
          </w:tcPr>
          <w:p>
            <w:pPr>
              <w:pStyle w:val="TableParagraph"/>
              <w:spacing w:before="179"/>
              <w:ind w:right="99"/>
              <w:jc w:val="right"/>
              <w:rPr>
                <w:sz w:val="22"/>
              </w:rPr>
            </w:pPr>
            <w:r>
              <w:rPr>
                <w:spacing w:val="-4"/>
                <w:sz w:val="22"/>
              </w:rPr>
              <w:t>.492</w:t>
            </w:r>
          </w:p>
        </w:tc>
      </w:tr>
      <w:tr>
        <w:trPr>
          <w:trHeight w:val="552" w:hRule="atLeast"/>
        </w:trPr>
        <w:tc>
          <w:tcPr>
            <w:tcW w:w="597" w:type="dxa"/>
          </w:tcPr>
          <w:p>
            <w:pPr>
              <w:pStyle w:val="TableParagraph"/>
              <w:spacing w:before="109"/>
              <w:ind w:left="7" w:right="191"/>
              <w:jc w:val="center"/>
              <w:rPr>
                <w:sz w:val="24"/>
              </w:rPr>
            </w:pPr>
            <w:r>
              <w:rPr>
                <w:spacing w:val="-5"/>
                <w:sz w:val="24"/>
              </w:rPr>
              <w:t>6.</w:t>
            </w:r>
          </w:p>
        </w:tc>
        <w:tc>
          <w:tcPr>
            <w:tcW w:w="1815" w:type="dxa"/>
          </w:tcPr>
          <w:p>
            <w:pPr>
              <w:pStyle w:val="TableParagraph"/>
              <w:spacing w:before="109"/>
              <w:ind w:left="108"/>
              <w:rPr>
                <w:sz w:val="24"/>
              </w:rPr>
            </w:pPr>
            <w:r>
              <w:rPr>
                <w:spacing w:val="-2"/>
                <w:sz w:val="24"/>
              </w:rPr>
              <w:t>Sunke</w:t>
            </w:r>
          </w:p>
        </w:tc>
        <w:tc>
          <w:tcPr>
            <w:tcW w:w="2111" w:type="dxa"/>
          </w:tcPr>
          <w:p>
            <w:pPr>
              <w:pStyle w:val="TableParagraph"/>
              <w:spacing w:before="111"/>
              <w:ind w:left="111"/>
              <w:rPr>
                <w:sz w:val="22"/>
              </w:rPr>
            </w:pPr>
            <w:r>
              <w:rPr>
                <w:spacing w:val="-2"/>
                <w:sz w:val="22"/>
              </w:rPr>
              <w:t>SUK/GS2</w:t>
            </w:r>
          </w:p>
        </w:tc>
        <w:tc>
          <w:tcPr>
            <w:tcW w:w="873" w:type="dxa"/>
          </w:tcPr>
          <w:p>
            <w:pPr>
              <w:pStyle w:val="TableParagraph"/>
              <w:spacing w:before="111"/>
              <w:ind w:left="131"/>
              <w:rPr>
                <w:sz w:val="22"/>
              </w:rPr>
            </w:pPr>
            <w:r>
              <w:rPr>
                <w:spacing w:val="-2"/>
                <w:sz w:val="22"/>
              </w:rPr>
              <w:t>14.83</w:t>
            </w:r>
          </w:p>
        </w:tc>
        <w:tc>
          <w:tcPr>
            <w:tcW w:w="878" w:type="dxa"/>
          </w:tcPr>
          <w:p>
            <w:pPr>
              <w:pStyle w:val="TableParagraph"/>
              <w:spacing w:before="111"/>
              <w:ind w:left="139"/>
              <w:rPr>
                <w:sz w:val="22"/>
              </w:rPr>
            </w:pPr>
            <w:r>
              <w:rPr>
                <w:spacing w:val="-2"/>
                <w:sz w:val="22"/>
              </w:rPr>
              <w:t>34.11</w:t>
            </w:r>
          </w:p>
        </w:tc>
        <w:tc>
          <w:tcPr>
            <w:tcW w:w="932" w:type="dxa"/>
          </w:tcPr>
          <w:p>
            <w:pPr>
              <w:pStyle w:val="TableParagraph"/>
              <w:spacing w:before="111"/>
              <w:ind w:left="247"/>
              <w:rPr>
                <w:sz w:val="22"/>
              </w:rPr>
            </w:pPr>
            <w:r>
              <w:rPr>
                <w:spacing w:val="-2"/>
                <w:sz w:val="22"/>
              </w:rPr>
              <w:t>20.02</w:t>
            </w:r>
          </w:p>
        </w:tc>
        <w:tc>
          <w:tcPr>
            <w:tcW w:w="883" w:type="dxa"/>
          </w:tcPr>
          <w:p>
            <w:pPr>
              <w:pStyle w:val="TableParagraph"/>
              <w:spacing w:before="111"/>
              <w:ind w:left="194"/>
              <w:rPr>
                <w:sz w:val="22"/>
              </w:rPr>
            </w:pPr>
            <w:r>
              <w:rPr>
                <w:spacing w:val="-4"/>
                <w:sz w:val="22"/>
              </w:rPr>
              <w:t>9.64</w:t>
            </w:r>
          </w:p>
        </w:tc>
        <w:tc>
          <w:tcPr>
            <w:tcW w:w="883" w:type="dxa"/>
          </w:tcPr>
          <w:p>
            <w:pPr>
              <w:pStyle w:val="TableParagraph"/>
              <w:spacing w:before="111"/>
              <w:ind w:left="199"/>
              <w:rPr>
                <w:sz w:val="22"/>
              </w:rPr>
            </w:pPr>
            <w:r>
              <w:rPr>
                <w:spacing w:val="-2"/>
                <w:sz w:val="22"/>
              </w:rPr>
              <w:t>26.70</w:t>
            </w:r>
          </w:p>
        </w:tc>
        <w:tc>
          <w:tcPr>
            <w:tcW w:w="1664" w:type="dxa"/>
          </w:tcPr>
          <w:p>
            <w:pPr>
              <w:pStyle w:val="TableParagraph"/>
              <w:spacing w:before="111"/>
              <w:ind w:left="195"/>
              <w:rPr>
                <w:sz w:val="22"/>
              </w:rPr>
            </w:pPr>
            <w:r>
              <w:rPr>
                <w:sz w:val="22"/>
              </w:rPr>
              <w:t>21.06</w:t>
            </w:r>
            <w:r>
              <w:rPr>
                <w:spacing w:val="-3"/>
                <w:sz w:val="22"/>
              </w:rPr>
              <w:t> </w:t>
            </w:r>
            <w:r>
              <w:rPr>
                <w:sz w:val="22"/>
              </w:rPr>
              <w:t>±</w:t>
            </w:r>
            <w:r>
              <w:rPr>
                <w:spacing w:val="1"/>
                <w:sz w:val="22"/>
              </w:rPr>
              <w:t> </w:t>
            </w:r>
            <w:r>
              <w:rPr>
                <w:spacing w:val="-4"/>
                <w:sz w:val="22"/>
              </w:rPr>
              <w:t>4.31</w:t>
            </w:r>
          </w:p>
        </w:tc>
        <w:tc>
          <w:tcPr>
            <w:tcW w:w="1215" w:type="dxa"/>
          </w:tcPr>
          <w:p>
            <w:pPr>
              <w:pStyle w:val="TableParagraph"/>
              <w:spacing w:before="179"/>
              <w:ind w:right="99"/>
              <w:jc w:val="right"/>
              <w:rPr>
                <w:sz w:val="22"/>
              </w:rPr>
            </w:pPr>
            <w:r>
              <w:rPr>
                <w:spacing w:val="-4"/>
                <w:sz w:val="22"/>
              </w:rPr>
              <w:t>.014</w:t>
            </w:r>
          </w:p>
        </w:tc>
      </w:tr>
      <w:tr>
        <w:trPr>
          <w:trHeight w:val="552" w:hRule="atLeast"/>
        </w:trPr>
        <w:tc>
          <w:tcPr>
            <w:tcW w:w="597" w:type="dxa"/>
          </w:tcPr>
          <w:p>
            <w:pPr>
              <w:pStyle w:val="TableParagraph"/>
              <w:spacing w:before="109"/>
              <w:ind w:left="7" w:right="191"/>
              <w:jc w:val="center"/>
              <w:rPr>
                <w:sz w:val="24"/>
              </w:rPr>
            </w:pPr>
            <w:r>
              <w:rPr>
                <w:spacing w:val="-5"/>
                <w:sz w:val="24"/>
              </w:rPr>
              <w:t>7.</w:t>
            </w:r>
          </w:p>
        </w:tc>
        <w:tc>
          <w:tcPr>
            <w:tcW w:w="1815" w:type="dxa"/>
          </w:tcPr>
          <w:p>
            <w:pPr>
              <w:pStyle w:val="TableParagraph"/>
              <w:spacing w:before="109"/>
              <w:ind w:left="108"/>
              <w:rPr>
                <w:sz w:val="24"/>
              </w:rPr>
            </w:pPr>
            <w:r>
              <w:rPr>
                <w:spacing w:val="-2"/>
                <w:sz w:val="24"/>
              </w:rPr>
              <w:t>Tsunami</w:t>
            </w:r>
          </w:p>
        </w:tc>
        <w:tc>
          <w:tcPr>
            <w:tcW w:w="2111" w:type="dxa"/>
          </w:tcPr>
          <w:p>
            <w:pPr>
              <w:pStyle w:val="TableParagraph"/>
              <w:spacing w:before="111"/>
              <w:ind w:left="111"/>
              <w:rPr>
                <w:sz w:val="22"/>
              </w:rPr>
            </w:pPr>
            <w:r>
              <w:rPr>
                <w:spacing w:val="-2"/>
                <w:sz w:val="22"/>
              </w:rPr>
              <w:t>TSM/GS2</w:t>
            </w:r>
          </w:p>
        </w:tc>
        <w:tc>
          <w:tcPr>
            <w:tcW w:w="873" w:type="dxa"/>
          </w:tcPr>
          <w:p>
            <w:pPr>
              <w:pStyle w:val="TableParagraph"/>
              <w:spacing w:before="111"/>
              <w:ind w:left="131"/>
              <w:rPr>
                <w:sz w:val="22"/>
              </w:rPr>
            </w:pPr>
            <w:r>
              <w:rPr>
                <w:spacing w:val="-2"/>
                <w:sz w:val="22"/>
              </w:rPr>
              <w:t>34.11</w:t>
            </w:r>
          </w:p>
        </w:tc>
        <w:tc>
          <w:tcPr>
            <w:tcW w:w="878" w:type="dxa"/>
          </w:tcPr>
          <w:p>
            <w:pPr>
              <w:pStyle w:val="TableParagraph"/>
              <w:spacing w:before="111"/>
              <w:ind w:left="139"/>
              <w:rPr>
                <w:sz w:val="22"/>
              </w:rPr>
            </w:pPr>
            <w:r>
              <w:rPr>
                <w:spacing w:val="-10"/>
                <w:sz w:val="22"/>
              </w:rPr>
              <w:t>-</w:t>
            </w:r>
          </w:p>
        </w:tc>
        <w:tc>
          <w:tcPr>
            <w:tcW w:w="932" w:type="dxa"/>
          </w:tcPr>
          <w:p>
            <w:pPr>
              <w:pStyle w:val="TableParagraph"/>
              <w:spacing w:before="111"/>
              <w:ind w:left="247"/>
              <w:rPr>
                <w:sz w:val="22"/>
              </w:rPr>
            </w:pPr>
            <w:r>
              <w:rPr>
                <w:spacing w:val="-10"/>
                <w:sz w:val="22"/>
              </w:rPr>
              <w:t>-</w:t>
            </w:r>
          </w:p>
        </w:tc>
        <w:tc>
          <w:tcPr>
            <w:tcW w:w="883" w:type="dxa"/>
          </w:tcPr>
          <w:p>
            <w:pPr>
              <w:pStyle w:val="TableParagraph"/>
              <w:spacing w:before="111"/>
              <w:ind w:left="194"/>
              <w:rPr>
                <w:sz w:val="22"/>
              </w:rPr>
            </w:pPr>
            <w:r>
              <w:rPr>
                <w:spacing w:val="-10"/>
                <w:sz w:val="22"/>
              </w:rPr>
              <w:t>-</w:t>
            </w:r>
          </w:p>
        </w:tc>
        <w:tc>
          <w:tcPr>
            <w:tcW w:w="883" w:type="dxa"/>
          </w:tcPr>
          <w:p>
            <w:pPr>
              <w:pStyle w:val="TableParagraph"/>
              <w:spacing w:before="111"/>
              <w:ind w:left="199"/>
              <w:rPr>
                <w:sz w:val="22"/>
              </w:rPr>
            </w:pPr>
            <w:r>
              <w:rPr>
                <w:spacing w:val="-2"/>
                <w:sz w:val="22"/>
              </w:rPr>
              <w:t>22.25</w:t>
            </w:r>
          </w:p>
        </w:tc>
        <w:tc>
          <w:tcPr>
            <w:tcW w:w="1664" w:type="dxa"/>
          </w:tcPr>
          <w:p>
            <w:pPr>
              <w:pStyle w:val="TableParagraph"/>
              <w:spacing w:before="111"/>
              <w:ind w:left="195"/>
              <w:rPr>
                <w:sz w:val="22"/>
              </w:rPr>
            </w:pPr>
            <w:r>
              <w:rPr>
                <w:sz w:val="22"/>
              </w:rPr>
              <w:t>28.18</w:t>
            </w:r>
            <w:r>
              <w:rPr>
                <w:spacing w:val="-3"/>
                <w:sz w:val="22"/>
              </w:rPr>
              <w:t> </w:t>
            </w:r>
            <w:r>
              <w:rPr>
                <w:sz w:val="22"/>
              </w:rPr>
              <w:t>±</w:t>
            </w:r>
            <w:r>
              <w:rPr>
                <w:spacing w:val="1"/>
                <w:sz w:val="22"/>
              </w:rPr>
              <w:t> </w:t>
            </w:r>
            <w:r>
              <w:rPr>
                <w:spacing w:val="-4"/>
                <w:sz w:val="22"/>
              </w:rPr>
              <w:t>5.93</w:t>
            </w:r>
          </w:p>
        </w:tc>
        <w:tc>
          <w:tcPr>
            <w:tcW w:w="1215" w:type="dxa"/>
          </w:tcPr>
          <w:p>
            <w:pPr>
              <w:pStyle w:val="TableParagraph"/>
              <w:spacing w:before="179"/>
              <w:ind w:right="99"/>
              <w:jc w:val="right"/>
              <w:rPr>
                <w:sz w:val="22"/>
              </w:rPr>
            </w:pPr>
            <w:r>
              <w:rPr>
                <w:spacing w:val="-4"/>
                <w:sz w:val="22"/>
              </w:rPr>
              <w:t>.312</w:t>
            </w:r>
          </w:p>
        </w:tc>
      </w:tr>
      <w:tr>
        <w:trPr>
          <w:trHeight w:val="552" w:hRule="atLeast"/>
        </w:trPr>
        <w:tc>
          <w:tcPr>
            <w:tcW w:w="597" w:type="dxa"/>
          </w:tcPr>
          <w:p>
            <w:pPr>
              <w:pStyle w:val="TableParagraph"/>
              <w:spacing w:before="109"/>
              <w:ind w:left="7" w:right="191"/>
              <w:jc w:val="center"/>
              <w:rPr>
                <w:sz w:val="24"/>
              </w:rPr>
            </w:pPr>
            <w:r>
              <w:rPr>
                <w:spacing w:val="-5"/>
                <w:sz w:val="24"/>
              </w:rPr>
              <w:t>8.</w:t>
            </w:r>
          </w:p>
        </w:tc>
        <w:tc>
          <w:tcPr>
            <w:tcW w:w="1815" w:type="dxa"/>
          </w:tcPr>
          <w:p>
            <w:pPr>
              <w:pStyle w:val="TableParagraph"/>
              <w:spacing w:before="109"/>
              <w:ind w:left="108"/>
              <w:rPr>
                <w:sz w:val="24"/>
              </w:rPr>
            </w:pPr>
            <w:r>
              <w:rPr>
                <w:sz w:val="24"/>
              </w:rPr>
              <w:t>Tungar-</w:t>
            </w:r>
            <w:r>
              <w:rPr>
                <w:spacing w:val="-4"/>
                <w:sz w:val="24"/>
              </w:rPr>
              <w:t> Guru</w:t>
            </w:r>
          </w:p>
        </w:tc>
        <w:tc>
          <w:tcPr>
            <w:tcW w:w="2111" w:type="dxa"/>
          </w:tcPr>
          <w:p>
            <w:pPr>
              <w:pStyle w:val="TableParagraph"/>
              <w:spacing w:before="111"/>
              <w:ind w:left="111"/>
              <w:rPr>
                <w:sz w:val="22"/>
              </w:rPr>
            </w:pPr>
            <w:r>
              <w:rPr>
                <w:spacing w:val="-2"/>
                <w:sz w:val="22"/>
              </w:rPr>
              <w:t>TGR/GS2</w:t>
            </w:r>
          </w:p>
        </w:tc>
        <w:tc>
          <w:tcPr>
            <w:tcW w:w="873" w:type="dxa"/>
          </w:tcPr>
          <w:p>
            <w:pPr>
              <w:pStyle w:val="TableParagraph"/>
              <w:spacing w:before="111"/>
              <w:ind w:left="131"/>
              <w:rPr>
                <w:sz w:val="22"/>
              </w:rPr>
            </w:pPr>
            <w:r>
              <w:rPr>
                <w:spacing w:val="-2"/>
                <w:sz w:val="22"/>
              </w:rPr>
              <w:t>10.38</w:t>
            </w:r>
          </w:p>
        </w:tc>
        <w:tc>
          <w:tcPr>
            <w:tcW w:w="878" w:type="dxa"/>
          </w:tcPr>
          <w:p>
            <w:pPr>
              <w:pStyle w:val="TableParagraph"/>
              <w:spacing w:before="111"/>
              <w:ind w:left="139"/>
              <w:rPr>
                <w:sz w:val="22"/>
              </w:rPr>
            </w:pPr>
            <w:r>
              <w:rPr>
                <w:spacing w:val="-4"/>
                <w:sz w:val="22"/>
              </w:rPr>
              <w:t>4.45</w:t>
            </w:r>
          </w:p>
        </w:tc>
        <w:tc>
          <w:tcPr>
            <w:tcW w:w="932" w:type="dxa"/>
          </w:tcPr>
          <w:p>
            <w:pPr>
              <w:pStyle w:val="TableParagraph"/>
              <w:spacing w:before="111"/>
              <w:ind w:left="247"/>
              <w:rPr>
                <w:sz w:val="22"/>
              </w:rPr>
            </w:pPr>
            <w:r>
              <w:rPr>
                <w:spacing w:val="-2"/>
                <w:sz w:val="22"/>
              </w:rPr>
              <w:t>39.30</w:t>
            </w:r>
          </w:p>
        </w:tc>
        <w:tc>
          <w:tcPr>
            <w:tcW w:w="883" w:type="dxa"/>
          </w:tcPr>
          <w:p>
            <w:pPr>
              <w:pStyle w:val="TableParagraph"/>
              <w:spacing w:before="111"/>
              <w:ind w:left="194"/>
              <w:rPr>
                <w:sz w:val="22"/>
              </w:rPr>
            </w:pPr>
            <w:r>
              <w:rPr>
                <w:spacing w:val="-2"/>
                <w:sz w:val="22"/>
              </w:rPr>
              <w:t>24.47</w:t>
            </w:r>
          </w:p>
        </w:tc>
        <w:tc>
          <w:tcPr>
            <w:tcW w:w="883" w:type="dxa"/>
          </w:tcPr>
          <w:p>
            <w:pPr>
              <w:pStyle w:val="TableParagraph"/>
              <w:spacing w:before="111"/>
              <w:ind w:left="199"/>
              <w:rPr>
                <w:sz w:val="22"/>
              </w:rPr>
            </w:pPr>
            <w:r>
              <w:rPr>
                <w:spacing w:val="-2"/>
                <w:sz w:val="22"/>
              </w:rPr>
              <w:t>20.76</w:t>
            </w:r>
          </w:p>
        </w:tc>
        <w:tc>
          <w:tcPr>
            <w:tcW w:w="1664" w:type="dxa"/>
          </w:tcPr>
          <w:p>
            <w:pPr>
              <w:pStyle w:val="TableParagraph"/>
              <w:spacing w:before="111"/>
              <w:ind w:left="195"/>
              <w:rPr>
                <w:sz w:val="22"/>
              </w:rPr>
            </w:pPr>
            <w:r>
              <w:rPr>
                <w:sz w:val="22"/>
              </w:rPr>
              <w:t>19.87</w:t>
            </w:r>
            <w:r>
              <w:rPr>
                <w:spacing w:val="-3"/>
                <w:sz w:val="22"/>
              </w:rPr>
              <w:t> </w:t>
            </w:r>
            <w:r>
              <w:rPr>
                <w:sz w:val="22"/>
              </w:rPr>
              <w:t>±</w:t>
            </w:r>
            <w:r>
              <w:rPr>
                <w:spacing w:val="1"/>
                <w:sz w:val="22"/>
              </w:rPr>
              <w:t> </w:t>
            </w:r>
            <w:r>
              <w:rPr>
                <w:spacing w:val="-4"/>
                <w:sz w:val="22"/>
              </w:rPr>
              <w:t>6.03</w:t>
            </w:r>
          </w:p>
        </w:tc>
        <w:tc>
          <w:tcPr>
            <w:tcW w:w="1215" w:type="dxa"/>
          </w:tcPr>
          <w:p>
            <w:pPr>
              <w:pStyle w:val="TableParagraph"/>
              <w:spacing w:before="179"/>
              <w:ind w:right="99"/>
              <w:jc w:val="right"/>
              <w:rPr>
                <w:sz w:val="22"/>
              </w:rPr>
            </w:pPr>
            <w:r>
              <w:rPr>
                <w:spacing w:val="-4"/>
                <w:sz w:val="22"/>
              </w:rPr>
              <w:t>.049</w:t>
            </w:r>
          </w:p>
        </w:tc>
      </w:tr>
      <w:tr>
        <w:trPr>
          <w:trHeight w:val="552" w:hRule="atLeast"/>
        </w:trPr>
        <w:tc>
          <w:tcPr>
            <w:tcW w:w="597" w:type="dxa"/>
          </w:tcPr>
          <w:p>
            <w:pPr>
              <w:pStyle w:val="TableParagraph"/>
              <w:spacing w:before="109"/>
              <w:ind w:left="7" w:right="191"/>
              <w:jc w:val="center"/>
              <w:rPr>
                <w:sz w:val="24"/>
              </w:rPr>
            </w:pPr>
            <w:r>
              <w:rPr>
                <w:spacing w:val="-5"/>
                <w:sz w:val="24"/>
              </w:rPr>
              <w:t>9.</w:t>
            </w:r>
          </w:p>
        </w:tc>
        <w:tc>
          <w:tcPr>
            <w:tcW w:w="1815" w:type="dxa"/>
          </w:tcPr>
          <w:p>
            <w:pPr>
              <w:pStyle w:val="TableParagraph"/>
              <w:spacing w:before="109"/>
              <w:ind w:left="108"/>
              <w:rPr>
                <w:sz w:val="24"/>
              </w:rPr>
            </w:pPr>
            <w:r>
              <w:rPr>
                <w:spacing w:val="-2"/>
                <w:sz w:val="24"/>
              </w:rPr>
              <w:t>Tungar-Kudaku</w:t>
            </w:r>
          </w:p>
        </w:tc>
        <w:tc>
          <w:tcPr>
            <w:tcW w:w="2111" w:type="dxa"/>
          </w:tcPr>
          <w:p>
            <w:pPr>
              <w:pStyle w:val="TableParagraph"/>
              <w:spacing w:before="111"/>
              <w:ind w:left="111"/>
              <w:rPr>
                <w:sz w:val="22"/>
              </w:rPr>
            </w:pPr>
            <w:r>
              <w:rPr>
                <w:spacing w:val="-2"/>
                <w:sz w:val="22"/>
              </w:rPr>
              <w:t>TKD/GS2</w:t>
            </w:r>
          </w:p>
        </w:tc>
        <w:tc>
          <w:tcPr>
            <w:tcW w:w="873" w:type="dxa"/>
          </w:tcPr>
          <w:p>
            <w:pPr>
              <w:pStyle w:val="TableParagraph"/>
              <w:spacing w:before="111"/>
              <w:ind w:left="131"/>
              <w:rPr>
                <w:sz w:val="22"/>
              </w:rPr>
            </w:pPr>
            <w:r>
              <w:rPr>
                <w:spacing w:val="-2"/>
                <w:sz w:val="22"/>
              </w:rPr>
              <w:t>22.99</w:t>
            </w:r>
          </w:p>
        </w:tc>
        <w:tc>
          <w:tcPr>
            <w:tcW w:w="878" w:type="dxa"/>
          </w:tcPr>
          <w:p>
            <w:pPr>
              <w:pStyle w:val="TableParagraph"/>
              <w:spacing w:before="111"/>
              <w:ind w:left="139"/>
              <w:rPr>
                <w:sz w:val="22"/>
              </w:rPr>
            </w:pPr>
            <w:r>
              <w:rPr>
                <w:spacing w:val="-2"/>
                <w:sz w:val="22"/>
              </w:rPr>
              <w:t>11.12</w:t>
            </w:r>
          </w:p>
        </w:tc>
        <w:tc>
          <w:tcPr>
            <w:tcW w:w="932" w:type="dxa"/>
          </w:tcPr>
          <w:p>
            <w:pPr>
              <w:pStyle w:val="TableParagraph"/>
              <w:spacing w:before="111"/>
              <w:ind w:left="247"/>
              <w:rPr>
                <w:sz w:val="22"/>
              </w:rPr>
            </w:pPr>
            <w:r>
              <w:rPr>
                <w:spacing w:val="-2"/>
                <w:sz w:val="22"/>
              </w:rPr>
              <w:t>31.14</w:t>
            </w:r>
          </w:p>
        </w:tc>
        <w:tc>
          <w:tcPr>
            <w:tcW w:w="883" w:type="dxa"/>
          </w:tcPr>
          <w:p>
            <w:pPr>
              <w:pStyle w:val="TableParagraph"/>
              <w:spacing w:before="111"/>
              <w:ind w:left="194"/>
              <w:rPr>
                <w:sz w:val="22"/>
              </w:rPr>
            </w:pPr>
            <w:r>
              <w:rPr>
                <w:spacing w:val="-4"/>
                <w:sz w:val="22"/>
              </w:rPr>
              <w:t>2.97</w:t>
            </w:r>
          </w:p>
        </w:tc>
        <w:tc>
          <w:tcPr>
            <w:tcW w:w="883" w:type="dxa"/>
          </w:tcPr>
          <w:p>
            <w:pPr>
              <w:pStyle w:val="TableParagraph"/>
              <w:spacing w:before="111"/>
              <w:ind w:left="199"/>
              <w:rPr>
                <w:sz w:val="22"/>
              </w:rPr>
            </w:pPr>
            <w:r>
              <w:rPr>
                <w:spacing w:val="-10"/>
                <w:sz w:val="22"/>
              </w:rPr>
              <w:t>-</w:t>
            </w:r>
          </w:p>
        </w:tc>
        <w:tc>
          <w:tcPr>
            <w:tcW w:w="1664" w:type="dxa"/>
          </w:tcPr>
          <w:p>
            <w:pPr>
              <w:pStyle w:val="TableParagraph"/>
              <w:spacing w:before="111"/>
              <w:ind w:left="195"/>
              <w:rPr>
                <w:sz w:val="22"/>
              </w:rPr>
            </w:pPr>
            <w:r>
              <w:rPr>
                <w:sz w:val="22"/>
              </w:rPr>
              <w:t>17.06</w:t>
            </w:r>
            <w:r>
              <w:rPr>
                <w:spacing w:val="-3"/>
                <w:sz w:val="22"/>
              </w:rPr>
              <w:t> </w:t>
            </w:r>
            <w:r>
              <w:rPr>
                <w:sz w:val="22"/>
              </w:rPr>
              <w:t>±</w:t>
            </w:r>
            <w:r>
              <w:rPr>
                <w:spacing w:val="1"/>
                <w:sz w:val="22"/>
              </w:rPr>
              <w:t> </w:t>
            </w:r>
            <w:r>
              <w:rPr>
                <w:spacing w:val="-4"/>
                <w:sz w:val="22"/>
              </w:rPr>
              <w:t>6.24</w:t>
            </w:r>
          </w:p>
        </w:tc>
        <w:tc>
          <w:tcPr>
            <w:tcW w:w="1215" w:type="dxa"/>
          </w:tcPr>
          <w:p>
            <w:pPr>
              <w:pStyle w:val="TableParagraph"/>
              <w:spacing w:before="179"/>
              <w:ind w:right="99"/>
              <w:jc w:val="right"/>
              <w:rPr>
                <w:sz w:val="22"/>
              </w:rPr>
            </w:pPr>
            <w:r>
              <w:rPr>
                <w:spacing w:val="-4"/>
                <w:sz w:val="22"/>
              </w:rPr>
              <w:t>.146</w:t>
            </w:r>
          </w:p>
        </w:tc>
      </w:tr>
      <w:tr>
        <w:trPr>
          <w:trHeight w:val="669" w:hRule="atLeast"/>
        </w:trPr>
        <w:tc>
          <w:tcPr>
            <w:tcW w:w="597" w:type="dxa"/>
            <w:tcBorders>
              <w:bottom w:val="single" w:sz="4" w:space="0" w:color="000000"/>
            </w:tcBorders>
          </w:tcPr>
          <w:p>
            <w:pPr>
              <w:pStyle w:val="TableParagraph"/>
              <w:spacing w:before="110"/>
              <w:ind w:left="7" w:right="71"/>
              <w:jc w:val="center"/>
              <w:rPr>
                <w:sz w:val="24"/>
              </w:rPr>
            </w:pPr>
            <w:r>
              <w:rPr>
                <w:spacing w:val="-5"/>
                <w:sz w:val="24"/>
              </w:rPr>
              <w:t>10.</w:t>
            </w:r>
          </w:p>
        </w:tc>
        <w:tc>
          <w:tcPr>
            <w:tcW w:w="1815" w:type="dxa"/>
            <w:tcBorders>
              <w:bottom w:val="single" w:sz="4" w:space="0" w:color="000000"/>
            </w:tcBorders>
          </w:tcPr>
          <w:p>
            <w:pPr>
              <w:pStyle w:val="TableParagraph"/>
              <w:spacing w:before="110"/>
              <w:ind w:left="108"/>
              <w:rPr>
                <w:sz w:val="24"/>
              </w:rPr>
            </w:pPr>
            <w:r>
              <w:rPr>
                <w:spacing w:val="-2"/>
                <w:sz w:val="24"/>
              </w:rPr>
              <w:t>Yargalma</w:t>
            </w:r>
          </w:p>
        </w:tc>
        <w:tc>
          <w:tcPr>
            <w:tcW w:w="2111" w:type="dxa"/>
            <w:tcBorders>
              <w:bottom w:val="single" w:sz="4" w:space="0" w:color="000000"/>
            </w:tcBorders>
          </w:tcPr>
          <w:p>
            <w:pPr>
              <w:pStyle w:val="TableParagraph"/>
              <w:spacing w:before="112"/>
              <w:ind w:left="111"/>
              <w:rPr>
                <w:sz w:val="22"/>
              </w:rPr>
            </w:pPr>
            <w:r>
              <w:rPr>
                <w:spacing w:val="-2"/>
                <w:sz w:val="22"/>
              </w:rPr>
              <w:t>YGM/GS2</w:t>
            </w:r>
          </w:p>
        </w:tc>
        <w:tc>
          <w:tcPr>
            <w:tcW w:w="873" w:type="dxa"/>
            <w:tcBorders>
              <w:bottom w:val="single" w:sz="4" w:space="0" w:color="000000"/>
            </w:tcBorders>
          </w:tcPr>
          <w:p>
            <w:pPr>
              <w:pStyle w:val="TableParagraph"/>
              <w:spacing w:before="112"/>
              <w:ind w:left="131"/>
              <w:rPr>
                <w:sz w:val="22"/>
              </w:rPr>
            </w:pPr>
            <w:r>
              <w:rPr>
                <w:spacing w:val="-2"/>
                <w:sz w:val="22"/>
              </w:rPr>
              <w:t>11.87</w:t>
            </w:r>
          </w:p>
        </w:tc>
        <w:tc>
          <w:tcPr>
            <w:tcW w:w="878" w:type="dxa"/>
            <w:tcBorders>
              <w:bottom w:val="single" w:sz="4" w:space="0" w:color="000000"/>
            </w:tcBorders>
          </w:tcPr>
          <w:p>
            <w:pPr>
              <w:pStyle w:val="TableParagraph"/>
              <w:spacing w:before="112"/>
              <w:ind w:left="139"/>
              <w:rPr>
                <w:sz w:val="22"/>
              </w:rPr>
            </w:pPr>
            <w:r>
              <w:rPr>
                <w:spacing w:val="-2"/>
                <w:sz w:val="22"/>
              </w:rPr>
              <w:t>37.08</w:t>
            </w:r>
          </w:p>
        </w:tc>
        <w:tc>
          <w:tcPr>
            <w:tcW w:w="932" w:type="dxa"/>
            <w:tcBorders>
              <w:bottom w:val="single" w:sz="4" w:space="0" w:color="000000"/>
            </w:tcBorders>
          </w:tcPr>
          <w:p>
            <w:pPr>
              <w:pStyle w:val="TableParagraph"/>
              <w:spacing w:before="112"/>
              <w:ind w:left="247"/>
              <w:rPr>
                <w:sz w:val="22"/>
              </w:rPr>
            </w:pPr>
            <w:r>
              <w:rPr>
                <w:spacing w:val="-4"/>
                <w:sz w:val="22"/>
              </w:rPr>
              <w:t>5.93</w:t>
            </w:r>
          </w:p>
        </w:tc>
        <w:tc>
          <w:tcPr>
            <w:tcW w:w="883" w:type="dxa"/>
            <w:tcBorders>
              <w:bottom w:val="single" w:sz="4" w:space="0" w:color="000000"/>
            </w:tcBorders>
          </w:tcPr>
          <w:p>
            <w:pPr>
              <w:pStyle w:val="TableParagraph"/>
              <w:spacing w:before="112"/>
              <w:ind w:left="194"/>
              <w:rPr>
                <w:sz w:val="22"/>
              </w:rPr>
            </w:pPr>
            <w:r>
              <w:rPr>
                <w:spacing w:val="-2"/>
                <w:sz w:val="22"/>
              </w:rPr>
              <w:t>30.40</w:t>
            </w:r>
          </w:p>
        </w:tc>
        <w:tc>
          <w:tcPr>
            <w:tcW w:w="883" w:type="dxa"/>
            <w:tcBorders>
              <w:bottom w:val="single" w:sz="4" w:space="0" w:color="000000"/>
            </w:tcBorders>
          </w:tcPr>
          <w:p>
            <w:pPr>
              <w:pStyle w:val="TableParagraph"/>
              <w:spacing w:before="112"/>
              <w:ind w:left="199"/>
              <w:rPr>
                <w:sz w:val="22"/>
              </w:rPr>
            </w:pPr>
            <w:r>
              <w:rPr>
                <w:spacing w:val="-2"/>
                <w:sz w:val="22"/>
              </w:rPr>
              <w:t>21.51</w:t>
            </w:r>
          </w:p>
        </w:tc>
        <w:tc>
          <w:tcPr>
            <w:tcW w:w="1664" w:type="dxa"/>
            <w:tcBorders>
              <w:bottom w:val="single" w:sz="4" w:space="0" w:color="000000"/>
            </w:tcBorders>
          </w:tcPr>
          <w:p>
            <w:pPr>
              <w:pStyle w:val="TableParagraph"/>
              <w:spacing w:before="112"/>
              <w:ind w:left="195"/>
              <w:rPr>
                <w:sz w:val="22"/>
              </w:rPr>
            </w:pPr>
            <w:r>
              <w:rPr>
                <w:sz w:val="22"/>
              </w:rPr>
              <w:t>21.36</w:t>
            </w:r>
            <w:r>
              <w:rPr>
                <w:spacing w:val="-3"/>
                <w:sz w:val="22"/>
              </w:rPr>
              <w:t> </w:t>
            </w:r>
            <w:r>
              <w:rPr>
                <w:sz w:val="22"/>
              </w:rPr>
              <w:t>±</w:t>
            </w:r>
            <w:r>
              <w:rPr>
                <w:spacing w:val="1"/>
                <w:sz w:val="22"/>
              </w:rPr>
              <w:t> </w:t>
            </w:r>
            <w:r>
              <w:rPr>
                <w:spacing w:val="-4"/>
                <w:sz w:val="22"/>
              </w:rPr>
              <w:t>5.73</w:t>
            </w:r>
          </w:p>
        </w:tc>
        <w:tc>
          <w:tcPr>
            <w:tcW w:w="1215" w:type="dxa"/>
            <w:tcBorders>
              <w:bottom w:val="single" w:sz="4" w:space="0" w:color="000000"/>
            </w:tcBorders>
          </w:tcPr>
          <w:p>
            <w:pPr>
              <w:pStyle w:val="TableParagraph"/>
              <w:spacing w:before="179"/>
              <w:ind w:right="99"/>
              <w:jc w:val="right"/>
              <w:rPr>
                <w:sz w:val="22"/>
              </w:rPr>
            </w:pPr>
            <w:r>
              <w:rPr>
                <w:spacing w:val="-4"/>
                <w:sz w:val="22"/>
              </w:rPr>
              <w:t>.033</w:t>
            </w:r>
          </w:p>
        </w:tc>
      </w:tr>
    </w:tbl>
    <w:p>
      <w:pPr>
        <w:tabs>
          <w:tab w:pos="4949" w:val="left" w:leader="none"/>
        </w:tabs>
        <w:spacing w:before="272"/>
        <w:ind w:left="0" w:right="2010" w:firstLine="0"/>
        <w:jc w:val="right"/>
        <w:rPr>
          <w:i/>
          <w:sz w:val="24"/>
        </w:rPr>
      </w:pPr>
      <w:r>
        <w:rPr>
          <w:i/>
          <w:sz w:val="24"/>
        </w:rPr>
        <w:t>P</w:t>
      </w:r>
      <w:r>
        <w:rPr>
          <w:i/>
          <w:spacing w:val="-1"/>
          <w:sz w:val="24"/>
        </w:rPr>
        <w:t> </w:t>
      </w:r>
      <w:r>
        <w:rPr>
          <w:i/>
          <w:sz w:val="24"/>
        </w:rPr>
        <w:t>Values &lt;</w:t>
      </w:r>
      <w:r>
        <w:rPr>
          <w:i/>
          <w:spacing w:val="-1"/>
          <w:sz w:val="24"/>
        </w:rPr>
        <w:t> </w:t>
      </w:r>
      <w:r>
        <w:rPr>
          <w:i/>
          <w:sz w:val="24"/>
        </w:rPr>
        <w:t>0.05 are</w:t>
      </w:r>
      <w:r>
        <w:rPr>
          <w:i/>
          <w:spacing w:val="-1"/>
          <w:sz w:val="24"/>
        </w:rPr>
        <w:t> </w:t>
      </w:r>
      <w:r>
        <w:rPr>
          <w:i/>
          <w:sz w:val="24"/>
        </w:rPr>
        <w:t>statistically </w:t>
      </w:r>
      <w:r>
        <w:rPr>
          <w:i/>
          <w:spacing w:val="-2"/>
          <w:sz w:val="24"/>
        </w:rPr>
        <w:t>significant</w:t>
      </w:r>
      <w:r>
        <w:rPr>
          <w:i/>
          <w:sz w:val="24"/>
        </w:rPr>
        <w:tab/>
        <w:t>WHO/FAO</w:t>
      </w:r>
      <w:r>
        <w:rPr>
          <w:i/>
          <w:spacing w:val="-2"/>
          <w:sz w:val="24"/>
        </w:rPr>
        <w:t> </w:t>
      </w:r>
      <w:r>
        <w:rPr>
          <w:i/>
          <w:sz w:val="24"/>
        </w:rPr>
        <w:t>Threshold</w:t>
      </w:r>
      <w:r>
        <w:rPr>
          <w:i/>
          <w:spacing w:val="-1"/>
          <w:sz w:val="24"/>
        </w:rPr>
        <w:t> </w:t>
      </w:r>
      <w:r>
        <w:rPr>
          <w:i/>
          <w:sz w:val="24"/>
        </w:rPr>
        <w:t>limit</w:t>
      </w:r>
      <w:r>
        <w:rPr>
          <w:i/>
          <w:spacing w:val="-1"/>
          <w:sz w:val="24"/>
        </w:rPr>
        <w:t> </w:t>
      </w:r>
      <w:r>
        <w:rPr>
          <w:i/>
          <w:sz w:val="24"/>
        </w:rPr>
        <w:t>of</w:t>
      </w:r>
      <w:r>
        <w:rPr>
          <w:i/>
          <w:spacing w:val="-1"/>
          <w:sz w:val="24"/>
        </w:rPr>
        <w:t> </w:t>
      </w:r>
      <w:r>
        <w:rPr>
          <w:i/>
          <w:sz w:val="24"/>
        </w:rPr>
        <w:t>concern</w:t>
      </w:r>
      <w:r>
        <w:rPr>
          <w:i/>
          <w:spacing w:val="-1"/>
          <w:sz w:val="24"/>
        </w:rPr>
        <w:t> </w:t>
      </w:r>
      <w:r>
        <w:rPr>
          <w:i/>
          <w:sz w:val="24"/>
        </w:rPr>
        <w:t>is</w:t>
      </w:r>
      <w:r>
        <w:rPr>
          <w:i/>
          <w:spacing w:val="1"/>
          <w:sz w:val="24"/>
        </w:rPr>
        <w:t> </w:t>
      </w:r>
      <w:r>
        <w:rPr>
          <w:i/>
          <w:sz w:val="24"/>
        </w:rPr>
        <w:t>3.0 </w:t>
      </w:r>
      <w:r>
        <w:rPr>
          <w:i/>
          <w:spacing w:val="-2"/>
          <w:sz w:val="24"/>
        </w:rPr>
        <w:t>µg/Kg</w:t>
      </w:r>
    </w:p>
    <w:p>
      <w:pPr>
        <w:spacing w:after="0"/>
        <w:jc w:val="right"/>
        <w:rPr>
          <w:sz w:val="24"/>
        </w:rPr>
        <w:sectPr>
          <w:pgSz w:w="16840" w:h="11910" w:orient="landscape"/>
          <w:pgMar w:header="0" w:footer="1067" w:top="1340" w:bottom="1260" w:left="1340" w:right="1960"/>
        </w:sectPr>
      </w:pPr>
    </w:p>
    <w:p>
      <w:pPr>
        <w:pStyle w:val="Heading5"/>
        <w:spacing w:before="88"/>
        <w:ind w:left="160"/>
      </w:pPr>
      <w:r>
        <w:rPr/>
        <w:t>Appendix</w:t>
      </w:r>
      <w:r>
        <w:rPr>
          <w:spacing w:val="-1"/>
        </w:rPr>
        <w:t> </w:t>
      </w:r>
      <w:r>
        <w:rPr/>
        <w:t>V:</w:t>
      </w:r>
      <w:r>
        <w:rPr>
          <w:spacing w:val="-2"/>
        </w:rPr>
        <w:t> </w:t>
      </w:r>
      <w:r>
        <w:rPr/>
        <w:t>Table</w:t>
      </w:r>
      <w:r>
        <w:rPr>
          <w:spacing w:val="-1"/>
        </w:rPr>
        <w:t> </w:t>
      </w:r>
      <w:r>
        <w:rPr/>
        <w:t>4.7:</w:t>
      </w:r>
      <w:r>
        <w:rPr>
          <w:spacing w:val="-2"/>
        </w:rPr>
        <w:t> </w:t>
      </w:r>
      <w:r>
        <w:rPr/>
        <w:t>Lead (Pb)</w:t>
      </w:r>
      <w:r>
        <w:rPr>
          <w:spacing w:val="-1"/>
        </w:rPr>
        <w:t> </w:t>
      </w:r>
      <w:r>
        <w:rPr/>
        <w:t>Levels</w:t>
      </w:r>
      <w:r>
        <w:rPr>
          <w:spacing w:val="-1"/>
        </w:rPr>
        <w:t> </w:t>
      </w:r>
      <w:r>
        <w:rPr/>
        <w:t>in Maize</w:t>
      </w:r>
      <w:r>
        <w:rPr>
          <w:spacing w:val="-3"/>
        </w:rPr>
        <w:t> </w:t>
      </w:r>
      <w:r>
        <w:rPr/>
        <w:t>(GS3)</w:t>
      </w:r>
      <w:r>
        <w:rPr>
          <w:spacing w:val="-1"/>
        </w:rPr>
        <w:t> </w:t>
      </w:r>
      <w:r>
        <w:rPr/>
        <w:t>Sample</w:t>
      </w:r>
      <w:r>
        <w:rPr>
          <w:spacing w:val="-1"/>
        </w:rPr>
        <w:t> </w:t>
      </w:r>
      <w:r>
        <w:rPr/>
        <w:t>in</w:t>
      </w:r>
      <w:r>
        <w:rPr>
          <w:spacing w:val="-1"/>
        </w:rPr>
        <w:t> </w:t>
      </w:r>
      <w:r>
        <w:rPr/>
        <w:t>the</w:t>
      </w:r>
      <w:r>
        <w:rPr>
          <w:spacing w:val="-2"/>
        </w:rPr>
        <w:t> </w:t>
      </w:r>
      <w:r>
        <w:rPr/>
        <w:t>Selected</w:t>
      </w:r>
      <w:r>
        <w:rPr>
          <w:spacing w:val="-1"/>
        </w:rPr>
        <w:t> </w:t>
      </w:r>
      <w:r>
        <w:rPr/>
        <w:t>Mining</w:t>
      </w:r>
      <w:r>
        <w:rPr>
          <w:spacing w:val="-1"/>
        </w:rPr>
        <w:t> </w:t>
      </w:r>
      <w:r>
        <w:rPr>
          <w:spacing w:val="-2"/>
        </w:rPr>
        <w:t>Communities</w:t>
      </w:r>
    </w:p>
    <w:p>
      <w:pPr>
        <w:pStyle w:val="BodyText"/>
        <w:spacing w:before="49"/>
        <w:rPr>
          <w:b/>
          <w:sz w:val="20"/>
        </w:rPr>
      </w:pPr>
    </w:p>
    <w:tbl>
      <w:tblPr>
        <w:tblW w:w="0" w:type="auto"/>
        <w:jc w:val="left"/>
        <w:tblInd w:w="1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
        <w:gridCol w:w="1815"/>
        <w:gridCol w:w="2112"/>
        <w:gridCol w:w="818"/>
        <w:gridCol w:w="932"/>
        <w:gridCol w:w="932"/>
        <w:gridCol w:w="883"/>
        <w:gridCol w:w="883"/>
        <w:gridCol w:w="1664"/>
        <w:gridCol w:w="1215"/>
      </w:tblGrid>
      <w:tr>
        <w:trPr>
          <w:trHeight w:val="582" w:hRule="atLeast"/>
        </w:trPr>
        <w:tc>
          <w:tcPr>
            <w:tcW w:w="597" w:type="dxa"/>
            <w:tcBorders>
              <w:top w:val="single" w:sz="4" w:space="0" w:color="000000"/>
              <w:bottom w:val="single" w:sz="4" w:space="0" w:color="000000"/>
            </w:tcBorders>
          </w:tcPr>
          <w:p>
            <w:pPr>
              <w:pStyle w:val="TableParagraph"/>
              <w:spacing w:line="273" w:lineRule="exact"/>
              <w:ind w:left="71" w:right="64"/>
              <w:jc w:val="center"/>
              <w:rPr>
                <w:b/>
                <w:sz w:val="24"/>
              </w:rPr>
            </w:pPr>
            <w:r>
              <w:rPr>
                <w:b/>
                <w:spacing w:val="-5"/>
                <w:sz w:val="24"/>
              </w:rPr>
              <w:t>S/N</w:t>
            </w:r>
          </w:p>
        </w:tc>
        <w:tc>
          <w:tcPr>
            <w:tcW w:w="1815"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Villages/Comps</w:t>
            </w:r>
          </w:p>
        </w:tc>
        <w:tc>
          <w:tcPr>
            <w:tcW w:w="2112" w:type="dxa"/>
            <w:tcBorders>
              <w:top w:val="single" w:sz="4" w:space="0" w:color="000000"/>
              <w:bottom w:val="single" w:sz="4" w:space="0" w:color="000000"/>
            </w:tcBorders>
          </w:tcPr>
          <w:p>
            <w:pPr>
              <w:pStyle w:val="TableParagraph"/>
              <w:spacing w:line="273" w:lineRule="exact"/>
              <w:ind w:left="111"/>
              <w:rPr>
                <w:b/>
                <w:sz w:val="24"/>
              </w:rPr>
            </w:pPr>
            <w:r>
              <w:rPr>
                <w:b/>
                <w:sz w:val="24"/>
              </w:rPr>
              <w:t>Village/Sample</w:t>
            </w:r>
            <w:r>
              <w:rPr>
                <w:b/>
                <w:spacing w:val="-4"/>
                <w:sz w:val="24"/>
              </w:rPr>
              <w:t> </w:t>
            </w:r>
            <w:r>
              <w:rPr>
                <w:b/>
                <w:spacing w:val="-5"/>
                <w:sz w:val="24"/>
              </w:rPr>
              <w:t>ID</w:t>
            </w:r>
          </w:p>
        </w:tc>
        <w:tc>
          <w:tcPr>
            <w:tcW w:w="4448" w:type="dxa"/>
            <w:gridSpan w:val="5"/>
            <w:tcBorders>
              <w:top w:val="single" w:sz="4" w:space="0" w:color="000000"/>
              <w:bottom w:val="single" w:sz="4" w:space="0" w:color="000000"/>
            </w:tcBorders>
          </w:tcPr>
          <w:p>
            <w:pPr>
              <w:pStyle w:val="TableParagraph"/>
              <w:spacing w:line="273" w:lineRule="exact"/>
              <w:ind w:left="132"/>
              <w:rPr>
                <w:b/>
                <w:sz w:val="24"/>
              </w:rPr>
            </w:pPr>
            <w:r>
              <w:rPr>
                <w:b/>
                <w:sz w:val="24"/>
              </w:rPr>
              <w:t>Lead</w:t>
            </w:r>
            <w:r>
              <w:rPr>
                <w:b/>
                <w:spacing w:val="-1"/>
                <w:sz w:val="24"/>
              </w:rPr>
              <w:t> </w:t>
            </w:r>
            <w:r>
              <w:rPr>
                <w:b/>
                <w:sz w:val="24"/>
              </w:rPr>
              <w:t>Concentration in</w:t>
            </w:r>
            <w:r>
              <w:rPr>
                <w:b/>
                <w:spacing w:val="-1"/>
                <w:sz w:val="24"/>
              </w:rPr>
              <w:t> </w:t>
            </w:r>
            <w:r>
              <w:rPr>
                <w:b/>
                <w:sz w:val="24"/>
              </w:rPr>
              <w:t>Maize</w:t>
            </w:r>
            <w:r>
              <w:rPr>
                <w:b/>
                <w:spacing w:val="-3"/>
                <w:sz w:val="24"/>
              </w:rPr>
              <w:t> </w:t>
            </w:r>
            <w:r>
              <w:rPr>
                <w:b/>
                <w:spacing w:val="-2"/>
                <w:sz w:val="24"/>
              </w:rPr>
              <w:t>(mg/Kg)</w:t>
            </w:r>
          </w:p>
        </w:tc>
        <w:tc>
          <w:tcPr>
            <w:tcW w:w="1664" w:type="dxa"/>
            <w:tcBorders>
              <w:top w:val="single" w:sz="4" w:space="0" w:color="000000"/>
              <w:bottom w:val="single" w:sz="4" w:space="0" w:color="000000"/>
            </w:tcBorders>
          </w:tcPr>
          <w:p>
            <w:pPr>
              <w:pStyle w:val="TableParagraph"/>
              <w:spacing w:line="251" w:lineRule="exact"/>
              <w:ind w:left="59" w:right="83"/>
              <w:jc w:val="center"/>
              <w:rPr>
                <w:b/>
                <w:sz w:val="22"/>
              </w:rPr>
            </w:pPr>
            <w:r>
              <w:rPr>
                <w:b/>
                <w:sz w:val="22"/>
              </w:rPr>
              <w:t>Mean</w:t>
            </w:r>
            <w:r>
              <w:rPr>
                <w:b/>
                <w:spacing w:val="-3"/>
                <w:sz w:val="22"/>
              </w:rPr>
              <w:t> </w:t>
            </w:r>
            <w:r>
              <w:rPr>
                <w:b/>
                <w:sz w:val="22"/>
              </w:rPr>
              <w:t>±</w:t>
            </w:r>
            <w:r>
              <w:rPr>
                <w:b/>
                <w:spacing w:val="1"/>
                <w:sz w:val="22"/>
              </w:rPr>
              <w:t> </w:t>
            </w:r>
            <w:r>
              <w:rPr>
                <w:b/>
                <w:spacing w:val="-5"/>
                <w:sz w:val="22"/>
              </w:rPr>
              <w:t>SEM</w:t>
            </w:r>
          </w:p>
          <w:p>
            <w:pPr>
              <w:pStyle w:val="TableParagraph"/>
              <w:spacing w:before="37"/>
              <w:ind w:left="105" w:right="46"/>
              <w:jc w:val="center"/>
              <w:rPr>
                <w:b/>
                <w:sz w:val="22"/>
              </w:rPr>
            </w:pPr>
            <w:r>
              <w:rPr>
                <w:b/>
                <w:spacing w:val="-2"/>
                <w:sz w:val="22"/>
              </w:rPr>
              <w:t>(mg/Kg)</w:t>
            </w:r>
          </w:p>
        </w:tc>
        <w:tc>
          <w:tcPr>
            <w:tcW w:w="1215" w:type="dxa"/>
            <w:tcBorders>
              <w:top w:val="single" w:sz="4" w:space="0" w:color="000000"/>
              <w:bottom w:val="single" w:sz="4" w:space="0" w:color="000000"/>
            </w:tcBorders>
          </w:tcPr>
          <w:p>
            <w:pPr>
              <w:pStyle w:val="TableParagraph"/>
              <w:spacing w:line="251" w:lineRule="exact"/>
              <w:ind w:left="230"/>
              <w:rPr>
                <w:b/>
                <w:sz w:val="22"/>
              </w:rPr>
            </w:pPr>
            <w:r>
              <w:rPr>
                <w:b/>
                <w:sz w:val="22"/>
              </w:rPr>
              <w:t>P</w:t>
            </w:r>
            <w:r>
              <w:rPr>
                <w:b/>
                <w:spacing w:val="1"/>
                <w:sz w:val="22"/>
              </w:rPr>
              <w:t> </w:t>
            </w:r>
            <w:r>
              <w:rPr>
                <w:b/>
                <w:spacing w:val="-2"/>
                <w:sz w:val="22"/>
              </w:rPr>
              <w:t>Value</w:t>
            </w:r>
          </w:p>
        </w:tc>
      </w:tr>
      <w:tr>
        <w:trPr>
          <w:trHeight w:val="551" w:hRule="atLeast"/>
        </w:trPr>
        <w:tc>
          <w:tcPr>
            <w:tcW w:w="597" w:type="dxa"/>
            <w:tcBorders>
              <w:top w:val="single" w:sz="4" w:space="0" w:color="000000"/>
              <w:bottom w:val="single" w:sz="4" w:space="0" w:color="000000"/>
            </w:tcBorders>
          </w:tcPr>
          <w:p>
            <w:pPr>
              <w:pStyle w:val="TableParagraph"/>
              <w:rPr>
                <w:sz w:val="22"/>
              </w:rPr>
            </w:pPr>
          </w:p>
        </w:tc>
        <w:tc>
          <w:tcPr>
            <w:tcW w:w="1815"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Compound</w:t>
            </w:r>
          </w:p>
        </w:tc>
        <w:tc>
          <w:tcPr>
            <w:tcW w:w="2112" w:type="dxa"/>
            <w:tcBorders>
              <w:top w:val="single" w:sz="4" w:space="0" w:color="000000"/>
              <w:bottom w:val="single" w:sz="4" w:space="0" w:color="000000"/>
            </w:tcBorders>
          </w:tcPr>
          <w:p>
            <w:pPr>
              <w:pStyle w:val="TableParagraph"/>
              <w:rPr>
                <w:sz w:val="22"/>
              </w:rPr>
            </w:pPr>
          </w:p>
        </w:tc>
        <w:tc>
          <w:tcPr>
            <w:tcW w:w="818" w:type="dxa"/>
            <w:tcBorders>
              <w:top w:val="single" w:sz="4" w:space="0" w:color="000000"/>
              <w:bottom w:val="single" w:sz="4" w:space="0" w:color="000000"/>
            </w:tcBorders>
          </w:tcPr>
          <w:p>
            <w:pPr>
              <w:pStyle w:val="TableParagraph"/>
              <w:spacing w:line="251" w:lineRule="exact"/>
              <w:ind w:left="132"/>
              <w:rPr>
                <w:b/>
                <w:sz w:val="22"/>
              </w:rPr>
            </w:pPr>
            <w:r>
              <w:rPr>
                <w:b/>
                <w:spacing w:val="-10"/>
                <w:sz w:val="22"/>
              </w:rPr>
              <w:t>I</w:t>
            </w:r>
          </w:p>
        </w:tc>
        <w:tc>
          <w:tcPr>
            <w:tcW w:w="932" w:type="dxa"/>
            <w:tcBorders>
              <w:top w:val="single" w:sz="4" w:space="0" w:color="000000"/>
              <w:bottom w:val="single" w:sz="4" w:space="0" w:color="000000"/>
            </w:tcBorders>
          </w:tcPr>
          <w:p>
            <w:pPr>
              <w:pStyle w:val="TableParagraph"/>
              <w:spacing w:line="251" w:lineRule="exact"/>
              <w:ind w:left="193"/>
              <w:rPr>
                <w:b/>
                <w:sz w:val="22"/>
              </w:rPr>
            </w:pPr>
            <w:r>
              <w:rPr>
                <w:b/>
                <w:spacing w:val="-5"/>
                <w:sz w:val="22"/>
              </w:rPr>
              <w:t>II</w:t>
            </w:r>
          </w:p>
        </w:tc>
        <w:tc>
          <w:tcPr>
            <w:tcW w:w="932" w:type="dxa"/>
            <w:tcBorders>
              <w:top w:val="single" w:sz="4" w:space="0" w:color="000000"/>
              <w:bottom w:val="single" w:sz="4" w:space="0" w:color="000000"/>
            </w:tcBorders>
          </w:tcPr>
          <w:p>
            <w:pPr>
              <w:pStyle w:val="TableParagraph"/>
              <w:spacing w:line="251" w:lineRule="exact"/>
              <w:ind w:left="247"/>
              <w:rPr>
                <w:b/>
                <w:sz w:val="22"/>
              </w:rPr>
            </w:pPr>
            <w:r>
              <w:rPr>
                <w:b/>
                <w:spacing w:val="-5"/>
                <w:sz w:val="22"/>
              </w:rPr>
              <w:t>III</w:t>
            </w:r>
          </w:p>
        </w:tc>
        <w:tc>
          <w:tcPr>
            <w:tcW w:w="883" w:type="dxa"/>
            <w:tcBorders>
              <w:top w:val="single" w:sz="4" w:space="0" w:color="000000"/>
              <w:bottom w:val="single" w:sz="4" w:space="0" w:color="000000"/>
            </w:tcBorders>
          </w:tcPr>
          <w:p>
            <w:pPr>
              <w:pStyle w:val="TableParagraph"/>
              <w:spacing w:line="251" w:lineRule="exact"/>
              <w:ind w:left="194"/>
              <w:rPr>
                <w:b/>
                <w:sz w:val="22"/>
              </w:rPr>
            </w:pPr>
            <w:r>
              <w:rPr>
                <w:b/>
                <w:spacing w:val="-5"/>
                <w:sz w:val="22"/>
              </w:rPr>
              <w:t>IV</w:t>
            </w:r>
          </w:p>
        </w:tc>
        <w:tc>
          <w:tcPr>
            <w:tcW w:w="883" w:type="dxa"/>
            <w:tcBorders>
              <w:top w:val="single" w:sz="4" w:space="0" w:color="000000"/>
              <w:bottom w:val="single" w:sz="4" w:space="0" w:color="000000"/>
            </w:tcBorders>
          </w:tcPr>
          <w:p>
            <w:pPr>
              <w:pStyle w:val="TableParagraph"/>
              <w:spacing w:line="251" w:lineRule="exact"/>
              <w:ind w:left="199"/>
              <w:rPr>
                <w:b/>
                <w:sz w:val="22"/>
              </w:rPr>
            </w:pPr>
            <w:r>
              <w:rPr>
                <w:b/>
                <w:spacing w:val="-10"/>
                <w:sz w:val="22"/>
              </w:rPr>
              <w:t>V</w:t>
            </w:r>
          </w:p>
        </w:tc>
        <w:tc>
          <w:tcPr>
            <w:tcW w:w="1664" w:type="dxa"/>
            <w:tcBorders>
              <w:top w:val="single" w:sz="4" w:space="0" w:color="000000"/>
              <w:bottom w:val="single" w:sz="4" w:space="0" w:color="000000"/>
            </w:tcBorders>
          </w:tcPr>
          <w:p>
            <w:pPr>
              <w:pStyle w:val="TableParagraph"/>
              <w:rPr>
                <w:sz w:val="22"/>
              </w:rPr>
            </w:pPr>
          </w:p>
        </w:tc>
        <w:tc>
          <w:tcPr>
            <w:tcW w:w="1215" w:type="dxa"/>
            <w:tcBorders>
              <w:top w:val="single" w:sz="4" w:space="0" w:color="000000"/>
              <w:bottom w:val="single" w:sz="4" w:space="0" w:color="000000"/>
            </w:tcBorders>
          </w:tcPr>
          <w:p>
            <w:pPr>
              <w:pStyle w:val="TableParagraph"/>
              <w:rPr>
                <w:sz w:val="22"/>
              </w:rPr>
            </w:pPr>
          </w:p>
        </w:tc>
      </w:tr>
      <w:tr>
        <w:trPr>
          <w:trHeight w:val="434" w:hRule="atLeast"/>
        </w:trPr>
        <w:tc>
          <w:tcPr>
            <w:tcW w:w="597" w:type="dxa"/>
            <w:tcBorders>
              <w:top w:val="single" w:sz="4" w:space="0" w:color="000000"/>
            </w:tcBorders>
          </w:tcPr>
          <w:p>
            <w:pPr>
              <w:pStyle w:val="TableParagraph"/>
              <w:spacing w:line="268" w:lineRule="exact"/>
              <w:ind w:left="7" w:right="191"/>
              <w:jc w:val="center"/>
              <w:rPr>
                <w:sz w:val="24"/>
              </w:rPr>
            </w:pPr>
            <w:r>
              <w:rPr>
                <w:spacing w:val="-5"/>
                <w:sz w:val="24"/>
              </w:rPr>
              <w:t>1.</w:t>
            </w:r>
          </w:p>
        </w:tc>
        <w:tc>
          <w:tcPr>
            <w:tcW w:w="1815" w:type="dxa"/>
            <w:tcBorders>
              <w:top w:val="single" w:sz="4" w:space="0" w:color="000000"/>
            </w:tcBorders>
          </w:tcPr>
          <w:p>
            <w:pPr>
              <w:pStyle w:val="TableParagraph"/>
              <w:spacing w:line="268" w:lineRule="exact"/>
              <w:ind w:left="108"/>
              <w:rPr>
                <w:sz w:val="24"/>
              </w:rPr>
            </w:pPr>
            <w:r>
              <w:rPr>
                <w:spacing w:val="-2"/>
                <w:sz w:val="24"/>
              </w:rPr>
              <w:t>Bagega</w:t>
            </w:r>
          </w:p>
        </w:tc>
        <w:tc>
          <w:tcPr>
            <w:tcW w:w="2112" w:type="dxa"/>
            <w:tcBorders>
              <w:top w:val="single" w:sz="4" w:space="0" w:color="000000"/>
            </w:tcBorders>
          </w:tcPr>
          <w:p>
            <w:pPr>
              <w:pStyle w:val="TableParagraph"/>
              <w:spacing w:line="247" w:lineRule="exact"/>
              <w:ind w:left="111"/>
              <w:rPr>
                <w:sz w:val="22"/>
              </w:rPr>
            </w:pPr>
            <w:r>
              <w:rPr>
                <w:spacing w:val="-2"/>
                <w:sz w:val="22"/>
              </w:rPr>
              <w:t>BAG/GS3</w:t>
            </w:r>
          </w:p>
        </w:tc>
        <w:tc>
          <w:tcPr>
            <w:tcW w:w="818" w:type="dxa"/>
            <w:tcBorders>
              <w:top w:val="single" w:sz="4" w:space="0" w:color="000000"/>
            </w:tcBorders>
          </w:tcPr>
          <w:p>
            <w:pPr>
              <w:pStyle w:val="TableParagraph"/>
              <w:spacing w:line="247" w:lineRule="exact"/>
              <w:ind w:left="132"/>
              <w:rPr>
                <w:sz w:val="22"/>
              </w:rPr>
            </w:pPr>
            <w:r>
              <w:rPr>
                <w:spacing w:val="-2"/>
                <w:sz w:val="22"/>
              </w:rPr>
              <w:t>10.38</w:t>
            </w:r>
          </w:p>
        </w:tc>
        <w:tc>
          <w:tcPr>
            <w:tcW w:w="932" w:type="dxa"/>
            <w:tcBorders>
              <w:top w:val="single" w:sz="4" w:space="0" w:color="000000"/>
            </w:tcBorders>
          </w:tcPr>
          <w:p>
            <w:pPr>
              <w:pStyle w:val="TableParagraph"/>
              <w:spacing w:line="247" w:lineRule="exact"/>
              <w:ind w:left="193"/>
              <w:rPr>
                <w:sz w:val="22"/>
              </w:rPr>
            </w:pPr>
            <w:r>
              <w:rPr>
                <w:spacing w:val="-2"/>
                <w:sz w:val="22"/>
              </w:rPr>
              <w:t>11.87</w:t>
            </w:r>
          </w:p>
        </w:tc>
        <w:tc>
          <w:tcPr>
            <w:tcW w:w="932" w:type="dxa"/>
            <w:tcBorders>
              <w:top w:val="single" w:sz="4" w:space="0" w:color="000000"/>
            </w:tcBorders>
          </w:tcPr>
          <w:p>
            <w:pPr>
              <w:pStyle w:val="TableParagraph"/>
              <w:spacing w:line="247" w:lineRule="exact"/>
              <w:ind w:left="247"/>
              <w:rPr>
                <w:sz w:val="22"/>
              </w:rPr>
            </w:pPr>
            <w:r>
              <w:rPr>
                <w:spacing w:val="-2"/>
                <w:sz w:val="22"/>
              </w:rPr>
              <w:t>20.76</w:t>
            </w:r>
          </w:p>
        </w:tc>
        <w:tc>
          <w:tcPr>
            <w:tcW w:w="883" w:type="dxa"/>
            <w:tcBorders>
              <w:top w:val="single" w:sz="4" w:space="0" w:color="000000"/>
            </w:tcBorders>
          </w:tcPr>
          <w:p>
            <w:pPr>
              <w:pStyle w:val="TableParagraph"/>
              <w:spacing w:line="247" w:lineRule="exact"/>
              <w:ind w:left="194"/>
              <w:rPr>
                <w:sz w:val="22"/>
              </w:rPr>
            </w:pPr>
            <w:r>
              <w:rPr>
                <w:spacing w:val="-4"/>
                <w:sz w:val="22"/>
              </w:rPr>
              <w:t>6.68</w:t>
            </w:r>
          </w:p>
        </w:tc>
        <w:tc>
          <w:tcPr>
            <w:tcW w:w="883" w:type="dxa"/>
            <w:tcBorders>
              <w:top w:val="single" w:sz="4" w:space="0" w:color="000000"/>
            </w:tcBorders>
          </w:tcPr>
          <w:p>
            <w:pPr>
              <w:pStyle w:val="TableParagraph"/>
              <w:spacing w:line="247" w:lineRule="exact"/>
              <w:ind w:left="199"/>
              <w:rPr>
                <w:sz w:val="22"/>
              </w:rPr>
            </w:pPr>
            <w:r>
              <w:rPr>
                <w:spacing w:val="-2"/>
                <w:sz w:val="22"/>
              </w:rPr>
              <w:t>24.47</w:t>
            </w:r>
          </w:p>
        </w:tc>
        <w:tc>
          <w:tcPr>
            <w:tcW w:w="1664" w:type="dxa"/>
            <w:tcBorders>
              <w:top w:val="single" w:sz="4" w:space="0" w:color="000000"/>
            </w:tcBorders>
          </w:tcPr>
          <w:p>
            <w:pPr>
              <w:pStyle w:val="TableParagraph"/>
              <w:spacing w:line="247" w:lineRule="exact"/>
              <w:ind w:left="195"/>
              <w:rPr>
                <w:sz w:val="22"/>
              </w:rPr>
            </w:pPr>
            <w:r>
              <w:rPr>
                <w:sz w:val="22"/>
              </w:rPr>
              <w:t>14.83</w:t>
            </w:r>
            <w:r>
              <w:rPr>
                <w:spacing w:val="-3"/>
                <w:sz w:val="22"/>
              </w:rPr>
              <w:t> </w:t>
            </w:r>
            <w:r>
              <w:rPr>
                <w:sz w:val="22"/>
              </w:rPr>
              <w:t>±</w:t>
            </w:r>
            <w:r>
              <w:rPr>
                <w:spacing w:val="1"/>
                <w:sz w:val="22"/>
              </w:rPr>
              <w:t> </w:t>
            </w:r>
            <w:r>
              <w:rPr>
                <w:spacing w:val="-4"/>
                <w:sz w:val="22"/>
              </w:rPr>
              <w:t>3.34</w:t>
            </w:r>
          </w:p>
        </w:tc>
        <w:tc>
          <w:tcPr>
            <w:tcW w:w="1215" w:type="dxa"/>
            <w:tcBorders>
              <w:top w:val="single" w:sz="4" w:space="0" w:color="000000"/>
            </w:tcBorders>
          </w:tcPr>
          <w:p>
            <w:pPr>
              <w:pStyle w:val="TableParagraph"/>
              <w:spacing w:before="61"/>
              <w:ind w:right="99"/>
              <w:jc w:val="right"/>
              <w:rPr>
                <w:sz w:val="22"/>
              </w:rPr>
            </w:pPr>
            <w:r>
              <w:rPr>
                <w:spacing w:val="-4"/>
                <w:sz w:val="22"/>
              </w:rPr>
              <w:t>.024</w:t>
            </w:r>
          </w:p>
        </w:tc>
      </w:tr>
      <w:tr>
        <w:trPr>
          <w:trHeight w:val="552" w:hRule="atLeast"/>
        </w:trPr>
        <w:tc>
          <w:tcPr>
            <w:tcW w:w="597" w:type="dxa"/>
          </w:tcPr>
          <w:p>
            <w:pPr>
              <w:pStyle w:val="TableParagraph"/>
              <w:spacing w:before="110"/>
              <w:ind w:left="7" w:right="191"/>
              <w:jc w:val="center"/>
              <w:rPr>
                <w:sz w:val="24"/>
              </w:rPr>
            </w:pPr>
            <w:r>
              <w:rPr>
                <w:spacing w:val="-5"/>
                <w:sz w:val="24"/>
              </w:rPr>
              <w:t>2.</w:t>
            </w:r>
          </w:p>
        </w:tc>
        <w:tc>
          <w:tcPr>
            <w:tcW w:w="1815" w:type="dxa"/>
          </w:tcPr>
          <w:p>
            <w:pPr>
              <w:pStyle w:val="TableParagraph"/>
              <w:spacing w:before="110"/>
              <w:ind w:left="108"/>
              <w:rPr>
                <w:sz w:val="24"/>
              </w:rPr>
            </w:pPr>
            <w:r>
              <w:rPr>
                <w:spacing w:val="-2"/>
                <w:sz w:val="24"/>
              </w:rPr>
              <w:t>Kadauri</w:t>
            </w:r>
          </w:p>
        </w:tc>
        <w:tc>
          <w:tcPr>
            <w:tcW w:w="2112" w:type="dxa"/>
          </w:tcPr>
          <w:p>
            <w:pPr>
              <w:pStyle w:val="TableParagraph"/>
              <w:spacing w:before="112"/>
              <w:ind w:left="111"/>
              <w:rPr>
                <w:sz w:val="22"/>
              </w:rPr>
            </w:pPr>
            <w:r>
              <w:rPr>
                <w:spacing w:val="-2"/>
                <w:sz w:val="22"/>
              </w:rPr>
              <w:t>KAD/GS3</w:t>
            </w:r>
          </w:p>
        </w:tc>
        <w:tc>
          <w:tcPr>
            <w:tcW w:w="818" w:type="dxa"/>
          </w:tcPr>
          <w:p>
            <w:pPr>
              <w:pStyle w:val="TableParagraph"/>
              <w:spacing w:before="112"/>
              <w:ind w:left="132"/>
              <w:rPr>
                <w:sz w:val="22"/>
              </w:rPr>
            </w:pPr>
            <w:r>
              <w:rPr>
                <w:spacing w:val="-2"/>
                <w:sz w:val="22"/>
              </w:rPr>
              <w:t>22.99</w:t>
            </w:r>
          </w:p>
        </w:tc>
        <w:tc>
          <w:tcPr>
            <w:tcW w:w="932" w:type="dxa"/>
          </w:tcPr>
          <w:p>
            <w:pPr>
              <w:pStyle w:val="TableParagraph"/>
              <w:spacing w:before="112"/>
              <w:ind w:left="193"/>
              <w:rPr>
                <w:sz w:val="22"/>
              </w:rPr>
            </w:pPr>
            <w:r>
              <w:rPr>
                <w:spacing w:val="-2"/>
                <w:sz w:val="22"/>
              </w:rPr>
              <w:t>29.66</w:t>
            </w:r>
          </w:p>
        </w:tc>
        <w:tc>
          <w:tcPr>
            <w:tcW w:w="932" w:type="dxa"/>
          </w:tcPr>
          <w:p>
            <w:pPr>
              <w:pStyle w:val="TableParagraph"/>
              <w:spacing w:before="112"/>
              <w:ind w:left="247"/>
              <w:rPr>
                <w:sz w:val="22"/>
              </w:rPr>
            </w:pPr>
            <w:r>
              <w:rPr>
                <w:spacing w:val="-2"/>
                <w:sz w:val="22"/>
              </w:rPr>
              <w:t>17.06</w:t>
            </w:r>
          </w:p>
        </w:tc>
        <w:tc>
          <w:tcPr>
            <w:tcW w:w="883" w:type="dxa"/>
          </w:tcPr>
          <w:p>
            <w:pPr>
              <w:pStyle w:val="TableParagraph"/>
              <w:spacing w:before="112"/>
              <w:ind w:left="194"/>
              <w:rPr>
                <w:sz w:val="22"/>
              </w:rPr>
            </w:pPr>
            <w:r>
              <w:rPr>
                <w:spacing w:val="-2"/>
                <w:sz w:val="22"/>
              </w:rPr>
              <w:t>21.51</w:t>
            </w:r>
          </w:p>
        </w:tc>
        <w:tc>
          <w:tcPr>
            <w:tcW w:w="883" w:type="dxa"/>
          </w:tcPr>
          <w:p>
            <w:pPr>
              <w:pStyle w:val="TableParagraph"/>
              <w:spacing w:before="112"/>
              <w:ind w:left="199"/>
              <w:rPr>
                <w:sz w:val="22"/>
              </w:rPr>
            </w:pPr>
            <w:r>
              <w:rPr>
                <w:spacing w:val="-2"/>
                <w:sz w:val="22"/>
              </w:rPr>
              <w:t>13.35</w:t>
            </w:r>
          </w:p>
        </w:tc>
        <w:tc>
          <w:tcPr>
            <w:tcW w:w="1664" w:type="dxa"/>
          </w:tcPr>
          <w:p>
            <w:pPr>
              <w:pStyle w:val="TableParagraph"/>
              <w:spacing w:before="112"/>
              <w:ind w:left="195"/>
              <w:rPr>
                <w:sz w:val="22"/>
              </w:rPr>
            </w:pPr>
            <w:r>
              <w:rPr>
                <w:sz w:val="22"/>
              </w:rPr>
              <w:t>20.91</w:t>
            </w:r>
            <w:r>
              <w:rPr>
                <w:spacing w:val="-3"/>
                <w:sz w:val="22"/>
              </w:rPr>
              <w:t> </w:t>
            </w:r>
            <w:r>
              <w:rPr>
                <w:sz w:val="22"/>
              </w:rPr>
              <w:t>±</w:t>
            </w:r>
            <w:r>
              <w:rPr>
                <w:spacing w:val="1"/>
                <w:sz w:val="22"/>
              </w:rPr>
              <w:t> </w:t>
            </w:r>
            <w:r>
              <w:rPr>
                <w:spacing w:val="-4"/>
                <w:sz w:val="22"/>
              </w:rPr>
              <w:t>2.77</w:t>
            </w:r>
          </w:p>
        </w:tc>
        <w:tc>
          <w:tcPr>
            <w:tcW w:w="1215" w:type="dxa"/>
          </w:tcPr>
          <w:p>
            <w:pPr>
              <w:pStyle w:val="TableParagraph"/>
              <w:spacing w:before="179"/>
              <w:ind w:right="99"/>
              <w:jc w:val="right"/>
              <w:rPr>
                <w:sz w:val="22"/>
              </w:rPr>
            </w:pPr>
            <w:r>
              <w:rPr>
                <w:spacing w:val="-4"/>
                <w:sz w:val="22"/>
              </w:rPr>
              <w:t>.003</w:t>
            </w:r>
          </w:p>
        </w:tc>
      </w:tr>
      <w:tr>
        <w:trPr>
          <w:trHeight w:val="551" w:hRule="atLeast"/>
        </w:trPr>
        <w:tc>
          <w:tcPr>
            <w:tcW w:w="597" w:type="dxa"/>
          </w:tcPr>
          <w:p>
            <w:pPr>
              <w:pStyle w:val="TableParagraph"/>
              <w:spacing w:before="109"/>
              <w:ind w:left="7" w:right="191"/>
              <w:jc w:val="center"/>
              <w:rPr>
                <w:sz w:val="24"/>
              </w:rPr>
            </w:pPr>
            <w:r>
              <w:rPr>
                <w:spacing w:val="-5"/>
                <w:sz w:val="24"/>
              </w:rPr>
              <w:t>3.</w:t>
            </w:r>
          </w:p>
        </w:tc>
        <w:tc>
          <w:tcPr>
            <w:tcW w:w="1815" w:type="dxa"/>
          </w:tcPr>
          <w:p>
            <w:pPr>
              <w:pStyle w:val="TableParagraph"/>
              <w:spacing w:before="109"/>
              <w:ind w:left="108"/>
              <w:rPr>
                <w:sz w:val="24"/>
              </w:rPr>
            </w:pPr>
            <w:r>
              <w:rPr>
                <w:spacing w:val="-2"/>
                <w:sz w:val="24"/>
              </w:rPr>
              <w:t>Kawaye</w:t>
            </w:r>
          </w:p>
        </w:tc>
        <w:tc>
          <w:tcPr>
            <w:tcW w:w="2112" w:type="dxa"/>
          </w:tcPr>
          <w:p>
            <w:pPr>
              <w:pStyle w:val="TableParagraph"/>
              <w:spacing w:before="111"/>
              <w:ind w:left="111"/>
              <w:rPr>
                <w:sz w:val="22"/>
              </w:rPr>
            </w:pPr>
            <w:r>
              <w:rPr>
                <w:spacing w:val="-2"/>
                <w:sz w:val="22"/>
              </w:rPr>
              <w:t>KWY/GS3</w:t>
            </w:r>
          </w:p>
        </w:tc>
        <w:tc>
          <w:tcPr>
            <w:tcW w:w="818" w:type="dxa"/>
          </w:tcPr>
          <w:p>
            <w:pPr>
              <w:pStyle w:val="TableParagraph"/>
              <w:spacing w:before="111"/>
              <w:ind w:left="132"/>
              <w:rPr>
                <w:sz w:val="22"/>
              </w:rPr>
            </w:pPr>
            <w:r>
              <w:rPr>
                <w:spacing w:val="-2"/>
                <w:sz w:val="22"/>
              </w:rPr>
              <w:t>49.68</w:t>
            </w:r>
          </w:p>
        </w:tc>
        <w:tc>
          <w:tcPr>
            <w:tcW w:w="932" w:type="dxa"/>
          </w:tcPr>
          <w:p>
            <w:pPr>
              <w:pStyle w:val="TableParagraph"/>
              <w:spacing w:before="111"/>
              <w:ind w:left="193"/>
              <w:rPr>
                <w:sz w:val="22"/>
              </w:rPr>
            </w:pPr>
            <w:r>
              <w:rPr>
                <w:spacing w:val="-2"/>
                <w:sz w:val="22"/>
              </w:rPr>
              <w:t>20.76</w:t>
            </w:r>
          </w:p>
        </w:tc>
        <w:tc>
          <w:tcPr>
            <w:tcW w:w="932" w:type="dxa"/>
          </w:tcPr>
          <w:p>
            <w:pPr>
              <w:pStyle w:val="TableParagraph"/>
              <w:spacing w:before="111"/>
              <w:ind w:left="247"/>
              <w:rPr>
                <w:sz w:val="22"/>
              </w:rPr>
            </w:pPr>
            <w:r>
              <w:rPr>
                <w:spacing w:val="-10"/>
                <w:sz w:val="22"/>
              </w:rPr>
              <w:t>-</w:t>
            </w:r>
          </w:p>
        </w:tc>
        <w:tc>
          <w:tcPr>
            <w:tcW w:w="883" w:type="dxa"/>
          </w:tcPr>
          <w:p>
            <w:pPr>
              <w:pStyle w:val="TableParagraph"/>
              <w:spacing w:before="111"/>
              <w:ind w:left="194"/>
              <w:rPr>
                <w:sz w:val="22"/>
              </w:rPr>
            </w:pPr>
            <w:r>
              <w:rPr>
                <w:spacing w:val="-2"/>
                <w:sz w:val="22"/>
              </w:rPr>
              <w:t>36.33</w:t>
            </w:r>
          </w:p>
        </w:tc>
        <w:tc>
          <w:tcPr>
            <w:tcW w:w="883" w:type="dxa"/>
          </w:tcPr>
          <w:p>
            <w:pPr>
              <w:pStyle w:val="TableParagraph"/>
              <w:spacing w:before="111"/>
              <w:ind w:left="199"/>
              <w:rPr>
                <w:sz w:val="22"/>
              </w:rPr>
            </w:pPr>
            <w:r>
              <w:rPr>
                <w:spacing w:val="-2"/>
                <w:sz w:val="22"/>
              </w:rPr>
              <w:t>18.54</w:t>
            </w:r>
          </w:p>
        </w:tc>
        <w:tc>
          <w:tcPr>
            <w:tcW w:w="1664" w:type="dxa"/>
          </w:tcPr>
          <w:p>
            <w:pPr>
              <w:pStyle w:val="TableParagraph"/>
              <w:spacing w:before="111"/>
              <w:ind w:left="195"/>
              <w:rPr>
                <w:sz w:val="22"/>
              </w:rPr>
            </w:pPr>
            <w:r>
              <w:rPr>
                <w:sz w:val="22"/>
              </w:rPr>
              <w:t>31.33</w:t>
            </w:r>
            <w:r>
              <w:rPr>
                <w:spacing w:val="-3"/>
                <w:sz w:val="22"/>
              </w:rPr>
              <w:t> </w:t>
            </w:r>
            <w:r>
              <w:rPr>
                <w:sz w:val="22"/>
              </w:rPr>
              <w:t>±</w:t>
            </w:r>
            <w:r>
              <w:rPr>
                <w:spacing w:val="1"/>
                <w:sz w:val="22"/>
              </w:rPr>
              <w:t> </w:t>
            </w:r>
            <w:r>
              <w:rPr>
                <w:spacing w:val="-4"/>
                <w:sz w:val="22"/>
              </w:rPr>
              <w:t>7.29</w:t>
            </w:r>
          </w:p>
        </w:tc>
        <w:tc>
          <w:tcPr>
            <w:tcW w:w="1215" w:type="dxa"/>
          </w:tcPr>
          <w:p>
            <w:pPr>
              <w:pStyle w:val="TableParagraph"/>
              <w:spacing w:before="179"/>
              <w:ind w:right="99"/>
              <w:jc w:val="right"/>
              <w:rPr>
                <w:sz w:val="22"/>
              </w:rPr>
            </w:pPr>
            <w:r>
              <w:rPr>
                <w:spacing w:val="-4"/>
                <w:sz w:val="22"/>
              </w:rPr>
              <w:t>.059</w:t>
            </w:r>
          </w:p>
        </w:tc>
      </w:tr>
      <w:tr>
        <w:trPr>
          <w:trHeight w:val="552" w:hRule="atLeast"/>
        </w:trPr>
        <w:tc>
          <w:tcPr>
            <w:tcW w:w="597" w:type="dxa"/>
          </w:tcPr>
          <w:p>
            <w:pPr>
              <w:pStyle w:val="TableParagraph"/>
              <w:spacing w:before="109"/>
              <w:ind w:left="7" w:right="191"/>
              <w:jc w:val="center"/>
              <w:rPr>
                <w:sz w:val="24"/>
              </w:rPr>
            </w:pPr>
            <w:r>
              <w:rPr>
                <w:spacing w:val="-5"/>
                <w:sz w:val="24"/>
              </w:rPr>
              <w:t>4.</w:t>
            </w:r>
          </w:p>
        </w:tc>
        <w:tc>
          <w:tcPr>
            <w:tcW w:w="1815" w:type="dxa"/>
          </w:tcPr>
          <w:p>
            <w:pPr>
              <w:pStyle w:val="TableParagraph"/>
              <w:spacing w:before="109"/>
              <w:ind w:left="108"/>
              <w:rPr>
                <w:sz w:val="24"/>
              </w:rPr>
            </w:pPr>
            <w:r>
              <w:rPr>
                <w:spacing w:val="-4"/>
                <w:sz w:val="24"/>
              </w:rPr>
              <w:t>Kwali</w:t>
            </w:r>
          </w:p>
        </w:tc>
        <w:tc>
          <w:tcPr>
            <w:tcW w:w="2112" w:type="dxa"/>
          </w:tcPr>
          <w:p>
            <w:pPr>
              <w:pStyle w:val="TableParagraph"/>
              <w:spacing w:before="111"/>
              <w:ind w:left="111"/>
              <w:rPr>
                <w:sz w:val="22"/>
              </w:rPr>
            </w:pPr>
            <w:r>
              <w:rPr>
                <w:spacing w:val="-2"/>
                <w:sz w:val="22"/>
              </w:rPr>
              <w:t>KWL/GS3</w:t>
            </w:r>
          </w:p>
        </w:tc>
        <w:tc>
          <w:tcPr>
            <w:tcW w:w="818" w:type="dxa"/>
          </w:tcPr>
          <w:p>
            <w:pPr>
              <w:pStyle w:val="TableParagraph"/>
              <w:spacing w:before="111"/>
              <w:ind w:left="132"/>
              <w:rPr>
                <w:sz w:val="22"/>
              </w:rPr>
            </w:pPr>
            <w:r>
              <w:rPr>
                <w:spacing w:val="-2"/>
                <w:sz w:val="22"/>
              </w:rPr>
              <w:t>11.87</w:t>
            </w:r>
          </w:p>
        </w:tc>
        <w:tc>
          <w:tcPr>
            <w:tcW w:w="932" w:type="dxa"/>
          </w:tcPr>
          <w:p>
            <w:pPr>
              <w:pStyle w:val="TableParagraph"/>
              <w:spacing w:before="111"/>
              <w:ind w:left="193"/>
              <w:rPr>
                <w:sz w:val="22"/>
              </w:rPr>
            </w:pPr>
            <w:r>
              <w:rPr>
                <w:spacing w:val="-2"/>
                <w:sz w:val="22"/>
              </w:rPr>
              <w:t>14.83</w:t>
            </w:r>
          </w:p>
        </w:tc>
        <w:tc>
          <w:tcPr>
            <w:tcW w:w="932" w:type="dxa"/>
          </w:tcPr>
          <w:p>
            <w:pPr>
              <w:pStyle w:val="TableParagraph"/>
              <w:spacing w:before="111"/>
              <w:ind w:left="247"/>
              <w:rPr>
                <w:sz w:val="22"/>
              </w:rPr>
            </w:pPr>
            <w:r>
              <w:rPr>
                <w:spacing w:val="-2"/>
                <w:sz w:val="22"/>
              </w:rPr>
              <w:t>22.25</w:t>
            </w:r>
          </w:p>
        </w:tc>
        <w:tc>
          <w:tcPr>
            <w:tcW w:w="883" w:type="dxa"/>
          </w:tcPr>
          <w:p>
            <w:pPr>
              <w:pStyle w:val="TableParagraph"/>
              <w:spacing w:before="111"/>
              <w:ind w:left="194"/>
              <w:rPr>
                <w:sz w:val="22"/>
              </w:rPr>
            </w:pPr>
            <w:r>
              <w:rPr>
                <w:spacing w:val="-2"/>
                <w:sz w:val="22"/>
              </w:rPr>
              <w:t>18.54</w:t>
            </w:r>
          </w:p>
        </w:tc>
        <w:tc>
          <w:tcPr>
            <w:tcW w:w="883" w:type="dxa"/>
          </w:tcPr>
          <w:p>
            <w:pPr>
              <w:pStyle w:val="TableParagraph"/>
              <w:spacing w:before="111"/>
              <w:ind w:left="199"/>
              <w:rPr>
                <w:sz w:val="22"/>
              </w:rPr>
            </w:pPr>
            <w:r>
              <w:rPr>
                <w:spacing w:val="-2"/>
                <w:sz w:val="22"/>
              </w:rPr>
              <w:t>13.35</w:t>
            </w:r>
          </w:p>
        </w:tc>
        <w:tc>
          <w:tcPr>
            <w:tcW w:w="1664" w:type="dxa"/>
          </w:tcPr>
          <w:p>
            <w:pPr>
              <w:pStyle w:val="TableParagraph"/>
              <w:spacing w:before="111"/>
              <w:ind w:left="195"/>
              <w:rPr>
                <w:sz w:val="22"/>
              </w:rPr>
            </w:pPr>
            <w:r>
              <w:rPr>
                <w:sz w:val="22"/>
              </w:rPr>
              <w:t>16.16</w:t>
            </w:r>
            <w:r>
              <w:rPr>
                <w:spacing w:val="-3"/>
                <w:sz w:val="22"/>
              </w:rPr>
              <w:t> </w:t>
            </w:r>
            <w:r>
              <w:rPr>
                <w:sz w:val="22"/>
              </w:rPr>
              <w:t>±</w:t>
            </w:r>
            <w:r>
              <w:rPr>
                <w:spacing w:val="1"/>
                <w:sz w:val="22"/>
              </w:rPr>
              <w:t> </w:t>
            </w:r>
            <w:r>
              <w:rPr>
                <w:spacing w:val="-4"/>
                <w:sz w:val="22"/>
              </w:rPr>
              <w:t>1.88</w:t>
            </w:r>
          </w:p>
        </w:tc>
        <w:tc>
          <w:tcPr>
            <w:tcW w:w="1215" w:type="dxa"/>
          </w:tcPr>
          <w:p>
            <w:pPr>
              <w:pStyle w:val="TableParagraph"/>
              <w:spacing w:before="179"/>
              <w:ind w:right="99"/>
              <w:jc w:val="right"/>
              <w:rPr>
                <w:sz w:val="22"/>
              </w:rPr>
            </w:pPr>
            <w:r>
              <w:rPr>
                <w:spacing w:val="-4"/>
                <w:sz w:val="22"/>
              </w:rPr>
              <w:t>.002</w:t>
            </w:r>
          </w:p>
        </w:tc>
      </w:tr>
      <w:tr>
        <w:trPr>
          <w:trHeight w:val="552" w:hRule="atLeast"/>
        </w:trPr>
        <w:tc>
          <w:tcPr>
            <w:tcW w:w="597" w:type="dxa"/>
          </w:tcPr>
          <w:p>
            <w:pPr>
              <w:pStyle w:val="TableParagraph"/>
              <w:spacing w:before="109"/>
              <w:ind w:left="7" w:right="191"/>
              <w:jc w:val="center"/>
              <w:rPr>
                <w:sz w:val="24"/>
              </w:rPr>
            </w:pPr>
            <w:r>
              <w:rPr>
                <w:spacing w:val="-5"/>
                <w:sz w:val="24"/>
              </w:rPr>
              <w:t>5.</w:t>
            </w:r>
          </w:p>
        </w:tc>
        <w:tc>
          <w:tcPr>
            <w:tcW w:w="1815" w:type="dxa"/>
          </w:tcPr>
          <w:p>
            <w:pPr>
              <w:pStyle w:val="TableParagraph"/>
              <w:spacing w:before="109"/>
              <w:ind w:left="108"/>
              <w:rPr>
                <w:sz w:val="24"/>
              </w:rPr>
            </w:pPr>
            <w:r>
              <w:rPr>
                <w:spacing w:val="-2"/>
                <w:sz w:val="24"/>
              </w:rPr>
              <w:t>Magami</w:t>
            </w:r>
          </w:p>
        </w:tc>
        <w:tc>
          <w:tcPr>
            <w:tcW w:w="2112" w:type="dxa"/>
          </w:tcPr>
          <w:p>
            <w:pPr>
              <w:pStyle w:val="TableParagraph"/>
              <w:spacing w:before="111"/>
              <w:ind w:left="111"/>
              <w:rPr>
                <w:sz w:val="22"/>
              </w:rPr>
            </w:pPr>
            <w:r>
              <w:rPr>
                <w:spacing w:val="-2"/>
                <w:sz w:val="22"/>
              </w:rPr>
              <w:t>MGM/GS3</w:t>
            </w:r>
          </w:p>
        </w:tc>
        <w:tc>
          <w:tcPr>
            <w:tcW w:w="818" w:type="dxa"/>
          </w:tcPr>
          <w:p>
            <w:pPr>
              <w:pStyle w:val="TableParagraph"/>
              <w:spacing w:before="111"/>
              <w:ind w:left="132"/>
              <w:rPr>
                <w:sz w:val="22"/>
              </w:rPr>
            </w:pPr>
            <w:r>
              <w:rPr>
                <w:spacing w:val="-2"/>
                <w:sz w:val="22"/>
              </w:rPr>
              <w:t>19.28</w:t>
            </w:r>
          </w:p>
        </w:tc>
        <w:tc>
          <w:tcPr>
            <w:tcW w:w="932" w:type="dxa"/>
          </w:tcPr>
          <w:p>
            <w:pPr>
              <w:pStyle w:val="TableParagraph"/>
              <w:spacing w:before="111"/>
              <w:ind w:left="193"/>
              <w:rPr>
                <w:sz w:val="22"/>
              </w:rPr>
            </w:pPr>
            <w:r>
              <w:rPr>
                <w:spacing w:val="-2"/>
                <w:sz w:val="22"/>
              </w:rPr>
              <w:t>29.66</w:t>
            </w:r>
          </w:p>
        </w:tc>
        <w:tc>
          <w:tcPr>
            <w:tcW w:w="932" w:type="dxa"/>
          </w:tcPr>
          <w:p>
            <w:pPr>
              <w:pStyle w:val="TableParagraph"/>
              <w:spacing w:before="111"/>
              <w:ind w:left="247"/>
              <w:rPr>
                <w:sz w:val="22"/>
              </w:rPr>
            </w:pPr>
            <w:r>
              <w:rPr>
                <w:spacing w:val="-2"/>
                <w:sz w:val="22"/>
              </w:rPr>
              <w:t>26.70</w:t>
            </w:r>
          </w:p>
        </w:tc>
        <w:tc>
          <w:tcPr>
            <w:tcW w:w="883" w:type="dxa"/>
          </w:tcPr>
          <w:p>
            <w:pPr>
              <w:pStyle w:val="TableParagraph"/>
              <w:spacing w:before="111"/>
              <w:ind w:left="194"/>
              <w:rPr>
                <w:sz w:val="22"/>
              </w:rPr>
            </w:pPr>
            <w:r>
              <w:rPr>
                <w:spacing w:val="-10"/>
                <w:sz w:val="22"/>
              </w:rPr>
              <w:t>-</w:t>
            </w:r>
          </w:p>
        </w:tc>
        <w:tc>
          <w:tcPr>
            <w:tcW w:w="883" w:type="dxa"/>
          </w:tcPr>
          <w:p>
            <w:pPr>
              <w:pStyle w:val="TableParagraph"/>
              <w:spacing w:before="111"/>
              <w:ind w:left="199"/>
              <w:rPr>
                <w:sz w:val="22"/>
              </w:rPr>
            </w:pPr>
            <w:r>
              <w:rPr>
                <w:spacing w:val="-4"/>
                <w:sz w:val="22"/>
              </w:rPr>
              <w:t>9.64</w:t>
            </w:r>
          </w:p>
        </w:tc>
        <w:tc>
          <w:tcPr>
            <w:tcW w:w="1664" w:type="dxa"/>
          </w:tcPr>
          <w:p>
            <w:pPr>
              <w:pStyle w:val="TableParagraph"/>
              <w:spacing w:before="111"/>
              <w:ind w:left="195"/>
              <w:rPr>
                <w:sz w:val="22"/>
              </w:rPr>
            </w:pPr>
            <w:r>
              <w:rPr>
                <w:sz w:val="22"/>
              </w:rPr>
              <w:t>21.32</w:t>
            </w:r>
            <w:r>
              <w:rPr>
                <w:spacing w:val="-3"/>
                <w:sz w:val="22"/>
              </w:rPr>
              <w:t> </w:t>
            </w:r>
            <w:r>
              <w:rPr>
                <w:sz w:val="22"/>
              </w:rPr>
              <w:t>±</w:t>
            </w:r>
            <w:r>
              <w:rPr>
                <w:spacing w:val="1"/>
                <w:sz w:val="22"/>
              </w:rPr>
              <w:t> </w:t>
            </w:r>
            <w:r>
              <w:rPr>
                <w:spacing w:val="-4"/>
                <w:sz w:val="22"/>
              </w:rPr>
              <w:t>4.46</w:t>
            </w:r>
          </w:p>
        </w:tc>
        <w:tc>
          <w:tcPr>
            <w:tcW w:w="1215" w:type="dxa"/>
          </w:tcPr>
          <w:p>
            <w:pPr>
              <w:pStyle w:val="TableParagraph"/>
              <w:spacing w:before="179"/>
              <w:ind w:right="99"/>
              <w:jc w:val="right"/>
              <w:rPr>
                <w:sz w:val="22"/>
              </w:rPr>
            </w:pPr>
            <w:r>
              <w:rPr>
                <w:spacing w:val="-4"/>
                <w:sz w:val="22"/>
              </w:rPr>
              <w:t>.063</w:t>
            </w:r>
          </w:p>
        </w:tc>
      </w:tr>
      <w:tr>
        <w:trPr>
          <w:trHeight w:val="552" w:hRule="atLeast"/>
        </w:trPr>
        <w:tc>
          <w:tcPr>
            <w:tcW w:w="597" w:type="dxa"/>
          </w:tcPr>
          <w:p>
            <w:pPr>
              <w:pStyle w:val="TableParagraph"/>
              <w:spacing w:before="110"/>
              <w:ind w:left="7" w:right="191"/>
              <w:jc w:val="center"/>
              <w:rPr>
                <w:sz w:val="24"/>
              </w:rPr>
            </w:pPr>
            <w:r>
              <w:rPr>
                <w:spacing w:val="-5"/>
                <w:sz w:val="24"/>
              </w:rPr>
              <w:t>6.</w:t>
            </w:r>
          </w:p>
        </w:tc>
        <w:tc>
          <w:tcPr>
            <w:tcW w:w="1815" w:type="dxa"/>
          </w:tcPr>
          <w:p>
            <w:pPr>
              <w:pStyle w:val="TableParagraph"/>
              <w:spacing w:before="110"/>
              <w:ind w:left="108"/>
              <w:rPr>
                <w:sz w:val="24"/>
              </w:rPr>
            </w:pPr>
            <w:r>
              <w:rPr>
                <w:spacing w:val="-2"/>
                <w:sz w:val="24"/>
              </w:rPr>
              <w:t>Sunke</w:t>
            </w:r>
          </w:p>
        </w:tc>
        <w:tc>
          <w:tcPr>
            <w:tcW w:w="2112" w:type="dxa"/>
          </w:tcPr>
          <w:p>
            <w:pPr>
              <w:pStyle w:val="TableParagraph"/>
              <w:spacing w:before="112"/>
              <w:ind w:left="111"/>
              <w:rPr>
                <w:sz w:val="22"/>
              </w:rPr>
            </w:pPr>
            <w:r>
              <w:rPr>
                <w:spacing w:val="-2"/>
                <w:sz w:val="22"/>
              </w:rPr>
              <w:t>SUK/GS3</w:t>
            </w:r>
          </w:p>
        </w:tc>
        <w:tc>
          <w:tcPr>
            <w:tcW w:w="818" w:type="dxa"/>
          </w:tcPr>
          <w:p>
            <w:pPr>
              <w:pStyle w:val="TableParagraph"/>
              <w:spacing w:before="112"/>
              <w:ind w:left="132"/>
              <w:rPr>
                <w:sz w:val="22"/>
              </w:rPr>
            </w:pPr>
            <w:r>
              <w:rPr>
                <w:spacing w:val="-2"/>
                <w:sz w:val="22"/>
              </w:rPr>
              <w:t>20.76</w:t>
            </w:r>
          </w:p>
        </w:tc>
        <w:tc>
          <w:tcPr>
            <w:tcW w:w="932" w:type="dxa"/>
          </w:tcPr>
          <w:p>
            <w:pPr>
              <w:pStyle w:val="TableParagraph"/>
              <w:spacing w:before="112"/>
              <w:ind w:left="193"/>
              <w:rPr>
                <w:sz w:val="22"/>
              </w:rPr>
            </w:pPr>
            <w:r>
              <w:rPr>
                <w:spacing w:val="-4"/>
                <w:sz w:val="22"/>
              </w:rPr>
              <w:t>8.16</w:t>
            </w:r>
          </w:p>
        </w:tc>
        <w:tc>
          <w:tcPr>
            <w:tcW w:w="932" w:type="dxa"/>
          </w:tcPr>
          <w:p>
            <w:pPr>
              <w:pStyle w:val="TableParagraph"/>
              <w:spacing w:before="112"/>
              <w:ind w:left="247"/>
              <w:rPr>
                <w:sz w:val="22"/>
              </w:rPr>
            </w:pPr>
            <w:r>
              <w:rPr>
                <w:spacing w:val="-2"/>
                <w:sz w:val="22"/>
              </w:rPr>
              <w:t>34.85</w:t>
            </w:r>
          </w:p>
        </w:tc>
        <w:tc>
          <w:tcPr>
            <w:tcW w:w="883" w:type="dxa"/>
          </w:tcPr>
          <w:p>
            <w:pPr>
              <w:pStyle w:val="TableParagraph"/>
              <w:spacing w:before="112"/>
              <w:ind w:left="194"/>
              <w:rPr>
                <w:sz w:val="22"/>
              </w:rPr>
            </w:pPr>
            <w:r>
              <w:rPr>
                <w:spacing w:val="-4"/>
                <w:sz w:val="22"/>
              </w:rPr>
              <w:t>8.16</w:t>
            </w:r>
          </w:p>
        </w:tc>
        <w:tc>
          <w:tcPr>
            <w:tcW w:w="883" w:type="dxa"/>
          </w:tcPr>
          <w:p>
            <w:pPr>
              <w:pStyle w:val="TableParagraph"/>
              <w:spacing w:before="112"/>
              <w:ind w:left="199"/>
              <w:rPr>
                <w:sz w:val="22"/>
              </w:rPr>
            </w:pPr>
            <w:r>
              <w:rPr>
                <w:spacing w:val="-2"/>
                <w:sz w:val="22"/>
              </w:rPr>
              <w:t>29.66</w:t>
            </w:r>
          </w:p>
        </w:tc>
        <w:tc>
          <w:tcPr>
            <w:tcW w:w="1664" w:type="dxa"/>
          </w:tcPr>
          <w:p>
            <w:pPr>
              <w:pStyle w:val="TableParagraph"/>
              <w:spacing w:before="112"/>
              <w:ind w:left="195"/>
              <w:rPr>
                <w:sz w:val="22"/>
              </w:rPr>
            </w:pPr>
            <w:r>
              <w:rPr>
                <w:sz w:val="22"/>
              </w:rPr>
              <w:t>20.32</w:t>
            </w:r>
            <w:r>
              <w:rPr>
                <w:spacing w:val="-3"/>
                <w:sz w:val="22"/>
              </w:rPr>
              <w:t> </w:t>
            </w:r>
            <w:r>
              <w:rPr>
                <w:sz w:val="22"/>
              </w:rPr>
              <w:t>±</w:t>
            </w:r>
            <w:r>
              <w:rPr>
                <w:spacing w:val="1"/>
                <w:sz w:val="22"/>
              </w:rPr>
              <w:t> </w:t>
            </w:r>
            <w:r>
              <w:rPr>
                <w:spacing w:val="-4"/>
                <w:sz w:val="22"/>
              </w:rPr>
              <w:t>5.45</w:t>
            </w:r>
          </w:p>
        </w:tc>
        <w:tc>
          <w:tcPr>
            <w:tcW w:w="1215" w:type="dxa"/>
          </w:tcPr>
          <w:p>
            <w:pPr>
              <w:pStyle w:val="TableParagraph"/>
              <w:spacing w:before="179"/>
              <w:ind w:right="99"/>
              <w:jc w:val="right"/>
              <w:rPr>
                <w:sz w:val="22"/>
              </w:rPr>
            </w:pPr>
            <w:r>
              <w:rPr>
                <w:spacing w:val="-4"/>
                <w:sz w:val="22"/>
              </w:rPr>
              <w:t>.034</w:t>
            </w:r>
          </w:p>
        </w:tc>
      </w:tr>
      <w:tr>
        <w:trPr>
          <w:trHeight w:val="551" w:hRule="atLeast"/>
        </w:trPr>
        <w:tc>
          <w:tcPr>
            <w:tcW w:w="597" w:type="dxa"/>
          </w:tcPr>
          <w:p>
            <w:pPr>
              <w:pStyle w:val="TableParagraph"/>
              <w:spacing w:before="109"/>
              <w:ind w:left="7" w:right="191"/>
              <w:jc w:val="center"/>
              <w:rPr>
                <w:sz w:val="24"/>
              </w:rPr>
            </w:pPr>
            <w:r>
              <w:rPr>
                <w:spacing w:val="-5"/>
                <w:sz w:val="24"/>
              </w:rPr>
              <w:t>7.</w:t>
            </w:r>
          </w:p>
        </w:tc>
        <w:tc>
          <w:tcPr>
            <w:tcW w:w="1815" w:type="dxa"/>
          </w:tcPr>
          <w:p>
            <w:pPr>
              <w:pStyle w:val="TableParagraph"/>
              <w:spacing w:before="109"/>
              <w:ind w:left="108"/>
              <w:rPr>
                <w:sz w:val="24"/>
              </w:rPr>
            </w:pPr>
            <w:r>
              <w:rPr>
                <w:spacing w:val="-2"/>
                <w:sz w:val="24"/>
              </w:rPr>
              <w:t>Tsunami</w:t>
            </w:r>
          </w:p>
        </w:tc>
        <w:tc>
          <w:tcPr>
            <w:tcW w:w="2112" w:type="dxa"/>
          </w:tcPr>
          <w:p>
            <w:pPr>
              <w:pStyle w:val="TableParagraph"/>
              <w:spacing w:before="111"/>
              <w:ind w:left="111"/>
              <w:rPr>
                <w:sz w:val="22"/>
              </w:rPr>
            </w:pPr>
            <w:r>
              <w:rPr>
                <w:spacing w:val="-2"/>
                <w:sz w:val="22"/>
              </w:rPr>
              <w:t>TSM/GS3</w:t>
            </w:r>
          </w:p>
        </w:tc>
        <w:tc>
          <w:tcPr>
            <w:tcW w:w="818" w:type="dxa"/>
          </w:tcPr>
          <w:p>
            <w:pPr>
              <w:pStyle w:val="TableParagraph"/>
              <w:spacing w:before="111"/>
              <w:ind w:left="132"/>
              <w:rPr>
                <w:sz w:val="22"/>
              </w:rPr>
            </w:pPr>
            <w:r>
              <w:rPr>
                <w:spacing w:val="-2"/>
                <w:sz w:val="22"/>
              </w:rPr>
              <w:t>11.87</w:t>
            </w:r>
          </w:p>
        </w:tc>
        <w:tc>
          <w:tcPr>
            <w:tcW w:w="932" w:type="dxa"/>
          </w:tcPr>
          <w:p>
            <w:pPr>
              <w:pStyle w:val="TableParagraph"/>
              <w:spacing w:before="111"/>
              <w:ind w:left="193"/>
              <w:rPr>
                <w:sz w:val="22"/>
              </w:rPr>
            </w:pPr>
            <w:r>
              <w:rPr>
                <w:spacing w:val="-2"/>
                <w:sz w:val="22"/>
              </w:rPr>
              <w:t>38.56</w:t>
            </w:r>
          </w:p>
        </w:tc>
        <w:tc>
          <w:tcPr>
            <w:tcW w:w="932" w:type="dxa"/>
          </w:tcPr>
          <w:p>
            <w:pPr>
              <w:pStyle w:val="TableParagraph"/>
              <w:spacing w:before="111"/>
              <w:ind w:left="247"/>
              <w:rPr>
                <w:sz w:val="22"/>
              </w:rPr>
            </w:pPr>
            <w:r>
              <w:rPr>
                <w:spacing w:val="-4"/>
                <w:sz w:val="22"/>
              </w:rPr>
              <w:t>1.47</w:t>
            </w:r>
          </w:p>
        </w:tc>
        <w:tc>
          <w:tcPr>
            <w:tcW w:w="883" w:type="dxa"/>
          </w:tcPr>
          <w:p>
            <w:pPr>
              <w:pStyle w:val="TableParagraph"/>
              <w:spacing w:before="111"/>
              <w:ind w:left="194"/>
              <w:rPr>
                <w:sz w:val="22"/>
              </w:rPr>
            </w:pPr>
            <w:r>
              <w:rPr>
                <w:spacing w:val="-10"/>
                <w:sz w:val="22"/>
              </w:rPr>
              <w:t>-</w:t>
            </w:r>
          </w:p>
        </w:tc>
        <w:tc>
          <w:tcPr>
            <w:tcW w:w="883" w:type="dxa"/>
          </w:tcPr>
          <w:p>
            <w:pPr>
              <w:pStyle w:val="TableParagraph"/>
              <w:spacing w:before="111"/>
              <w:ind w:left="199"/>
              <w:rPr>
                <w:sz w:val="22"/>
              </w:rPr>
            </w:pPr>
            <w:r>
              <w:rPr>
                <w:spacing w:val="-4"/>
                <w:sz w:val="22"/>
              </w:rPr>
              <w:t>4.45</w:t>
            </w:r>
          </w:p>
        </w:tc>
        <w:tc>
          <w:tcPr>
            <w:tcW w:w="1664" w:type="dxa"/>
          </w:tcPr>
          <w:p>
            <w:pPr>
              <w:pStyle w:val="TableParagraph"/>
              <w:spacing w:before="111"/>
              <w:ind w:left="195"/>
              <w:rPr>
                <w:sz w:val="22"/>
              </w:rPr>
            </w:pPr>
            <w:r>
              <w:rPr>
                <w:sz w:val="22"/>
              </w:rPr>
              <w:t>14.09</w:t>
            </w:r>
            <w:r>
              <w:rPr>
                <w:spacing w:val="-3"/>
                <w:sz w:val="22"/>
              </w:rPr>
              <w:t> </w:t>
            </w:r>
            <w:r>
              <w:rPr>
                <w:sz w:val="22"/>
              </w:rPr>
              <w:t>±</w:t>
            </w:r>
            <w:r>
              <w:rPr>
                <w:spacing w:val="1"/>
                <w:sz w:val="22"/>
              </w:rPr>
              <w:t> </w:t>
            </w:r>
            <w:r>
              <w:rPr>
                <w:spacing w:val="-4"/>
                <w:sz w:val="22"/>
              </w:rPr>
              <w:t>8.45</w:t>
            </w:r>
          </w:p>
        </w:tc>
        <w:tc>
          <w:tcPr>
            <w:tcW w:w="1215" w:type="dxa"/>
          </w:tcPr>
          <w:p>
            <w:pPr>
              <w:pStyle w:val="TableParagraph"/>
              <w:spacing w:before="179"/>
              <w:ind w:right="99"/>
              <w:jc w:val="right"/>
              <w:rPr>
                <w:sz w:val="22"/>
              </w:rPr>
            </w:pPr>
            <w:r>
              <w:rPr>
                <w:spacing w:val="-4"/>
                <w:sz w:val="22"/>
              </w:rPr>
              <w:t>.310</w:t>
            </w:r>
          </w:p>
        </w:tc>
      </w:tr>
      <w:tr>
        <w:trPr>
          <w:trHeight w:val="551" w:hRule="atLeast"/>
        </w:trPr>
        <w:tc>
          <w:tcPr>
            <w:tcW w:w="597" w:type="dxa"/>
          </w:tcPr>
          <w:p>
            <w:pPr>
              <w:pStyle w:val="TableParagraph"/>
              <w:spacing w:before="109"/>
              <w:ind w:left="7" w:right="191"/>
              <w:jc w:val="center"/>
              <w:rPr>
                <w:sz w:val="24"/>
              </w:rPr>
            </w:pPr>
            <w:r>
              <w:rPr>
                <w:spacing w:val="-5"/>
                <w:sz w:val="24"/>
              </w:rPr>
              <w:t>8.</w:t>
            </w:r>
          </w:p>
        </w:tc>
        <w:tc>
          <w:tcPr>
            <w:tcW w:w="1815" w:type="dxa"/>
          </w:tcPr>
          <w:p>
            <w:pPr>
              <w:pStyle w:val="TableParagraph"/>
              <w:spacing w:before="109"/>
              <w:ind w:left="108"/>
              <w:rPr>
                <w:sz w:val="24"/>
              </w:rPr>
            </w:pPr>
            <w:r>
              <w:rPr>
                <w:sz w:val="24"/>
              </w:rPr>
              <w:t>Tungar-</w:t>
            </w:r>
            <w:r>
              <w:rPr>
                <w:spacing w:val="-4"/>
                <w:sz w:val="24"/>
              </w:rPr>
              <w:t> Guru</w:t>
            </w:r>
          </w:p>
        </w:tc>
        <w:tc>
          <w:tcPr>
            <w:tcW w:w="2112" w:type="dxa"/>
          </w:tcPr>
          <w:p>
            <w:pPr>
              <w:pStyle w:val="TableParagraph"/>
              <w:spacing w:before="111"/>
              <w:ind w:left="111"/>
              <w:rPr>
                <w:sz w:val="22"/>
              </w:rPr>
            </w:pPr>
            <w:r>
              <w:rPr>
                <w:spacing w:val="-2"/>
                <w:sz w:val="22"/>
              </w:rPr>
              <w:t>TGR/GS3</w:t>
            </w:r>
          </w:p>
        </w:tc>
        <w:tc>
          <w:tcPr>
            <w:tcW w:w="818" w:type="dxa"/>
          </w:tcPr>
          <w:p>
            <w:pPr>
              <w:pStyle w:val="TableParagraph"/>
              <w:spacing w:before="111"/>
              <w:ind w:left="132"/>
              <w:rPr>
                <w:sz w:val="22"/>
              </w:rPr>
            </w:pPr>
            <w:r>
              <w:rPr>
                <w:spacing w:val="-2"/>
                <w:sz w:val="22"/>
              </w:rPr>
              <w:t>45.23</w:t>
            </w:r>
          </w:p>
        </w:tc>
        <w:tc>
          <w:tcPr>
            <w:tcW w:w="932" w:type="dxa"/>
          </w:tcPr>
          <w:p>
            <w:pPr>
              <w:pStyle w:val="TableParagraph"/>
              <w:spacing w:before="111"/>
              <w:ind w:left="193"/>
              <w:rPr>
                <w:sz w:val="22"/>
              </w:rPr>
            </w:pPr>
            <w:r>
              <w:rPr>
                <w:spacing w:val="-2"/>
                <w:sz w:val="22"/>
              </w:rPr>
              <w:t>34.11</w:t>
            </w:r>
          </w:p>
        </w:tc>
        <w:tc>
          <w:tcPr>
            <w:tcW w:w="932" w:type="dxa"/>
          </w:tcPr>
          <w:p>
            <w:pPr>
              <w:pStyle w:val="TableParagraph"/>
              <w:spacing w:before="111"/>
              <w:ind w:left="247"/>
              <w:rPr>
                <w:sz w:val="22"/>
              </w:rPr>
            </w:pPr>
            <w:r>
              <w:rPr>
                <w:spacing w:val="-2"/>
                <w:sz w:val="22"/>
              </w:rPr>
              <w:t>27.44</w:t>
            </w:r>
          </w:p>
        </w:tc>
        <w:tc>
          <w:tcPr>
            <w:tcW w:w="883" w:type="dxa"/>
          </w:tcPr>
          <w:p>
            <w:pPr>
              <w:pStyle w:val="TableParagraph"/>
              <w:spacing w:before="111"/>
              <w:ind w:left="194"/>
              <w:rPr>
                <w:sz w:val="22"/>
              </w:rPr>
            </w:pPr>
            <w:r>
              <w:rPr>
                <w:spacing w:val="-4"/>
                <w:sz w:val="22"/>
              </w:rPr>
              <w:t>0.74</w:t>
            </w:r>
          </w:p>
        </w:tc>
        <w:tc>
          <w:tcPr>
            <w:tcW w:w="883" w:type="dxa"/>
          </w:tcPr>
          <w:p>
            <w:pPr>
              <w:pStyle w:val="TableParagraph"/>
              <w:spacing w:before="111"/>
              <w:ind w:left="199"/>
              <w:rPr>
                <w:sz w:val="22"/>
              </w:rPr>
            </w:pPr>
            <w:r>
              <w:rPr>
                <w:spacing w:val="-2"/>
                <w:sz w:val="22"/>
              </w:rPr>
              <w:t>31.14</w:t>
            </w:r>
          </w:p>
        </w:tc>
        <w:tc>
          <w:tcPr>
            <w:tcW w:w="1664" w:type="dxa"/>
          </w:tcPr>
          <w:p>
            <w:pPr>
              <w:pStyle w:val="TableParagraph"/>
              <w:spacing w:before="111"/>
              <w:ind w:left="195"/>
              <w:rPr>
                <w:sz w:val="22"/>
              </w:rPr>
            </w:pPr>
            <w:r>
              <w:rPr>
                <w:sz w:val="22"/>
              </w:rPr>
              <w:t>27.73</w:t>
            </w:r>
            <w:r>
              <w:rPr>
                <w:spacing w:val="-3"/>
                <w:sz w:val="22"/>
              </w:rPr>
              <w:t> </w:t>
            </w:r>
            <w:r>
              <w:rPr>
                <w:sz w:val="22"/>
              </w:rPr>
              <w:t>±</w:t>
            </w:r>
            <w:r>
              <w:rPr>
                <w:spacing w:val="1"/>
                <w:sz w:val="22"/>
              </w:rPr>
              <w:t> </w:t>
            </w:r>
            <w:r>
              <w:rPr>
                <w:spacing w:val="-4"/>
                <w:sz w:val="22"/>
              </w:rPr>
              <w:t>7.37</w:t>
            </w:r>
          </w:p>
        </w:tc>
        <w:tc>
          <w:tcPr>
            <w:tcW w:w="1215" w:type="dxa"/>
          </w:tcPr>
          <w:p>
            <w:pPr>
              <w:pStyle w:val="TableParagraph"/>
              <w:spacing w:before="179"/>
              <w:ind w:right="100"/>
              <w:jc w:val="right"/>
              <w:rPr>
                <w:sz w:val="22"/>
              </w:rPr>
            </w:pPr>
            <w:r>
              <w:rPr>
                <w:spacing w:val="-4"/>
                <w:sz w:val="22"/>
              </w:rPr>
              <w:t>.028</w:t>
            </w:r>
          </w:p>
        </w:tc>
      </w:tr>
      <w:tr>
        <w:trPr>
          <w:trHeight w:val="552" w:hRule="atLeast"/>
        </w:trPr>
        <w:tc>
          <w:tcPr>
            <w:tcW w:w="597" w:type="dxa"/>
          </w:tcPr>
          <w:p>
            <w:pPr>
              <w:pStyle w:val="TableParagraph"/>
              <w:spacing w:before="109"/>
              <w:ind w:left="7" w:right="191"/>
              <w:jc w:val="center"/>
              <w:rPr>
                <w:sz w:val="24"/>
              </w:rPr>
            </w:pPr>
            <w:r>
              <w:rPr>
                <w:spacing w:val="-5"/>
                <w:sz w:val="24"/>
              </w:rPr>
              <w:t>9.</w:t>
            </w:r>
          </w:p>
        </w:tc>
        <w:tc>
          <w:tcPr>
            <w:tcW w:w="1815" w:type="dxa"/>
          </w:tcPr>
          <w:p>
            <w:pPr>
              <w:pStyle w:val="TableParagraph"/>
              <w:spacing w:before="109"/>
              <w:ind w:left="108"/>
              <w:rPr>
                <w:sz w:val="24"/>
              </w:rPr>
            </w:pPr>
            <w:r>
              <w:rPr>
                <w:spacing w:val="-2"/>
                <w:sz w:val="24"/>
              </w:rPr>
              <w:t>Tungar-Kudaku</w:t>
            </w:r>
          </w:p>
        </w:tc>
        <w:tc>
          <w:tcPr>
            <w:tcW w:w="2112" w:type="dxa"/>
          </w:tcPr>
          <w:p>
            <w:pPr>
              <w:pStyle w:val="TableParagraph"/>
              <w:spacing w:before="111"/>
              <w:ind w:left="111"/>
              <w:rPr>
                <w:sz w:val="22"/>
              </w:rPr>
            </w:pPr>
            <w:r>
              <w:rPr>
                <w:spacing w:val="-2"/>
                <w:sz w:val="22"/>
              </w:rPr>
              <w:t>TKD/GS3</w:t>
            </w:r>
          </w:p>
        </w:tc>
        <w:tc>
          <w:tcPr>
            <w:tcW w:w="818" w:type="dxa"/>
          </w:tcPr>
          <w:p>
            <w:pPr>
              <w:pStyle w:val="TableParagraph"/>
              <w:spacing w:before="111"/>
              <w:ind w:left="132"/>
              <w:rPr>
                <w:sz w:val="22"/>
              </w:rPr>
            </w:pPr>
            <w:r>
              <w:rPr>
                <w:spacing w:val="-2"/>
                <w:sz w:val="22"/>
              </w:rPr>
              <w:t>26.70</w:t>
            </w:r>
          </w:p>
        </w:tc>
        <w:tc>
          <w:tcPr>
            <w:tcW w:w="932" w:type="dxa"/>
          </w:tcPr>
          <w:p>
            <w:pPr>
              <w:pStyle w:val="TableParagraph"/>
              <w:spacing w:before="111"/>
              <w:ind w:left="193"/>
              <w:rPr>
                <w:sz w:val="22"/>
              </w:rPr>
            </w:pPr>
            <w:r>
              <w:rPr>
                <w:spacing w:val="-2"/>
                <w:sz w:val="22"/>
              </w:rPr>
              <w:t>38.56</w:t>
            </w:r>
          </w:p>
        </w:tc>
        <w:tc>
          <w:tcPr>
            <w:tcW w:w="932" w:type="dxa"/>
          </w:tcPr>
          <w:p>
            <w:pPr>
              <w:pStyle w:val="TableParagraph"/>
              <w:spacing w:before="111"/>
              <w:ind w:left="247"/>
              <w:rPr>
                <w:sz w:val="22"/>
              </w:rPr>
            </w:pPr>
            <w:r>
              <w:rPr>
                <w:spacing w:val="-2"/>
                <w:sz w:val="22"/>
              </w:rPr>
              <w:t>34.11</w:t>
            </w:r>
          </w:p>
        </w:tc>
        <w:tc>
          <w:tcPr>
            <w:tcW w:w="883" w:type="dxa"/>
          </w:tcPr>
          <w:p>
            <w:pPr>
              <w:pStyle w:val="TableParagraph"/>
              <w:spacing w:before="111"/>
              <w:ind w:left="194"/>
              <w:rPr>
                <w:sz w:val="22"/>
              </w:rPr>
            </w:pPr>
            <w:r>
              <w:rPr>
                <w:spacing w:val="-2"/>
                <w:sz w:val="22"/>
              </w:rPr>
              <w:t>12.61</w:t>
            </w:r>
          </w:p>
        </w:tc>
        <w:tc>
          <w:tcPr>
            <w:tcW w:w="883" w:type="dxa"/>
          </w:tcPr>
          <w:p>
            <w:pPr>
              <w:pStyle w:val="TableParagraph"/>
              <w:spacing w:before="111"/>
              <w:ind w:left="199"/>
              <w:rPr>
                <w:sz w:val="22"/>
              </w:rPr>
            </w:pPr>
            <w:r>
              <w:rPr>
                <w:spacing w:val="-10"/>
                <w:sz w:val="22"/>
              </w:rPr>
              <w:t>-</w:t>
            </w:r>
          </w:p>
        </w:tc>
        <w:tc>
          <w:tcPr>
            <w:tcW w:w="1664" w:type="dxa"/>
          </w:tcPr>
          <w:p>
            <w:pPr>
              <w:pStyle w:val="TableParagraph"/>
              <w:spacing w:before="111"/>
              <w:ind w:left="59" w:right="272"/>
              <w:jc w:val="center"/>
              <w:rPr>
                <w:sz w:val="22"/>
              </w:rPr>
            </w:pPr>
            <w:r>
              <w:rPr>
                <w:sz w:val="22"/>
              </w:rPr>
              <w:t>28.00±</w:t>
            </w:r>
            <w:r>
              <w:rPr>
                <w:spacing w:val="-2"/>
                <w:sz w:val="22"/>
              </w:rPr>
              <w:t> </w:t>
            </w:r>
            <w:r>
              <w:rPr>
                <w:spacing w:val="-4"/>
                <w:sz w:val="22"/>
              </w:rPr>
              <w:t>5.68</w:t>
            </w:r>
          </w:p>
        </w:tc>
        <w:tc>
          <w:tcPr>
            <w:tcW w:w="1215" w:type="dxa"/>
          </w:tcPr>
          <w:p>
            <w:pPr>
              <w:pStyle w:val="TableParagraph"/>
              <w:spacing w:before="179"/>
              <w:ind w:right="99"/>
              <w:jc w:val="right"/>
              <w:rPr>
                <w:sz w:val="22"/>
              </w:rPr>
            </w:pPr>
            <w:r>
              <w:rPr>
                <w:spacing w:val="-4"/>
                <w:sz w:val="22"/>
              </w:rPr>
              <w:t>.053</w:t>
            </w:r>
          </w:p>
        </w:tc>
      </w:tr>
      <w:tr>
        <w:trPr>
          <w:trHeight w:val="669" w:hRule="atLeast"/>
        </w:trPr>
        <w:tc>
          <w:tcPr>
            <w:tcW w:w="597" w:type="dxa"/>
            <w:tcBorders>
              <w:bottom w:val="single" w:sz="4" w:space="0" w:color="000000"/>
            </w:tcBorders>
          </w:tcPr>
          <w:p>
            <w:pPr>
              <w:pStyle w:val="TableParagraph"/>
              <w:spacing w:before="110"/>
              <w:ind w:left="7" w:right="71"/>
              <w:jc w:val="center"/>
              <w:rPr>
                <w:sz w:val="24"/>
              </w:rPr>
            </w:pPr>
            <w:r>
              <w:rPr>
                <w:spacing w:val="-5"/>
                <w:sz w:val="24"/>
              </w:rPr>
              <w:t>10.</w:t>
            </w:r>
          </w:p>
        </w:tc>
        <w:tc>
          <w:tcPr>
            <w:tcW w:w="1815" w:type="dxa"/>
            <w:tcBorders>
              <w:bottom w:val="single" w:sz="4" w:space="0" w:color="000000"/>
            </w:tcBorders>
          </w:tcPr>
          <w:p>
            <w:pPr>
              <w:pStyle w:val="TableParagraph"/>
              <w:spacing w:before="110"/>
              <w:ind w:left="108"/>
              <w:rPr>
                <w:sz w:val="24"/>
              </w:rPr>
            </w:pPr>
            <w:r>
              <w:rPr>
                <w:spacing w:val="-2"/>
                <w:sz w:val="24"/>
              </w:rPr>
              <w:t>Yargalma</w:t>
            </w:r>
          </w:p>
        </w:tc>
        <w:tc>
          <w:tcPr>
            <w:tcW w:w="2112" w:type="dxa"/>
            <w:tcBorders>
              <w:bottom w:val="single" w:sz="4" w:space="0" w:color="000000"/>
            </w:tcBorders>
          </w:tcPr>
          <w:p>
            <w:pPr>
              <w:pStyle w:val="TableParagraph"/>
              <w:spacing w:before="112"/>
              <w:ind w:left="111"/>
              <w:rPr>
                <w:sz w:val="22"/>
              </w:rPr>
            </w:pPr>
            <w:r>
              <w:rPr>
                <w:spacing w:val="-2"/>
                <w:sz w:val="22"/>
              </w:rPr>
              <w:t>YGM/GS3</w:t>
            </w:r>
          </w:p>
        </w:tc>
        <w:tc>
          <w:tcPr>
            <w:tcW w:w="818" w:type="dxa"/>
            <w:tcBorders>
              <w:bottom w:val="single" w:sz="4" w:space="0" w:color="000000"/>
            </w:tcBorders>
          </w:tcPr>
          <w:p>
            <w:pPr>
              <w:pStyle w:val="TableParagraph"/>
              <w:spacing w:before="112"/>
              <w:ind w:left="132"/>
              <w:rPr>
                <w:sz w:val="22"/>
              </w:rPr>
            </w:pPr>
            <w:r>
              <w:rPr>
                <w:spacing w:val="-2"/>
                <w:sz w:val="22"/>
              </w:rPr>
              <w:t>28.92</w:t>
            </w:r>
          </w:p>
        </w:tc>
        <w:tc>
          <w:tcPr>
            <w:tcW w:w="932" w:type="dxa"/>
            <w:tcBorders>
              <w:bottom w:val="single" w:sz="4" w:space="0" w:color="000000"/>
            </w:tcBorders>
          </w:tcPr>
          <w:p>
            <w:pPr>
              <w:pStyle w:val="TableParagraph"/>
              <w:spacing w:before="112"/>
              <w:ind w:left="193"/>
              <w:rPr>
                <w:sz w:val="22"/>
              </w:rPr>
            </w:pPr>
            <w:r>
              <w:rPr>
                <w:spacing w:val="-4"/>
                <w:sz w:val="22"/>
              </w:rPr>
              <w:t>1.49</w:t>
            </w:r>
          </w:p>
        </w:tc>
        <w:tc>
          <w:tcPr>
            <w:tcW w:w="932" w:type="dxa"/>
            <w:tcBorders>
              <w:bottom w:val="single" w:sz="4" w:space="0" w:color="000000"/>
            </w:tcBorders>
          </w:tcPr>
          <w:p>
            <w:pPr>
              <w:pStyle w:val="TableParagraph"/>
              <w:spacing w:before="112"/>
              <w:ind w:left="247"/>
              <w:rPr>
                <w:sz w:val="22"/>
              </w:rPr>
            </w:pPr>
            <w:r>
              <w:rPr>
                <w:spacing w:val="-4"/>
                <w:sz w:val="22"/>
              </w:rPr>
              <w:t>4.45</w:t>
            </w:r>
          </w:p>
        </w:tc>
        <w:tc>
          <w:tcPr>
            <w:tcW w:w="883" w:type="dxa"/>
            <w:tcBorders>
              <w:bottom w:val="single" w:sz="4" w:space="0" w:color="000000"/>
            </w:tcBorders>
          </w:tcPr>
          <w:p>
            <w:pPr>
              <w:pStyle w:val="TableParagraph"/>
              <w:spacing w:before="112"/>
              <w:ind w:left="194"/>
              <w:rPr>
                <w:sz w:val="22"/>
              </w:rPr>
            </w:pPr>
            <w:r>
              <w:rPr>
                <w:spacing w:val="-2"/>
                <w:sz w:val="22"/>
              </w:rPr>
              <w:t>34.11</w:t>
            </w:r>
          </w:p>
        </w:tc>
        <w:tc>
          <w:tcPr>
            <w:tcW w:w="883" w:type="dxa"/>
            <w:tcBorders>
              <w:bottom w:val="single" w:sz="4" w:space="0" w:color="000000"/>
            </w:tcBorders>
          </w:tcPr>
          <w:p>
            <w:pPr>
              <w:pStyle w:val="TableParagraph"/>
              <w:spacing w:before="112"/>
              <w:ind w:left="199"/>
              <w:rPr>
                <w:sz w:val="22"/>
              </w:rPr>
            </w:pPr>
            <w:r>
              <w:rPr>
                <w:spacing w:val="-2"/>
                <w:sz w:val="22"/>
              </w:rPr>
              <w:t>17.80</w:t>
            </w:r>
          </w:p>
        </w:tc>
        <w:tc>
          <w:tcPr>
            <w:tcW w:w="1664" w:type="dxa"/>
            <w:tcBorders>
              <w:bottom w:val="single" w:sz="4" w:space="0" w:color="000000"/>
            </w:tcBorders>
          </w:tcPr>
          <w:p>
            <w:pPr>
              <w:pStyle w:val="TableParagraph"/>
              <w:spacing w:before="112"/>
              <w:ind w:left="195"/>
              <w:rPr>
                <w:sz w:val="22"/>
              </w:rPr>
            </w:pPr>
            <w:r>
              <w:rPr>
                <w:sz w:val="22"/>
              </w:rPr>
              <w:t>17.35</w:t>
            </w:r>
            <w:r>
              <w:rPr>
                <w:spacing w:val="-3"/>
                <w:sz w:val="22"/>
              </w:rPr>
              <w:t> </w:t>
            </w:r>
            <w:r>
              <w:rPr>
                <w:sz w:val="22"/>
              </w:rPr>
              <w:t>±</w:t>
            </w:r>
            <w:r>
              <w:rPr>
                <w:spacing w:val="1"/>
                <w:sz w:val="22"/>
              </w:rPr>
              <w:t> </w:t>
            </w:r>
            <w:r>
              <w:rPr>
                <w:spacing w:val="-4"/>
                <w:sz w:val="22"/>
              </w:rPr>
              <w:t>6.45</w:t>
            </w:r>
          </w:p>
        </w:tc>
        <w:tc>
          <w:tcPr>
            <w:tcW w:w="1215" w:type="dxa"/>
            <w:tcBorders>
              <w:bottom w:val="single" w:sz="4" w:space="0" w:color="000000"/>
            </w:tcBorders>
          </w:tcPr>
          <w:p>
            <w:pPr>
              <w:pStyle w:val="TableParagraph"/>
              <w:spacing w:before="179"/>
              <w:ind w:right="99"/>
              <w:jc w:val="right"/>
              <w:rPr>
                <w:sz w:val="22"/>
              </w:rPr>
            </w:pPr>
            <w:r>
              <w:rPr>
                <w:spacing w:val="-4"/>
                <w:sz w:val="22"/>
              </w:rPr>
              <w:t>.090</w:t>
            </w:r>
          </w:p>
        </w:tc>
      </w:tr>
    </w:tbl>
    <w:p>
      <w:pPr>
        <w:tabs>
          <w:tab w:pos="4949" w:val="left" w:leader="none"/>
        </w:tabs>
        <w:spacing w:before="274"/>
        <w:ind w:left="0" w:right="379" w:firstLine="0"/>
        <w:jc w:val="center"/>
        <w:rPr>
          <w:i/>
          <w:sz w:val="24"/>
        </w:rPr>
      </w:pPr>
      <w:r>
        <w:rPr>
          <w:i/>
          <w:sz w:val="24"/>
        </w:rPr>
        <w:t>P</w:t>
      </w:r>
      <w:r>
        <w:rPr>
          <w:i/>
          <w:spacing w:val="-1"/>
          <w:sz w:val="24"/>
        </w:rPr>
        <w:t> </w:t>
      </w:r>
      <w:r>
        <w:rPr>
          <w:i/>
          <w:sz w:val="24"/>
        </w:rPr>
        <w:t>Values &lt;</w:t>
      </w:r>
      <w:r>
        <w:rPr>
          <w:i/>
          <w:spacing w:val="-1"/>
          <w:sz w:val="24"/>
        </w:rPr>
        <w:t> </w:t>
      </w:r>
      <w:r>
        <w:rPr>
          <w:i/>
          <w:sz w:val="24"/>
        </w:rPr>
        <w:t>0.05 are</w:t>
      </w:r>
      <w:r>
        <w:rPr>
          <w:i/>
          <w:spacing w:val="-1"/>
          <w:sz w:val="24"/>
        </w:rPr>
        <w:t> </w:t>
      </w:r>
      <w:r>
        <w:rPr>
          <w:i/>
          <w:sz w:val="24"/>
        </w:rPr>
        <w:t>statistically </w:t>
      </w:r>
      <w:r>
        <w:rPr>
          <w:i/>
          <w:spacing w:val="-2"/>
          <w:sz w:val="24"/>
        </w:rPr>
        <w:t>significant</w:t>
      </w:r>
      <w:r>
        <w:rPr>
          <w:i/>
          <w:sz w:val="24"/>
        </w:rPr>
        <w:tab/>
        <w:t>WHO/FAO</w:t>
      </w:r>
      <w:r>
        <w:rPr>
          <w:i/>
          <w:spacing w:val="-2"/>
          <w:sz w:val="24"/>
        </w:rPr>
        <w:t> </w:t>
      </w:r>
      <w:r>
        <w:rPr>
          <w:i/>
          <w:sz w:val="24"/>
        </w:rPr>
        <w:t>Threshold</w:t>
      </w:r>
      <w:r>
        <w:rPr>
          <w:i/>
          <w:spacing w:val="-1"/>
          <w:sz w:val="24"/>
        </w:rPr>
        <w:t> </w:t>
      </w:r>
      <w:r>
        <w:rPr>
          <w:i/>
          <w:sz w:val="24"/>
        </w:rPr>
        <w:t>limit</w:t>
      </w:r>
      <w:r>
        <w:rPr>
          <w:i/>
          <w:spacing w:val="-1"/>
          <w:sz w:val="24"/>
        </w:rPr>
        <w:t> </w:t>
      </w:r>
      <w:r>
        <w:rPr>
          <w:i/>
          <w:sz w:val="24"/>
        </w:rPr>
        <w:t>of</w:t>
      </w:r>
      <w:r>
        <w:rPr>
          <w:i/>
          <w:spacing w:val="-1"/>
          <w:sz w:val="24"/>
        </w:rPr>
        <w:t> </w:t>
      </w:r>
      <w:r>
        <w:rPr>
          <w:i/>
          <w:sz w:val="24"/>
        </w:rPr>
        <w:t>concern</w:t>
      </w:r>
      <w:r>
        <w:rPr>
          <w:i/>
          <w:spacing w:val="-1"/>
          <w:sz w:val="24"/>
        </w:rPr>
        <w:t> </w:t>
      </w:r>
      <w:r>
        <w:rPr>
          <w:i/>
          <w:sz w:val="24"/>
        </w:rPr>
        <w:t>is</w:t>
      </w:r>
      <w:r>
        <w:rPr>
          <w:i/>
          <w:spacing w:val="1"/>
          <w:sz w:val="24"/>
        </w:rPr>
        <w:t> </w:t>
      </w:r>
      <w:r>
        <w:rPr>
          <w:i/>
          <w:sz w:val="24"/>
        </w:rPr>
        <w:t>3.0 </w:t>
      </w:r>
      <w:r>
        <w:rPr>
          <w:i/>
          <w:spacing w:val="-2"/>
          <w:sz w:val="24"/>
        </w:rPr>
        <w:t>µg/Kg</w:t>
      </w:r>
    </w:p>
    <w:p>
      <w:pPr>
        <w:spacing w:after="0"/>
        <w:jc w:val="center"/>
        <w:rPr>
          <w:sz w:val="24"/>
        </w:rPr>
        <w:sectPr>
          <w:pgSz w:w="16840" w:h="11910" w:orient="landscape"/>
          <w:pgMar w:header="0" w:footer="1067" w:top="1340" w:bottom="1260" w:left="1340" w:right="1960"/>
        </w:sectPr>
      </w:pPr>
    </w:p>
    <w:p>
      <w:pPr>
        <w:pStyle w:val="Heading5"/>
        <w:spacing w:before="88" w:after="4"/>
        <w:ind w:left="3701" w:hanging="1441"/>
      </w:pPr>
      <w:r>
        <w:rPr/>
        <w:t>Appendix</w:t>
      </w:r>
      <w:r>
        <w:rPr>
          <w:spacing w:val="-3"/>
        </w:rPr>
        <w:t> </w:t>
      </w:r>
      <w:r>
        <w:rPr/>
        <w:t>VI:</w:t>
      </w:r>
      <w:r>
        <w:rPr>
          <w:spacing w:val="-4"/>
        </w:rPr>
        <w:t> </w:t>
      </w:r>
      <w:r>
        <w:rPr/>
        <w:t>Table</w:t>
      </w:r>
      <w:r>
        <w:rPr>
          <w:spacing w:val="-3"/>
        </w:rPr>
        <w:t> </w:t>
      </w:r>
      <w:r>
        <w:rPr/>
        <w:t>4.8:</w:t>
      </w:r>
      <w:r>
        <w:rPr>
          <w:spacing w:val="-4"/>
        </w:rPr>
        <w:t> </w:t>
      </w:r>
      <w:r>
        <w:rPr/>
        <w:t>Comparison</w:t>
      </w:r>
      <w:r>
        <w:rPr>
          <w:spacing w:val="-1"/>
        </w:rPr>
        <w:t> </w:t>
      </w:r>
      <w:r>
        <w:rPr/>
        <w:t>of</w:t>
      </w:r>
      <w:r>
        <w:rPr>
          <w:spacing w:val="-1"/>
        </w:rPr>
        <w:t> </w:t>
      </w:r>
      <w:r>
        <w:rPr/>
        <w:t>Lead</w:t>
      </w:r>
      <w:r>
        <w:rPr>
          <w:spacing w:val="-5"/>
        </w:rPr>
        <w:t> </w:t>
      </w:r>
      <w:r>
        <w:rPr/>
        <w:t>Concentration</w:t>
      </w:r>
      <w:r>
        <w:rPr>
          <w:spacing w:val="-2"/>
        </w:rPr>
        <w:t> </w:t>
      </w:r>
      <w:r>
        <w:rPr/>
        <w:t>(mg/Kg)</w:t>
      </w:r>
      <w:r>
        <w:rPr>
          <w:spacing w:val="-2"/>
        </w:rPr>
        <w:t> </w:t>
      </w:r>
      <w:r>
        <w:rPr/>
        <w:t>in</w:t>
      </w:r>
      <w:r>
        <w:rPr>
          <w:spacing w:val="-2"/>
        </w:rPr>
        <w:t> </w:t>
      </w:r>
      <w:r>
        <w:rPr/>
        <w:t>Common</w:t>
      </w:r>
      <w:r>
        <w:rPr>
          <w:spacing w:val="-1"/>
        </w:rPr>
        <w:t> </w:t>
      </w:r>
      <w:r>
        <w:rPr/>
        <w:t>Grains</w:t>
      </w:r>
      <w:r>
        <w:rPr>
          <w:spacing w:val="-3"/>
        </w:rPr>
        <w:t> </w:t>
      </w:r>
      <w:r>
        <w:rPr/>
        <w:t>in Mining </w:t>
      </w:r>
      <w:r>
        <w:rPr>
          <w:spacing w:val="-2"/>
        </w:rPr>
        <w:t>Communities</w:t>
      </w:r>
    </w:p>
    <w:tbl>
      <w:tblPr>
        <w:tblW w:w="0" w:type="auto"/>
        <w:jc w:val="left"/>
        <w:tblInd w:w="2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8"/>
        <w:gridCol w:w="2078"/>
        <w:gridCol w:w="2168"/>
        <w:gridCol w:w="1700"/>
        <w:gridCol w:w="1834"/>
      </w:tblGrid>
      <w:tr>
        <w:trPr>
          <w:trHeight w:val="517" w:hRule="atLeast"/>
        </w:trPr>
        <w:tc>
          <w:tcPr>
            <w:tcW w:w="688" w:type="dxa"/>
            <w:tcBorders>
              <w:top w:val="single" w:sz="4" w:space="0" w:color="000000"/>
              <w:bottom w:val="single" w:sz="4" w:space="0" w:color="000000"/>
            </w:tcBorders>
          </w:tcPr>
          <w:p>
            <w:pPr>
              <w:pStyle w:val="TableParagraph"/>
              <w:spacing w:line="275" w:lineRule="exact"/>
              <w:ind w:left="115"/>
              <w:rPr>
                <w:b/>
                <w:sz w:val="24"/>
              </w:rPr>
            </w:pPr>
            <w:r>
              <w:rPr>
                <w:b/>
                <w:spacing w:val="-4"/>
                <w:sz w:val="24"/>
              </w:rPr>
              <w:t>S/N.</w:t>
            </w:r>
          </w:p>
        </w:tc>
        <w:tc>
          <w:tcPr>
            <w:tcW w:w="2078" w:type="dxa"/>
            <w:tcBorders>
              <w:top w:val="single" w:sz="4" w:space="0" w:color="000000"/>
              <w:bottom w:val="single" w:sz="4" w:space="0" w:color="000000"/>
            </w:tcBorders>
          </w:tcPr>
          <w:p>
            <w:pPr>
              <w:pStyle w:val="TableParagraph"/>
              <w:spacing w:line="275" w:lineRule="exact"/>
              <w:ind w:left="138"/>
              <w:rPr>
                <w:b/>
                <w:sz w:val="24"/>
              </w:rPr>
            </w:pPr>
            <w:r>
              <w:rPr>
                <w:b/>
                <w:spacing w:val="-2"/>
                <w:sz w:val="24"/>
              </w:rPr>
              <w:t>Village/Sample</w:t>
            </w:r>
          </w:p>
        </w:tc>
        <w:tc>
          <w:tcPr>
            <w:tcW w:w="2168" w:type="dxa"/>
            <w:tcBorders>
              <w:top w:val="single" w:sz="4" w:space="0" w:color="000000"/>
              <w:bottom w:val="single" w:sz="4" w:space="0" w:color="000000"/>
            </w:tcBorders>
          </w:tcPr>
          <w:p>
            <w:pPr>
              <w:pStyle w:val="TableParagraph"/>
              <w:spacing w:line="275" w:lineRule="exact"/>
              <w:ind w:left="392"/>
              <w:rPr>
                <w:b/>
                <w:sz w:val="24"/>
              </w:rPr>
            </w:pPr>
            <w:r>
              <w:rPr>
                <w:b/>
                <w:sz w:val="24"/>
              </w:rPr>
              <w:t>Sorghum</w:t>
            </w:r>
            <w:r>
              <w:rPr>
                <w:b/>
                <w:spacing w:val="-5"/>
                <w:sz w:val="24"/>
              </w:rPr>
              <w:t> </w:t>
            </w:r>
            <w:r>
              <w:rPr>
                <w:b/>
                <w:spacing w:val="-2"/>
                <w:sz w:val="24"/>
              </w:rPr>
              <w:t>(GS1)</w:t>
            </w:r>
          </w:p>
        </w:tc>
        <w:tc>
          <w:tcPr>
            <w:tcW w:w="1700" w:type="dxa"/>
            <w:tcBorders>
              <w:top w:val="single" w:sz="4" w:space="0" w:color="000000"/>
              <w:bottom w:val="single" w:sz="4" w:space="0" w:color="000000"/>
            </w:tcBorders>
          </w:tcPr>
          <w:p>
            <w:pPr>
              <w:pStyle w:val="TableParagraph"/>
              <w:spacing w:line="275" w:lineRule="exact"/>
              <w:ind w:left="167"/>
              <w:rPr>
                <w:b/>
                <w:sz w:val="24"/>
              </w:rPr>
            </w:pPr>
            <w:r>
              <w:rPr>
                <w:b/>
                <w:sz w:val="24"/>
              </w:rPr>
              <w:t>Millet</w:t>
            </w:r>
            <w:r>
              <w:rPr>
                <w:b/>
                <w:spacing w:val="-3"/>
                <w:sz w:val="24"/>
              </w:rPr>
              <w:t> </w:t>
            </w:r>
            <w:r>
              <w:rPr>
                <w:b/>
                <w:spacing w:val="-2"/>
                <w:sz w:val="24"/>
              </w:rPr>
              <w:t>(GS2)</w:t>
            </w:r>
          </w:p>
        </w:tc>
        <w:tc>
          <w:tcPr>
            <w:tcW w:w="1834" w:type="dxa"/>
            <w:tcBorders>
              <w:top w:val="single" w:sz="4" w:space="0" w:color="000000"/>
              <w:bottom w:val="single" w:sz="4" w:space="0" w:color="000000"/>
            </w:tcBorders>
          </w:tcPr>
          <w:p>
            <w:pPr>
              <w:pStyle w:val="TableParagraph"/>
              <w:spacing w:line="275" w:lineRule="exact"/>
              <w:ind w:left="257"/>
              <w:rPr>
                <w:b/>
                <w:sz w:val="24"/>
              </w:rPr>
            </w:pPr>
            <w:r>
              <w:rPr>
                <w:b/>
                <w:sz w:val="24"/>
              </w:rPr>
              <w:t>Maize</w:t>
            </w:r>
            <w:r>
              <w:rPr>
                <w:b/>
                <w:spacing w:val="-5"/>
                <w:sz w:val="24"/>
              </w:rPr>
              <w:t> </w:t>
            </w:r>
            <w:r>
              <w:rPr>
                <w:b/>
                <w:spacing w:val="-4"/>
                <w:sz w:val="24"/>
              </w:rPr>
              <w:t>(GS3)</w:t>
            </w:r>
          </w:p>
        </w:tc>
      </w:tr>
      <w:tr>
        <w:trPr>
          <w:trHeight w:val="410" w:hRule="atLeast"/>
        </w:trPr>
        <w:tc>
          <w:tcPr>
            <w:tcW w:w="688" w:type="dxa"/>
            <w:tcBorders>
              <w:top w:val="single" w:sz="4" w:space="0" w:color="000000"/>
            </w:tcBorders>
          </w:tcPr>
          <w:p>
            <w:pPr>
              <w:pStyle w:val="TableParagraph"/>
              <w:spacing w:line="268" w:lineRule="exact"/>
              <w:ind w:left="115"/>
              <w:rPr>
                <w:sz w:val="24"/>
              </w:rPr>
            </w:pPr>
            <w:r>
              <w:rPr>
                <w:spacing w:val="-5"/>
                <w:sz w:val="24"/>
              </w:rPr>
              <w:t>1.</w:t>
            </w:r>
          </w:p>
        </w:tc>
        <w:tc>
          <w:tcPr>
            <w:tcW w:w="2078" w:type="dxa"/>
            <w:tcBorders>
              <w:top w:val="single" w:sz="4" w:space="0" w:color="000000"/>
            </w:tcBorders>
          </w:tcPr>
          <w:p>
            <w:pPr>
              <w:pStyle w:val="TableParagraph"/>
              <w:spacing w:line="268" w:lineRule="exact"/>
              <w:ind w:left="138"/>
              <w:rPr>
                <w:sz w:val="24"/>
              </w:rPr>
            </w:pPr>
            <w:r>
              <w:rPr>
                <w:spacing w:val="-2"/>
                <w:sz w:val="24"/>
              </w:rPr>
              <w:t>Bagega</w:t>
            </w:r>
          </w:p>
        </w:tc>
        <w:tc>
          <w:tcPr>
            <w:tcW w:w="2168" w:type="dxa"/>
            <w:tcBorders>
              <w:top w:val="single" w:sz="4" w:space="0" w:color="000000"/>
            </w:tcBorders>
          </w:tcPr>
          <w:p>
            <w:pPr>
              <w:pStyle w:val="TableParagraph"/>
              <w:spacing w:line="247" w:lineRule="exact"/>
              <w:ind w:left="392"/>
              <w:rPr>
                <w:sz w:val="22"/>
              </w:rPr>
            </w:pPr>
            <w:r>
              <w:rPr>
                <w:sz w:val="22"/>
              </w:rPr>
              <w:t>22.99</w:t>
            </w:r>
            <w:r>
              <w:rPr>
                <w:spacing w:val="-3"/>
                <w:sz w:val="22"/>
              </w:rPr>
              <w:t> </w:t>
            </w:r>
            <w:r>
              <w:rPr>
                <w:sz w:val="22"/>
              </w:rPr>
              <w:t>±</w:t>
            </w:r>
            <w:r>
              <w:rPr>
                <w:spacing w:val="1"/>
                <w:sz w:val="22"/>
              </w:rPr>
              <w:t> </w:t>
            </w:r>
            <w:r>
              <w:rPr>
                <w:spacing w:val="-4"/>
                <w:sz w:val="22"/>
              </w:rPr>
              <w:t>9.07</w:t>
            </w:r>
          </w:p>
        </w:tc>
        <w:tc>
          <w:tcPr>
            <w:tcW w:w="1700" w:type="dxa"/>
            <w:tcBorders>
              <w:top w:val="single" w:sz="4" w:space="0" w:color="000000"/>
            </w:tcBorders>
          </w:tcPr>
          <w:p>
            <w:pPr>
              <w:pStyle w:val="TableParagraph"/>
              <w:spacing w:line="247" w:lineRule="exact"/>
              <w:ind w:left="167"/>
              <w:rPr>
                <w:sz w:val="22"/>
              </w:rPr>
            </w:pPr>
            <w:r>
              <w:rPr>
                <w:sz w:val="22"/>
              </w:rPr>
              <w:t>26.84</w:t>
            </w:r>
            <w:r>
              <w:rPr>
                <w:spacing w:val="-3"/>
                <w:sz w:val="22"/>
              </w:rPr>
              <w:t> </w:t>
            </w:r>
            <w:r>
              <w:rPr>
                <w:sz w:val="22"/>
              </w:rPr>
              <w:t>±</w:t>
            </w:r>
            <w:r>
              <w:rPr>
                <w:spacing w:val="1"/>
                <w:sz w:val="22"/>
              </w:rPr>
              <w:t> </w:t>
            </w:r>
            <w:r>
              <w:rPr>
                <w:spacing w:val="-4"/>
                <w:sz w:val="22"/>
              </w:rPr>
              <w:t>5.19</w:t>
            </w:r>
          </w:p>
        </w:tc>
        <w:tc>
          <w:tcPr>
            <w:tcW w:w="1834" w:type="dxa"/>
            <w:tcBorders>
              <w:top w:val="single" w:sz="4" w:space="0" w:color="000000"/>
            </w:tcBorders>
          </w:tcPr>
          <w:p>
            <w:pPr>
              <w:pStyle w:val="TableParagraph"/>
              <w:spacing w:line="247" w:lineRule="exact"/>
              <w:ind w:left="257"/>
              <w:rPr>
                <w:sz w:val="22"/>
              </w:rPr>
            </w:pPr>
            <w:r>
              <w:rPr>
                <w:sz w:val="22"/>
              </w:rPr>
              <w:t>14.83</w:t>
            </w:r>
            <w:r>
              <w:rPr>
                <w:spacing w:val="-3"/>
                <w:sz w:val="22"/>
              </w:rPr>
              <w:t> </w:t>
            </w:r>
            <w:r>
              <w:rPr>
                <w:sz w:val="22"/>
              </w:rPr>
              <w:t>±</w:t>
            </w:r>
            <w:r>
              <w:rPr>
                <w:spacing w:val="1"/>
                <w:sz w:val="22"/>
              </w:rPr>
              <w:t> </w:t>
            </w:r>
            <w:r>
              <w:rPr>
                <w:spacing w:val="-4"/>
                <w:sz w:val="22"/>
              </w:rPr>
              <w:t>3.34</w:t>
            </w:r>
          </w:p>
        </w:tc>
      </w:tr>
      <w:tr>
        <w:trPr>
          <w:trHeight w:val="552" w:hRule="atLeast"/>
        </w:trPr>
        <w:tc>
          <w:tcPr>
            <w:tcW w:w="688" w:type="dxa"/>
          </w:tcPr>
          <w:p>
            <w:pPr>
              <w:pStyle w:val="TableParagraph"/>
              <w:spacing w:before="133"/>
              <w:ind w:left="115"/>
              <w:rPr>
                <w:sz w:val="24"/>
              </w:rPr>
            </w:pPr>
            <w:r>
              <w:rPr>
                <w:spacing w:val="-5"/>
                <w:sz w:val="24"/>
              </w:rPr>
              <w:t>2.</w:t>
            </w:r>
          </w:p>
        </w:tc>
        <w:tc>
          <w:tcPr>
            <w:tcW w:w="2078" w:type="dxa"/>
          </w:tcPr>
          <w:p>
            <w:pPr>
              <w:pStyle w:val="TableParagraph"/>
              <w:spacing w:before="133"/>
              <w:ind w:left="138"/>
              <w:rPr>
                <w:sz w:val="24"/>
              </w:rPr>
            </w:pPr>
            <w:r>
              <w:rPr>
                <w:spacing w:val="-2"/>
                <w:sz w:val="24"/>
              </w:rPr>
              <w:t>Kadauri</w:t>
            </w:r>
          </w:p>
        </w:tc>
        <w:tc>
          <w:tcPr>
            <w:tcW w:w="2168" w:type="dxa"/>
          </w:tcPr>
          <w:p>
            <w:pPr>
              <w:pStyle w:val="TableParagraph"/>
              <w:spacing w:before="134"/>
              <w:ind w:left="392"/>
              <w:rPr>
                <w:sz w:val="22"/>
              </w:rPr>
            </w:pPr>
            <w:r>
              <w:rPr>
                <w:sz w:val="22"/>
              </w:rPr>
              <w:t>21.95</w:t>
            </w:r>
            <w:r>
              <w:rPr>
                <w:spacing w:val="-3"/>
                <w:sz w:val="22"/>
              </w:rPr>
              <w:t> </w:t>
            </w:r>
            <w:r>
              <w:rPr>
                <w:sz w:val="22"/>
              </w:rPr>
              <w:t>±</w:t>
            </w:r>
            <w:r>
              <w:rPr>
                <w:spacing w:val="1"/>
                <w:sz w:val="22"/>
              </w:rPr>
              <w:t> </w:t>
            </w:r>
            <w:r>
              <w:rPr>
                <w:spacing w:val="-4"/>
                <w:sz w:val="22"/>
              </w:rPr>
              <w:t>7.94</w:t>
            </w:r>
          </w:p>
        </w:tc>
        <w:tc>
          <w:tcPr>
            <w:tcW w:w="1700" w:type="dxa"/>
          </w:tcPr>
          <w:p>
            <w:pPr>
              <w:pStyle w:val="TableParagraph"/>
              <w:spacing w:before="134"/>
              <w:ind w:left="167"/>
              <w:rPr>
                <w:sz w:val="22"/>
              </w:rPr>
            </w:pPr>
            <w:r>
              <w:rPr>
                <w:sz w:val="22"/>
              </w:rPr>
              <w:t>21.65</w:t>
            </w:r>
            <w:r>
              <w:rPr>
                <w:spacing w:val="-3"/>
                <w:sz w:val="22"/>
              </w:rPr>
              <w:t> </w:t>
            </w:r>
            <w:r>
              <w:rPr>
                <w:sz w:val="22"/>
              </w:rPr>
              <w:t>±</w:t>
            </w:r>
            <w:r>
              <w:rPr>
                <w:spacing w:val="1"/>
                <w:sz w:val="22"/>
              </w:rPr>
              <w:t> </w:t>
            </w:r>
            <w:r>
              <w:rPr>
                <w:spacing w:val="-4"/>
                <w:sz w:val="22"/>
              </w:rPr>
              <w:t>6.64</w:t>
            </w:r>
          </w:p>
        </w:tc>
        <w:tc>
          <w:tcPr>
            <w:tcW w:w="1834" w:type="dxa"/>
          </w:tcPr>
          <w:p>
            <w:pPr>
              <w:pStyle w:val="TableParagraph"/>
              <w:spacing w:before="134"/>
              <w:ind w:left="257"/>
              <w:rPr>
                <w:sz w:val="22"/>
              </w:rPr>
            </w:pPr>
            <w:r>
              <w:rPr>
                <w:sz w:val="22"/>
              </w:rPr>
              <w:t>20.91</w:t>
            </w:r>
            <w:r>
              <w:rPr>
                <w:spacing w:val="-3"/>
                <w:sz w:val="22"/>
              </w:rPr>
              <w:t> </w:t>
            </w:r>
            <w:r>
              <w:rPr>
                <w:sz w:val="22"/>
              </w:rPr>
              <w:t>±</w:t>
            </w:r>
            <w:r>
              <w:rPr>
                <w:spacing w:val="1"/>
                <w:sz w:val="22"/>
              </w:rPr>
              <w:t> </w:t>
            </w:r>
            <w:r>
              <w:rPr>
                <w:spacing w:val="-4"/>
                <w:sz w:val="22"/>
              </w:rPr>
              <w:t>2.77</w:t>
            </w:r>
          </w:p>
        </w:tc>
      </w:tr>
      <w:tr>
        <w:trPr>
          <w:trHeight w:val="552" w:hRule="atLeast"/>
        </w:trPr>
        <w:tc>
          <w:tcPr>
            <w:tcW w:w="688" w:type="dxa"/>
          </w:tcPr>
          <w:p>
            <w:pPr>
              <w:pStyle w:val="TableParagraph"/>
              <w:spacing w:before="133"/>
              <w:ind w:left="115"/>
              <w:rPr>
                <w:sz w:val="24"/>
              </w:rPr>
            </w:pPr>
            <w:r>
              <w:rPr>
                <w:spacing w:val="-5"/>
                <w:sz w:val="24"/>
              </w:rPr>
              <w:t>3.</w:t>
            </w:r>
          </w:p>
        </w:tc>
        <w:tc>
          <w:tcPr>
            <w:tcW w:w="2078" w:type="dxa"/>
          </w:tcPr>
          <w:p>
            <w:pPr>
              <w:pStyle w:val="TableParagraph"/>
              <w:spacing w:before="133"/>
              <w:ind w:left="138"/>
              <w:rPr>
                <w:sz w:val="24"/>
              </w:rPr>
            </w:pPr>
            <w:r>
              <w:rPr>
                <w:spacing w:val="-2"/>
                <w:sz w:val="24"/>
              </w:rPr>
              <w:t>Kawaye</w:t>
            </w:r>
          </w:p>
        </w:tc>
        <w:tc>
          <w:tcPr>
            <w:tcW w:w="2168" w:type="dxa"/>
          </w:tcPr>
          <w:p>
            <w:pPr>
              <w:pStyle w:val="TableParagraph"/>
              <w:spacing w:before="135"/>
              <w:ind w:left="392"/>
              <w:rPr>
                <w:sz w:val="22"/>
              </w:rPr>
            </w:pPr>
            <w:r>
              <w:rPr>
                <w:sz w:val="22"/>
              </w:rPr>
              <w:t>18.39</w:t>
            </w:r>
            <w:r>
              <w:rPr>
                <w:spacing w:val="-3"/>
                <w:sz w:val="22"/>
              </w:rPr>
              <w:t> </w:t>
            </w:r>
            <w:r>
              <w:rPr>
                <w:sz w:val="22"/>
              </w:rPr>
              <w:t>±</w:t>
            </w:r>
            <w:r>
              <w:rPr>
                <w:spacing w:val="1"/>
                <w:sz w:val="22"/>
              </w:rPr>
              <w:t> </w:t>
            </w:r>
            <w:r>
              <w:rPr>
                <w:spacing w:val="-4"/>
                <w:sz w:val="22"/>
              </w:rPr>
              <w:t>6.91</w:t>
            </w:r>
          </w:p>
        </w:tc>
        <w:tc>
          <w:tcPr>
            <w:tcW w:w="1700" w:type="dxa"/>
          </w:tcPr>
          <w:p>
            <w:pPr>
              <w:pStyle w:val="TableParagraph"/>
              <w:spacing w:before="135"/>
              <w:ind w:left="167"/>
              <w:rPr>
                <w:sz w:val="22"/>
              </w:rPr>
            </w:pPr>
            <w:r>
              <w:rPr>
                <w:sz w:val="22"/>
              </w:rPr>
              <w:t>20.40</w:t>
            </w:r>
            <w:r>
              <w:rPr>
                <w:spacing w:val="-3"/>
                <w:sz w:val="22"/>
              </w:rPr>
              <w:t> </w:t>
            </w:r>
            <w:r>
              <w:rPr>
                <w:sz w:val="22"/>
              </w:rPr>
              <w:t>±</w:t>
            </w:r>
            <w:r>
              <w:rPr>
                <w:spacing w:val="1"/>
                <w:sz w:val="22"/>
              </w:rPr>
              <w:t> </w:t>
            </w:r>
            <w:r>
              <w:rPr>
                <w:spacing w:val="-4"/>
                <w:sz w:val="22"/>
              </w:rPr>
              <w:t>7.53</w:t>
            </w:r>
          </w:p>
        </w:tc>
        <w:tc>
          <w:tcPr>
            <w:tcW w:w="1834" w:type="dxa"/>
          </w:tcPr>
          <w:p>
            <w:pPr>
              <w:pStyle w:val="TableParagraph"/>
              <w:spacing w:before="135"/>
              <w:ind w:left="257"/>
              <w:rPr>
                <w:sz w:val="22"/>
              </w:rPr>
            </w:pPr>
            <w:r>
              <w:rPr>
                <w:sz w:val="22"/>
              </w:rPr>
              <w:t>31.33</w:t>
            </w:r>
            <w:r>
              <w:rPr>
                <w:spacing w:val="-3"/>
                <w:sz w:val="22"/>
              </w:rPr>
              <w:t> </w:t>
            </w:r>
            <w:r>
              <w:rPr>
                <w:sz w:val="22"/>
              </w:rPr>
              <w:t>±</w:t>
            </w:r>
            <w:r>
              <w:rPr>
                <w:spacing w:val="1"/>
                <w:sz w:val="22"/>
              </w:rPr>
              <w:t> </w:t>
            </w:r>
            <w:r>
              <w:rPr>
                <w:spacing w:val="-4"/>
                <w:sz w:val="22"/>
              </w:rPr>
              <w:t>7.29</w:t>
            </w:r>
          </w:p>
        </w:tc>
      </w:tr>
      <w:tr>
        <w:trPr>
          <w:trHeight w:val="552" w:hRule="atLeast"/>
        </w:trPr>
        <w:tc>
          <w:tcPr>
            <w:tcW w:w="688" w:type="dxa"/>
          </w:tcPr>
          <w:p>
            <w:pPr>
              <w:pStyle w:val="TableParagraph"/>
              <w:spacing w:before="133"/>
              <w:ind w:left="115"/>
              <w:rPr>
                <w:sz w:val="24"/>
              </w:rPr>
            </w:pPr>
            <w:r>
              <w:rPr>
                <w:spacing w:val="-5"/>
                <w:sz w:val="24"/>
              </w:rPr>
              <w:t>4.</w:t>
            </w:r>
          </w:p>
        </w:tc>
        <w:tc>
          <w:tcPr>
            <w:tcW w:w="2078" w:type="dxa"/>
          </w:tcPr>
          <w:p>
            <w:pPr>
              <w:pStyle w:val="TableParagraph"/>
              <w:spacing w:before="133"/>
              <w:ind w:left="138"/>
              <w:rPr>
                <w:sz w:val="24"/>
              </w:rPr>
            </w:pPr>
            <w:r>
              <w:rPr>
                <w:spacing w:val="-4"/>
                <w:sz w:val="24"/>
              </w:rPr>
              <w:t>Kwali</w:t>
            </w:r>
          </w:p>
        </w:tc>
        <w:tc>
          <w:tcPr>
            <w:tcW w:w="2168" w:type="dxa"/>
          </w:tcPr>
          <w:p>
            <w:pPr>
              <w:pStyle w:val="TableParagraph"/>
              <w:spacing w:before="134"/>
              <w:ind w:left="392"/>
              <w:rPr>
                <w:sz w:val="22"/>
              </w:rPr>
            </w:pPr>
            <w:r>
              <w:rPr>
                <w:sz w:val="22"/>
              </w:rPr>
              <w:t>24.02</w:t>
            </w:r>
            <w:r>
              <w:rPr>
                <w:spacing w:val="-3"/>
                <w:sz w:val="22"/>
              </w:rPr>
              <w:t> </w:t>
            </w:r>
            <w:r>
              <w:rPr>
                <w:sz w:val="22"/>
              </w:rPr>
              <w:t>±</w:t>
            </w:r>
            <w:r>
              <w:rPr>
                <w:spacing w:val="1"/>
                <w:sz w:val="22"/>
              </w:rPr>
              <w:t> </w:t>
            </w:r>
            <w:r>
              <w:rPr>
                <w:spacing w:val="-4"/>
                <w:sz w:val="22"/>
              </w:rPr>
              <w:t>5.44</w:t>
            </w:r>
          </w:p>
        </w:tc>
        <w:tc>
          <w:tcPr>
            <w:tcW w:w="1700" w:type="dxa"/>
          </w:tcPr>
          <w:p>
            <w:pPr>
              <w:pStyle w:val="TableParagraph"/>
              <w:spacing w:before="134"/>
              <w:ind w:left="167"/>
              <w:rPr>
                <w:sz w:val="22"/>
              </w:rPr>
            </w:pPr>
            <w:r>
              <w:rPr>
                <w:sz w:val="22"/>
              </w:rPr>
              <w:t>72.07</w:t>
            </w:r>
            <w:r>
              <w:rPr>
                <w:spacing w:val="-3"/>
                <w:sz w:val="22"/>
              </w:rPr>
              <w:t> </w:t>
            </w:r>
            <w:r>
              <w:rPr>
                <w:sz w:val="22"/>
              </w:rPr>
              <w:t>±</w:t>
            </w:r>
            <w:r>
              <w:rPr>
                <w:spacing w:val="1"/>
                <w:sz w:val="22"/>
              </w:rPr>
              <w:t> </w:t>
            </w:r>
            <w:r>
              <w:rPr>
                <w:spacing w:val="-2"/>
                <w:sz w:val="22"/>
              </w:rPr>
              <w:t>57.36</w:t>
            </w:r>
          </w:p>
        </w:tc>
        <w:tc>
          <w:tcPr>
            <w:tcW w:w="1834" w:type="dxa"/>
          </w:tcPr>
          <w:p>
            <w:pPr>
              <w:pStyle w:val="TableParagraph"/>
              <w:spacing w:before="134"/>
              <w:ind w:left="257"/>
              <w:rPr>
                <w:sz w:val="22"/>
              </w:rPr>
            </w:pPr>
            <w:r>
              <w:rPr>
                <w:sz w:val="22"/>
              </w:rPr>
              <w:t>16.16</w:t>
            </w:r>
            <w:r>
              <w:rPr>
                <w:spacing w:val="-3"/>
                <w:sz w:val="22"/>
              </w:rPr>
              <w:t> </w:t>
            </w:r>
            <w:r>
              <w:rPr>
                <w:sz w:val="22"/>
              </w:rPr>
              <w:t>±</w:t>
            </w:r>
            <w:r>
              <w:rPr>
                <w:spacing w:val="1"/>
                <w:sz w:val="22"/>
              </w:rPr>
              <w:t> </w:t>
            </w:r>
            <w:r>
              <w:rPr>
                <w:spacing w:val="-4"/>
                <w:sz w:val="22"/>
              </w:rPr>
              <w:t>1.88</w:t>
            </w:r>
          </w:p>
        </w:tc>
      </w:tr>
      <w:tr>
        <w:trPr>
          <w:trHeight w:val="552" w:hRule="atLeast"/>
        </w:trPr>
        <w:tc>
          <w:tcPr>
            <w:tcW w:w="688" w:type="dxa"/>
          </w:tcPr>
          <w:p>
            <w:pPr>
              <w:pStyle w:val="TableParagraph"/>
              <w:spacing w:before="133"/>
              <w:ind w:left="115"/>
              <w:rPr>
                <w:sz w:val="24"/>
              </w:rPr>
            </w:pPr>
            <w:r>
              <w:rPr>
                <w:spacing w:val="-5"/>
                <w:sz w:val="24"/>
              </w:rPr>
              <w:t>5.</w:t>
            </w:r>
          </w:p>
        </w:tc>
        <w:tc>
          <w:tcPr>
            <w:tcW w:w="2078" w:type="dxa"/>
          </w:tcPr>
          <w:p>
            <w:pPr>
              <w:pStyle w:val="TableParagraph"/>
              <w:spacing w:before="133"/>
              <w:ind w:left="138"/>
              <w:rPr>
                <w:sz w:val="24"/>
              </w:rPr>
            </w:pPr>
            <w:r>
              <w:rPr>
                <w:spacing w:val="-2"/>
                <w:sz w:val="24"/>
              </w:rPr>
              <w:t>Magami</w:t>
            </w:r>
          </w:p>
        </w:tc>
        <w:tc>
          <w:tcPr>
            <w:tcW w:w="2168" w:type="dxa"/>
          </w:tcPr>
          <w:p>
            <w:pPr>
              <w:pStyle w:val="TableParagraph"/>
              <w:spacing w:before="134"/>
              <w:ind w:left="392"/>
              <w:rPr>
                <w:sz w:val="22"/>
              </w:rPr>
            </w:pPr>
            <w:r>
              <w:rPr>
                <w:sz w:val="22"/>
              </w:rPr>
              <w:t>26.10</w:t>
            </w:r>
            <w:r>
              <w:rPr>
                <w:spacing w:val="-3"/>
                <w:sz w:val="22"/>
              </w:rPr>
              <w:t> </w:t>
            </w:r>
            <w:r>
              <w:rPr>
                <w:sz w:val="22"/>
              </w:rPr>
              <w:t>±</w:t>
            </w:r>
            <w:r>
              <w:rPr>
                <w:spacing w:val="1"/>
                <w:sz w:val="22"/>
              </w:rPr>
              <w:t> </w:t>
            </w:r>
            <w:r>
              <w:rPr>
                <w:spacing w:val="-4"/>
                <w:sz w:val="22"/>
              </w:rPr>
              <w:t>4.95</w:t>
            </w:r>
          </w:p>
        </w:tc>
        <w:tc>
          <w:tcPr>
            <w:tcW w:w="1700" w:type="dxa"/>
          </w:tcPr>
          <w:p>
            <w:pPr>
              <w:pStyle w:val="TableParagraph"/>
              <w:spacing w:before="134"/>
              <w:ind w:left="167"/>
              <w:rPr>
                <w:sz w:val="22"/>
              </w:rPr>
            </w:pPr>
            <w:r>
              <w:rPr>
                <w:sz w:val="22"/>
              </w:rPr>
              <w:t>5.56 ±</w:t>
            </w:r>
            <w:r>
              <w:rPr>
                <w:spacing w:val="-2"/>
                <w:sz w:val="22"/>
              </w:rPr>
              <w:t> </w:t>
            </w:r>
            <w:r>
              <w:rPr>
                <w:spacing w:val="-4"/>
                <w:sz w:val="22"/>
              </w:rPr>
              <w:t>2.02</w:t>
            </w:r>
          </w:p>
        </w:tc>
        <w:tc>
          <w:tcPr>
            <w:tcW w:w="1834" w:type="dxa"/>
          </w:tcPr>
          <w:p>
            <w:pPr>
              <w:pStyle w:val="TableParagraph"/>
              <w:spacing w:before="134"/>
              <w:ind w:left="257"/>
              <w:rPr>
                <w:sz w:val="22"/>
              </w:rPr>
            </w:pPr>
            <w:r>
              <w:rPr>
                <w:sz w:val="22"/>
              </w:rPr>
              <w:t>21.32</w:t>
            </w:r>
            <w:r>
              <w:rPr>
                <w:spacing w:val="-3"/>
                <w:sz w:val="22"/>
              </w:rPr>
              <w:t> </w:t>
            </w:r>
            <w:r>
              <w:rPr>
                <w:sz w:val="22"/>
              </w:rPr>
              <w:t>±</w:t>
            </w:r>
            <w:r>
              <w:rPr>
                <w:spacing w:val="1"/>
                <w:sz w:val="22"/>
              </w:rPr>
              <w:t> </w:t>
            </w:r>
            <w:r>
              <w:rPr>
                <w:spacing w:val="-4"/>
                <w:sz w:val="22"/>
              </w:rPr>
              <w:t>4.46</w:t>
            </w:r>
          </w:p>
        </w:tc>
      </w:tr>
      <w:tr>
        <w:trPr>
          <w:trHeight w:val="552" w:hRule="atLeast"/>
        </w:trPr>
        <w:tc>
          <w:tcPr>
            <w:tcW w:w="688" w:type="dxa"/>
          </w:tcPr>
          <w:p>
            <w:pPr>
              <w:pStyle w:val="TableParagraph"/>
              <w:spacing w:before="133"/>
              <w:ind w:left="115"/>
              <w:rPr>
                <w:sz w:val="24"/>
              </w:rPr>
            </w:pPr>
            <w:r>
              <w:rPr>
                <w:spacing w:val="-5"/>
                <w:sz w:val="24"/>
              </w:rPr>
              <w:t>6.</w:t>
            </w:r>
          </w:p>
        </w:tc>
        <w:tc>
          <w:tcPr>
            <w:tcW w:w="2078" w:type="dxa"/>
          </w:tcPr>
          <w:p>
            <w:pPr>
              <w:pStyle w:val="TableParagraph"/>
              <w:spacing w:before="133"/>
              <w:ind w:left="138"/>
              <w:rPr>
                <w:sz w:val="24"/>
              </w:rPr>
            </w:pPr>
            <w:r>
              <w:rPr>
                <w:spacing w:val="-2"/>
                <w:sz w:val="24"/>
              </w:rPr>
              <w:t>Sunke</w:t>
            </w:r>
          </w:p>
        </w:tc>
        <w:tc>
          <w:tcPr>
            <w:tcW w:w="2168" w:type="dxa"/>
          </w:tcPr>
          <w:p>
            <w:pPr>
              <w:pStyle w:val="TableParagraph"/>
              <w:spacing w:before="134"/>
              <w:ind w:left="392"/>
              <w:rPr>
                <w:sz w:val="22"/>
              </w:rPr>
            </w:pPr>
            <w:r>
              <w:rPr>
                <w:sz w:val="22"/>
              </w:rPr>
              <w:t>15.13</w:t>
            </w:r>
            <w:r>
              <w:rPr>
                <w:spacing w:val="-3"/>
                <w:sz w:val="22"/>
              </w:rPr>
              <w:t> </w:t>
            </w:r>
            <w:r>
              <w:rPr>
                <w:sz w:val="22"/>
              </w:rPr>
              <w:t>±</w:t>
            </w:r>
            <w:r>
              <w:rPr>
                <w:spacing w:val="1"/>
                <w:sz w:val="22"/>
              </w:rPr>
              <w:t> </w:t>
            </w:r>
            <w:r>
              <w:rPr>
                <w:spacing w:val="-4"/>
                <w:sz w:val="22"/>
              </w:rPr>
              <w:t>6.64</w:t>
            </w:r>
          </w:p>
        </w:tc>
        <w:tc>
          <w:tcPr>
            <w:tcW w:w="1700" w:type="dxa"/>
          </w:tcPr>
          <w:p>
            <w:pPr>
              <w:pStyle w:val="TableParagraph"/>
              <w:spacing w:before="134"/>
              <w:ind w:left="167"/>
              <w:rPr>
                <w:sz w:val="22"/>
              </w:rPr>
            </w:pPr>
            <w:r>
              <w:rPr>
                <w:sz w:val="22"/>
              </w:rPr>
              <w:t>21.06</w:t>
            </w:r>
            <w:r>
              <w:rPr>
                <w:spacing w:val="-3"/>
                <w:sz w:val="22"/>
              </w:rPr>
              <w:t> </w:t>
            </w:r>
            <w:r>
              <w:rPr>
                <w:sz w:val="22"/>
              </w:rPr>
              <w:t>±</w:t>
            </w:r>
            <w:r>
              <w:rPr>
                <w:spacing w:val="1"/>
                <w:sz w:val="22"/>
              </w:rPr>
              <w:t> </w:t>
            </w:r>
            <w:r>
              <w:rPr>
                <w:spacing w:val="-4"/>
                <w:sz w:val="22"/>
              </w:rPr>
              <w:t>4.31</w:t>
            </w:r>
          </w:p>
        </w:tc>
        <w:tc>
          <w:tcPr>
            <w:tcW w:w="1834" w:type="dxa"/>
          </w:tcPr>
          <w:p>
            <w:pPr>
              <w:pStyle w:val="TableParagraph"/>
              <w:spacing w:before="134"/>
              <w:ind w:left="257"/>
              <w:rPr>
                <w:sz w:val="22"/>
              </w:rPr>
            </w:pPr>
            <w:r>
              <w:rPr>
                <w:sz w:val="22"/>
              </w:rPr>
              <w:t>20.32</w:t>
            </w:r>
            <w:r>
              <w:rPr>
                <w:spacing w:val="-3"/>
                <w:sz w:val="22"/>
              </w:rPr>
              <w:t> </w:t>
            </w:r>
            <w:r>
              <w:rPr>
                <w:sz w:val="22"/>
              </w:rPr>
              <w:t>±</w:t>
            </w:r>
            <w:r>
              <w:rPr>
                <w:spacing w:val="1"/>
                <w:sz w:val="22"/>
              </w:rPr>
              <w:t> </w:t>
            </w:r>
            <w:r>
              <w:rPr>
                <w:spacing w:val="-4"/>
                <w:sz w:val="22"/>
              </w:rPr>
              <w:t>5.45</w:t>
            </w:r>
          </w:p>
        </w:tc>
      </w:tr>
      <w:tr>
        <w:trPr>
          <w:trHeight w:val="552" w:hRule="atLeast"/>
        </w:trPr>
        <w:tc>
          <w:tcPr>
            <w:tcW w:w="688" w:type="dxa"/>
          </w:tcPr>
          <w:p>
            <w:pPr>
              <w:pStyle w:val="TableParagraph"/>
              <w:spacing w:before="133"/>
              <w:ind w:left="115"/>
              <w:rPr>
                <w:sz w:val="24"/>
              </w:rPr>
            </w:pPr>
            <w:r>
              <w:rPr>
                <w:spacing w:val="-5"/>
                <w:sz w:val="24"/>
              </w:rPr>
              <w:t>7.</w:t>
            </w:r>
          </w:p>
        </w:tc>
        <w:tc>
          <w:tcPr>
            <w:tcW w:w="2078" w:type="dxa"/>
          </w:tcPr>
          <w:p>
            <w:pPr>
              <w:pStyle w:val="TableParagraph"/>
              <w:spacing w:before="133"/>
              <w:ind w:left="138"/>
              <w:rPr>
                <w:sz w:val="24"/>
              </w:rPr>
            </w:pPr>
            <w:r>
              <w:rPr>
                <w:spacing w:val="-2"/>
                <w:sz w:val="24"/>
              </w:rPr>
              <w:t>Tsunami</w:t>
            </w:r>
          </w:p>
        </w:tc>
        <w:tc>
          <w:tcPr>
            <w:tcW w:w="2168" w:type="dxa"/>
          </w:tcPr>
          <w:p>
            <w:pPr>
              <w:pStyle w:val="TableParagraph"/>
              <w:spacing w:before="135"/>
              <w:ind w:left="392"/>
              <w:rPr>
                <w:sz w:val="22"/>
              </w:rPr>
            </w:pPr>
            <w:r>
              <w:rPr>
                <w:sz w:val="22"/>
              </w:rPr>
              <w:t>15.02</w:t>
            </w:r>
            <w:r>
              <w:rPr>
                <w:spacing w:val="-3"/>
                <w:sz w:val="22"/>
              </w:rPr>
              <w:t> </w:t>
            </w:r>
            <w:r>
              <w:rPr>
                <w:sz w:val="22"/>
              </w:rPr>
              <w:t>±</w:t>
            </w:r>
            <w:r>
              <w:rPr>
                <w:spacing w:val="1"/>
                <w:sz w:val="22"/>
              </w:rPr>
              <w:t> </w:t>
            </w:r>
            <w:r>
              <w:rPr>
                <w:spacing w:val="-4"/>
                <w:sz w:val="22"/>
              </w:rPr>
              <w:t>4.62</w:t>
            </w:r>
          </w:p>
        </w:tc>
        <w:tc>
          <w:tcPr>
            <w:tcW w:w="1700" w:type="dxa"/>
          </w:tcPr>
          <w:p>
            <w:pPr>
              <w:pStyle w:val="TableParagraph"/>
              <w:spacing w:before="135"/>
              <w:ind w:left="167"/>
              <w:rPr>
                <w:sz w:val="22"/>
              </w:rPr>
            </w:pPr>
            <w:r>
              <w:rPr>
                <w:sz w:val="22"/>
              </w:rPr>
              <w:t>28.18</w:t>
            </w:r>
            <w:r>
              <w:rPr>
                <w:spacing w:val="-3"/>
                <w:sz w:val="22"/>
              </w:rPr>
              <w:t> </w:t>
            </w:r>
            <w:r>
              <w:rPr>
                <w:sz w:val="22"/>
              </w:rPr>
              <w:t>±</w:t>
            </w:r>
            <w:r>
              <w:rPr>
                <w:spacing w:val="1"/>
                <w:sz w:val="22"/>
              </w:rPr>
              <w:t> </w:t>
            </w:r>
            <w:r>
              <w:rPr>
                <w:spacing w:val="-4"/>
                <w:sz w:val="22"/>
              </w:rPr>
              <w:t>5.93</w:t>
            </w:r>
          </w:p>
        </w:tc>
        <w:tc>
          <w:tcPr>
            <w:tcW w:w="1834" w:type="dxa"/>
          </w:tcPr>
          <w:p>
            <w:pPr>
              <w:pStyle w:val="TableParagraph"/>
              <w:spacing w:before="135"/>
              <w:ind w:left="257"/>
              <w:rPr>
                <w:sz w:val="22"/>
              </w:rPr>
            </w:pPr>
            <w:r>
              <w:rPr>
                <w:sz w:val="22"/>
              </w:rPr>
              <w:t>14.09</w:t>
            </w:r>
            <w:r>
              <w:rPr>
                <w:spacing w:val="-3"/>
                <w:sz w:val="22"/>
              </w:rPr>
              <w:t> </w:t>
            </w:r>
            <w:r>
              <w:rPr>
                <w:sz w:val="22"/>
              </w:rPr>
              <w:t>±</w:t>
            </w:r>
            <w:r>
              <w:rPr>
                <w:spacing w:val="1"/>
                <w:sz w:val="22"/>
              </w:rPr>
              <w:t> </w:t>
            </w:r>
            <w:r>
              <w:rPr>
                <w:spacing w:val="-4"/>
                <w:sz w:val="22"/>
              </w:rPr>
              <w:t>8.45</w:t>
            </w:r>
          </w:p>
        </w:tc>
      </w:tr>
      <w:tr>
        <w:trPr>
          <w:trHeight w:val="552" w:hRule="atLeast"/>
        </w:trPr>
        <w:tc>
          <w:tcPr>
            <w:tcW w:w="688" w:type="dxa"/>
          </w:tcPr>
          <w:p>
            <w:pPr>
              <w:pStyle w:val="TableParagraph"/>
              <w:spacing w:before="133"/>
              <w:ind w:left="115"/>
              <w:rPr>
                <w:sz w:val="24"/>
              </w:rPr>
            </w:pPr>
            <w:r>
              <w:rPr>
                <w:spacing w:val="-5"/>
                <w:sz w:val="24"/>
              </w:rPr>
              <w:t>8.</w:t>
            </w:r>
          </w:p>
        </w:tc>
        <w:tc>
          <w:tcPr>
            <w:tcW w:w="2078" w:type="dxa"/>
          </w:tcPr>
          <w:p>
            <w:pPr>
              <w:pStyle w:val="TableParagraph"/>
              <w:spacing w:before="133"/>
              <w:ind w:left="138"/>
              <w:rPr>
                <w:sz w:val="24"/>
              </w:rPr>
            </w:pPr>
            <w:r>
              <w:rPr>
                <w:sz w:val="24"/>
              </w:rPr>
              <w:t>Tungar-</w:t>
            </w:r>
            <w:r>
              <w:rPr>
                <w:spacing w:val="-4"/>
                <w:sz w:val="24"/>
              </w:rPr>
              <w:t> Guru</w:t>
            </w:r>
          </w:p>
        </w:tc>
        <w:tc>
          <w:tcPr>
            <w:tcW w:w="2168" w:type="dxa"/>
          </w:tcPr>
          <w:p>
            <w:pPr>
              <w:pStyle w:val="TableParagraph"/>
              <w:spacing w:before="134"/>
              <w:ind w:left="392"/>
              <w:rPr>
                <w:sz w:val="22"/>
              </w:rPr>
            </w:pPr>
            <w:r>
              <w:rPr>
                <w:sz w:val="22"/>
              </w:rPr>
              <w:t>17.80±</w:t>
            </w:r>
            <w:r>
              <w:rPr>
                <w:spacing w:val="-2"/>
                <w:sz w:val="22"/>
              </w:rPr>
              <w:t> </w:t>
            </w:r>
            <w:r>
              <w:rPr>
                <w:spacing w:val="-4"/>
                <w:sz w:val="22"/>
              </w:rPr>
              <w:t>5.81</w:t>
            </w:r>
          </w:p>
        </w:tc>
        <w:tc>
          <w:tcPr>
            <w:tcW w:w="1700" w:type="dxa"/>
          </w:tcPr>
          <w:p>
            <w:pPr>
              <w:pStyle w:val="TableParagraph"/>
              <w:spacing w:before="134"/>
              <w:ind w:left="167"/>
              <w:rPr>
                <w:sz w:val="22"/>
              </w:rPr>
            </w:pPr>
            <w:r>
              <w:rPr>
                <w:sz w:val="22"/>
              </w:rPr>
              <w:t>19.87</w:t>
            </w:r>
            <w:r>
              <w:rPr>
                <w:spacing w:val="-3"/>
                <w:sz w:val="22"/>
              </w:rPr>
              <w:t> </w:t>
            </w:r>
            <w:r>
              <w:rPr>
                <w:sz w:val="22"/>
              </w:rPr>
              <w:t>±</w:t>
            </w:r>
            <w:r>
              <w:rPr>
                <w:spacing w:val="1"/>
                <w:sz w:val="22"/>
              </w:rPr>
              <w:t> </w:t>
            </w:r>
            <w:r>
              <w:rPr>
                <w:spacing w:val="-4"/>
                <w:sz w:val="22"/>
              </w:rPr>
              <w:t>6.03</w:t>
            </w:r>
          </w:p>
        </w:tc>
        <w:tc>
          <w:tcPr>
            <w:tcW w:w="1834" w:type="dxa"/>
          </w:tcPr>
          <w:p>
            <w:pPr>
              <w:pStyle w:val="TableParagraph"/>
              <w:spacing w:before="134"/>
              <w:ind w:left="257"/>
              <w:rPr>
                <w:sz w:val="22"/>
              </w:rPr>
            </w:pPr>
            <w:r>
              <w:rPr>
                <w:sz w:val="22"/>
              </w:rPr>
              <w:t>27.73</w:t>
            </w:r>
            <w:r>
              <w:rPr>
                <w:spacing w:val="-3"/>
                <w:sz w:val="22"/>
              </w:rPr>
              <w:t> </w:t>
            </w:r>
            <w:r>
              <w:rPr>
                <w:sz w:val="22"/>
              </w:rPr>
              <w:t>±</w:t>
            </w:r>
            <w:r>
              <w:rPr>
                <w:spacing w:val="1"/>
                <w:sz w:val="22"/>
              </w:rPr>
              <w:t> </w:t>
            </w:r>
            <w:r>
              <w:rPr>
                <w:spacing w:val="-4"/>
                <w:sz w:val="22"/>
              </w:rPr>
              <w:t>7.37</w:t>
            </w:r>
          </w:p>
        </w:tc>
      </w:tr>
      <w:tr>
        <w:trPr>
          <w:trHeight w:val="551" w:hRule="atLeast"/>
        </w:trPr>
        <w:tc>
          <w:tcPr>
            <w:tcW w:w="688" w:type="dxa"/>
          </w:tcPr>
          <w:p>
            <w:pPr>
              <w:pStyle w:val="TableParagraph"/>
              <w:spacing w:before="133"/>
              <w:ind w:left="115"/>
              <w:rPr>
                <w:sz w:val="24"/>
              </w:rPr>
            </w:pPr>
            <w:r>
              <w:rPr>
                <w:spacing w:val="-5"/>
                <w:sz w:val="24"/>
              </w:rPr>
              <w:t>9.</w:t>
            </w:r>
          </w:p>
        </w:tc>
        <w:tc>
          <w:tcPr>
            <w:tcW w:w="2078" w:type="dxa"/>
          </w:tcPr>
          <w:p>
            <w:pPr>
              <w:pStyle w:val="TableParagraph"/>
              <w:spacing w:before="133"/>
              <w:ind w:left="138"/>
              <w:rPr>
                <w:sz w:val="24"/>
              </w:rPr>
            </w:pPr>
            <w:r>
              <w:rPr>
                <w:spacing w:val="-2"/>
                <w:sz w:val="24"/>
              </w:rPr>
              <w:t>Tungar-Kudaku</w:t>
            </w:r>
          </w:p>
        </w:tc>
        <w:tc>
          <w:tcPr>
            <w:tcW w:w="2168" w:type="dxa"/>
          </w:tcPr>
          <w:p>
            <w:pPr>
              <w:pStyle w:val="TableParagraph"/>
              <w:spacing w:before="134"/>
              <w:ind w:left="392"/>
              <w:rPr>
                <w:sz w:val="22"/>
              </w:rPr>
            </w:pPr>
            <w:r>
              <w:rPr>
                <w:sz w:val="22"/>
              </w:rPr>
              <w:t>23.88</w:t>
            </w:r>
            <w:r>
              <w:rPr>
                <w:spacing w:val="-3"/>
                <w:sz w:val="22"/>
              </w:rPr>
              <w:t> </w:t>
            </w:r>
            <w:r>
              <w:rPr>
                <w:sz w:val="22"/>
              </w:rPr>
              <w:t>±</w:t>
            </w:r>
            <w:r>
              <w:rPr>
                <w:spacing w:val="1"/>
                <w:sz w:val="22"/>
              </w:rPr>
              <w:t> </w:t>
            </w:r>
            <w:r>
              <w:rPr>
                <w:spacing w:val="-4"/>
                <w:sz w:val="22"/>
              </w:rPr>
              <w:t>5.45</w:t>
            </w:r>
          </w:p>
        </w:tc>
        <w:tc>
          <w:tcPr>
            <w:tcW w:w="1700" w:type="dxa"/>
          </w:tcPr>
          <w:p>
            <w:pPr>
              <w:pStyle w:val="TableParagraph"/>
              <w:spacing w:before="134"/>
              <w:ind w:left="167"/>
              <w:rPr>
                <w:sz w:val="22"/>
              </w:rPr>
            </w:pPr>
            <w:r>
              <w:rPr>
                <w:sz w:val="22"/>
              </w:rPr>
              <w:t>17.06</w:t>
            </w:r>
            <w:r>
              <w:rPr>
                <w:spacing w:val="-3"/>
                <w:sz w:val="22"/>
              </w:rPr>
              <w:t> </w:t>
            </w:r>
            <w:r>
              <w:rPr>
                <w:sz w:val="22"/>
              </w:rPr>
              <w:t>±</w:t>
            </w:r>
            <w:r>
              <w:rPr>
                <w:spacing w:val="1"/>
                <w:sz w:val="22"/>
              </w:rPr>
              <w:t> </w:t>
            </w:r>
            <w:r>
              <w:rPr>
                <w:spacing w:val="-4"/>
                <w:sz w:val="22"/>
              </w:rPr>
              <w:t>6.24</w:t>
            </w:r>
          </w:p>
        </w:tc>
        <w:tc>
          <w:tcPr>
            <w:tcW w:w="1834" w:type="dxa"/>
          </w:tcPr>
          <w:p>
            <w:pPr>
              <w:pStyle w:val="TableParagraph"/>
              <w:spacing w:before="134"/>
              <w:ind w:left="257"/>
              <w:rPr>
                <w:sz w:val="22"/>
              </w:rPr>
            </w:pPr>
            <w:r>
              <w:rPr>
                <w:sz w:val="22"/>
              </w:rPr>
              <w:t>28.00±</w:t>
            </w:r>
            <w:r>
              <w:rPr>
                <w:spacing w:val="-2"/>
                <w:sz w:val="22"/>
              </w:rPr>
              <w:t> </w:t>
            </w:r>
            <w:r>
              <w:rPr>
                <w:spacing w:val="-4"/>
                <w:sz w:val="22"/>
              </w:rPr>
              <w:t>5.68</w:t>
            </w:r>
          </w:p>
        </w:tc>
      </w:tr>
      <w:tr>
        <w:trPr>
          <w:trHeight w:val="692" w:hRule="atLeast"/>
        </w:trPr>
        <w:tc>
          <w:tcPr>
            <w:tcW w:w="688" w:type="dxa"/>
            <w:tcBorders>
              <w:bottom w:val="single" w:sz="4" w:space="0" w:color="000000"/>
            </w:tcBorders>
          </w:tcPr>
          <w:p>
            <w:pPr>
              <w:pStyle w:val="TableParagraph"/>
              <w:spacing w:before="133"/>
              <w:ind w:left="115"/>
              <w:rPr>
                <w:sz w:val="24"/>
              </w:rPr>
            </w:pPr>
            <w:r>
              <w:rPr>
                <w:spacing w:val="-5"/>
                <w:sz w:val="24"/>
              </w:rPr>
              <w:t>10.</w:t>
            </w:r>
          </w:p>
        </w:tc>
        <w:tc>
          <w:tcPr>
            <w:tcW w:w="2078" w:type="dxa"/>
            <w:tcBorders>
              <w:bottom w:val="single" w:sz="4" w:space="0" w:color="000000"/>
            </w:tcBorders>
          </w:tcPr>
          <w:p>
            <w:pPr>
              <w:pStyle w:val="TableParagraph"/>
              <w:spacing w:before="133"/>
              <w:ind w:left="138"/>
              <w:rPr>
                <w:sz w:val="24"/>
              </w:rPr>
            </w:pPr>
            <w:r>
              <w:rPr>
                <w:spacing w:val="-2"/>
                <w:sz w:val="24"/>
              </w:rPr>
              <w:t>Yargalma</w:t>
            </w:r>
          </w:p>
        </w:tc>
        <w:tc>
          <w:tcPr>
            <w:tcW w:w="2168" w:type="dxa"/>
            <w:tcBorders>
              <w:bottom w:val="single" w:sz="4" w:space="0" w:color="000000"/>
            </w:tcBorders>
          </w:tcPr>
          <w:p>
            <w:pPr>
              <w:pStyle w:val="TableParagraph"/>
              <w:spacing w:before="134"/>
              <w:ind w:left="392"/>
              <w:rPr>
                <w:sz w:val="22"/>
              </w:rPr>
            </w:pPr>
            <w:r>
              <w:rPr>
                <w:sz w:val="22"/>
              </w:rPr>
              <w:t>10.97</w:t>
            </w:r>
            <w:r>
              <w:rPr>
                <w:spacing w:val="-3"/>
                <w:sz w:val="22"/>
              </w:rPr>
              <w:t> </w:t>
            </w:r>
            <w:r>
              <w:rPr>
                <w:sz w:val="22"/>
              </w:rPr>
              <w:t>±</w:t>
            </w:r>
            <w:r>
              <w:rPr>
                <w:spacing w:val="1"/>
                <w:sz w:val="22"/>
              </w:rPr>
              <w:t> </w:t>
            </w:r>
            <w:r>
              <w:rPr>
                <w:spacing w:val="-4"/>
                <w:sz w:val="22"/>
              </w:rPr>
              <w:t>2.13</w:t>
            </w:r>
          </w:p>
        </w:tc>
        <w:tc>
          <w:tcPr>
            <w:tcW w:w="1700" w:type="dxa"/>
            <w:tcBorders>
              <w:bottom w:val="single" w:sz="4" w:space="0" w:color="000000"/>
            </w:tcBorders>
          </w:tcPr>
          <w:p>
            <w:pPr>
              <w:pStyle w:val="TableParagraph"/>
              <w:spacing w:before="134"/>
              <w:ind w:left="167"/>
              <w:rPr>
                <w:sz w:val="22"/>
              </w:rPr>
            </w:pPr>
            <w:r>
              <w:rPr>
                <w:sz w:val="22"/>
              </w:rPr>
              <w:t>21.36</w:t>
            </w:r>
            <w:r>
              <w:rPr>
                <w:spacing w:val="-3"/>
                <w:sz w:val="22"/>
              </w:rPr>
              <w:t> </w:t>
            </w:r>
            <w:r>
              <w:rPr>
                <w:sz w:val="22"/>
              </w:rPr>
              <w:t>±</w:t>
            </w:r>
            <w:r>
              <w:rPr>
                <w:spacing w:val="1"/>
                <w:sz w:val="22"/>
              </w:rPr>
              <w:t> </w:t>
            </w:r>
            <w:r>
              <w:rPr>
                <w:spacing w:val="-4"/>
                <w:sz w:val="22"/>
              </w:rPr>
              <w:t>5.73</w:t>
            </w:r>
          </w:p>
        </w:tc>
        <w:tc>
          <w:tcPr>
            <w:tcW w:w="1834" w:type="dxa"/>
            <w:tcBorders>
              <w:bottom w:val="single" w:sz="4" w:space="0" w:color="000000"/>
            </w:tcBorders>
          </w:tcPr>
          <w:p>
            <w:pPr>
              <w:pStyle w:val="TableParagraph"/>
              <w:spacing w:before="134"/>
              <w:ind w:left="257"/>
              <w:rPr>
                <w:sz w:val="22"/>
              </w:rPr>
            </w:pPr>
            <w:r>
              <w:rPr>
                <w:sz w:val="22"/>
              </w:rPr>
              <w:t>17.35</w:t>
            </w:r>
            <w:r>
              <w:rPr>
                <w:spacing w:val="-3"/>
                <w:sz w:val="22"/>
              </w:rPr>
              <w:t> </w:t>
            </w:r>
            <w:r>
              <w:rPr>
                <w:sz w:val="22"/>
              </w:rPr>
              <w:t>±</w:t>
            </w:r>
            <w:r>
              <w:rPr>
                <w:spacing w:val="1"/>
                <w:sz w:val="22"/>
              </w:rPr>
              <w:t> </w:t>
            </w:r>
            <w:r>
              <w:rPr>
                <w:spacing w:val="-4"/>
                <w:sz w:val="22"/>
              </w:rPr>
              <w:t>6.45</w:t>
            </w:r>
          </w:p>
        </w:tc>
      </w:tr>
    </w:tbl>
    <w:p>
      <w:pPr>
        <w:spacing w:before="272"/>
        <w:ind w:left="0" w:right="1687" w:firstLine="0"/>
        <w:jc w:val="right"/>
        <w:rPr>
          <w:i/>
          <w:sz w:val="24"/>
        </w:rPr>
      </w:pPr>
      <w:r>
        <w:rPr>
          <w:i/>
          <w:sz w:val="24"/>
        </w:rPr>
        <w:t>WHO/FAO</w:t>
      </w:r>
      <w:r>
        <w:rPr>
          <w:i/>
          <w:spacing w:val="-2"/>
          <w:sz w:val="24"/>
        </w:rPr>
        <w:t> </w:t>
      </w:r>
      <w:r>
        <w:rPr>
          <w:i/>
          <w:sz w:val="24"/>
        </w:rPr>
        <w:t>Threshold</w:t>
      </w:r>
      <w:r>
        <w:rPr>
          <w:i/>
          <w:spacing w:val="-1"/>
          <w:sz w:val="24"/>
        </w:rPr>
        <w:t> </w:t>
      </w:r>
      <w:r>
        <w:rPr>
          <w:i/>
          <w:sz w:val="24"/>
        </w:rPr>
        <w:t>limit of</w:t>
      </w:r>
      <w:r>
        <w:rPr>
          <w:i/>
          <w:spacing w:val="-1"/>
          <w:sz w:val="24"/>
        </w:rPr>
        <w:t> </w:t>
      </w:r>
      <w:r>
        <w:rPr>
          <w:i/>
          <w:sz w:val="24"/>
        </w:rPr>
        <w:t>concern is</w:t>
      </w:r>
      <w:r>
        <w:rPr>
          <w:i/>
          <w:spacing w:val="1"/>
          <w:sz w:val="24"/>
        </w:rPr>
        <w:t> </w:t>
      </w:r>
      <w:r>
        <w:rPr>
          <w:i/>
          <w:sz w:val="24"/>
        </w:rPr>
        <w:t>3.0</w:t>
      </w:r>
      <w:r>
        <w:rPr>
          <w:i/>
          <w:spacing w:val="-1"/>
          <w:sz w:val="24"/>
        </w:rPr>
        <w:t> </w:t>
      </w:r>
      <w:r>
        <w:rPr>
          <w:i/>
          <w:sz w:val="24"/>
        </w:rPr>
        <w:t>µg/Kg</w:t>
      </w:r>
      <w:r>
        <w:rPr>
          <w:i/>
          <w:spacing w:val="29"/>
          <w:sz w:val="24"/>
        </w:rPr>
        <w:t>  </w:t>
      </w:r>
      <w:r>
        <w:rPr>
          <w:i/>
          <w:sz w:val="24"/>
        </w:rPr>
        <w:t>Differences within</w:t>
      </w:r>
      <w:r>
        <w:rPr>
          <w:i/>
          <w:spacing w:val="-1"/>
          <w:sz w:val="24"/>
        </w:rPr>
        <w:t> </w:t>
      </w:r>
      <w:r>
        <w:rPr>
          <w:i/>
          <w:sz w:val="24"/>
        </w:rPr>
        <w:t>groups (p</w:t>
      </w:r>
      <w:r>
        <w:rPr>
          <w:i/>
          <w:spacing w:val="1"/>
          <w:sz w:val="24"/>
        </w:rPr>
        <w:t> </w:t>
      </w:r>
      <w:r>
        <w:rPr>
          <w:i/>
          <w:sz w:val="24"/>
        </w:rPr>
        <w:t>=</w:t>
      </w:r>
      <w:r>
        <w:rPr>
          <w:i/>
          <w:spacing w:val="-2"/>
          <w:sz w:val="24"/>
        </w:rPr>
        <w:t> </w:t>
      </w:r>
      <w:r>
        <w:rPr>
          <w:i/>
          <w:sz w:val="24"/>
        </w:rPr>
        <w:t>0.788)</w:t>
      </w:r>
      <w:r>
        <w:rPr>
          <w:i/>
          <w:spacing w:val="-5"/>
          <w:sz w:val="24"/>
        </w:rPr>
        <w:t> </w:t>
      </w:r>
      <w:r>
        <w:rPr>
          <w:i/>
          <w:sz w:val="24"/>
        </w:rPr>
        <w:t>not </w:t>
      </w:r>
      <w:r>
        <w:rPr>
          <w:i/>
          <w:spacing w:val="-2"/>
          <w:sz w:val="24"/>
        </w:rPr>
        <w:t>significant</w:t>
      </w:r>
    </w:p>
    <w:p>
      <w:pPr>
        <w:spacing w:before="0"/>
        <w:ind w:left="0" w:right="1725" w:firstLine="0"/>
        <w:jc w:val="right"/>
        <w:rPr>
          <w:i/>
          <w:sz w:val="24"/>
        </w:rPr>
      </w:pPr>
      <w:r>
        <w:rPr>
          <w:i/>
          <w:sz w:val="24"/>
        </w:rPr>
        <w:t>Differences</w:t>
      </w:r>
      <w:r>
        <w:rPr>
          <w:i/>
          <w:spacing w:val="-1"/>
          <w:sz w:val="24"/>
        </w:rPr>
        <w:t> </w:t>
      </w:r>
      <w:r>
        <w:rPr>
          <w:i/>
          <w:sz w:val="24"/>
        </w:rPr>
        <w:t>within</w:t>
      </w:r>
      <w:r>
        <w:rPr>
          <w:i/>
          <w:spacing w:val="-1"/>
          <w:sz w:val="24"/>
        </w:rPr>
        <w:t> </w:t>
      </w:r>
      <w:r>
        <w:rPr>
          <w:i/>
          <w:sz w:val="24"/>
        </w:rPr>
        <w:t>columns</w:t>
      </w:r>
      <w:r>
        <w:rPr>
          <w:i/>
          <w:spacing w:val="-1"/>
          <w:sz w:val="24"/>
        </w:rPr>
        <w:t> </w:t>
      </w:r>
      <w:r>
        <w:rPr>
          <w:i/>
          <w:sz w:val="24"/>
        </w:rPr>
        <w:t>(p</w:t>
      </w:r>
      <w:r>
        <w:rPr>
          <w:i/>
          <w:spacing w:val="1"/>
          <w:sz w:val="24"/>
        </w:rPr>
        <w:t> </w:t>
      </w:r>
      <w:r>
        <w:rPr>
          <w:i/>
          <w:sz w:val="24"/>
        </w:rPr>
        <w:t>=</w:t>
      </w:r>
      <w:r>
        <w:rPr>
          <w:i/>
          <w:spacing w:val="-3"/>
          <w:sz w:val="24"/>
        </w:rPr>
        <w:t> </w:t>
      </w:r>
      <w:r>
        <w:rPr>
          <w:i/>
          <w:sz w:val="24"/>
        </w:rPr>
        <w:t>0.591)</w:t>
      </w:r>
      <w:r>
        <w:rPr>
          <w:i/>
          <w:spacing w:val="-5"/>
          <w:sz w:val="24"/>
        </w:rPr>
        <w:t> </w:t>
      </w:r>
      <w:r>
        <w:rPr>
          <w:i/>
          <w:sz w:val="24"/>
        </w:rPr>
        <w:t>not </w:t>
      </w:r>
      <w:r>
        <w:rPr>
          <w:i/>
          <w:spacing w:val="-2"/>
          <w:sz w:val="24"/>
        </w:rPr>
        <w:t>significant</w:t>
      </w:r>
    </w:p>
    <w:p>
      <w:pPr>
        <w:spacing w:after="0"/>
        <w:jc w:val="right"/>
        <w:rPr>
          <w:sz w:val="24"/>
        </w:rPr>
        <w:sectPr>
          <w:pgSz w:w="16840" w:h="11910" w:orient="landscape"/>
          <w:pgMar w:header="0" w:footer="1067" w:top="1340" w:bottom="1260" w:left="1340" w:right="1960"/>
        </w:sectPr>
      </w:pPr>
    </w:p>
    <w:p>
      <w:pPr>
        <w:pStyle w:val="Heading5"/>
        <w:spacing w:before="88"/>
        <w:ind w:left="100"/>
      </w:pPr>
      <w:r>
        <w:rPr/>
        <w:t>Appendix</w:t>
      </w:r>
      <w:r>
        <w:rPr>
          <w:spacing w:val="-4"/>
        </w:rPr>
        <w:t> </w:t>
      </w:r>
      <w:r>
        <w:rPr/>
        <w:t>VII:</w:t>
      </w:r>
      <w:r>
        <w:rPr>
          <w:spacing w:val="-2"/>
        </w:rPr>
        <w:t> </w:t>
      </w:r>
      <w:r>
        <w:rPr/>
        <w:t>Table</w:t>
      </w:r>
      <w:r>
        <w:rPr>
          <w:spacing w:val="-1"/>
        </w:rPr>
        <w:t> </w:t>
      </w:r>
      <w:r>
        <w:rPr/>
        <w:t>4.9:</w:t>
      </w:r>
      <w:r>
        <w:rPr>
          <w:spacing w:val="-3"/>
        </w:rPr>
        <w:t> </w:t>
      </w:r>
      <w:r>
        <w:rPr/>
        <w:t>Human</w:t>
      </w:r>
      <w:r>
        <w:rPr>
          <w:spacing w:val="-1"/>
        </w:rPr>
        <w:t> </w:t>
      </w:r>
      <w:r>
        <w:rPr/>
        <w:t>Blood</w:t>
      </w:r>
      <w:r>
        <w:rPr>
          <w:spacing w:val="1"/>
        </w:rPr>
        <w:t> </w:t>
      </w:r>
      <w:r>
        <w:rPr/>
        <w:t>Lead</w:t>
      </w:r>
      <w:r>
        <w:rPr>
          <w:spacing w:val="-4"/>
        </w:rPr>
        <w:t> </w:t>
      </w:r>
      <w:r>
        <w:rPr/>
        <w:t>Levels</w:t>
      </w:r>
      <w:r>
        <w:rPr>
          <w:spacing w:val="-1"/>
        </w:rPr>
        <w:t> </w:t>
      </w:r>
      <w:r>
        <w:rPr/>
        <w:t>(BLLs)</w:t>
      </w:r>
      <w:r>
        <w:rPr>
          <w:spacing w:val="-1"/>
        </w:rPr>
        <w:t> </w:t>
      </w:r>
      <w:r>
        <w:rPr/>
        <w:t>in</w:t>
      </w:r>
      <w:r>
        <w:rPr>
          <w:spacing w:val="-1"/>
        </w:rPr>
        <w:t> </w:t>
      </w:r>
      <w:r>
        <w:rPr/>
        <w:t>Children</w:t>
      </w:r>
      <w:r>
        <w:rPr>
          <w:spacing w:val="-1"/>
        </w:rPr>
        <w:t> </w:t>
      </w:r>
      <w:r>
        <w:rPr/>
        <w:t>in the</w:t>
      </w:r>
      <w:r>
        <w:rPr>
          <w:spacing w:val="-2"/>
        </w:rPr>
        <w:t> </w:t>
      </w:r>
      <w:r>
        <w:rPr/>
        <w:t>Selected</w:t>
      </w:r>
      <w:r>
        <w:rPr>
          <w:spacing w:val="-2"/>
        </w:rPr>
        <w:t> </w:t>
      </w:r>
      <w:r>
        <w:rPr/>
        <w:t>Mining</w:t>
      </w:r>
      <w:r>
        <w:rPr>
          <w:spacing w:val="-1"/>
        </w:rPr>
        <w:t> </w:t>
      </w:r>
      <w:r>
        <w:rPr/>
        <w:t>Communities</w:t>
      </w:r>
      <w:r>
        <w:rPr>
          <w:spacing w:val="-1"/>
        </w:rPr>
        <w:t> </w:t>
      </w:r>
      <w:r>
        <w:rPr/>
        <w:t>(µg/dL)</w:t>
      </w:r>
      <w:r>
        <w:rPr>
          <w:spacing w:val="-1"/>
        </w:rPr>
        <w:t> </w:t>
      </w:r>
      <w:r>
        <w:rPr>
          <w:spacing w:val="-2"/>
        </w:rPr>
        <w:t>(N=49)</w:t>
      </w:r>
    </w:p>
    <w:p>
      <w:pPr>
        <w:pStyle w:val="BodyText"/>
        <w:spacing w:before="49"/>
        <w:rPr>
          <w:b/>
          <w:sz w:val="20"/>
        </w:rPr>
      </w:pPr>
    </w:p>
    <w:tbl>
      <w:tblPr>
        <w:tblW w:w="0" w:type="auto"/>
        <w:jc w:val="left"/>
        <w:tblInd w:w="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6"/>
        <w:gridCol w:w="1814"/>
        <w:gridCol w:w="2104"/>
        <w:gridCol w:w="873"/>
        <w:gridCol w:w="934"/>
        <w:gridCol w:w="934"/>
        <w:gridCol w:w="885"/>
        <w:gridCol w:w="1156"/>
        <w:gridCol w:w="1927"/>
        <w:gridCol w:w="1178"/>
      </w:tblGrid>
      <w:tr>
        <w:trPr>
          <w:trHeight w:val="1103" w:hRule="atLeast"/>
        </w:trPr>
        <w:tc>
          <w:tcPr>
            <w:tcW w:w="596" w:type="dxa"/>
            <w:tcBorders>
              <w:top w:val="single" w:sz="4" w:space="0" w:color="000000"/>
              <w:bottom w:val="single" w:sz="4" w:space="0" w:color="000000"/>
            </w:tcBorders>
          </w:tcPr>
          <w:p>
            <w:pPr>
              <w:pStyle w:val="TableParagraph"/>
              <w:spacing w:line="273" w:lineRule="exact"/>
              <w:ind w:left="115"/>
              <w:rPr>
                <w:b/>
                <w:sz w:val="24"/>
              </w:rPr>
            </w:pPr>
            <w:r>
              <w:rPr>
                <w:b/>
                <w:spacing w:val="-5"/>
                <w:sz w:val="24"/>
              </w:rPr>
              <w:t>S/N</w:t>
            </w:r>
          </w:p>
        </w:tc>
        <w:tc>
          <w:tcPr>
            <w:tcW w:w="1814"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Villages/Comps</w:t>
            </w:r>
          </w:p>
        </w:tc>
        <w:tc>
          <w:tcPr>
            <w:tcW w:w="2104" w:type="dxa"/>
            <w:tcBorders>
              <w:top w:val="single" w:sz="4" w:space="0" w:color="000000"/>
              <w:bottom w:val="single" w:sz="4" w:space="0" w:color="000000"/>
            </w:tcBorders>
          </w:tcPr>
          <w:p>
            <w:pPr>
              <w:pStyle w:val="TableParagraph"/>
              <w:spacing w:line="273" w:lineRule="exact"/>
              <w:ind w:left="110"/>
              <w:rPr>
                <w:b/>
                <w:sz w:val="24"/>
              </w:rPr>
            </w:pPr>
            <w:r>
              <w:rPr>
                <w:b/>
                <w:sz w:val="24"/>
              </w:rPr>
              <w:t>Age</w:t>
            </w:r>
            <w:r>
              <w:rPr>
                <w:b/>
                <w:spacing w:val="-3"/>
                <w:sz w:val="24"/>
              </w:rPr>
              <w:t> </w:t>
            </w:r>
            <w:r>
              <w:rPr>
                <w:b/>
                <w:sz w:val="24"/>
              </w:rPr>
              <w:t>range</w:t>
            </w:r>
            <w:r>
              <w:rPr>
                <w:b/>
                <w:spacing w:val="-1"/>
                <w:sz w:val="24"/>
              </w:rPr>
              <w:t> </w:t>
            </w:r>
            <w:r>
              <w:rPr>
                <w:b/>
                <w:spacing w:val="-2"/>
                <w:sz w:val="24"/>
              </w:rPr>
              <w:t>(Years)</w:t>
            </w:r>
          </w:p>
        </w:tc>
        <w:tc>
          <w:tcPr>
            <w:tcW w:w="3626" w:type="dxa"/>
            <w:gridSpan w:val="4"/>
            <w:tcBorders>
              <w:top w:val="single" w:sz="4" w:space="0" w:color="000000"/>
              <w:bottom w:val="single" w:sz="4" w:space="0" w:color="000000"/>
            </w:tcBorders>
          </w:tcPr>
          <w:p>
            <w:pPr>
              <w:pStyle w:val="TableParagraph"/>
              <w:spacing w:line="273" w:lineRule="exact"/>
              <w:ind w:left="130"/>
              <w:rPr>
                <w:b/>
                <w:sz w:val="24"/>
              </w:rPr>
            </w:pPr>
            <w:r>
              <w:rPr>
                <w:b/>
                <w:sz w:val="24"/>
              </w:rPr>
              <w:t>Lead</w:t>
            </w:r>
            <w:r>
              <w:rPr>
                <w:b/>
                <w:spacing w:val="-2"/>
                <w:sz w:val="24"/>
              </w:rPr>
              <w:t> </w:t>
            </w:r>
            <w:r>
              <w:rPr>
                <w:b/>
                <w:sz w:val="24"/>
              </w:rPr>
              <w:t>Concentration</w:t>
            </w:r>
            <w:r>
              <w:rPr>
                <w:b/>
                <w:spacing w:val="-1"/>
                <w:sz w:val="24"/>
              </w:rPr>
              <w:t> </w:t>
            </w:r>
            <w:r>
              <w:rPr>
                <w:b/>
                <w:sz w:val="24"/>
              </w:rPr>
              <w:t>in</w:t>
            </w:r>
            <w:r>
              <w:rPr>
                <w:b/>
                <w:spacing w:val="-1"/>
                <w:sz w:val="24"/>
              </w:rPr>
              <w:t> </w:t>
            </w:r>
            <w:r>
              <w:rPr>
                <w:b/>
                <w:spacing w:val="-2"/>
                <w:sz w:val="24"/>
              </w:rPr>
              <w:t>Children</w:t>
            </w:r>
          </w:p>
          <w:p>
            <w:pPr>
              <w:pStyle w:val="TableParagraph"/>
              <w:rPr>
                <w:b/>
                <w:sz w:val="24"/>
              </w:rPr>
            </w:pPr>
          </w:p>
          <w:p>
            <w:pPr>
              <w:pStyle w:val="TableParagraph"/>
              <w:ind w:left="130"/>
              <w:rPr>
                <w:b/>
                <w:sz w:val="24"/>
              </w:rPr>
            </w:pPr>
            <w:r>
              <w:rPr>
                <w:b/>
                <w:sz w:val="24"/>
              </w:rPr>
              <w:t>Blood</w:t>
            </w:r>
            <w:r>
              <w:rPr>
                <w:b/>
                <w:spacing w:val="-2"/>
                <w:sz w:val="24"/>
              </w:rPr>
              <w:t> </w:t>
            </w:r>
            <w:r>
              <w:rPr>
                <w:b/>
                <w:sz w:val="24"/>
              </w:rPr>
              <w:t>Samples</w:t>
            </w:r>
            <w:r>
              <w:rPr>
                <w:b/>
                <w:spacing w:val="-1"/>
                <w:sz w:val="24"/>
              </w:rPr>
              <w:t> </w:t>
            </w:r>
            <w:r>
              <w:rPr>
                <w:b/>
                <w:spacing w:val="-2"/>
                <w:sz w:val="24"/>
              </w:rPr>
              <w:t>(µg/dL)</w:t>
            </w:r>
          </w:p>
        </w:tc>
        <w:tc>
          <w:tcPr>
            <w:tcW w:w="1156" w:type="dxa"/>
            <w:tcBorders>
              <w:top w:val="single" w:sz="4" w:space="0" w:color="000000"/>
              <w:bottom w:val="single" w:sz="4" w:space="0" w:color="000000"/>
            </w:tcBorders>
          </w:tcPr>
          <w:p>
            <w:pPr>
              <w:pStyle w:val="TableParagraph"/>
              <w:rPr>
                <w:sz w:val="22"/>
              </w:rPr>
            </w:pPr>
          </w:p>
        </w:tc>
        <w:tc>
          <w:tcPr>
            <w:tcW w:w="1927" w:type="dxa"/>
            <w:tcBorders>
              <w:top w:val="single" w:sz="4" w:space="0" w:color="000000"/>
              <w:bottom w:val="single" w:sz="4" w:space="0" w:color="000000"/>
            </w:tcBorders>
          </w:tcPr>
          <w:p>
            <w:pPr>
              <w:pStyle w:val="TableParagraph"/>
              <w:spacing w:line="251" w:lineRule="exact"/>
              <w:ind w:left="159" w:right="17"/>
              <w:jc w:val="center"/>
              <w:rPr>
                <w:b/>
                <w:sz w:val="22"/>
              </w:rPr>
            </w:pPr>
            <w:r>
              <w:rPr>
                <w:b/>
                <w:sz w:val="22"/>
              </w:rPr>
              <w:t>Mean</w:t>
            </w:r>
            <w:r>
              <w:rPr>
                <w:b/>
                <w:spacing w:val="-3"/>
                <w:sz w:val="22"/>
              </w:rPr>
              <w:t> </w:t>
            </w:r>
            <w:r>
              <w:rPr>
                <w:b/>
                <w:sz w:val="22"/>
              </w:rPr>
              <w:t>±</w:t>
            </w:r>
            <w:r>
              <w:rPr>
                <w:b/>
                <w:spacing w:val="1"/>
                <w:sz w:val="22"/>
              </w:rPr>
              <w:t> </w:t>
            </w:r>
            <w:r>
              <w:rPr>
                <w:b/>
                <w:spacing w:val="-5"/>
                <w:sz w:val="22"/>
              </w:rPr>
              <w:t>SEM</w:t>
            </w:r>
          </w:p>
          <w:p>
            <w:pPr>
              <w:pStyle w:val="TableParagraph"/>
              <w:spacing w:before="75"/>
              <w:rPr>
                <w:b/>
                <w:sz w:val="22"/>
              </w:rPr>
            </w:pPr>
          </w:p>
          <w:p>
            <w:pPr>
              <w:pStyle w:val="TableParagraph"/>
              <w:ind w:left="159"/>
              <w:jc w:val="center"/>
              <w:rPr>
                <w:b/>
                <w:sz w:val="22"/>
              </w:rPr>
            </w:pPr>
            <w:r>
              <w:rPr>
                <w:b/>
                <w:spacing w:val="-2"/>
                <w:sz w:val="22"/>
              </w:rPr>
              <w:t>(</w:t>
            </w:r>
            <w:r>
              <w:rPr>
                <w:rFonts w:ascii="Calibri" w:hAnsi="Calibri"/>
                <w:b/>
                <w:spacing w:val="-2"/>
                <w:sz w:val="22"/>
              </w:rPr>
              <w:t>µ</w:t>
            </w:r>
            <w:r>
              <w:rPr>
                <w:b/>
                <w:spacing w:val="-2"/>
                <w:sz w:val="22"/>
              </w:rPr>
              <w:t>g/dL)</w:t>
            </w:r>
          </w:p>
        </w:tc>
        <w:tc>
          <w:tcPr>
            <w:tcW w:w="1178" w:type="dxa"/>
            <w:tcBorders>
              <w:top w:val="single" w:sz="4" w:space="0" w:color="000000"/>
              <w:bottom w:val="single" w:sz="4" w:space="0" w:color="000000"/>
            </w:tcBorders>
          </w:tcPr>
          <w:p>
            <w:pPr>
              <w:pStyle w:val="TableParagraph"/>
              <w:spacing w:line="251" w:lineRule="exact"/>
              <w:ind w:left="190"/>
              <w:rPr>
                <w:b/>
                <w:sz w:val="22"/>
              </w:rPr>
            </w:pPr>
            <w:r>
              <w:rPr>
                <w:b/>
                <w:sz w:val="22"/>
              </w:rPr>
              <w:t>P</w:t>
            </w:r>
            <w:r>
              <w:rPr>
                <w:b/>
                <w:spacing w:val="1"/>
                <w:sz w:val="22"/>
              </w:rPr>
              <w:t> </w:t>
            </w:r>
            <w:r>
              <w:rPr>
                <w:b/>
                <w:spacing w:val="-2"/>
                <w:sz w:val="22"/>
              </w:rPr>
              <w:t>Value</w:t>
            </w:r>
          </w:p>
        </w:tc>
      </w:tr>
      <w:tr>
        <w:trPr>
          <w:trHeight w:val="552" w:hRule="atLeast"/>
        </w:trPr>
        <w:tc>
          <w:tcPr>
            <w:tcW w:w="596" w:type="dxa"/>
            <w:tcBorders>
              <w:top w:val="single" w:sz="4" w:space="0" w:color="000000"/>
              <w:bottom w:val="single" w:sz="4" w:space="0" w:color="000000"/>
            </w:tcBorders>
          </w:tcPr>
          <w:p>
            <w:pPr>
              <w:pStyle w:val="TableParagraph"/>
              <w:rPr>
                <w:sz w:val="22"/>
              </w:rPr>
            </w:pPr>
          </w:p>
        </w:tc>
        <w:tc>
          <w:tcPr>
            <w:tcW w:w="1814"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Compound</w:t>
            </w:r>
          </w:p>
        </w:tc>
        <w:tc>
          <w:tcPr>
            <w:tcW w:w="2104" w:type="dxa"/>
            <w:tcBorders>
              <w:top w:val="single" w:sz="4" w:space="0" w:color="000000"/>
              <w:bottom w:val="single" w:sz="4" w:space="0" w:color="000000"/>
            </w:tcBorders>
          </w:tcPr>
          <w:p>
            <w:pPr>
              <w:pStyle w:val="TableParagraph"/>
              <w:rPr>
                <w:sz w:val="22"/>
              </w:rPr>
            </w:pPr>
          </w:p>
        </w:tc>
        <w:tc>
          <w:tcPr>
            <w:tcW w:w="873" w:type="dxa"/>
            <w:tcBorders>
              <w:top w:val="single" w:sz="4" w:space="0" w:color="000000"/>
              <w:bottom w:val="single" w:sz="4" w:space="0" w:color="000000"/>
            </w:tcBorders>
          </w:tcPr>
          <w:p>
            <w:pPr>
              <w:pStyle w:val="TableParagraph"/>
              <w:spacing w:line="251" w:lineRule="exact"/>
              <w:ind w:left="130"/>
              <w:rPr>
                <w:b/>
                <w:sz w:val="22"/>
              </w:rPr>
            </w:pPr>
            <w:r>
              <w:rPr>
                <w:b/>
                <w:spacing w:val="-10"/>
                <w:sz w:val="22"/>
              </w:rPr>
              <w:t>I</w:t>
            </w:r>
          </w:p>
        </w:tc>
        <w:tc>
          <w:tcPr>
            <w:tcW w:w="934" w:type="dxa"/>
            <w:tcBorders>
              <w:top w:val="single" w:sz="4" w:space="0" w:color="000000"/>
              <w:bottom w:val="single" w:sz="4" w:space="0" w:color="000000"/>
            </w:tcBorders>
          </w:tcPr>
          <w:p>
            <w:pPr>
              <w:pStyle w:val="TableParagraph"/>
              <w:spacing w:line="251" w:lineRule="exact"/>
              <w:ind w:left="138"/>
              <w:rPr>
                <w:b/>
                <w:sz w:val="22"/>
              </w:rPr>
            </w:pPr>
            <w:r>
              <w:rPr>
                <w:b/>
                <w:spacing w:val="-5"/>
                <w:sz w:val="22"/>
              </w:rPr>
              <w:t>II</w:t>
            </w:r>
          </w:p>
        </w:tc>
        <w:tc>
          <w:tcPr>
            <w:tcW w:w="934" w:type="dxa"/>
            <w:tcBorders>
              <w:top w:val="single" w:sz="4" w:space="0" w:color="000000"/>
              <w:bottom w:val="single" w:sz="4" w:space="0" w:color="000000"/>
            </w:tcBorders>
          </w:tcPr>
          <w:p>
            <w:pPr>
              <w:pStyle w:val="TableParagraph"/>
              <w:spacing w:line="251" w:lineRule="exact"/>
              <w:ind w:left="193"/>
              <w:rPr>
                <w:b/>
                <w:sz w:val="22"/>
              </w:rPr>
            </w:pPr>
            <w:r>
              <w:rPr>
                <w:b/>
                <w:spacing w:val="-5"/>
                <w:sz w:val="22"/>
              </w:rPr>
              <w:t>III</w:t>
            </w:r>
          </w:p>
        </w:tc>
        <w:tc>
          <w:tcPr>
            <w:tcW w:w="885" w:type="dxa"/>
            <w:tcBorders>
              <w:top w:val="single" w:sz="4" w:space="0" w:color="000000"/>
              <w:bottom w:val="single" w:sz="4" w:space="0" w:color="000000"/>
            </w:tcBorders>
          </w:tcPr>
          <w:p>
            <w:pPr>
              <w:pStyle w:val="TableParagraph"/>
              <w:spacing w:line="251" w:lineRule="exact"/>
              <w:ind w:left="140"/>
              <w:rPr>
                <w:b/>
                <w:sz w:val="22"/>
              </w:rPr>
            </w:pPr>
            <w:r>
              <w:rPr>
                <w:b/>
                <w:spacing w:val="-5"/>
                <w:sz w:val="22"/>
              </w:rPr>
              <w:t>IV</w:t>
            </w:r>
          </w:p>
        </w:tc>
        <w:tc>
          <w:tcPr>
            <w:tcW w:w="1156" w:type="dxa"/>
            <w:tcBorders>
              <w:top w:val="single" w:sz="4" w:space="0" w:color="000000"/>
              <w:bottom w:val="single" w:sz="4" w:space="0" w:color="000000"/>
            </w:tcBorders>
          </w:tcPr>
          <w:p>
            <w:pPr>
              <w:pStyle w:val="TableParagraph"/>
              <w:spacing w:line="251" w:lineRule="exact"/>
              <w:ind w:left="145"/>
              <w:rPr>
                <w:b/>
                <w:sz w:val="22"/>
              </w:rPr>
            </w:pPr>
            <w:r>
              <w:rPr>
                <w:b/>
                <w:spacing w:val="-10"/>
                <w:sz w:val="22"/>
              </w:rPr>
              <w:t>V</w:t>
            </w:r>
          </w:p>
        </w:tc>
        <w:tc>
          <w:tcPr>
            <w:tcW w:w="1927" w:type="dxa"/>
            <w:tcBorders>
              <w:top w:val="single" w:sz="4" w:space="0" w:color="000000"/>
              <w:bottom w:val="single" w:sz="4" w:space="0" w:color="000000"/>
            </w:tcBorders>
          </w:tcPr>
          <w:p>
            <w:pPr>
              <w:pStyle w:val="TableParagraph"/>
              <w:rPr>
                <w:sz w:val="22"/>
              </w:rPr>
            </w:pPr>
          </w:p>
        </w:tc>
        <w:tc>
          <w:tcPr>
            <w:tcW w:w="1178" w:type="dxa"/>
            <w:tcBorders>
              <w:top w:val="single" w:sz="4" w:space="0" w:color="000000"/>
              <w:bottom w:val="single" w:sz="4" w:space="0" w:color="000000"/>
            </w:tcBorders>
          </w:tcPr>
          <w:p>
            <w:pPr>
              <w:pStyle w:val="TableParagraph"/>
              <w:rPr>
                <w:sz w:val="22"/>
              </w:rPr>
            </w:pPr>
          </w:p>
        </w:tc>
      </w:tr>
      <w:tr>
        <w:trPr>
          <w:trHeight w:val="433" w:hRule="atLeast"/>
        </w:trPr>
        <w:tc>
          <w:tcPr>
            <w:tcW w:w="596" w:type="dxa"/>
            <w:tcBorders>
              <w:top w:val="single" w:sz="4" w:space="0" w:color="000000"/>
            </w:tcBorders>
          </w:tcPr>
          <w:p>
            <w:pPr>
              <w:pStyle w:val="TableParagraph"/>
              <w:spacing w:line="268" w:lineRule="exact"/>
              <w:ind w:left="115"/>
              <w:rPr>
                <w:sz w:val="24"/>
              </w:rPr>
            </w:pPr>
            <w:r>
              <w:rPr>
                <w:spacing w:val="-5"/>
                <w:sz w:val="24"/>
              </w:rPr>
              <w:t>1.</w:t>
            </w:r>
          </w:p>
        </w:tc>
        <w:tc>
          <w:tcPr>
            <w:tcW w:w="1814" w:type="dxa"/>
            <w:tcBorders>
              <w:top w:val="single" w:sz="4" w:space="0" w:color="000000"/>
            </w:tcBorders>
          </w:tcPr>
          <w:p>
            <w:pPr>
              <w:pStyle w:val="TableParagraph"/>
              <w:spacing w:line="268" w:lineRule="exact"/>
              <w:ind w:left="107"/>
              <w:rPr>
                <w:sz w:val="24"/>
              </w:rPr>
            </w:pPr>
            <w:r>
              <w:rPr>
                <w:spacing w:val="-2"/>
                <w:sz w:val="24"/>
              </w:rPr>
              <w:t>Bagega</w:t>
            </w:r>
          </w:p>
        </w:tc>
        <w:tc>
          <w:tcPr>
            <w:tcW w:w="2104" w:type="dxa"/>
            <w:tcBorders>
              <w:top w:val="single" w:sz="4" w:space="0" w:color="000000"/>
            </w:tcBorders>
          </w:tcPr>
          <w:p>
            <w:pPr>
              <w:pStyle w:val="TableParagraph"/>
              <w:spacing w:line="247" w:lineRule="exact"/>
              <w:ind w:left="110"/>
              <w:rPr>
                <w:sz w:val="22"/>
              </w:rPr>
            </w:pPr>
            <w:r>
              <w:rPr>
                <w:sz w:val="22"/>
              </w:rPr>
              <w:t>4 – </w:t>
            </w:r>
            <w:r>
              <w:rPr>
                <w:spacing w:val="-10"/>
                <w:sz w:val="22"/>
              </w:rPr>
              <w:t>6</w:t>
            </w:r>
          </w:p>
        </w:tc>
        <w:tc>
          <w:tcPr>
            <w:tcW w:w="873" w:type="dxa"/>
            <w:tcBorders>
              <w:top w:val="single" w:sz="4" w:space="0" w:color="000000"/>
            </w:tcBorders>
          </w:tcPr>
          <w:p>
            <w:pPr>
              <w:pStyle w:val="TableParagraph"/>
              <w:spacing w:line="247" w:lineRule="exact"/>
              <w:ind w:left="130"/>
              <w:rPr>
                <w:sz w:val="22"/>
              </w:rPr>
            </w:pPr>
            <w:r>
              <w:rPr>
                <w:spacing w:val="-2"/>
                <w:sz w:val="22"/>
              </w:rPr>
              <w:t>148.00</w:t>
            </w:r>
          </w:p>
        </w:tc>
        <w:tc>
          <w:tcPr>
            <w:tcW w:w="934" w:type="dxa"/>
            <w:tcBorders>
              <w:top w:val="single" w:sz="4" w:space="0" w:color="000000"/>
            </w:tcBorders>
          </w:tcPr>
          <w:p>
            <w:pPr>
              <w:pStyle w:val="TableParagraph"/>
              <w:spacing w:line="247" w:lineRule="exact"/>
              <w:ind w:left="138"/>
              <w:rPr>
                <w:sz w:val="22"/>
              </w:rPr>
            </w:pPr>
            <w:r>
              <w:rPr>
                <w:spacing w:val="-2"/>
                <w:sz w:val="22"/>
              </w:rPr>
              <w:t>164.00</w:t>
            </w:r>
          </w:p>
        </w:tc>
        <w:tc>
          <w:tcPr>
            <w:tcW w:w="934" w:type="dxa"/>
            <w:tcBorders>
              <w:top w:val="single" w:sz="4" w:space="0" w:color="000000"/>
            </w:tcBorders>
          </w:tcPr>
          <w:p>
            <w:pPr>
              <w:pStyle w:val="TableParagraph"/>
              <w:spacing w:line="247" w:lineRule="exact"/>
              <w:ind w:left="193"/>
              <w:rPr>
                <w:sz w:val="22"/>
              </w:rPr>
            </w:pPr>
            <w:r>
              <w:rPr>
                <w:spacing w:val="-2"/>
                <w:sz w:val="22"/>
              </w:rPr>
              <w:t>189.00</w:t>
            </w:r>
          </w:p>
        </w:tc>
        <w:tc>
          <w:tcPr>
            <w:tcW w:w="885" w:type="dxa"/>
            <w:tcBorders>
              <w:top w:val="single" w:sz="4" w:space="0" w:color="000000"/>
            </w:tcBorders>
          </w:tcPr>
          <w:p>
            <w:pPr>
              <w:pStyle w:val="TableParagraph"/>
              <w:spacing w:line="247" w:lineRule="exact"/>
              <w:ind w:left="140"/>
              <w:rPr>
                <w:sz w:val="22"/>
              </w:rPr>
            </w:pPr>
            <w:r>
              <w:rPr>
                <w:spacing w:val="-2"/>
                <w:sz w:val="22"/>
              </w:rPr>
              <w:t>152.00</w:t>
            </w:r>
          </w:p>
        </w:tc>
        <w:tc>
          <w:tcPr>
            <w:tcW w:w="1156" w:type="dxa"/>
            <w:tcBorders>
              <w:top w:val="single" w:sz="4" w:space="0" w:color="000000"/>
            </w:tcBorders>
          </w:tcPr>
          <w:p>
            <w:pPr>
              <w:pStyle w:val="TableParagraph"/>
              <w:spacing w:line="247" w:lineRule="exact"/>
              <w:ind w:left="145"/>
              <w:rPr>
                <w:sz w:val="22"/>
              </w:rPr>
            </w:pPr>
            <w:r>
              <w:rPr>
                <w:spacing w:val="-2"/>
                <w:sz w:val="22"/>
              </w:rPr>
              <w:t>135.00</w:t>
            </w:r>
          </w:p>
        </w:tc>
        <w:tc>
          <w:tcPr>
            <w:tcW w:w="1927" w:type="dxa"/>
            <w:tcBorders>
              <w:top w:val="single" w:sz="4" w:space="0" w:color="000000"/>
            </w:tcBorders>
          </w:tcPr>
          <w:p>
            <w:pPr>
              <w:pStyle w:val="TableParagraph"/>
              <w:spacing w:line="247" w:lineRule="exact"/>
              <w:ind w:left="411"/>
              <w:rPr>
                <w:sz w:val="22"/>
              </w:rPr>
            </w:pPr>
            <w:r>
              <w:rPr>
                <w:sz w:val="22"/>
              </w:rPr>
              <w:t>157.60</w:t>
            </w:r>
            <w:r>
              <w:rPr>
                <w:spacing w:val="-3"/>
                <w:sz w:val="22"/>
              </w:rPr>
              <w:t> </w:t>
            </w:r>
            <w:r>
              <w:rPr>
                <w:sz w:val="22"/>
              </w:rPr>
              <w:t>±</w:t>
            </w:r>
            <w:r>
              <w:rPr>
                <w:spacing w:val="1"/>
                <w:sz w:val="22"/>
              </w:rPr>
              <w:t> </w:t>
            </w:r>
            <w:r>
              <w:rPr>
                <w:spacing w:val="-4"/>
                <w:sz w:val="22"/>
              </w:rPr>
              <w:t>9.11</w:t>
            </w:r>
          </w:p>
        </w:tc>
        <w:tc>
          <w:tcPr>
            <w:tcW w:w="1178" w:type="dxa"/>
            <w:tcBorders>
              <w:top w:val="single" w:sz="4" w:space="0" w:color="000000"/>
            </w:tcBorders>
          </w:tcPr>
          <w:p>
            <w:pPr>
              <w:pStyle w:val="TableParagraph"/>
              <w:spacing w:before="61"/>
              <w:ind w:right="101"/>
              <w:jc w:val="right"/>
              <w:rPr>
                <w:sz w:val="22"/>
              </w:rPr>
            </w:pPr>
            <w:r>
              <w:rPr>
                <w:spacing w:val="-4"/>
                <w:sz w:val="22"/>
              </w:rPr>
              <w:t>.000</w:t>
            </w:r>
          </w:p>
        </w:tc>
      </w:tr>
      <w:tr>
        <w:trPr>
          <w:trHeight w:val="552" w:hRule="atLeast"/>
        </w:trPr>
        <w:tc>
          <w:tcPr>
            <w:tcW w:w="596" w:type="dxa"/>
          </w:tcPr>
          <w:p>
            <w:pPr>
              <w:pStyle w:val="TableParagraph"/>
              <w:spacing w:before="109"/>
              <w:ind w:left="115"/>
              <w:rPr>
                <w:sz w:val="24"/>
              </w:rPr>
            </w:pPr>
            <w:r>
              <w:rPr>
                <w:spacing w:val="-5"/>
                <w:sz w:val="24"/>
              </w:rPr>
              <w:t>2.</w:t>
            </w:r>
          </w:p>
        </w:tc>
        <w:tc>
          <w:tcPr>
            <w:tcW w:w="1814" w:type="dxa"/>
          </w:tcPr>
          <w:p>
            <w:pPr>
              <w:pStyle w:val="TableParagraph"/>
              <w:spacing w:before="109"/>
              <w:ind w:left="107"/>
              <w:rPr>
                <w:sz w:val="24"/>
              </w:rPr>
            </w:pPr>
            <w:r>
              <w:rPr>
                <w:spacing w:val="-2"/>
                <w:sz w:val="24"/>
              </w:rPr>
              <w:t>Kadauri</w:t>
            </w:r>
          </w:p>
        </w:tc>
        <w:tc>
          <w:tcPr>
            <w:tcW w:w="2104" w:type="dxa"/>
          </w:tcPr>
          <w:p>
            <w:pPr>
              <w:pStyle w:val="TableParagraph"/>
              <w:spacing w:before="111"/>
              <w:ind w:left="110"/>
              <w:rPr>
                <w:sz w:val="22"/>
              </w:rPr>
            </w:pPr>
            <w:r>
              <w:rPr>
                <w:sz w:val="22"/>
              </w:rPr>
              <w:t>5 – </w:t>
            </w:r>
            <w:r>
              <w:rPr>
                <w:spacing w:val="-10"/>
                <w:sz w:val="22"/>
              </w:rPr>
              <w:t>6</w:t>
            </w:r>
          </w:p>
        </w:tc>
        <w:tc>
          <w:tcPr>
            <w:tcW w:w="873" w:type="dxa"/>
          </w:tcPr>
          <w:p>
            <w:pPr>
              <w:pStyle w:val="TableParagraph"/>
              <w:spacing w:before="111"/>
              <w:ind w:left="130"/>
              <w:rPr>
                <w:sz w:val="22"/>
              </w:rPr>
            </w:pPr>
            <w:r>
              <w:rPr>
                <w:spacing w:val="-2"/>
                <w:sz w:val="22"/>
              </w:rPr>
              <w:t>70.00</w:t>
            </w:r>
          </w:p>
        </w:tc>
        <w:tc>
          <w:tcPr>
            <w:tcW w:w="934" w:type="dxa"/>
          </w:tcPr>
          <w:p>
            <w:pPr>
              <w:pStyle w:val="TableParagraph"/>
              <w:spacing w:before="111"/>
              <w:ind w:left="138"/>
              <w:rPr>
                <w:sz w:val="22"/>
              </w:rPr>
            </w:pPr>
            <w:r>
              <w:rPr>
                <w:spacing w:val="-2"/>
                <w:sz w:val="22"/>
              </w:rPr>
              <w:t>138.00</w:t>
            </w:r>
          </w:p>
        </w:tc>
        <w:tc>
          <w:tcPr>
            <w:tcW w:w="934" w:type="dxa"/>
          </w:tcPr>
          <w:p>
            <w:pPr>
              <w:pStyle w:val="TableParagraph"/>
              <w:spacing w:before="111"/>
              <w:ind w:left="193"/>
              <w:rPr>
                <w:sz w:val="22"/>
              </w:rPr>
            </w:pPr>
            <w:r>
              <w:rPr>
                <w:spacing w:val="-2"/>
                <w:sz w:val="22"/>
              </w:rPr>
              <w:t>117.00</w:t>
            </w:r>
          </w:p>
        </w:tc>
        <w:tc>
          <w:tcPr>
            <w:tcW w:w="885" w:type="dxa"/>
          </w:tcPr>
          <w:p>
            <w:pPr>
              <w:pStyle w:val="TableParagraph"/>
              <w:spacing w:before="111"/>
              <w:ind w:left="140"/>
              <w:rPr>
                <w:sz w:val="22"/>
              </w:rPr>
            </w:pPr>
            <w:r>
              <w:rPr>
                <w:spacing w:val="-2"/>
                <w:sz w:val="22"/>
              </w:rPr>
              <w:t>140.00</w:t>
            </w:r>
          </w:p>
        </w:tc>
        <w:tc>
          <w:tcPr>
            <w:tcW w:w="1156" w:type="dxa"/>
          </w:tcPr>
          <w:p>
            <w:pPr>
              <w:pStyle w:val="TableParagraph"/>
              <w:spacing w:before="111"/>
              <w:ind w:left="145"/>
              <w:rPr>
                <w:sz w:val="22"/>
              </w:rPr>
            </w:pPr>
            <w:r>
              <w:rPr>
                <w:spacing w:val="-2"/>
                <w:sz w:val="22"/>
              </w:rPr>
              <w:t>140.00</w:t>
            </w:r>
          </w:p>
        </w:tc>
        <w:tc>
          <w:tcPr>
            <w:tcW w:w="1927" w:type="dxa"/>
          </w:tcPr>
          <w:p>
            <w:pPr>
              <w:pStyle w:val="TableParagraph"/>
              <w:spacing w:before="111"/>
              <w:ind w:left="411"/>
              <w:rPr>
                <w:sz w:val="22"/>
              </w:rPr>
            </w:pPr>
            <w:r>
              <w:rPr>
                <w:sz w:val="22"/>
              </w:rPr>
              <w:t>121.00</w:t>
            </w:r>
            <w:r>
              <w:rPr>
                <w:spacing w:val="-3"/>
                <w:sz w:val="22"/>
              </w:rPr>
              <w:t> </w:t>
            </w:r>
            <w:r>
              <w:rPr>
                <w:sz w:val="22"/>
              </w:rPr>
              <w:t>±</w:t>
            </w:r>
            <w:r>
              <w:rPr>
                <w:spacing w:val="1"/>
                <w:sz w:val="22"/>
              </w:rPr>
              <w:t> </w:t>
            </w:r>
            <w:r>
              <w:rPr>
                <w:spacing w:val="-2"/>
                <w:sz w:val="22"/>
              </w:rPr>
              <w:t>13.47</w:t>
            </w:r>
          </w:p>
        </w:tc>
        <w:tc>
          <w:tcPr>
            <w:tcW w:w="1178" w:type="dxa"/>
          </w:tcPr>
          <w:p>
            <w:pPr>
              <w:pStyle w:val="TableParagraph"/>
              <w:spacing w:before="179"/>
              <w:ind w:right="101"/>
              <w:jc w:val="right"/>
              <w:rPr>
                <w:sz w:val="22"/>
              </w:rPr>
            </w:pPr>
            <w:r>
              <w:rPr>
                <w:spacing w:val="-4"/>
                <w:sz w:val="22"/>
              </w:rPr>
              <w:t>.001</w:t>
            </w:r>
          </w:p>
        </w:tc>
      </w:tr>
      <w:tr>
        <w:trPr>
          <w:trHeight w:val="552" w:hRule="atLeast"/>
        </w:trPr>
        <w:tc>
          <w:tcPr>
            <w:tcW w:w="596" w:type="dxa"/>
          </w:tcPr>
          <w:p>
            <w:pPr>
              <w:pStyle w:val="TableParagraph"/>
              <w:spacing w:before="109"/>
              <w:ind w:left="115"/>
              <w:rPr>
                <w:sz w:val="24"/>
              </w:rPr>
            </w:pPr>
            <w:r>
              <w:rPr>
                <w:spacing w:val="-5"/>
                <w:sz w:val="24"/>
              </w:rPr>
              <w:t>3.</w:t>
            </w:r>
          </w:p>
        </w:tc>
        <w:tc>
          <w:tcPr>
            <w:tcW w:w="1814" w:type="dxa"/>
          </w:tcPr>
          <w:p>
            <w:pPr>
              <w:pStyle w:val="TableParagraph"/>
              <w:spacing w:before="109"/>
              <w:ind w:left="107"/>
              <w:rPr>
                <w:sz w:val="24"/>
              </w:rPr>
            </w:pPr>
            <w:r>
              <w:rPr>
                <w:spacing w:val="-2"/>
                <w:sz w:val="24"/>
              </w:rPr>
              <w:t>Kawaye</w:t>
            </w:r>
          </w:p>
        </w:tc>
        <w:tc>
          <w:tcPr>
            <w:tcW w:w="2104" w:type="dxa"/>
          </w:tcPr>
          <w:p>
            <w:pPr>
              <w:pStyle w:val="TableParagraph"/>
              <w:spacing w:before="111"/>
              <w:ind w:left="110"/>
              <w:rPr>
                <w:sz w:val="22"/>
              </w:rPr>
            </w:pPr>
            <w:r>
              <w:rPr>
                <w:sz w:val="22"/>
              </w:rPr>
              <w:t>2 – </w:t>
            </w:r>
            <w:r>
              <w:rPr>
                <w:spacing w:val="-10"/>
                <w:sz w:val="22"/>
              </w:rPr>
              <w:t>6</w:t>
            </w:r>
          </w:p>
        </w:tc>
        <w:tc>
          <w:tcPr>
            <w:tcW w:w="873" w:type="dxa"/>
          </w:tcPr>
          <w:p>
            <w:pPr>
              <w:pStyle w:val="TableParagraph"/>
              <w:spacing w:before="111"/>
              <w:ind w:left="130"/>
              <w:rPr>
                <w:sz w:val="22"/>
              </w:rPr>
            </w:pPr>
            <w:r>
              <w:rPr>
                <w:spacing w:val="-2"/>
                <w:sz w:val="22"/>
              </w:rPr>
              <w:t>113.00</w:t>
            </w:r>
          </w:p>
        </w:tc>
        <w:tc>
          <w:tcPr>
            <w:tcW w:w="934" w:type="dxa"/>
          </w:tcPr>
          <w:p>
            <w:pPr>
              <w:pStyle w:val="TableParagraph"/>
              <w:spacing w:before="111"/>
              <w:ind w:left="138"/>
              <w:rPr>
                <w:sz w:val="22"/>
              </w:rPr>
            </w:pPr>
            <w:r>
              <w:rPr>
                <w:spacing w:val="-2"/>
                <w:sz w:val="22"/>
              </w:rPr>
              <w:t>198.00</w:t>
            </w:r>
          </w:p>
        </w:tc>
        <w:tc>
          <w:tcPr>
            <w:tcW w:w="934" w:type="dxa"/>
          </w:tcPr>
          <w:p>
            <w:pPr>
              <w:pStyle w:val="TableParagraph"/>
              <w:spacing w:before="111"/>
              <w:ind w:left="193"/>
              <w:rPr>
                <w:sz w:val="22"/>
              </w:rPr>
            </w:pPr>
            <w:r>
              <w:rPr>
                <w:spacing w:val="-2"/>
                <w:sz w:val="22"/>
              </w:rPr>
              <w:t>130.00</w:t>
            </w:r>
          </w:p>
        </w:tc>
        <w:tc>
          <w:tcPr>
            <w:tcW w:w="885" w:type="dxa"/>
          </w:tcPr>
          <w:p>
            <w:pPr>
              <w:pStyle w:val="TableParagraph"/>
              <w:spacing w:before="111"/>
              <w:ind w:left="140"/>
              <w:rPr>
                <w:sz w:val="22"/>
              </w:rPr>
            </w:pPr>
            <w:r>
              <w:rPr>
                <w:spacing w:val="-2"/>
                <w:sz w:val="22"/>
              </w:rPr>
              <w:t>117.00</w:t>
            </w:r>
          </w:p>
        </w:tc>
        <w:tc>
          <w:tcPr>
            <w:tcW w:w="1156" w:type="dxa"/>
          </w:tcPr>
          <w:p>
            <w:pPr>
              <w:pStyle w:val="TableParagraph"/>
              <w:spacing w:before="111"/>
              <w:ind w:left="145"/>
              <w:rPr>
                <w:sz w:val="22"/>
              </w:rPr>
            </w:pPr>
            <w:r>
              <w:rPr>
                <w:spacing w:val="-2"/>
                <w:sz w:val="22"/>
              </w:rPr>
              <w:t>123.00</w:t>
            </w:r>
          </w:p>
        </w:tc>
        <w:tc>
          <w:tcPr>
            <w:tcW w:w="1927" w:type="dxa"/>
          </w:tcPr>
          <w:p>
            <w:pPr>
              <w:pStyle w:val="TableParagraph"/>
              <w:spacing w:before="111"/>
              <w:ind w:left="411"/>
              <w:rPr>
                <w:sz w:val="22"/>
              </w:rPr>
            </w:pPr>
            <w:r>
              <w:rPr>
                <w:sz w:val="22"/>
              </w:rPr>
              <w:t>136.20</w:t>
            </w:r>
            <w:r>
              <w:rPr>
                <w:spacing w:val="-3"/>
                <w:sz w:val="22"/>
              </w:rPr>
              <w:t> </w:t>
            </w:r>
            <w:r>
              <w:rPr>
                <w:sz w:val="22"/>
              </w:rPr>
              <w:t>±</w:t>
            </w:r>
            <w:r>
              <w:rPr>
                <w:spacing w:val="1"/>
                <w:sz w:val="22"/>
              </w:rPr>
              <w:t> </w:t>
            </w:r>
            <w:r>
              <w:rPr>
                <w:spacing w:val="-2"/>
                <w:sz w:val="22"/>
              </w:rPr>
              <w:t>15.71</w:t>
            </w:r>
          </w:p>
        </w:tc>
        <w:tc>
          <w:tcPr>
            <w:tcW w:w="1178" w:type="dxa"/>
          </w:tcPr>
          <w:p>
            <w:pPr>
              <w:pStyle w:val="TableParagraph"/>
              <w:spacing w:before="179"/>
              <w:ind w:right="101"/>
              <w:jc w:val="right"/>
              <w:rPr>
                <w:sz w:val="22"/>
              </w:rPr>
            </w:pPr>
            <w:r>
              <w:rPr>
                <w:spacing w:val="-4"/>
                <w:sz w:val="22"/>
              </w:rPr>
              <w:t>.001</w:t>
            </w:r>
          </w:p>
        </w:tc>
      </w:tr>
      <w:tr>
        <w:trPr>
          <w:trHeight w:val="552" w:hRule="atLeast"/>
        </w:trPr>
        <w:tc>
          <w:tcPr>
            <w:tcW w:w="596" w:type="dxa"/>
          </w:tcPr>
          <w:p>
            <w:pPr>
              <w:pStyle w:val="TableParagraph"/>
              <w:spacing w:before="109"/>
              <w:ind w:left="115"/>
              <w:rPr>
                <w:sz w:val="24"/>
              </w:rPr>
            </w:pPr>
            <w:r>
              <w:rPr>
                <w:spacing w:val="-5"/>
                <w:sz w:val="24"/>
              </w:rPr>
              <w:t>4.</w:t>
            </w:r>
          </w:p>
        </w:tc>
        <w:tc>
          <w:tcPr>
            <w:tcW w:w="1814" w:type="dxa"/>
          </w:tcPr>
          <w:p>
            <w:pPr>
              <w:pStyle w:val="TableParagraph"/>
              <w:spacing w:before="109"/>
              <w:ind w:left="107"/>
              <w:rPr>
                <w:sz w:val="24"/>
              </w:rPr>
            </w:pPr>
            <w:r>
              <w:rPr>
                <w:spacing w:val="-4"/>
                <w:sz w:val="24"/>
              </w:rPr>
              <w:t>Kwali</w:t>
            </w:r>
          </w:p>
        </w:tc>
        <w:tc>
          <w:tcPr>
            <w:tcW w:w="2104" w:type="dxa"/>
          </w:tcPr>
          <w:p>
            <w:pPr>
              <w:pStyle w:val="TableParagraph"/>
              <w:spacing w:before="111"/>
              <w:ind w:left="110"/>
              <w:rPr>
                <w:sz w:val="22"/>
              </w:rPr>
            </w:pPr>
            <w:r>
              <w:rPr>
                <w:sz w:val="22"/>
              </w:rPr>
              <w:t>3 – </w:t>
            </w:r>
            <w:r>
              <w:rPr>
                <w:spacing w:val="-10"/>
                <w:sz w:val="22"/>
              </w:rPr>
              <w:t>5</w:t>
            </w:r>
          </w:p>
        </w:tc>
        <w:tc>
          <w:tcPr>
            <w:tcW w:w="873" w:type="dxa"/>
          </w:tcPr>
          <w:p>
            <w:pPr>
              <w:pStyle w:val="TableParagraph"/>
              <w:spacing w:before="111"/>
              <w:ind w:left="130"/>
              <w:rPr>
                <w:sz w:val="22"/>
              </w:rPr>
            </w:pPr>
            <w:r>
              <w:rPr>
                <w:spacing w:val="-2"/>
                <w:sz w:val="22"/>
              </w:rPr>
              <w:t>27.00</w:t>
            </w:r>
          </w:p>
        </w:tc>
        <w:tc>
          <w:tcPr>
            <w:tcW w:w="934" w:type="dxa"/>
          </w:tcPr>
          <w:p>
            <w:pPr>
              <w:pStyle w:val="TableParagraph"/>
              <w:spacing w:before="111"/>
              <w:ind w:left="138"/>
              <w:rPr>
                <w:sz w:val="22"/>
              </w:rPr>
            </w:pPr>
            <w:r>
              <w:rPr>
                <w:spacing w:val="-4"/>
                <w:sz w:val="22"/>
              </w:rPr>
              <w:t>6.00</w:t>
            </w:r>
          </w:p>
        </w:tc>
        <w:tc>
          <w:tcPr>
            <w:tcW w:w="934" w:type="dxa"/>
          </w:tcPr>
          <w:p>
            <w:pPr>
              <w:pStyle w:val="TableParagraph"/>
              <w:spacing w:before="111"/>
              <w:ind w:left="193"/>
              <w:rPr>
                <w:sz w:val="22"/>
              </w:rPr>
            </w:pPr>
            <w:r>
              <w:rPr>
                <w:spacing w:val="-2"/>
                <w:sz w:val="22"/>
              </w:rPr>
              <w:t>44.00</w:t>
            </w:r>
          </w:p>
        </w:tc>
        <w:tc>
          <w:tcPr>
            <w:tcW w:w="885" w:type="dxa"/>
          </w:tcPr>
          <w:p>
            <w:pPr>
              <w:pStyle w:val="TableParagraph"/>
              <w:spacing w:before="111"/>
              <w:ind w:left="140"/>
              <w:rPr>
                <w:sz w:val="22"/>
              </w:rPr>
            </w:pPr>
            <w:r>
              <w:rPr>
                <w:spacing w:val="-2"/>
                <w:sz w:val="22"/>
              </w:rPr>
              <w:t>46.00</w:t>
            </w:r>
          </w:p>
        </w:tc>
        <w:tc>
          <w:tcPr>
            <w:tcW w:w="1156" w:type="dxa"/>
          </w:tcPr>
          <w:p>
            <w:pPr>
              <w:pStyle w:val="TableParagraph"/>
              <w:spacing w:before="111"/>
              <w:ind w:left="145"/>
              <w:rPr>
                <w:sz w:val="22"/>
              </w:rPr>
            </w:pPr>
            <w:r>
              <w:rPr>
                <w:spacing w:val="-2"/>
                <w:sz w:val="22"/>
              </w:rPr>
              <w:t>38.00</w:t>
            </w:r>
          </w:p>
        </w:tc>
        <w:tc>
          <w:tcPr>
            <w:tcW w:w="1927" w:type="dxa"/>
          </w:tcPr>
          <w:p>
            <w:pPr>
              <w:pStyle w:val="TableParagraph"/>
              <w:spacing w:before="111"/>
              <w:ind w:left="411"/>
              <w:rPr>
                <w:sz w:val="22"/>
              </w:rPr>
            </w:pPr>
            <w:r>
              <w:rPr>
                <w:sz w:val="22"/>
              </w:rPr>
              <w:t>32.20</w:t>
            </w:r>
            <w:r>
              <w:rPr>
                <w:spacing w:val="-3"/>
                <w:sz w:val="22"/>
              </w:rPr>
              <w:t> </w:t>
            </w:r>
            <w:r>
              <w:rPr>
                <w:sz w:val="22"/>
              </w:rPr>
              <w:t>±</w:t>
            </w:r>
            <w:r>
              <w:rPr>
                <w:spacing w:val="1"/>
                <w:sz w:val="22"/>
              </w:rPr>
              <w:t> </w:t>
            </w:r>
            <w:r>
              <w:rPr>
                <w:spacing w:val="-4"/>
                <w:sz w:val="22"/>
              </w:rPr>
              <w:t>7.34</w:t>
            </w:r>
          </w:p>
        </w:tc>
        <w:tc>
          <w:tcPr>
            <w:tcW w:w="1178" w:type="dxa"/>
          </w:tcPr>
          <w:p>
            <w:pPr>
              <w:pStyle w:val="TableParagraph"/>
              <w:spacing w:before="179"/>
              <w:ind w:right="101"/>
              <w:jc w:val="right"/>
              <w:rPr>
                <w:sz w:val="22"/>
              </w:rPr>
            </w:pPr>
            <w:r>
              <w:rPr>
                <w:spacing w:val="-4"/>
                <w:sz w:val="22"/>
              </w:rPr>
              <w:t>.107</w:t>
            </w:r>
          </w:p>
        </w:tc>
      </w:tr>
      <w:tr>
        <w:trPr>
          <w:trHeight w:val="552" w:hRule="atLeast"/>
        </w:trPr>
        <w:tc>
          <w:tcPr>
            <w:tcW w:w="596" w:type="dxa"/>
          </w:tcPr>
          <w:p>
            <w:pPr>
              <w:pStyle w:val="TableParagraph"/>
              <w:spacing w:before="110"/>
              <w:ind w:left="115"/>
              <w:rPr>
                <w:sz w:val="24"/>
              </w:rPr>
            </w:pPr>
            <w:r>
              <w:rPr>
                <w:spacing w:val="-5"/>
                <w:sz w:val="24"/>
              </w:rPr>
              <w:t>5.</w:t>
            </w:r>
          </w:p>
        </w:tc>
        <w:tc>
          <w:tcPr>
            <w:tcW w:w="1814" w:type="dxa"/>
          </w:tcPr>
          <w:p>
            <w:pPr>
              <w:pStyle w:val="TableParagraph"/>
              <w:spacing w:before="110"/>
              <w:ind w:left="107"/>
              <w:rPr>
                <w:sz w:val="24"/>
              </w:rPr>
            </w:pPr>
            <w:r>
              <w:rPr>
                <w:spacing w:val="-2"/>
                <w:sz w:val="24"/>
              </w:rPr>
              <w:t>Magami</w:t>
            </w:r>
          </w:p>
        </w:tc>
        <w:tc>
          <w:tcPr>
            <w:tcW w:w="2104" w:type="dxa"/>
          </w:tcPr>
          <w:p>
            <w:pPr>
              <w:pStyle w:val="TableParagraph"/>
              <w:spacing w:before="112"/>
              <w:ind w:left="110"/>
              <w:rPr>
                <w:sz w:val="22"/>
              </w:rPr>
            </w:pPr>
            <w:r>
              <w:rPr>
                <w:sz w:val="22"/>
              </w:rPr>
              <w:t>3 – </w:t>
            </w:r>
            <w:r>
              <w:rPr>
                <w:spacing w:val="-10"/>
                <w:sz w:val="22"/>
              </w:rPr>
              <w:t>4</w:t>
            </w:r>
          </w:p>
        </w:tc>
        <w:tc>
          <w:tcPr>
            <w:tcW w:w="873" w:type="dxa"/>
          </w:tcPr>
          <w:p>
            <w:pPr>
              <w:pStyle w:val="TableParagraph"/>
              <w:spacing w:before="112"/>
              <w:ind w:left="130"/>
              <w:rPr>
                <w:sz w:val="22"/>
              </w:rPr>
            </w:pPr>
            <w:r>
              <w:rPr>
                <w:spacing w:val="-2"/>
                <w:sz w:val="22"/>
              </w:rPr>
              <w:t>52.00</w:t>
            </w:r>
          </w:p>
        </w:tc>
        <w:tc>
          <w:tcPr>
            <w:tcW w:w="934" w:type="dxa"/>
          </w:tcPr>
          <w:p>
            <w:pPr>
              <w:pStyle w:val="TableParagraph"/>
              <w:spacing w:before="112"/>
              <w:ind w:left="138"/>
              <w:rPr>
                <w:sz w:val="22"/>
              </w:rPr>
            </w:pPr>
            <w:r>
              <w:rPr>
                <w:spacing w:val="-2"/>
                <w:sz w:val="22"/>
              </w:rPr>
              <w:t>88.00</w:t>
            </w:r>
          </w:p>
        </w:tc>
        <w:tc>
          <w:tcPr>
            <w:tcW w:w="934" w:type="dxa"/>
          </w:tcPr>
          <w:p>
            <w:pPr>
              <w:pStyle w:val="TableParagraph"/>
              <w:spacing w:before="112"/>
              <w:ind w:left="193"/>
              <w:rPr>
                <w:sz w:val="22"/>
              </w:rPr>
            </w:pPr>
            <w:r>
              <w:rPr>
                <w:spacing w:val="-10"/>
                <w:sz w:val="22"/>
              </w:rPr>
              <w:t>-</w:t>
            </w:r>
          </w:p>
        </w:tc>
        <w:tc>
          <w:tcPr>
            <w:tcW w:w="885" w:type="dxa"/>
          </w:tcPr>
          <w:p>
            <w:pPr>
              <w:pStyle w:val="TableParagraph"/>
              <w:spacing w:before="112"/>
              <w:ind w:left="140"/>
              <w:rPr>
                <w:sz w:val="22"/>
              </w:rPr>
            </w:pPr>
            <w:r>
              <w:rPr>
                <w:spacing w:val="-2"/>
                <w:sz w:val="22"/>
              </w:rPr>
              <w:t>89.00</w:t>
            </w:r>
          </w:p>
        </w:tc>
        <w:tc>
          <w:tcPr>
            <w:tcW w:w="1156" w:type="dxa"/>
          </w:tcPr>
          <w:p>
            <w:pPr>
              <w:pStyle w:val="TableParagraph"/>
              <w:spacing w:before="112"/>
              <w:ind w:left="145"/>
              <w:rPr>
                <w:sz w:val="22"/>
              </w:rPr>
            </w:pPr>
            <w:r>
              <w:rPr>
                <w:spacing w:val="-2"/>
                <w:sz w:val="22"/>
              </w:rPr>
              <w:t>86.00</w:t>
            </w:r>
          </w:p>
        </w:tc>
        <w:tc>
          <w:tcPr>
            <w:tcW w:w="1927" w:type="dxa"/>
          </w:tcPr>
          <w:p>
            <w:pPr>
              <w:pStyle w:val="TableParagraph"/>
              <w:spacing w:before="112"/>
              <w:ind w:left="411"/>
              <w:rPr>
                <w:sz w:val="22"/>
              </w:rPr>
            </w:pPr>
            <w:r>
              <w:rPr>
                <w:sz w:val="22"/>
              </w:rPr>
              <w:t>78.75</w:t>
            </w:r>
            <w:r>
              <w:rPr>
                <w:spacing w:val="-3"/>
                <w:sz w:val="22"/>
              </w:rPr>
              <w:t> </w:t>
            </w:r>
            <w:r>
              <w:rPr>
                <w:sz w:val="22"/>
              </w:rPr>
              <w:t>±</w:t>
            </w:r>
            <w:r>
              <w:rPr>
                <w:spacing w:val="1"/>
                <w:sz w:val="22"/>
              </w:rPr>
              <w:t> </w:t>
            </w:r>
            <w:r>
              <w:rPr>
                <w:spacing w:val="-4"/>
                <w:sz w:val="22"/>
              </w:rPr>
              <w:t>8.94</w:t>
            </w:r>
          </w:p>
        </w:tc>
        <w:tc>
          <w:tcPr>
            <w:tcW w:w="1178" w:type="dxa"/>
          </w:tcPr>
          <w:p>
            <w:pPr>
              <w:pStyle w:val="TableParagraph"/>
              <w:spacing w:before="179"/>
              <w:ind w:right="101"/>
              <w:jc w:val="right"/>
              <w:rPr>
                <w:sz w:val="22"/>
              </w:rPr>
            </w:pPr>
            <w:r>
              <w:rPr>
                <w:spacing w:val="-4"/>
                <w:sz w:val="22"/>
              </w:rPr>
              <w:t>.005</w:t>
            </w:r>
          </w:p>
        </w:tc>
      </w:tr>
      <w:tr>
        <w:trPr>
          <w:trHeight w:val="552" w:hRule="atLeast"/>
        </w:trPr>
        <w:tc>
          <w:tcPr>
            <w:tcW w:w="596" w:type="dxa"/>
          </w:tcPr>
          <w:p>
            <w:pPr>
              <w:pStyle w:val="TableParagraph"/>
              <w:spacing w:before="109"/>
              <w:ind w:left="115"/>
              <w:rPr>
                <w:sz w:val="24"/>
              </w:rPr>
            </w:pPr>
            <w:r>
              <w:rPr>
                <w:spacing w:val="-5"/>
                <w:sz w:val="24"/>
              </w:rPr>
              <w:t>6.</w:t>
            </w:r>
          </w:p>
        </w:tc>
        <w:tc>
          <w:tcPr>
            <w:tcW w:w="1814" w:type="dxa"/>
          </w:tcPr>
          <w:p>
            <w:pPr>
              <w:pStyle w:val="TableParagraph"/>
              <w:spacing w:before="109"/>
              <w:ind w:left="107"/>
              <w:rPr>
                <w:sz w:val="24"/>
              </w:rPr>
            </w:pPr>
            <w:r>
              <w:rPr>
                <w:spacing w:val="-2"/>
                <w:sz w:val="24"/>
              </w:rPr>
              <w:t>Sunke</w:t>
            </w:r>
          </w:p>
        </w:tc>
        <w:tc>
          <w:tcPr>
            <w:tcW w:w="2104" w:type="dxa"/>
          </w:tcPr>
          <w:p>
            <w:pPr>
              <w:pStyle w:val="TableParagraph"/>
              <w:spacing w:before="111"/>
              <w:ind w:left="110"/>
              <w:rPr>
                <w:sz w:val="22"/>
              </w:rPr>
            </w:pPr>
            <w:r>
              <w:rPr>
                <w:sz w:val="22"/>
              </w:rPr>
              <w:t>4 – </w:t>
            </w:r>
            <w:r>
              <w:rPr>
                <w:spacing w:val="-10"/>
                <w:sz w:val="22"/>
              </w:rPr>
              <w:t>6</w:t>
            </w:r>
          </w:p>
        </w:tc>
        <w:tc>
          <w:tcPr>
            <w:tcW w:w="873" w:type="dxa"/>
          </w:tcPr>
          <w:p>
            <w:pPr>
              <w:pStyle w:val="TableParagraph"/>
              <w:spacing w:before="111"/>
              <w:ind w:left="130"/>
              <w:rPr>
                <w:sz w:val="22"/>
              </w:rPr>
            </w:pPr>
            <w:r>
              <w:rPr>
                <w:spacing w:val="-2"/>
                <w:sz w:val="22"/>
              </w:rPr>
              <w:t>78.00</w:t>
            </w:r>
          </w:p>
        </w:tc>
        <w:tc>
          <w:tcPr>
            <w:tcW w:w="934" w:type="dxa"/>
          </w:tcPr>
          <w:p>
            <w:pPr>
              <w:pStyle w:val="TableParagraph"/>
              <w:spacing w:before="111"/>
              <w:ind w:left="138"/>
              <w:rPr>
                <w:sz w:val="22"/>
              </w:rPr>
            </w:pPr>
            <w:r>
              <w:rPr>
                <w:spacing w:val="-2"/>
                <w:sz w:val="22"/>
              </w:rPr>
              <w:t>91.00</w:t>
            </w:r>
          </w:p>
        </w:tc>
        <w:tc>
          <w:tcPr>
            <w:tcW w:w="934" w:type="dxa"/>
          </w:tcPr>
          <w:p>
            <w:pPr>
              <w:pStyle w:val="TableParagraph"/>
              <w:spacing w:before="111"/>
              <w:ind w:left="193"/>
              <w:rPr>
                <w:sz w:val="22"/>
              </w:rPr>
            </w:pPr>
            <w:r>
              <w:rPr>
                <w:spacing w:val="-2"/>
                <w:sz w:val="22"/>
              </w:rPr>
              <w:t>107.00</w:t>
            </w:r>
          </w:p>
        </w:tc>
        <w:tc>
          <w:tcPr>
            <w:tcW w:w="885" w:type="dxa"/>
          </w:tcPr>
          <w:p>
            <w:pPr>
              <w:pStyle w:val="TableParagraph"/>
              <w:spacing w:before="111"/>
              <w:ind w:left="140"/>
              <w:rPr>
                <w:sz w:val="22"/>
              </w:rPr>
            </w:pPr>
            <w:r>
              <w:rPr>
                <w:spacing w:val="-2"/>
                <w:sz w:val="22"/>
              </w:rPr>
              <w:t>77.00</w:t>
            </w:r>
          </w:p>
        </w:tc>
        <w:tc>
          <w:tcPr>
            <w:tcW w:w="1156" w:type="dxa"/>
          </w:tcPr>
          <w:p>
            <w:pPr>
              <w:pStyle w:val="TableParagraph"/>
              <w:spacing w:before="111"/>
              <w:ind w:left="145"/>
              <w:rPr>
                <w:sz w:val="22"/>
              </w:rPr>
            </w:pPr>
            <w:r>
              <w:rPr>
                <w:spacing w:val="-2"/>
                <w:sz w:val="22"/>
              </w:rPr>
              <w:t>34.00</w:t>
            </w:r>
          </w:p>
        </w:tc>
        <w:tc>
          <w:tcPr>
            <w:tcW w:w="1927" w:type="dxa"/>
          </w:tcPr>
          <w:p>
            <w:pPr>
              <w:pStyle w:val="TableParagraph"/>
              <w:spacing w:before="111"/>
              <w:ind w:left="411"/>
              <w:rPr>
                <w:sz w:val="22"/>
              </w:rPr>
            </w:pPr>
            <w:r>
              <w:rPr>
                <w:sz w:val="22"/>
              </w:rPr>
              <w:t>77.40</w:t>
            </w:r>
            <w:r>
              <w:rPr>
                <w:spacing w:val="-3"/>
                <w:sz w:val="22"/>
              </w:rPr>
              <w:t> </w:t>
            </w:r>
            <w:r>
              <w:rPr>
                <w:sz w:val="22"/>
              </w:rPr>
              <w:t>±</w:t>
            </w:r>
            <w:r>
              <w:rPr>
                <w:spacing w:val="1"/>
                <w:sz w:val="22"/>
              </w:rPr>
              <w:t> </w:t>
            </w:r>
            <w:r>
              <w:rPr>
                <w:spacing w:val="-2"/>
                <w:sz w:val="22"/>
              </w:rPr>
              <w:t>12.14</w:t>
            </w:r>
          </w:p>
        </w:tc>
        <w:tc>
          <w:tcPr>
            <w:tcW w:w="1178" w:type="dxa"/>
          </w:tcPr>
          <w:p>
            <w:pPr>
              <w:pStyle w:val="TableParagraph"/>
              <w:spacing w:before="179"/>
              <w:ind w:right="101"/>
              <w:jc w:val="right"/>
              <w:rPr>
                <w:sz w:val="22"/>
              </w:rPr>
            </w:pPr>
            <w:r>
              <w:rPr>
                <w:spacing w:val="-4"/>
                <w:sz w:val="22"/>
              </w:rPr>
              <w:t>.005</w:t>
            </w:r>
          </w:p>
        </w:tc>
      </w:tr>
      <w:tr>
        <w:trPr>
          <w:trHeight w:val="551" w:hRule="atLeast"/>
        </w:trPr>
        <w:tc>
          <w:tcPr>
            <w:tcW w:w="596" w:type="dxa"/>
          </w:tcPr>
          <w:p>
            <w:pPr>
              <w:pStyle w:val="TableParagraph"/>
              <w:spacing w:before="109"/>
              <w:ind w:left="115"/>
              <w:rPr>
                <w:sz w:val="24"/>
              </w:rPr>
            </w:pPr>
            <w:r>
              <w:rPr>
                <w:spacing w:val="-5"/>
                <w:sz w:val="24"/>
              </w:rPr>
              <w:t>7.</w:t>
            </w:r>
          </w:p>
        </w:tc>
        <w:tc>
          <w:tcPr>
            <w:tcW w:w="1814" w:type="dxa"/>
          </w:tcPr>
          <w:p>
            <w:pPr>
              <w:pStyle w:val="TableParagraph"/>
              <w:spacing w:before="109"/>
              <w:ind w:left="107"/>
              <w:rPr>
                <w:sz w:val="24"/>
              </w:rPr>
            </w:pPr>
            <w:r>
              <w:rPr>
                <w:spacing w:val="-2"/>
                <w:sz w:val="24"/>
              </w:rPr>
              <w:t>Tsunami</w:t>
            </w:r>
          </w:p>
        </w:tc>
        <w:tc>
          <w:tcPr>
            <w:tcW w:w="2104" w:type="dxa"/>
          </w:tcPr>
          <w:p>
            <w:pPr>
              <w:pStyle w:val="TableParagraph"/>
              <w:spacing w:before="111"/>
              <w:ind w:left="110"/>
              <w:rPr>
                <w:sz w:val="22"/>
              </w:rPr>
            </w:pPr>
            <w:r>
              <w:rPr>
                <w:sz w:val="22"/>
              </w:rPr>
              <w:t>5 – </w:t>
            </w:r>
            <w:r>
              <w:rPr>
                <w:spacing w:val="-10"/>
                <w:sz w:val="22"/>
              </w:rPr>
              <w:t>6</w:t>
            </w:r>
          </w:p>
        </w:tc>
        <w:tc>
          <w:tcPr>
            <w:tcW w:w="873" w:type="dxa"/>
          </w:tcPr>
          <w:p>
            <w:pPr>
              <w:pStyle w:val="TableParagraph"/>
              <w:spacing w:before="111"/>
              <w:ind w:left="130"/>
              <w:rPr>
                <w:sz w:val="22"/>
              </w:rPr>
            </w:pPr>
            <w:r>
              <w:rPr>
                <w:spacing w:val="-2"/>
                <w:sz w:val="22"/>
              </w:rPr>
              <w:t>73.00</w:t>
            </w:r>
          </w:p>
        </w:tc>
        <w:tc>
          <w:tcPr>
            <w:tcW w:w="934" w:type="dxa"/>
          </w:tcPr>
          <w:p>
            <w:pPr>
              <w:pStyle w:val="TableParagraph"/>
              <w:spacing w:before="111"/>
              <w:ind w:left="138"/>
              <w:rPr>
                <w:sz w:val="22"/>
              </w:rPr>
            </w:pPr>
            <w:r>
              <w:rPr>
                <w:spacing w:val="-2"/>
                <w:sz w:val="22"/>
              </w:rPr>
              <w:t>72.00</w:t>
            </w:r>
          </w:p>
        </w:tc>
        <w:tc>
          <w:tcPr>
            <w:tcW w:w="934" w:type="dxa"/>
          </w:tcPr>
          <w:p>
            <w:pPr>
              <w:pStyle w:val="TableParagraph"/>
              <w:spacing w:before="111"/>
              <w:ind w:left="193"/>
              <w:rPr>
                <w:sz w:val="22"/>
              </w:rPr>
            </w:pPr>
            <w:r>
              <w:rPr>
                <w:spacing w:val="-2"/>
                <w:sz w:val="22"/>
              </w:rPr>
              <w:t>65.00</w:t>
            </w:r>
          </w:p>
        </w:tc>
        <w:tc>
          <w:tcPr>
            <w:tcW w:w="885" w:type="dxa"/>
          </w:tcPr>
          <w:p>
            <w:pPr>
              <w:pStyle w:val="TableParagraph"/>
              <w:spacing w:before="111"/>
              <w:ind w:left="140"/>
              <w:rPr>
                <w:sz w:val="22"/>
              </w:rPr>
            </w:pPr>
            <w:r>
              <w:rPr>
                <w:spacing w:val="-2"/>
                <w:sz w:val="22"/>
              </w:rPr>
              <w:t>43.00</w:t>
            </w:r>
          </w:p>
        </w:tc>
        <w:tc>
          <w:tcPr>
            <w:tcW w:w="1156" w:type="dxa"/>
          </w:tcPr>
          <w:p>
            <w:pPr>
              <w:pStyle w:val="TableParagraph"/>
              <w:spacing w:before="111"/>
              <w:ind w:left="145"/>
              <w:rPr>
                <w:sz w:val="22"/>
              </w:rPr>
            </w:pPr>
            <w:r>
              <w:rPr>
                <w:spacing w:val="-2"/>
                <w:sz w:val="22"/>
              </w:rPr>
              <w:t>68.00</w:t>
            </w:r>
          </w:p>
        </w:tc>
        <w:tc>
          <w:tcPr>
            <w:tcW w:w="1927" w:type="dxa"/>
          </w:tcPr>
          <w:p>
            <w:pPr>
              <w:pStyle w:val="TableParagraph"/>
              <w:spacing w:before="111"/>
              <w:ind w:left="411"/>
              <w:rPr>
                <w:sz w:val="22"/>
              </w:rPr>
            </w:pPr>
            <w:r>
              <w:rPr>
                <w:sz w:val="22"/>
              </w:rPr>
              <w:t>64.20</w:t>
            </w:r>
            <w:r>
              <w:rPr>
                <w:spacing w:val="-3"/>
                <w:sz w:val="22"/>
              </w:rPr>
              <w:t> </w:t>
            </w:r>
            <w:r>
              <w:rPr>
                <w:sz w:val="22"/>
              </w:rPr>
              <w:t>±</w:t>
            </w:r>
            <w:r>
              <w:rPr>
                <w:spacing w:val="1"/>
                <w:sz w:val="22"/>
              </w:rPr>
              <w:t> </w:t>
            </w:r>
            <w:r>
              <w:rPr>
                <w:spacing w:val="-4"/>
                <w:sz w:val="22"/>
              </w:rPr>
              <w:t>5,49</w:t>
            </w:r>
          </w:p>
        </w:tc>
        <w:tc>
          <w:tcPr>
            <w:tcW w:w="1178" w:type="dxa"/>
          </w:tcPr>
          <w:p>
            <w:pPr>
              <w:pStyle w:val="TableParagraph"/>
              <w:spacing w:before="179"/>
              <w:ind w:right="101"/>
              <w:jc w:val="right"/>
              <w:rPr>
                <w:sz w:val="22"/>
              </w:rPr>
            </w:pPr>
            <w:r>
              <w:rPr>
                <w:spacing w:val="-4"/>
                <w:sz w:val="22"/>
              </w:rPr>
              <w:t>.001</w:t>
            </w:r>
          </w:p>
        </w:tc>
      </w:tr>
      <w:tr>
        <w:trPr>
          <w:trHeight w:val="552" w:hRule="atLeast"/>
        </w:trPr>
        <w:tc>
          <w:tcPr>
            <w:tcW w:w="596" w:type="dxa"/>
          </w:tcPr>
          <w:p>
            <w:pPr>
              <w:pStyle w:val="TableParagraph"/>
              <w:spacing w:before="109"/>
              <w:ind w:left="115"/>
              <w:rPr>
                <w:sz w:val="24"/>
              </w:rPr>
            </w:pPr>
            <w:r>
              <w:rPr>
                <w:spacing w:val="-5"/>
                <w:sz w:val="24"/>
              </w:rPr>
              <w:t>8.</w:t>
            </w:r>
          </w:p>
        </w:tc>
        <w:tc>
          <w:tcPr>
            <w:tcW w:w="1814" w:type="dxa"/>
          </w:tcPr>
          <w:p>
            <w:pPr>
              <w:pStyle w:val="TableParagraph"/>
              <w:spacing w:before="109"/>
              <w:ind w:left="107"/>
              <w:rPr>
                <w:sz w:val="24"/>
              </w:rPr>
            </w:pPr>
            <w:r>
              <w:rPr>
                <w:sz w:val="24"/>
              </w:rPr>
              <w:t>Tungar-</w:t>
            </w:r>
            <w:r>
              <w:rPr>
                <w:spacing w:val="-4"/>
                <w:sz w:val="24"/>
              </w:rPr>
              <w:t> Guru</w:t>
            </w:r>
          </w:p>
        </w:tc>
        <w:tc>
          <w:tcPr>
            <w:tcW w:w="2104" w:type="dxa"/>
          </w:tcPr>
          <w:p>
            <w:pPr>
              <w:pStyle w:val="TableParagraph"/>
              <w:spacing w:before="111"/>
              <w:ind w:left="110"/>
              <w:rPr>
                <w:sz w:val="22"/>
              </w:rPr>
            </w:pPr>
            <w:r>
              <w:rPr>
                <w:sz w:val="22"/>
              </w:rPr>
              <w:t>4 – </w:t>
            </w:r>
            <w:r>
              <w:rPr>
                <w:spacing w:val="-10"/>
                <w:sz w:val="22"/>
              </w:rPr>
              <w:t>6</w:t>
            </w:r>
          </w:p>
        </w:tc>
        <w:tc>
          <w:tcPr>
            <w:tcW w:w="873" w:type="dxa"/>
          </w:tcPr>
          <w:p>
            <w:pPr>
              <w:pStyle w:val="TableParagraph"/>
              <w:spacing w:before="111"/>
              <w:ind w:left="130"/>
              <w:rPr>
                <w:sz w:val="22"/>
              </w:rPr>
            </w:pPr>
            <w:r>
              <w:rPr>
                <w:spacing w:val="-2"/>
                <w:sz w:val="22"/>
              </w:rPr>
              <w:t>169.00</w:t>
            </w:r>
          </w:p>
        </w:tc>
        <w:tc>
          <w:tcPr>
            <w:tcW w:w="934" w:type="dxa"/>
          </w:tcPr>
          <w:p>
            <w:pPr>
              <w:pStyle w:val="TableParagraph"/>
              <w:spacing w:before="111"/>
              <w:ind w:left="138"/>
              <w:rPr>
                <w:sz w:val="22"/>
              </w:rPr>
            </w:pPr>
            <w:r>
              <w:rPr>
                <w:spacing w:val="-2"/>
                <w:sz w:val="22"/>
              </w:rPr>
              <w:t>69.00</w:t>
            </w:r>
          </w:p>
        </w:tc>
        <w:tc>
          <w:tcPr>
            <w:tcW w:w="934" w:type="dxa"/>
          </w:tcPr>
          <w:p>
            <w:pPr>
              <w:pStyle w:val="TableParagraph"/>
              <w:spacing w:before="111"/>
              <w:ind w:left="193"/>
              <w:rPr>
                <w:sz w:val="22"/>
              </w:rPr>
            </w:pPr>
            <w:r>
              <w:rPr>
                <w:spacing w:val="-2"/>
                <w:sz w:val="22"/>
              </w:rPr>
              <w:t>173.00</w:t>
            </w:r>
          </w:p>
        </w:tc>
        <w:tc>
          <w:tcPr>
            <w:tcW w:w="885" w:type="dxa"/>
          </w:tcPr>
          <w:p>
            <w:pPr>
              <w:pStyle w:val="TableParagraph"/>
              <w:spacing w:before="111"/>
              <w:ind w:left="140"/>
              <w:rPr>
                <w:sz w:val="22"/>
              </w:rPr>
            </w:pPr>
            <w:r>
              <w:rPr>
                <w:spacing w:val="-2"/>
                <w:sz w:val="22"/>
              </w:rPr>
              <w:t>68.00</w:t>
            </w:r>
          </w:p>
        </w:tc>
        <w:tc>
          <w:tcPr>
            <w:tcW w:w="1156" w:type="dxa"/>
          </w:tcPr>
          <w:p>
            <w:pPr>
              <w:pStyle w:val="TableParagraph"/>
              <w:spacing w:before="111"/>
              <w:ind w:left="145"/>
              <w:rPr>
                <w:sz w:val="22"/>
              </w:rPr>
            </w:pPr>
            <w:r>
              <w:rPr>
                <w:spacing w:val="-2"/>
                <w:sz w:val="22"/>
              </w:rPr>
              <w:t>29.00</w:t>
            </w:r>
          </w:p>
        </w:tc>
        <w:tc>
          <w:tcPr>
            <w:tcW w:w="1927" w:type="dxa"/>
          </w:tcPr>
          <w:p>
            <w:pPr>
              <w:pStyle w:val="TableParagraph"/>
              <w:spacing w:before="111"/>
              <w:ind w:left="411"/>
              <w:rPr>
                <w:sz w:val="22"/>
              </w:rPr>
            </w:pPr>
            <w:r>
              <w:rPr>
                <w:sz w:val="22"/>
              </w:rPr>
              <w:t>101.60</w:t>
            </w:r>
            <w:r>
              <w:rPr>
                <w:spacing w:val="-3"/>
                <w:sz w:val="22"/>
              </w:rPr>
              <w:t> </w:t>
            </w:r>
            <w:r>
              <w:rPr>
                <w:sz w:val="22"/>
              </w:rPr>
              <w:t>±</w:t>
            </w:r>
            <w:r>
              <w:rPr>
                <w:spacing w:val="1"/>
                <w:sz w:val="22"/>
              </w:rPr>
              <w:t> </w:t>
            </w:r>
            <w:r>
              <w:rPr>
                <w:spacing w:val="-2"/>
                <w:sz w:val="22"/>
              </w:rPr>
              <w:t>29.24</w:t>
            </w:r>
          </w:p>
        </w:tc>
        <w:tc>
          <w:tcPr>
            <w:tcW w:w="1178" w:type="dxa"/>
          </w:tcPr>
          <w:p>
            <w:pPr>
              <w:pStyle w:val="TableParagraph"/>
              <w:spacing w:before="179"/>
              <w:ind w:right="101"/>
              <w:jc w:val="right"/>
              <w:rPr>
                <w:sz w:val="22"/>
              </w:rPr>
            </w:pPr>
            <w:r>
              <w:rPr>
                <w:spacing w:val="-4"/>
                <w:sz w:val="22"/>
              </w:rPr>
              <w:t>.035</w:t>
            </w:r>
          </w:p>
        </w:tc>
      </w:tr>
      <w:tr>
        <w:trPr>
          <w:trHeight w:val="552" w:hRule="atLeast"/>
        </w:trPr>
        <w:tc>
          <w:tcPr>
            <w:tcW w:w="596" w:type="dxa"/>
          </w:tcPr>
          <w:p>
            <w:pPr>
              <w:pStyle w:val="TableParagraph"/>
              <w:spacing w:before="110"/>
              <w:ind w:left="115"/>
              <w:rPr>
                <w:sz w:val="24"/>
              </w:rPr>
            </w:pPr>
            <w:r>
              <w:rPr>
                <w:spacing w:val="-5"/>
                <w:sz w:val="24"/>
              </w:rPr>
              <w:t>9.</w:t>
            </w:r>
          </w:p>
        </w:tc>
        <w:tc>
          <w:tcPr>
            <w:tcW w:w="1814" w:type="dxa"/>
          </w:tcPr>
          <w:p>
            <w:pPr>
              <w:pStyle w:val="TableParagraph"/>
              <w:spacing w:before="110"/>
              <w:ind w:left="107"/>
              <w:rPr>
                <w:sz w:val="24"/>
              </w:rPr>
            </w:pPr>
            <w:r>
              <w:rPr>
                <w:spacing w:val="-2"/>
                <w:sz w:val="24"/>
              </w:rPr>
              <w:t>Tungar-Kudaku</w:t>
            </w:r>
          </w:p>
        </w:tc>
        <w:tc>
          <w:tcPr>
            <w:tcW w:w="2104" w:type="dxa"/>
          </w:tcPr>
          <w:p>
            <w:pPr>
              <w:pStyle w:val="TableParagraph"/>
              <w:spacing w:before="112"/>
              <w:ind w:left="110"/>
              <w:rPr>
                <w:sz w:val="22"/>
              </w:rPr>
            </w:pPr>
            <w:r>
              <w:rPr>
                <w:sz w:val="22"/>
              </w:rPr>
              <w:t>3 – </w:t>
            </w:r>
            <w:r>
              <w:rPr>
                <w:spacing w:val="-10"/>
                <w:sz w:val="22"/>
              </w:rPr>
              <w:t>5</w:t>
            </w:r>
          </w:p>
        </w:tc>
        <w:tc>
          <w:tcPr>
            <w:tcW w:w="873" w:type="dxa"/>
          </w:tcPr>
          <w:p>
            <w:pPr>
              <w:pStyle w:val="TableParagraph"/>
              <w:spacing w:before="112"/>
              <w:ind w:left="130"/>
              <w:rPr>
                <w:sz w:val="22"/>
              </w:rPr>
            </w:pPr>
            <w:r>
              <w:rPr>
                <w:spacing w:val="-2"/>
                <w:sz w:val="22"/>
              </w:rPr>
              <w:t>56.00</w:t>
            </w:r>
          </w:p>
        </w:tc>
        <w:tc>
          <w:tcPr>
            <w:tcW w:w="934" w:type="dxa"/>
          </w:tcPr>
          <w:p>
            <w:pPr>
              <w:pStyle w:val="TableParagraph"/>
              <w:spacing w:before="112"/>
              <w:ind w:left="138"/>
              <w:rPr>
                <w:sz w:val="22"/>
              </w:rPr>
            </w:pPr>
            <w:r>
              <w:rPr>
                <w:spacing w:val="-2"/>
                <w:sz w:val="22"/>
              </w:rPr>
              <w:t>38.00</w:t>
            </w:r>
          </w:p>
        </w:tc>
        <w:tc>
          <w:tcPr>
            <w:tcW w:w="934" w:type="dxa"/>
          </w:tcPr>
          <w:p>
            <w:pPr>
              <w:pStyle w:val="TableParagraph"/>
              <w:spacing w:before="112"/>
              <w:ind w:left="193"/>
              <w:rPr>
                <w:sz w:val="22"/>
              </w:rPr>
            </w:pPr>
            <w:r>
              <w:rPr>
                <w:spacing w:val="-4"/>
                <w:sz w:val="22"/>
              </w:rPr>
              <w:t>8.00</w:t>
            </w:r>
          </w:p>
        </w:tc>
        <w:tc>
          <w:tcPr>
            <w:tcW w:w="885" w:type="dxa"/>
          </w:tcPr>
          <w:p>
            <w:pPr>
              <w:pStyle w:val="TableParagraph"/>
              <w:spacing w:before="112"/>
              <w:ind w:left="140"/>
              <w:rPr>
                <w:sz w:val="22"/>
              </w:rPr>
            </w:pPr>
            <w:r>
              <w:rPr>
                <w:spacing w:val="-2"/>
                <w:sz w:val="22"/>
              </w:rPr>
              <w:t>46.00</w:t>
            </w:r>
          </w:p>
        </w:tc>
        <w:tc>
          <w:tcPr>
            <w:tcW w:w="1156" w:type="dxa"/>
          </w:tcPr>
          <w:p>
            <w:pPr>
              <w:pStyle w:val="TableParagraph"/>
              <w:spacing w:before="112"/>
              <w:ind w:left="145"/>
              <w:rPr>
                <w:sz w:val="22"/>
              </w:rPr>
            </w:pPr>
            <w:r>
              <w:rPr>
                <w:spacing w:val="-2"/>
                <w:sz w:val="22"/>
              </w:rPr>
              <w:t>31.00</w:t>
            </w:r>
          </w:p>
        </w:tc>
        <w:tc>
          <w:tcPr>
            <w:tcW w:w="1927" w:type="dxa"/>
          </w:tcPr>
          <w:p>
            <w:pPr>
              <w:pStyle w:val="TableParagraph"/>
              <w:spacing w:before="112"/>
              <w:ind w:left="411"/>
              <w:rPr>
                <w:sz w:val="22"/>
              </w:rPr>
            </w:pPr>
            <w:r>
              <w:rPr>
                <w:sz w:val="22"/>
              </w:rPr>
              <w:t>35.80</w:t>
            </w:r>
            <w:r>
              <w:rPr>
                <w:spacing w:val="-3"/>
                <w:sz w:val="22"/>
              </w:rPr>
              <w:t> </w:t>
            </w:r>
            <w:r>
              <w:rPr>
                <w:sz w:val="22"/>
              </w:rPr>
              <w:t>±</w:t>
            </w:r>
            <w:r>
              <w:rPr>
                <w:spacing w:val="1"/>
                <w:sz w:val="22"/>
              </w:rPr>
              <w:t> </w:t>
            </w:r>
            <w:r>
              <w:rPr>
                <w:spacing w:val="-4"/>
                <w:sz w:val="22"/>
              </w:rPr>
              <w:t>8.10</w:t>
            </w:r>
          </w:p>
        </w:tc>
        <w:tc>
          <w:tcPr>
            <w:tcW w:w="1178" w:type="dxa"/>
          </w:tcPr>
          <w:p>
            <w:pPr>
              <w:pStyle w:val="TableParagraph"/>
              <w:spacing w:before="179"/>
              <w:ind w:right="101"/>
              <w:jc w:val="right"/>
              <w:rPr>
                <w:sz w:val="22"/>
              </w:rPr>
            </w:pPr>
            <w:r>
              <w:rPr>
                <w:spacing w:val="-4"/>
                <w:sz w:val="22"/>
              </w:rPr>
              <w:t>.033</w:t>
            </w:r>
          </w:p>
        </w:tc>
      </w:tr>
      <w:tr>
        <w:trPr>
          <w:trHeight w:val="669" w:hRule="atLeast"/>
        </w:trPr>
        <w:tc>
          <w:tcPr>
            <w:tcW w:w="596" w:type="dxa"/>
            <w:tcBorders>
              <w:bottom w:val="single" w:sz="4" w:space="0" w:color="000000"/>
            </w:tcBorders>
          </w:tcPr>
          <w:p>
            <w:pPr>
              <w:pStyle w:val="TableParagraph"/>
              <w:spacing w:before="109"/>
              <w:ind w:left="115"/>
              <w:rPr>
                <w:sz w:val="24"/>
              </w:rPr>
            </w:pPr>
            <w:r>
              <w:rPr>
                <w:spacing w:val="-5"/>
                <w:sz w:val="24"/>
              </w:rPr>
              <w:t>10.</w:t>
            </w:r>
          </w:p>
        </w:tc>
        <w:tc>
          <w:tcPr>
            <w:tcW w:w="1814" w:type="dxa"/>
            <w:tcBorders>
              <w:bottom w:val="single" w:sz="4" w:space="0" w:color="000000"/>
            </w:tcBorders>
          </w:tcPr>
          <w:p>
            <w:pPr>
              <w:pStyle w:val="TableParagraph"/>
              <w:spacing w:before="109"/>
              <w:ind w:left="107"/>
              <w:rPr>
                <w:sz w:val="24"/>
              </w:rPr>
            </w:pPr>
            <w:r>
              <w:rPr>
                <w:spacing w:val="-2"/>
                <w:sz w:val="24"/>
              </w:rPr>
              <w:t>Yargalma</w:t>
            </w:r>
          </w:p>
        </w:tc>
        <w:tc>
          <w:tcPr>
            <w:tcW w:w="2104" w:type="dxa"/>
            <w:tcBorders>
              <w:bottom w:val="single" w:sz="4" w:space="0" w:color="000000"/>
            </w:tcBorders>
          </w:tcPr>
          <w:p>
            <w:pPr>
              <w:pStyle w:val="TableParagraph"/>
              <w:spacing w:before="111"/>
              <w:ind w:left="110"/>
              <w:rPr>
                <w:sz w:val="22"/>
              </w:rPr>
            </w:pPr>
            <w:r>
              <w:rPr>
                <w:sz w:val="22"/>
              </w:rPr>
              <w:t>4 – </w:t>
            </w:r>
            <w:r>
              <w:rPr>
                <w:spacing w:val="-10"/>
                <w:sz w:val="22"/>
              </w:rPr>
              <w:t>6</w:t>
            </w:r>
          </w:p>
        </w:tc>
        <w:tc>
          <w:tcPr>
            <w:tcW w:w="873" w:type="dxa"/>
            <w:tcBorders>
              <w:bottom w:val="single" w:sz="4" w:space="0" w:color="000000"/>
            </w:tcBorders>
          </w:tcPr>
          <w:p>
            <w:pPr>
              <w:pStyle w:val="TableParagraph"/>
              <w:spacing w:before="111"/>
              <w:ind w:left="130"/>
              <w:rPr>
                <w:sz w:val="22"/>
              </w:rPr>
            </w:pPr>
            <w:r>
              <w:rPr>
                <w:spacing w:val="-2"/>
                <w:sz w:val="22"/>
              </w:rPr>
              <w:t>32.00</w:t>
            </w:r>
          </w:p>
        </w:tc>
        <w:tc>
          <w:tcPr>
            <w:tcW w:w="934" w:type="dxa"/>
            <w:tcBorders>
              <w:bottom w:val="single" w:sz="4" w:space="0" w:color="000000"/>
            </w:tcBorders>
          </w:tcPr>
          <w:p>
            <w:pPr>
              <w:pStyle w:val="TableParagraph"/>
              <w:spacing w:before="111"/>
              <w:ind w:left="138"/>
              <w:rPr>
                <w:sz w:val="22"/>
              </w:rPr>
            </w:pPr>
            <w:r>
              <w:rPr>
                <w:spacing w:val="-2"/>
                <w:sz w:val="22"/>
              </w:rPr>
              <w:t>32.00</w:t>
            </w:r>
          </w:p>
        </w:tc>
        <w:tc>
          <w:tcPr>
            <w:tcW w:w="934" w:type="dxa"/>
            <w:tcBorders>
              <w:bottom w:val="single" w:sz="4" w:space="0" w:color="000000"/>
            </w:tcBorders>
          </w:tcPr>
          <w:p>
            <w:pPr>
              <w:pStyle w:val="TableParagraph"/>
              <w:spacing w:before="111"/>
              <w:ind w:left="193"/>
              <w:rPr>
                <w:sz w:val="22"/>
              </w:rPr>
            </w:pPr>
            <w:r>
              <w:rPr>
                <w:spacing w:val="-2"/>
                <w:sz w:val="22"/>
              </w:rPr>
              <w:t>55.00</w:t>
            </w:r>
          </w:p>
        </w:tc>
        <w:tc>
          <w:tcPr>
            <w:tcW w:w="885" w:type="dxa"/>
            <w:tcBorders>
              <w:bottom w:val="single" w:sz="4" w:space="0" w:color="000000"/>
            </w:tcBorders>
          </w:tcPr>
          <w:p>
            <w:pPr>
              <w:pStyle w:val="TableParagraph"/>
              <w:spacing w:before="111"/>
              <w:ind w:left="140"/>
              <w:rPr>
                <w:sz w:val="22"/>
              </w:rPr>
            </w:pPr>
            <w:r>
              <w:rPr>
                <w:spacing w:val="-2"/>
                <w:sz w:val="22"/>
              </w:rPr>
              <w:t>39.00</w:t>
            </w:r>
          </w:p>
        </w:tc>
        <w:tc>
          <w:tcPr>
            <w:tcW w:w="1156" w:type="dxa"/>
            <w:tcBorders>
              <w:bottom w:val="single" w:sz="4" w:space="0" w:color="000000"/>
            </w:tcBorders>
          </w:tcPr>
          <w:p>
            <w:pPr>
              <w:pStyle w:val="TableParagraph"/>
              <w:spacing w:before="111"/>
              <w:ind w:left="145"/>
              <w:rPr>
                <w:sz w:val="22"/>
              </w:rPr>
            </w:pPr>
            <w:r>
              <w:rPr>
                <w:spacing w:val="-2"/>
                <w:sz w:val="22"/>
              </w:rPr>
              <w:t>50.00</w:t>
            </w:r>
          </w:p>
        </w:tc>
        <w:tc>
          <w:tcPr>
            <w:tcW w:w="1927" w:type="dxa"/>
            <w:tcBorders>
              <w:bottom w:val="single" w:sz="4" w:space="0" w:color="000000"/>
            </w:tcBorders>
          </w:tcPr>
          <w:p>
            <w:pPr>
              <w:pStyle w:val="TableParagraph"/>
              <w:spacing w:before="111"/>
              <w:ind w:left="411"/>
              <w:rPr>
                <w:sz w:val="22"/>
              </w:rPr>
            </w:pPr>
            <w:r>
              <w:rPr>
                <w:sz w:val="22"/>
              </w:rPr>
              <w:t>41.60</w:t>
            </w:r>
            <w:r>
              <w:rPr>
                <w:spacing w:val="-3"/>
                <w:sz w:val="22"/>
              </w:rPr>
              <w:t> </w:t>
            </w:r>
            <w:r>
              <w:rPr>
                <w:sz w:val="22"/>
              </w:rPr>
              <w:t>±</w:t>
            </w:r>
            <w:r>
              <w:rPr>
                <w:spacing w:val="1"/>
                <w:sz w:val="22"/>
              </w:rPr>
              <w:t> </w:t>
            </w:r>
            <w:r>
              <w:rPr>
                <w:spacing w:val="-4"/>
                <w:sz w:val="22"/>
              </w:rPr>
              <w:t>4.70</w:t>
            </w:r>
          </w:p>
        </w:tc>
        <w:tc>
          <w:tcPr>
            <w:tcW w:w="1178" w:type="dxa"/>
            <w:tcBorders>
              <w:bottom w:val="single" w:sz="4" w:space="0" w:color="000000"/>
            </w:tcBorders>
          </w:tcPr>
          <w:p>
            <w:pPr>
              <w:pStyle w:val="TableParagraph"/>
              <w:spacing w:before="179"/>
              <w:ind w:right="101"/>
              <w:jc w:val="right"/>
              <w:rPr>
                <w:sz w:val="22"/>
              </w:rPr>
            </w:pPr>
            <w:r>
              <w:rPr>
                <w:spacing w:val="-4"/>
                <w:sz w:val="22"/>
              </w:rPr>
              <w:t>.003</w:t>
            </w:r>
          </w:p>
        </w:tc>
      </w:tr>
    </w:tbl>
    <w:p>
      <w:pPr>
        <w:tabs>
          <w:tab w:pos="5327" w:val="left" w:leader="none"/>
          <w:tab w:pos="8988" w:val="left" w:leader="none"/>
        </w:tabs>
        <w:spacing w:before="272"/>
        <w:ind w:left="497" w:right="0" w:firstLine="0"/>
        <w:jc w:val="center"/>
        <w:rPr>
          <w:i/>
          <w:sz w:val="24"/>
        </w:rPr>
      </w:pPr>
      <w:r>
        <w:rPr>
          <w:i/>
          <w:sz w:val="24"/>
        </w:rPr>
        <w:t>P Values &lt;</w:t>
      </w:r>
      <w:r>
        <w:rPr>
          <w:i/>
          <w:spacing w:val="-1"/>
          <w:sz w:val="24"/>
        </w:rPr>
        <w:t> </w:t>
      </w:r>
      <w:r>
        <w:rPr>
          <w:i/>
          <w:sz w:val="24"/>
        </w:rPr>
        <w:t>0.05 are statistically</w:t>
      </w:r>
      <w:r>
        <w:rPr>
          <w:i/>
          <w:spacing w:val="-1"/>
          <w:sz w:val="24"/>
        </w:rPr>
        <w:t> </w:t>
      </w:r>
      <w:r>
        <w:rPr>
          <w:i/>
          <w:spacing w:val="-2"/>
          <w:sz w:val="24"/>
        </w:rPr>
        <w:t>significant</w:t>
      </w:r>
      <w:r>
        <w:rPr>
          <w:i/>
          <w:sz w:val="24"/>
        </w:rPr>
        <w:tab/>
        <w:t>WHO</w:t>
      </w:r>
      <w:r>
        <w:rPr>
          <w:i/>
          <w:spacing w:val="-4"/>
          <w:sz w:val="24"/>
        </w:rPr>
        <w:t> </w:t>
      </w:r>
      <w:r>
        <w:rPr>
          <w:i/>
          <w:sz w:val="24"/>
        </w:rPr>
        <w:t>BLL</w:t>
      </w:r>
      <w:r>
        <w:rPr>
          <w:i/>
          <w:spacing w:val="-1"/>
          <w:sz w:val="24"/>
        </w:rPr>
        <w:t> </w:t>
      </w:r>
      <w:r>
        <w:rPr>
          <w:i/>
          <w:sz w:val="24"/>
        </w:rPr>
        <w:t>of</w:t>
      </w:r>
      <w:r>
        <w:rPr>
          <w:i/>
          <w:spacing w:val="-1"/>
          <w:sz w:val="24"/>
        </w:rPr>
        <w:t> </w:t>
      </w:r>
      <w:r>
        <w:rPr>
          <w:i/>
          <w:sz w:val="24"/>
        </w:rPr>
        <w:t>concern</w:t>
      </w:r>
      <w:r>
        <w:rPr>
          <w:i/>
          <w:spacing w:val="-1"/>
          <w:sz w:val="24"/>
        </w:rPr>
        <w:t> </w:t>
      </w:r>
      <w:r>
        <w:rPr>
          <w:i/>
          <w:sz w:val="24"/>
        </w:rPr>
        <w:t>is</w:t>
      </w:r>
      <w:r>
        <w:rPr>
          <w:i/>
          <w:spacing w:val="1"/>
          <w:sz w:val="24"/>
        </w:rPr>
        <w:t> </w:t>
      </w:r>
      <w:r>
        <w:rPr>
          <w:i/>
          <w:spacing w:val="-2"/>
          <w:sz w:val="24"/>
        </w:rPr>
        <w:t>10µg/dL,</w:t>
      </w:r>
      <w:r>
        <w:rPr>
          <w:i/>
          <w:sz w:val="24"/>
        </w:rPr>
        <w:tab/>
        <w:t>U.S</w:t>
      </w:r>
      <w:r>
        <w:rPr>
          <w:i/>
          <w:spacing w:val="-3"/>
          <w:sz w:val="24"/>
        </w:rPr>
        <w:t> </w:t>
      </w:r>
      <w:r>
        <w:rPr>
          <w:i/>
          <w:sz w:val="24"/>
        </w:rPr>
        <w:t>– CDC ≤ </w:t>
      </w:r>
      <w:r>
        <w:rPr>
          <w:i/>
          <w:spacing w:val="-2"/>
          <w:sz w:val="24"/>
        </w:rPr>
        <w:t>5µg/dL</w:t>
      </w:r>
    </w:p>
    <w:p>
      <w:pPr>
        <w:spacing w:after="0"/>
        <w:jc w:val="center"/>
        <w:rPr>
          <w:sz w:val="24"/>
        </w:rPr>
        <w:sectPr>
          <w:pgSz w:w="16840" w:h="11910" w:orient="landscape"/>
          <w:pgMar w:header="0" w:footer="1067" w:top="1340" w:bottom="1260" w:left="1340" w:right="1960"/>
        </w:sectPr>
      </w:pPr>
    </w:p>
    <w:p>
      <w:pPr>
        <w:pStyle w:val="Heading5"/>
        <w:spacing w:before="88"/>
        <w:ind w:left="100"/>
      </w:pPr>
      <w:r>
        <w:rPr/>
        <w:t>Appendix</w:t>
      </w:r>
      <w:r>
        <w:rPr>
          <w:spacing w:val="-1"/>
        </w:rPr>
        <w:t> </w:t>
      </w:r>
      <w:r>
        <w:rPr/>
        <w:t>VIII:</w:t>
      </w:r>
      <w:r>
        <w:rPr>
          <w:spacing w:val="-2"/>
        </w:rPr>
        <w:t> </w:t>
      </w:r>
      <w:r>
        <w:rPr/>
        <w:t>Table</w:t>
      </w:r>
      <w:r>
        <w:rPr>
          <w:spacing w:val="-1"/>
        </w:rPr>
        <w:t> </w:t>
      </w:r>
      <w:r>
        <w:rPr/>
        <w:t>4.10:</w:t>
      </w:r>
      <w:r>
        <w:rPr>
          <w:spacing w:val="57"/>
        </w:rPr>
        <w:t> </w:t>
      </w:r>
      <w:r>
        <w:rPr/>
        <w:t>Human</w:t>
      </w:r>
      <w:r>
        <w:rPr>
          <w:spacing w:val="-1"/>
        </w:rPr>
        <w:t> </w:t>
      </w:r>
      <w:r>
        <w:rPr/>
        <w:t>Blood</w:t>
      </w:r>
      <w:r>
        <w:rPr>
          <w:spacing w:val="-2"/>
        </w:rPr>
        <w:t> </w:t>
      </w:r>
      <w:r>
        <w:rPr/>
        <w:t>Lead</w:t>
      </w:r>
      <w:r>
        <w:rPr>
          <w:spacing w:val="-1"/>
        </w:rPr>
        <w:t> </w:t>
      </w:r>
      <w:r>
        <w:rPr/>
        <w:t>Levels</w:t>
      </w:r>
      <w:r>
        <w:rPr>
          <w:spacing w:val="-1"/>
        </w:rPr>
        <w:t> </w:t>
      </w:r>
      <w:r>
        <w:rPr/>
        <w:t>(BLLs)</w:t>
      </w:r>
      <w:r>
        <w:rPr>
          <w:spacing w:val="-1"/>
        </w:rPr>
        <w:t> </w:t>
      </w:r>
      <w:r>
        <w:rPr/>
        <w:t>in</w:t>
      </w:r>
      <w:r>
        <w:rPr>
          <w:spacing w:val="-1"/>
        </w:rPr>
        <w:t> </w:t>
      </w:r>
      <w:r>
        <w:rPr/>
        <w:t>Adults</w:t>
      </w:r>
      <w:r>
        <w:rPr>
          <w:spacing w:val="-2"/>
        </w:rPr>
        <w:t> </w:t>
      </w:r>
      <w:r>
        <w:rPr/>
        <w:t>in</w:t>
      </w:r>
      <w:r>
        <w:rPr>
          <w:spacing w:val="-1"/>
        </w:rPr>
        <w:t> </w:t>
      </w:r>
      <w:r>
        <w:rPr/>
        <w:t>the</w:t>
      </w:r>
      <w:r>
        <w:rPr>
          <w:spacing w:val="-2"/>
        </w:rPr>
        <w:t> </w:t>
      </w:r>
      <w:r>
        <w:rPr/>
        <w:t>Selected</w:t>
      </w:r>
      <w:r>
        <w:rPr>
          <w:spacing w:val="-1"/>
        </w:rPr>
        <w:t> </w:t>
      </w:r>
      <w:r>
        <w:rPr/>
        <w:t>Mining</w:t>
      </w:r>
      <w:r>
        <w:rPr>
          <w:spacing w:val="-1"/>
        </w:rPr>
        <w:t> </w:t>
      </w:r>
      <w:r>
        <w:rPr/>
        <w:t>Communities</w:t>
      </w:r>
      <w:r>
        <w:rPr>
          <w:spacing w:val="-1"/>
        </w:rPr>
        <w:t> </w:t>
      </w:r>
      <w:r>
        <w:rPr/>
        <w:t>(µg/dL)</w:t>
      </w:r>
      <w:r>
        <w:rPr>
          <w:spacing w:val="-1"/>
        </w:rPr>
        <w:t> </w:t>
      </w:r>
      <w:r>
        <w:rPr>
          <w:spacing w:val="-2"/>
        </w:rPr>
        <w:t>(N=43)</w:t>
      </w:r>
    </w:p>
    <w:p>
      <w:pPr>
        <w:pStyle w:val="BodyText"/>
        <w:spacing w:before="49"/>
        <w:rPr>
          <w:b/>
          <w:sz w:val="20"/>
        </w:rPr>
      </w:pPr>
    </w:p>
    <w:tbl>
      <w:tblPr>
        <w:tblW w:w="0" w:type="auto"/>
        <w:jc w:val="left"/>
        <w:tblInd w:w="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6"/>
        <w:gridCol w:w="1814"/>
        <w:gridCol w:w="2002"/>
        <w:gridCol w:w="975"/>
        <w:gridCol w:w="935"/>
        <w:gridCol w:w="934"/>
        <w:gridCol w:w="886"/>
        <w:gridCol w:w="1156"/>
        <w:gridCol w:w="1927"/>
        <w:gridCol w:w="1179"/>
      </w:tblGrid>
      <w:tr>
        <w:trPr>
          <w:trHeight w:val="1103" w:hRule="atLeast"/>
        </w:trPr>
        <w:tc>
          <w:tcPr>
            <w:tcW w:w="596" w:type="dxa"/>
            <w:tcBorders>
              <w:top w:val="single" w:sz="4" w:space="0" w:color="000000"/>
              <w:bottom w:val="single" w:sz="4" w:space="0" w:color="000000"/>
            </w:tcBorders>
          </w:tcPr>
          <w:p>
            <w:pPr>
              <w:pStyle w:val="TableParagraph"/>
              <w:spacing w:line="273" w:lineRule="exact"/>
              <w:ind w:left="115"/>
              <w:rPr>
                <w:b/>
                <w:sz w:val="24"/>
              </w:rPr>
            </w:pPr>
            <w:r>
              <w:rPr>
                <w:b/>
                <w:spacing w:val="-5"/>
                <w:sz w:val="24"/>
              </w:rPr>
              <w:t>S/N</w:t>
            </w:r>
          </w:p>
        </w:tc>
        <w:tc>
          <w:tcPr>
            <w:tcW w:w="1814"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Villages/Comps</w:t>
            </w:r>
          </w:p>
        </w:tc>
        <w:tc>
          <w:tcPr>
            <w:tcW w:w="2002" w:type="dxa"/>
            <w:tcBorders>
              <w:top w:val="single" w:sz="4" w:space="0" w:color="000000"/>
              <w:bottom w:val="single" w:sz="4" w:space="0" w:color="000000"/>
            </w:tcBorders>
          </w:tcPr>
          <w:p>
            <w:pPr>
              <w:pStyle w:val="TableParagraph"/>
              <w:spacing w:line="251" w:lineRule="exact"/>
              <w:ind w:left="110"/>
              <w:rPr>
                <w:b/>
                <w:sz w:val="22"/>
              </w:rPr>
            </w:pPr>
            <w:r>
              <w:rPr>
                <w:b/>
                <w:sz w:val="22"/>
              </w:rPr>
              <w:t>Age</w:t>
            </w:r>
            <w:r>
              <w:rPr>
                <w:b/>
                <w:spacing w:val="-2"/>
                <w:sz w:val="22"/>
              </w:rPr>
              <w:t> </w:t>
            </w:r>
            <w:r>
              <w:rPr>
                <w:b/>
                <w:sz w:val="22"/>
              </w:rPr>
              <w:t>range</w:t>
            </w:r>
            <w:r>
              <w:rPr>
                <w:b/>
                <w:spacing w:val="-3"/>
                <w:sz w:val="22"/>
              </w:rPr>
              <w:t> </w:t>
            </w:r>
            <w:r>
              <w:rPr>
                <w:b/>
                <w:spacing w:val="-2"/>
                <w:sz w:val="22"/>
              </w:rPr>
              <w:t>(years)</w:t>
            </w:r>
          </w:p>
        </w:tc>
        <w:tc>
          <w:tcPr>
            <w:tcW w:w="3730" w:type="dxa"/>
            <w:gridSpan w:val="4"/>
            <w:tcBorders>
              <w:top w:val="single" w:sz="4" w:space="0" w:color="000000"/>
              <w:bottom w:val="single" w:sz="4" w:space="0" w:color="000000"/>
            </w:tcBorders>
          </w:tcPr>
          <w:p>
            <w:pPr>
              <w:pStyle w:val="TableParagraph"/>
              <w:spacing w:line="273" w:lineRule="exact"/>
              <w:ind w:left="232"/>
              <w:rPr>
                <w:b/>
                <w:sz w:val="24"/>
              </w:rPr>
            </w:pPr>
            <w:r>
              <w:rPr>
                <w:b/>
                <w:sz w:val="24"/>
              </w:rPr>
              <w:t>Lead</w:t>
            </w:r>
            <w:r>
              <w:rPr>
                <w:b/>
                <w:spacing w:val="-1"/>
                <w:sz w:val="24"/>
              </w:rPr>
              <w:t> </w:t>
            </w:r>
            <w:r>
              <w:rPr>
                <w:b/>
                <w:sz w:val="24"/>
              </w:rPr>
              <w:t>Concentration</w:t>
            </w:r>
            <w:r>
              <w:rPr>
                <w:b/>
                <w:spacing w:val="-1"/>
                <w:sz w:val="24"/>
              </w:rPr>
              <w:t> </w:t>
            </w:r>
            <w:r>
              <w:rPr>
                <w:b/>
                <w:sz w:val="24"/>
              </w:rPr>
              <w:t>in </w:t>
            </w:r>
            <w:r>
              <w:rPr>
                <w:b/>
                <w:spacing w:val="-2"/>
                <w:sz w:val="24"/>
              </w:rPr>
              <w:t>Adults</w:t>
            </w:r>
          </w:p>
          <w:p>
            <w:pPr>
              <w:pStyle w:val="TableParagraph"/>
              <w:rPr>
                <w:b/>
                <w:sz w:val="24"/>
              </w:rPr>
            </w:pPr>
          </w:p>
          <w:p>
            <w:pPr>
              <w:pStyle w:val="TableParagraph"/>
              <w:ind w:left="232"/>
              <w:rPr>
                <w:b/>
                <w:sz w:val="24"/>
              </w:rPr>
            </w:pPr>
            <w:r>
              <w:rPr>
                <w:b/>
                <w:sz w:val="24"/>
              </w:rPr>
              <w:t>Blood</w:t>
            </w:r>
            <w:r>
              <w:rPr>
                <w:b/>
                <w:spacing w:val="-2"/>
                <w:sz w:val="24"/>
              </w:rPr>
              <w:t> </w:t>
            </w:r>
            <w:r>
              <w:rPr>
                <w:b/>
                <w:sz w:val="24"/>
              </w:rPr>
              <w:t>Samples</w:t>
            </w:r>
            <w:r>
              <w:rPr>
                <w:b/>
                <w:spacing w:val="-1"/>
                <w:sz w:val="24"/>
              </w:rPr>
              <w:t> </w:t>
            </w:r>
            <w:r>
              <w:rPr>
                <w:b/>
                <w:spacing w:val="-2"/>
                <w:sz w:val="24"/>
              </w:rPr>
              <w:t>(µg/dL)</w:t>
            </w:r>
          </w:p>
        </w:tc>
        <w:tc>
          <w:tcPr>
            <w:tcW w:w="1156" w:type="dxa"/>
            <w:tcBorders>
              <w:top w:val="single" w:sz="4" w:space="0" w:color="000000"/>
              <w:bottom w:val="single" w:sz="4" w:space="0" w:color="000000"/>
            </w:tcBorders>
          </w:tcPr>
          <w:p>
            <w:pPr>
              <w:pStyle w:val="TableParagraph"/>
              <w:rPr>
                <w:sz w:val="22"/>
              </w:rPr>
            </w:pPr>
          </w:p>
        </w:tc>
        <w:tc>
          <w:tcPr>
            <w:tcW w:w="1927" w:type="dxa"/>
            <w:tcBorders>
              <w:top w:val="single" w:sz="4" w:space="0" w:color="000000"/>
              <w:bottom w:val="single" w:sz="4" w:space="0" w:color="000000"/>
            </w:tcBorders>
          </w:tcPr>
          <w:p>
            <w:pPr>
              <w:pStyle w:val="TableParagraph"/>
              <w:spacing w:line="251" w:lineRule="exact"/>
              <w:ind w:left="159" w:right="26"/>
              <w:jc w:val="center"/>
              <w:rPr>
                <w:b/>
                <w:sz w:val="22"/>
              </w:rPr>
            </w:pPr>
            <w:r>
              <w:rPr>
                <w:b/>
                <w:sz w:val="22"/>
              </w:rPr>
              <w:t>Mean</w:t>
            </w:r>
            <w:r>
              <w:rPr>
                <w:b/>
                <w:spacing w:val="-3"/>
                <w:sz w:val="22"/>
              </w:rPr>
              <w:t> </w:t>
            </w:r>
            <w:r>
              <w:rPr>
                <w:b/>
                <w:sz w:val="22"/>
              </w:rPr>
              <w:t>±</w:t>
            </w:r>
            <w:r>
              <w:rPr>
                <w:b/>
                <w:spacing w:val="1"/>
                <w:sz w:val="22"/>
              </w:rPr>
              <w:t> </w:t>
            </w:r>
            <w:r>
              <w:rPr>
                <w:b/>
                <w:spacing w:val="-5"/>
                <w:sz w:val="22"/>
              </w:rPr>
              <w:t>SEM</w:t>
            </w:r>
          </w:p>
          <w:p>
            <w:pPr>
              <w:pStyle w:val="TableParagraph"/>
              <w:spacing w:before="75"/>
              <w:rPr>
                <w:b/>
                <w:sz w:val="22"/>
              </w:rPr>
            </w:pPr>
          </w:p>
          <w:p>
            <w:pPr>
              <w:pStyle w:val="TableParagraph"/>
              <w:ind w:left="159" w:right="120"/>
              <w:jc w:val="center"/>
              <w:rPr>
                <w:b/>
                <w:sz w:val="22"/>
              </w:rPr>
            </w:pPr>
            <w:r>
              <w:rPr>
                <w:b/>
                <w:spacing w:val="-2"/>
                <w:sz w:val="22"/>
              </w:rPr>
              <w:t>(</w:t>
            </w:r>
            <w:r>
              <w:rPr>
                <w:rFonts w:ascii="Calibri" w:hAnsi="Calibri"/>
                <w:b/>
                <w:spacing w:val="-2"/>
                <w:sz w:val="22"/>
              </w:rPr>
              <w:t>µ</w:t>
            </w:r>
            <w:r>
              <w:rPr>
                <w:b/>
                <w:spacing w:val="-2"/>
                <w:sz w:val="22"/>
              </w:rPr>
              <w:t>g/dL)</w:t>
            </w:r>
          </w:p>
        </w:tc>
        <w:tc>
          <w:tcPr>
            <w:tcW w:w="1179" w:type="dxa"/>
            <w:tcBorders>
              <w:top w:val="single" w:sz="4" w:space="0" w:color="000000"/>
              <w:bottom w:val="single" w:sz="4" w:space="0" w:color="000000"/>
            </w:tcBorders>
          </w:tcPr>
          <w:p>
            <w:pPr>
              <w:pStyle w:val="TableParagraph"/>
              <w:spacing w:line="251" w:lineRule="exact"/>
              <w:ind w:left="188"/>
              <w:rPr>
                <w:b/>
                <w:sz w:val="22"/>
              </w:rPr>
            </w:pPr>
            <w:r>
              <w:rPr>
                <w:b/>
                <w:sz w:val="22"/>
              </w:rPr>
              <w:t>P</w:t>
            </w:r>
            <w:r>
              <w:rPr>
                <w:b/>
                <w:spacing w:val="1"/>
                <w:sz w:val="22"/>
              </w:rPr>
              <w:t> </w:t>
            </w:r>
            <w:r>
              <w:rPr>
                <w:b/>
                <w:spacing w:val="-2"/>
                <w:sz w:val="22"/>
              </w:rPr>
              <w:t>Value</w:t>
            </w:r>
          </w:p>
        </w:tc>
      </w:tr>
      <w:tr>
        <w:trPr>
          <w:trHeight w:val="552" w:hRule="atLeast"/>
        </w:trPr>
        <w:tc>
          <w:tcPr>
            <w:tcW w:w="596" w:type="dxa"/>
            <w:tcBorders>
              <w:top w:val="single" w:sz="4" w:space="0" w:color="000000"/>
              <w:bottom w:val="single" w:sz="4" w:space="0" w:color="000000"/>
            </w:tcBorders>
          </w:tcPr>
          <w:p>
            <w:pPr>
              <w:pStyle w:val="TableParagraph"/>
              <w:rPr>
                <w:sz w:val="22"/>
              </w:rPr>
            </w:pPr>
          </w:p>
        </w:tc>
        <w:tc>
          <w:tcPr>
            <w:tcW w:w="1814"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Compound</w:t>
            </w:r>
          </w:p>
        </w:tc>
        <w:tc>
          <w:tcPr>
            <w:tcW w:w="2002" w:type="dxa"/>
            <w:tcBorders>
              <w:top w:val="single" w:sz="4" w:space="0" w:color="000000"/>
              <w:bottom w:val="single" w:sz="4" w:space="0" w:color="000000"/>
            </w:tcBorders>
          </w:tcPr>
          <w:p>
            <w:pPr>
              <w:pStyle w:val="TableParagraph"/>
              <w:rPr>
                <w:sz w:val="22"/>
              </w:rPr>
            </w:pPr>
          </w:p>
        </w:tc>
        <w:tc>
          <w:tcPr>
            <w:tcW w:w="975" w:type="dxa"/>
            <w:tcBorders>
              <w:top w:val="single" w:sz="4" w:space="0" w:color="000000"/>
              <w:bottom w:val="single" w:sz="4" w:space="0" w:color="000000"/>
            </w:tcBorders>
          </w:tcPr>
          <w:p>
            <w:pPr>
              <w:pStyle w:val="TableParagraph"/>
              <w:spacing w:line="251" w:lineRule="exact"/>
              <w:ind w:left="232"/>
              <w:rPr>
                <w:b/>
                <w:sz w:val="22"/>
              </w:rPr>
            </w:pPr>
            <w:r>
              <w:rPr>
                <w:b/>
                <w:spacing w:val="-10"/>
                <w:sz w:val="22"/>
              </w:rPr>
              <w:t>I</w:t>
            </w:r>
          </w:p>
        </w:tc>
        <w:tc>
          <w:tcPr>
            <w:tcW w:w="935" w:type="dxa"/>
            <w:tcBorders>
              <w:top w:val="single" w:sz="4" w:space="0" w:color="000000"/>
              <w:bottom w:val="single" w:sz="4" w:space="0" w:color="000000"/>
            </w:tcBorders>
          </w:tcPr>
          <w:p>
            <w:pPr>
              <w:pStyle w:val="TableParagraph"/>
              <w:spacing w:line="251" w:lineRule="exact"/>
              <w:ind w:left="138"/>
              <w:rPr>
                <w:b/>
                <w:sz w:val="22"/>
              </w:rPr>
            </w:pPr>
            <w:r>
              <w:rPr>
                <w:b/>
                <w:spacing w:val="-5"/>
                <w:sz w:val="22"/>
              </w:rPr>
              <w:t>II</w:t>
            </w:r>
          </w:p>
        </w:tc>
        <w:tc>
          <w:tcPr>
            <w:tcW w:w="934" w:type="dxa"/>
            <w:tcBorders>
              <w:top w:val="single" w:sz="4" w:space="0" w:color="000000"/>
              <w:bottom w:val="single" w:sz="4" w:space="0" w:color="000000"/>
            </w:tcBorders>
          </w:tcPr>
          <w:p>
            <w:pPr>
              <w:pStyle w:val="TableParagraph"/>
              <w:spacing w:line="251" w:lineRule="exact"/>
              <w:ind w:left="192"/>
              <w:rPr>
                <w:b/>
                <w:sz w:val="22"/>
              </w:rPr>
            </w:pPr>
            <w:r>
              <w:rPr>
                <w:b/>
                <w:spacing w:val="-5"/>
                <w:sz w:val="22"/>
              </w:rPr>
              <w:t>III</w:t>
            </w:r>
          </w:p>
        </w:tc>
        <w:tc>
          <w:tcPr>
            <w:tcW w:w="886" w:type="dxa"/>
            <w:tcBorders>
              <w:top w:val="single" w:sz="4" w:space="0" w:color="000000"/>
              <w:bottom w:val="single" w:sz="4" w:space="0" w:color="000000"/>
            </w:tcBorders>
          </w:tcPr>
          <w:p>
            <w:pPr>
              <w:pStyle w:val="TableParagraph"/>
              <w:spacing w:line="251" w:lineRule="exact"/>
              <w:ind w:left="137"/>
              <w:rPr>
                <w:b/>
                <w:sz w:val="22"/>
              </w:rPr>
            </w:pPr>
            <w:r>
              <w:rPr>
                <w:b/>
                <w:spacing w:val="-5"/>
                <w:sz w:val="22"/>
              </w:rPr>
              <w:t>IV</w:t>
            </w:r>
          </w:p>
        </w:tc>
        <w:tc>
          <w:tcPr>
            <w:tcW w:w="1156" w:type="dxa"/>
            <w:tcBorders>
              <w:top w:val="single" w:sz="4" w:space="0" w:color="000000"/>
              <w:bottom w:val="single" w:sz="4" w:space="0" w:color="000000"/>
            </w:tcBorders>
          </w:tcPr>
          <w:p>
            <w:pPr>
              <w:pStyle w:val="TableParagraph"/>
              <w:spacing w:line="251" w:lineRule="exact"/>
              <w:ind w:left="143"/>
              <w:rPr>
                <w:b/>
                <w:sz w:val="22"/>
              </w:rPr>
            </w:pPr>
            <w:r>
              <w:rPr>
                <w:b/>
                <w:spacing w:val="-10"/>
                <w:sz w:val="22"/>
              </w:rPr>
              <w:t>V</w:t>
            </w:r>
          </w:p>
        </w:tc>
        <w:tc>
          <w:tcPr>
            <w:tcW w:w="1927" w:type="dxa"/>
            <w:tcBorders>
              <w:top w:val="single" w:sz="4" w:space="0" w:color="000000"/>
              <w:bottom w:val="single" w:sz="4" w:space="0" w:color="000000"/>
            </w:tcBorders>
          </w:tcPr>
          <w:p>
            <w:pPr>
              <w:pStyle w:val="TableParagraph"/>
              <w:rPr>
                <w:sz w:val="22"/>
              </w:rPr>
            </w:pPr>
          </w:p>
        </w:tc>
        <w:tc>
          <w:tcPr>
            <w:tcW w:w="1179" w:type="dxa"/>
            <w:tcBorders>
              <w:top w:val="single" w:sz="4" w:space="0" w:color="000000"/>
              <w:bottom w:val="single" w:sz="4" w:space="0" w:color="000000"/>
            </w:tcBorders>
          </w:tcPr>
          <w:p>
            <w:pPr>
              <w:pStyle w:val="TableParagraph"/>
              <w:rPr>
                <w:sz w:val="22"/>
              </w:rPr>
            </w:pPr>
          </w:p>
        </w:tc>
      </w:tr>
      <w:tr>
        <w:trPr>
          <w:trHeight w:val="433" w:hRule="atLeast"/>
        </w:trPr>
        <w:tc>
          <w:tcPr>
            <w:tcW w:w="596" w:type="dxa"/>
            <w:tcBorders>
              <w:top w:val="single" w:sz="4" w:space="0" w:color="000000"/>
            </w:tcBorders>
          </w:tcPr>
          <w:p>
            <w:pPr>
              <w:pStyle w:val="TableParagraph"/>
              <w:spacing w:line="268" w:lineRule="exact"/>
              <w:ind w:left="115"/>
              <w:rPr>
                <w:sz w:val="24"/>
              </w:rPr>
            </w:pPr>
            <w:r>
              <w:rPr>
                <w:spacing w:val="-5"/>
                <w:sz w:val="24"/>
              </w:rPr>
              <w:t>1.</w:t>
            </w:r>
          </w:p>
        </w:tc>
        <w:tc>
          <w:tcPr>
            <w:tcW w:w="1814" w:type="dxa"/>
            <w:tcBorders>
              <w:top w:val="single" w:sz="4" w:space="0" w:color="000000"/>
            </w:tcBorders>
          </w:tcPr>
          <w:p>
            <w:pPr>
              <w:pStyle w:val="TableParagraph"/>
              <w:spacing w:line="268" w:lineRule="exact"/>
              <w:ind w:left="107"/>
              <w:rPr>
                <w:sz w:val="24"/>
              </w:rPr>
            </w:pPr>
            <w:r>
              <w:rPr>
                <w:spacing w:val="-2"/>
                <w:sz w:val="24"/>
              </w:rPr>
              <w:t>Bagega</w:t>
            </w:r>
          </w:p>
        </w:tc>
        <w:tc>
          <w:tcPr>
            <w:tcW w:w="2002" w:type="dxa"/>
            <w:tcBorders>
              <w:top w:val="single" w:sz="4" w:space="0" w:color="000000"/>
            </w:tcBorders>
          </w:tcPr>
          <w:p>
            <w:pPr>
              <w:pStyle w:val="TableParagraph"/>
              <w:spacing w:line="247" w:lineRule="exact"/>
              <w:ind w:left="110"/>
              <w:rPr>
                <w:sz w:val="22"/>
              </w:rPr>
            </w:pPr>
            <w:r>
              <w:rPr>
                <w:sz w:val="22"/>
              </w:rPr>
              <w:t>18 – </w:t>
            </w:r>
            <w:r>
              <w:rPr>
                <w:spacing w:val="-5"/>
                <w:sz w:val="22"/>
              </w:rPr>
              <w:t>55</w:t>
            </w:r>
          </w:p>
        </w:tc>
        <w:tc>
          <w:tcPr>
            <w:tcW w:w="975" w:type="dxa"/>
            <w:tcBorders>
              <w:top w:val="single" w:sz="4" w:space="0" w:color="000000"/>
            </w:tcBorders>
          </w:tcPr>
          <w:p>
            <w:pPr>
              <w:pStyle w:val="TableParagraph"/>
              <w:spacing w:line="247" w:lineRule="exact"/>
              <w:ind w:left="232"/>
              <w:rPr>
                <w:sz w:val="22"/>
              </w:rPr>
            </w:pPr>
            <w:r>
              <w:rPr>
                <w:spacing w:val="-10"/>
                <w:sz w:val="22"/>
              </w:rPr>
              <w:t>-</w:t>
            </w:r>
          </w:p>
        </w:tc>
        <w:tc>
          <w:tcPr>
            <w:tcW w:w="935" w:type="dxa"/>
            <w:tcBorders>
              <w:top w:val="single" w:sz="4" w:space="0" w:color="000000"/>
            </w:tcBorders>
          </w:tcPr>
          <w:p>
            <w:pPr>
              <w:pStyle w:val="TableParagraph"/>
              <w:spacing w:line="247" w:lineRule="exact"/>
              <w:ind w:left="138"/>
              <w:rPr>
                <w:sz w:val="22"/>
              </w:rPr>
            </w:pPr>
            <w:r>
              <w:rPr>
                <w:spacing w:val="-2"/>
                <w:sz w:val="22"/>
              </w:rPr>
              <w:t>108.00</w:t>
            </w:r>
          </w:p>
        </w:tc>
        <w:tc>
          <w:tcPr>
            <w:tcW w:w="934" w:type="dxa"/>
            <w:tcBorders>
              <w:top w:val="single" w:sz="4" w:space="0" w:color="000000"/>
            </w:tcBorders>
          </w:tcPr>
          <w:p>
            <w:pPr>
              <w:pStyle w:val="TableParagraph"/>
              <w:spacing w:line="247" w:lineRule="exact"/>
              <w:ind w:left="192"/>
              <w:rPr>
                <w:sz w:val="22"/>
              </w:rPr>
            </w:pPr>
            <w:r>
              <w:rPr>
                <w:spacing w:val="-10"/>
                <w:sz w:val="22"/>
              </w:rPr>
              <w:t>-</w:t>
            </w:r>
          </w:p>
        </w:tc>
        <w:tc>
          <w:tcPr>
            <w:tcW w:w="886" w:type="dxa"/>
            <w:tcBorders>
              <w:top w:val="single" w:sz="4" w:space="0" w:color="000000"/>
            </w:tcBorders>
          </w:tcPr>
          <w:p>
            <w:pPr>
              <w:pStyle w:val="TableParagraph"/>
              <w:spacing w:line="247" w:lineRule="exact"/>
              <w:ind w:left="137"/>
              <w:rPr>
                <w:sz w:val="22"/>
              </w:rPr>
            </w:pPr>
            <w:r>
              <w:rPr>
                <w:spacing w:val="-2"/>
                <w:sz w:val="22"/>
              </w:rPr>
              <w:t>135.00</w:t>
            </w:r>
          </w:p>
        </w:tc>
        <w:tc>
          <w:tcPr>
            <w:tcW w:w="1156" w:type="dxa"/>
            <w:tcBorders>
              <w:top w:val="single" w:sz="4" w:space="0" w:color="000000"/>
            </w:tcBorders>
          </w:tcPr>
          <w:p>
            <w:pPr>
              <w:pStyle w:val="TableParagraph"/>
              <w:spacing w:line="247" w:lineRule="exact"/>
              <w:ind w:left="143"/>
              <w:rPr>
                <w:sz w:val="22"/>
              </w:rPr>
            </w:pPr>
            <w:r>
              <w:rPr>
                <w:spacing w:val="-2"/>
                <w:sz w:val="22"/>
              </w:rPr>
              <w:t>112.00</w:t>
            </w:r>
          </w:p>
        </w:tc>
        <w:tc>
          <w:tcPr>
            <w:tcW w:w="1927" w:type="dxa"/>
            <w:tcBorders>
              <w:top w:val="single" w:sz="4" w:space="0" w:color="000000"/>
            </w:tcBorders>
          </w:tcPr>
          <w:p>
            <w:pPr>
              <w:pStyle w:val="TableParagraph"/>
              <w:spacing w:line="247" w:lineRule="exact"/>
              <w:ind w:left="406"/>
              <w:rPr>
                <w:sz w:val="22"/>
              </w:rPr>
            </w:pPr>
            <w:r>
              <w:rPr>
                <w:sz w:val="22"/>
              </w:rPr>
              <w:t>118.33</w:t>
            </w:r>
            <w:r>
              <w:rPr>
                <w:spacing w:val="-3"/>
                <w:sz w:val="22"/>
              </w:rPr>
              <w:t> </w:t>
            </w:r>
            <w:r>
              <w:rPr>
                <w:sz w:val="22"/>
              </w:rPr>
              <w:t>±</w:t>
            </w:r>
            <w:r>
              <w:rPr>
                <w:spacing w:val="1"/>
                <w:sz w:val="22"/>
              </w:rPr>
              <w:t> </w:t>
            </w:r>
            <w:r>
              <w:rPr>
                <w:spacing w:val="-4"/>
                <w:sz w:val="22"/>
              </w:rPr>
              <w:t>8.41</w:t>
            </w:r>
          </w:p>
        </w:tc>
        <w:tc>
          <w:tcPr>
            <w:tcW w:w="1179" w:type="dxa"/>
            <w:tcBorders>
              <w:top w:val="single" w:sz="4" w:space="0" w:color="000000"/>
            </w:tcBorders>
          </w:tcPr>
          <w:p>
            <w:pPr>
              <w:pStyle w:val="TableParagraph"/>
              <w:spacing w:before="61"/>
              <w:ind w:right="102"/>
              <w:jc w:val="right"/>
              <w:rPr>
                <w:sz w:val="22"/>
              </w:rPr>
            </w:pPr>
            <w:r>
              <w:rPr>
                <w:spacing w:val="-4"/>
                <w:sz w:val="22"/>
              </w:rPr>
              <w:t>.006</w:t>
            </w:r>
          </w:p>
        </w:tc>
      </w:tr>
      <w:tr>
        <w:trPr>
          <w:trHeight w:val="552" w:hRule="atLeast"/>
        </w:trPr>
        <w:tc>
          <w:tcPr>
            <w:tcW w:w="596" w:type="dxa"/>
          </w:tcPr>
          <w:p>
            <w:pPr>
              <w:pStyle w:val="TableParagraph"/>
              <w:spacing w:before="109"/>
              <w:ind w:left="115"/>
              <w:rPr>
                <w:sz w:val="24"/>
              </w:rPr>
            </w:pPr>
            <w:r>
              <w:rPr>
                <w:spacing w:val="-5"/>
                <w:sz w:val="24"/>
              </w:rPr>
              <w:t>2.</w:t>
            </w:r>
          </w:p>
        </w:tc>
        <w:tc>
          <w:tcPr>
            <w:tcW w:w="1814" w:type="dxa"/>
          </w:tcPr>
          <w:p>
            <w:pPr>
              <w:pStyle w:val="TableParagraph"/>
              <w:spacing w:before="109"/>
              <w:ind w:left="107"/>
              <w:rPr>
                <w:sz w:val="24"/>
              </w:rPr>
            </w:pPr>
            <w:r>
              <w:rPr>
                <w:spacing w:val="-2"/>
                <w:sz w:val="24"/>
              </w:rPr>
              <w:t>Kadauri</w:t>
            </w:r>
          </w:p>
        </w:tc>
        <w:tc>
          <w:tcPr>
            <w:tcW w:w="2002" w:type="dxa"/>
          </w:tcPr>
          <w:p>
            <w:pPr>
              <w:pStyle w:val="TableParagraph"/>
              <w:spacing w:before="111"/>
              <w:ind w:left="110"/>
              <w:rPr>
                <w:sz w:val="22"/>
              </w:rPr>
            </w:pPr>
            <w:r>
              <w:rPr>
                <w:sz w:val="22"/>
              </w:rPr>
              <w:t>18 – </w:t>
            </w:r>
            <w:r>
              <w:rPr>
                <w:spacing w:val="-5"/>
                <w:sz w:val="22"/>
              </w:rPr>
              <w:t>25</w:t>
            </w:r>
          </w:p>
        </w:tc>
        <w:tc>
          <w:tcPr>
            <w:tcW w:w="975" w:type="dxa"/>
          </w:tcPr>
          <w:p>
            <w:pPr>
              <w:pStyle w:val="TableParagraph"/>
              <w:spacing w:before="111"/>
              <w:ind w:left="232"/>
              <w:rPr>
                <w:sz w:val="22"/>
              </w:rPr>
            </w:pPr>
            <w:r>
              <w:rPr>
                <w:spacing w:val="-2"/>
                <w:sz w:val="22"/>
              </w:rPr>
              <w:t>175.00</w:t>
            </w:r>
          </w:p>
        </w:tc>
        <w:tc>
          <w:tcPr>
            <w:tcW w:w="935" w:type="dxa"/>
          </w:tcPr>
          <w:p>
            <w:pPr>
              <w:pStyle w:val="TableParagraph"/>
              <w:spacing w:before="111"/>
              <w:ind w:left="138"/>
              <w:rPr>
                <w:sz w:val="22"/>
              </w:rPr>
            </w:pPr>
            <w:r>
              <w:rPr>
                <w:spacing w:val="-2"/>
                <w:sz w:val="22"/>
              </w:rPr>
              <w:t>144.00</w:t>
            </w:r>
          </w:p>
        </w:tc>
        <w:tc>
          <w:tcPr>
            <w:tcW w:w="934" w:type="dxa"/>
          </w:tcPr>
          <w:p>
            <w:pPr>
              <w:pStyle w:val="TableParagraph"/>
              <w:spacing w:before="111"/>
              <w:ind w:left="192"/>
              <w:rPr>
                <w:sz w:val="22"/>
              </w:rPr>
            </w:pPr>
            <w:r>
              <w:rPr>
                <w:spacing w:val="-2"/>
                <w:sz w:val="22"/>
              </w:rPr>
              <w:t>117.00</w:t>
            </w:r>
          </w:p>
        </w:tc>
        <w:tc>
          <w:tcPr>
            <w:tcW w:w="886" w:type="dxa"/>
          </w:tcPr>
          <w:p>
            <w:pPr>
              <w:pStyle w:val="TableParagraph"/>
              <w:spacing w:before="111"/>
              <w:ind w:left="137"/>
              <w:rPr>
                <w:sz w:val="22"/>
              </w:rPr>
            </w:pPr>
            <w:r>
              <w:rPr>
                <w:spacing w:val="-2"/>
                <w:sz w:val="22"/>
              </w:rPr>
              <w:t>128.00</w:t>
            </w:r>
          </w:p>
        </w:tc>
        <w:tc>
          <w:tcPr>
            <w:tcW w:w="1156" w:type="dxa"/>
          </w:tcPr>
          <w:p>
            <w:pPr>
              <w:pStyle w:val="TableParagraph"/>
              <w:spacing w:before="111"/>
              <w:ind w:left="143"/>
              <w:rPr>
                <w:sz w:val="22"/>
              </w:rPr>
            </w:pPr>
            <w:r>
              <w:rPr>
                <w:spacing w:val="-10"/>
                <w:sz w:val="22"/>
              </w:rPr>
              <w:t>-</w:t>
            </w:r>
          </w:p>
        </w:tc>
        <w:tc>
          <w:tcPr>
            <w:tcW w:w="1927" w:type="dxa"/>
          </w:tcPr>
          <w:p>
            <w:pPr>
              <w:pStyle w:val="TableParagraph"/>
              <w:spacing w:before="111"/>
              <w:ind w:left="406"/>
              <w:rPr>
                <w:sz w:val="22"/>
              </w:rPr>
            </w:pPr>
            <w:r>
              <w:rPr>
                <w:sz w:val="22"/>
              </w:rPr>
              <w:t>141.00</w:t>
            </w:r>
            <w:r>
              <w:rPr>
                <w:spacing w:val="-3"/>
                <w:sz w:val="22"/>
              </w:rPr>
              <w:t> </w:t>
            </w:r>
            <w:r>
              <w:rPr>
                <w:sz w:val="22"/>
              </w:rPr>
              <w:t>±</w:t>
            </w:r>
            <w:r>
              <w:rPr>
                <w:spacing w:val="1"/>
                <w:sz w:val="22"/>
              </w:rPr>
              <w:t> </w:t>
            </w:r>
            <w:r>
              <w:rPr>
                <w:spacing w:val="-2"/>
                <w:sz w:val="22"/>
              </w:rPr>
              <w:t>12.62</w:t>
            </w:r>
          </w:p>
        </w:tc>
        <w:tc>
          <w:tcPr>
            <w:tcW w:w="1179" w:type="dxa"/>
          </w:tcPr>
          <w:p>
            <w:pPr>
              <w:pStyle w:val="TableParagraph"/>
              <w:spacing w:before="179"/>
              <w:ind w:right="102"/>
              <w:jc w:val="right"/>
              <w:rPr>
                <w:sz w:val="22"/>
              </w:rPr>
            </w:pPr>
            <w:r>
              <w:rPr>
                <w:spacing w:val="-4"/>
                <w:sz w:val="22"/>
              </w:rPr>
              <w:t>.002</w:t>
            </w:r>
          </w:p>
        </w:tc>
      </w:tr>
      <w:tr>
        <w:trPr>
          <w:trHeight w:val="552" w:hRule="atLeast"/>
        </w:trPr>
        <w:tc>
          <w:tcPr>
            <w:tcW w:w="596" w:type="dxa"/>
          </w:tcPr>
          <w:p>
            <w:pPr>
              <w:pStyle w:val="TableParagraph"/>
              <w:spacing w:before="109"/>
              <w:ind w:left="115"/>
              <w:rPr>
                <w:sz w:val="24"/>
              </w:rPr>
            </w:pPr>
            <w:r>
              <w:rPr>
                <w:spacing w:val="-5"/>
                <w:sz w:val="24"/>
              </w:rPr>
              <w:t>3.</w:t>
            </w:r>
          </w:p>
        </w:tc>
        <w:tc>
          <w:tcPr>
            <w:tcW w:w="1814" w:type="dxa"/>
          </w:tcPr>
          <w:p>
            <w:pPr>
              <w:pStyle w:val="TableParagraph"/>
              <w:spacing w:before="109"/>
              <w:ind w:left="107"/>
              <w:rPr>
                <w:sz w:val="24"/>
              </w:rPr>
            </w:pPr>
            <w:r>
              <w:rPr>
                <w:spacing w:val="-2"/>
                <w:sz w:val="24"/>
              </w:rPr>
              <w:t>Kawaye</w:t>
            </w:r>
          </w:p>
        </w:tc>
        <w:tc>
          <w:tcPr>
            <w:tcW w:w="2002" w:type="dxa"/>
          </w:tcPr>
          <w:p>
            <w:pPr>
              <w:pStyle w:val="TableParagraph"/>
              <w:spacing w:before="111"/>
              <w:ind w:left="110"/>
              <w:rPr>
                <w:sz w:val="22"/>
              </w:rPr>
            </w:pPr>
            <w:r>
              <w:rPr>
                <w:sz w:val="22"/>
              </w:rPr>
              <w:t>30 – </w:t>
            </w:r>
            <w:r>
              <w:rPr>
                <w:spacing w:val="-5"/>
                <w:sz w:val="22"/>
              </w:rPr>
              <w:t>50</w:t>
            </w:r>
          </w:p>
        </w:tc>
        <w:tc>
          <w:tcPr>
            <w:tcW w:w="975" w:type="dxa"/>
          </w:tcPr>
          <w:p>
            <w:pPr>
              <w:pStyle w:val="TableParagraph"/>
              <w:spacing w:before="111"/>
              <w:ind w:left="232"/>
              <w:rPr>
                <w:sz w:val="22"/>
              </w:rPr>
            </w:pPr>
            <w:r>
              <w:rPr>
                <w:spacing w:val="-2"/>
                <w:sz w:val="22"/>
              </w:rPr>
              <w:t>218.00</w:t>
            </w:r>
          </w:p>
        </w:tc>
        <w:tc>
          <w:tcPr>
            <w:tcW w:w="935" w:type="dxa"/>
          </w:tcPr>
          <w:p>
            <w:pPr>
              <w:pStyle w:val="TableParagraph"/>
              <w:spacing w:before="111"/>
              <w:ind w:left="138"/>
              <w:rPr>
                <w:sz w:val="22"/>
              </w:rPr>
            </w:pPr>
            <w:r>
              <w:rPr>
                <w:spacing w:val="-2"/>
                <w:sz w:val="22"/>
              </w:rPr>
              <w:t>74.00</w:t>
            </w:r>
          </w:p>
        </w:tc>
        <w:tc>
          <w:tcPr>
            <w:tcW w:w="934" w:type="dxa"/>
          </w:tcPr>
          <w:p>
            <w:pPr>
              <w:pStyle w:val="TableParagraph"/>
              <w:spacing w:before="111"/>
              <w:ind w:left="192"/>
              <w:rPr>
                <w:sz w:val="22"/>
              </w:rPr>
            </w:pPr>
            <w:r>
              <w:rPr>
                <w:spacing w:val="-2"/>
                <w:sz w:val="22"/>
              </w:rPr>
              <w:t>80.00</w:t>
            </w:r>
          </w:p>
        </w:tc>
        <w:tc>
          <w:tcPr>
            <w:tcW w:w="886" w:type="dxa"/>
          </w:tcPr>
          <w:p>
            <w:pPr>
              <w:pStyle w:val="TableParagraph"/>
              <w:spacing w:before="111"/>
              <w:ind w:left="137"/>
              <w:rPr>
                <w:sz w:val="22"/>
              </w:rPr>
            </w:pPr>
            <w:r>
              <w:rPr>
                <w:spacing w:val="-2"/>
                <w:sz w:val="22"/>
              </w:rPr>
              <w:t>45.00</w:t>
            </w:r>
          </w:p>
        </w:tc>
        <w:tc>
          <w:tcPr>
            <w:tcW w:w="1156" w:type="dxa"/>
          </w:tcPr>
          <w:p>
            <w:pPr>
              <w:pStyle w:val="TableParagraph"/>
              <w:spacing w:before="111"/>
              <w:ind w:left="143"/>
              <w:rPr>
                <w:sz w:val="22"/>
              </w:rPr>
            </w:pPr>
            <w:r>
              <w:rPr>
                <w:spacing w:val="-4"/>
                <w:sz w:val="22"/>
              </w:rPr>
              <w:t>2.00</w:t>
            </w:r>
          </w:p>
        </w:tc>
        <w:tc>
          <w:tcPr>
            <w:tcW w:w="1927" w:type="dxa"/>
          </w:tcPr>
          <w:p>
            <w:pPr>
              <w:pStyle w:val="TableParagraph"/>
              <w:spacing w:before="111"/>
              <w:ind w:left="406"/>
              <w:rPr>
                <w:sz w:val="22"/>
              </w:rPr>
            </w:pPr>
            <w:r>
              <w:rPr>
                <w:sz w:val="22"/>
              </w:rPr>
              <w:t>83.00</w:t>
            </w:r>
            <w:r>
              <w:rPr>
                <w:spacing w:val="-3"/>
                <w:sz w:val="22"/>
              </w:rPr>
              <w:t> </w:t>
            </w:r>
            <w:r>
              <w:rPr>
                <w:sz w:val="22"/>
              </w:rPr>
              <w:t>±</w:t>
            </w:r>
            <w:r>
              <w:rPr>
                <w:spacing w:val="1"/>
                <w:sz w:val="22"/>
              </w:rPr>
              <w:t> </w:t>
            </w:r>
            <w:r>
              <w:rPr>
                <w:spacing w:val="-2"/>
                <w:sz w:val="22"/>
              </w:rPr>
              <w:t>36.73</w:t>
            </w:r>
          </w:p>
        </w:tc>
        <w:tc>
          <w:tcPr>
            <w:tcW w:w="1179" w:type="dxa"/>
          </w:tcPr>
          <w:p>
            <w:pPr>
              <w:pStyle w:val="TableParagraph"/>
              <w:spacing w:before="179"/>
              <w:ind w:right="102"/>
              <w:jc w:val="right"/>
              <w:rPr>
                <w:sz w:val="22"/>
              </w:rPr>
            </w:pPr>
            <w:r>
              <w:rPr>
                <w:spacing w:val="-4"/>
                <w:sz w:val="22"/>
              </w:rPr>
              <w:t>.093</w:t>
            </w:r>
          </w:p>
        </w:tc>
      </w:tr>
      <w:tr>
        <w:trPr>
          <w:trHeight w:val="552" w:hRule="atLeast"/>
        </w:trPr>
        <w:tc>
          <w:tcPr>
            <w:tcW w:w="596" w:type="dxa"/>
          </w:tcPr>
          <w:p>
            <w:pPr>
              <w:pStyle w:val="TableParagraph"/>
              <w:spacing w:before="109"/>
              <w:ind w:left="115"/>
              <w:rPr>
                <w:sz w:val="24"/>
              </w:rPr>
            </w:pPr>
            <w:r>
              <w:rPr>
                <w:spacing w:val="-5"/>
                <w:sz w:val="24"/>
              </w:rPr>
              <w:t>4.</w:t>
            </w:r>
          </w:p>
        </w:tc>
        <w:tc>
          <w:tcPr>
            <w:tcW w:w="1814" w:type="dxa"/>
          </w:tcPr>
          <w:p>
            <w:pPr>
              <w:pStyle w:val="TableParagraph"/>
              <w:spacing w:before="109"/>
              <w:ind w:left="107"/>
              <w:rPr>
                <w:sz w:val="24"/>
              </w:rPr>
            </w:pPr>
            <w:r>
              <w:rPr>
                <w:spacing w:val="-4"/>
                <w:sz w:val="24"/>
              </w:rPr>
              <w:t>Kwali</w:t>
            </w:r>
          </w:p>
        </w:tc>
        <w:tc>
          <w:tcPr>
            <w:tcW w:w="2002" w:type="dxa"/>
          </w:tcPr>
          <w:p>
            <w:pPr>
              <w:pStyle w:val="TableParagraph"/>
              <w:spacing w:before="111"/>
              <w:ind w:left="110"/>
              <w:rPr>
                <w:sz w:val="22"/>
              </w:rPr>
            </w:pPr>
            <w:r>
              <w:rPr>
                <w:sz w:val="22"/>
              </w:rPr>
              <w:t>30 – </w:t>
            </w:r>
            <w:r>
              <w:rPr>
                <w:spacing w:val="-5"/>
                <w:sz w:val="22"/>
              </w:rPr>
              <w:t>55</w:t>
            </w:r>
          </w:p>
        </w:tc>
        <w:tc>
          <w:tcPr>
            <w:tcW w:w="975" w:type="dxa"/>
          </w:tcPr>
          <w:p>
            <w:pPr>
              <w:pStyle w:val="TableParagraph"/>
              <w:spacing w:before="111"/>
              <w:ind w:left="232"/>
              <w:rPr>
                <w:sz w:val="22"/>
              </w:rPr>
            </w:pPr>
            <w:r>
              <w:rPr>
                <w:spacing w:val="-2"/>
                <w:sz w:val="22"/>
              </w:rPr>
              <w:t>60.00</w:t>
            </w:r>
          </w:p>
        </w:tc>
        <w:tc>
          <w:tcPr>
            <w:tcW w:w="935" w:type="dxa"/>
          </w:tcPr>
          <w:p>
            <w:pPr>
              <w:pStyle w:val="TableParagraph"/>
              <w:spacing w:before="111"/>
              <w:ind w:left="138"/>
              <w:rPr>
                <w:sz w:val="22"/>
              </w:rPr>
            </w:pPr>
            <w:r>
              <w:rPr>
                <w:spacing w:val="-2"/>
                <w:sz w:val="22"/>
              </w:rPr>
              <w:t>49.00</w:t>
            </w:r>
          </w:p>
        </w:tc>
        <w:tc>
          <w:tcPr>
            <w:tcW w:w="934" w:type="dxa"/>
          </w:tcPr>
          <w:p>
            <w:pPr>
              <w:pStyle w:val="TableParagraph"/>
              <w:spacing w:before="111"/>
              <w:ind w:left="192"/>
              <w:rPr>
                <w:sz w:val="22"/>
              </w:rPr>
            </w:pPr>
            <w:r>
              <w:rPr>
                <w:spacing w:val="-2"/>
                <w:sz w:val="22"/>
              </w:rPr>
              <w:t>90.00</w:t>
            </w:r>
          </w:p>
        </w:tc>
        <w:tc>
          <w:tcPr>
            <w:tcW w:w="886" w:type="dxa"/>
          </w:tcPr>
          <w:p>
            <w:pPr>
              <w:pStyle w:val="TableParagraph"/>
              <w:spacing w:before="111"/>
              <w:ind w:left="137"/>
              <w:rPr>
                <w:sz w:val="22"/>
              </w:rPr>
            </w:pPr>
            <w:r>
              <w:rPr>
                <w:spacing w:val="-2"/>
                <w:sz w:val="22"/>
              </w:rPr>
              <w:t>33.00</w:t>
            </w:r>
          </w:p>
        </w:tc>
        <w:tc>
          <w:tcPr>
            <w:tcW w:w="1156" w:type="dxa"/>
          </w:tcPr>
          <w:p>
            <w:pPr>
              <w:pStyle w:val="TableParagraph"/>
              <w:spacing w:before="111"/>
              <w:ind w:left="143"/>
              <w:rPr>
                <w:sz w:val="22"/>
              </w:rPr>
            </w:pPr>
            <w:r>
              <w:rPr>
                <w:spacing w:val="-2"/>
                <w:sz w:val="22"/>
              </w:rPr>
              <w:t>41.00</w:t>
            </w:r>
          </w:p>
        </w:tc>
        <w:tc>
          <w:tcPr>
            <w:tcW w:w="1927" w:type="dxa"/>
          </w:tcPr>
          <w:p>
            <w:pPr>
              <w:pStyle w:val="TableParagraph"/>
              <w:spacing w:before="111"/>
              <w:ind w:left="406"/>
              <w:rPr>
                <w:sz w:val="22"/>
              </w:rPr>
            </w:pPr>
            <w:r>
              <w:rPr>
                <w:sz w:val="22"/>
              </w:rPr>
              <w:t>54.60</w:t>
            </w:r>
            <w:r>
              <w:rPr>
                <w:spacing w:val="-3"/>
                <w:sz w:val="22"/>
              </w:rPr>
              <w:t> </w:t>
            </w:r>
            <w:r>
              <w:rPr>
                <w:sz w:val="22"/>
              </w:rPr>
              <w:t>±</w:t>
            </w:r>
            <w:r>
              <w:rPr>
                <w:spacing w:val="1"/>
                <w:sz w:val="22"/>
              </w:rPr>
              <w:t> </w:t>
            </w:r>
            <w:r>
              <w:rPr>
                <w:spacing w:val="-4"/>
                <w:sz w:val="22"/>
              </w:rPr>
              <w:t>9.91</w:t>
            </w:r>
          </w:p>
        </w:tc>
        <w:tc>
          <w:tcPr>
            <w:tcW w:w="1179" w:type="dxa"/>
          </w:tcPr>
          <w:p>
            <w:pPr>
              <w:pStyle w:val="TableParagraph"/>
              <w:spacing w:before="179"/>
              <w:ind w:right="102"/>
              <w:jc w:val="right"/>
              <w:rPr>
                <w:sz w:val="22"/>
              </w:rPr>
            </w:pPr>
            <w:r>
              <w:rPr>
                <w:spacing w:val="-4"/>
                <w:sz w:val="22"/>
              </w:rPr>
              <w:t>.011</w:t>
            </w:r>
          </w:p>
        </w:tc>
      </w:tr>
      <w:tr>
        <w:trPr>
          <w:trHeight w:val="552" w:hRule="atLeast"/>
        </w:trPr>
        <w:tc>
          <w:tcPr>
            <w:tcW w:w="596" w:type="dxa"/>
          </w:tcPr>
          <w:p>
            <w:pPr>
              <w:pStyle w:val="TableParagraph"/>
              <w:spacing w:before="110"/>
              <w:ind w:left="115"/>
              <w:rPr>
                <w:sz w:val="24"/>
              </w:rPr>
            </w:pPr>
            <w:r>
              <w:rPr>
                <w:spacing w:val="-5"/>
                <w:sz w:val="24"/>
              </w:rPr>
              <w:t>5.</w:t>
            </w:r>
          </w:p>
        </w:tc>
        <w:tc>
          <w:tcPr>
            <w:tcW w:w="1814" w:type="dxa"/>
          </w:tcPr>
          <w:p>
            <w:pPr>
              <w:pStyle w:val="TableParagraph"/>
              <w:spacing w:before="110"/>
              <w:ind w:left="107"/>
              <w:rPr>
                <w:sz w:val="24"/>
              </w:rPr>
            </w:pPr>
            <w:r>
              <w:rPr>
                <w:spacing w:val="-2"/>
                <w:sz w:val="24"/>
              </w:rPr>
              <w:t>Magami</w:t>
            </w:r>
          </w:p>
        </w:tc>
        <w:tc>
          <w:tcPr>
            <w:tcW w:w="2002" w:type="dxa"/>
          </w:tcPr>
          <w:p>
            <w:pPr>
              <w:pStyle w:val="TableParagraph"/>
              <w:spacing w:before="112"/>
              <w:ind w:left="110"/>
              <w:rPr>
                <w:sz w:val="22"/>
              </w:rPr>
            </w:pPr>
            <w:r>
              <w:rPr>
                <w:sz w:val="22"/>
              </w:rPr>
              <w:t>35 – </w:t>
            </w:r>
            <w:r>
              <w:rPr>
                <w:spacing w:val="-5"/>
                <w:sz w:val="22"/>
              </w:rPr>
              <w:t>45</w:t>
            </w:r>
          </w:p>
        </w:tc>
        <w:tc>
          <w:tcPr>
            <w:tcW w:w="975" w:type="dxa"/>
          </w:tcPr>
          <w:p>
            <w:pPr>
              <w:pStyle w:val="TableParagraph"/>
              <w:spacing w:before="112"/>
              <w:ind w:left="232"/>
              <w:rPr>
                <w:sz w:val="22"/>
              </w:rPr>
            </w:pPr>
            <w:r>
              <w:rPr>
                <w:spacing w:val="-2"/>
                <w:sz w:val="22"/>
              </w:rPr>
              <w:t>115.00</w:t>
            </w:r>
          </w:p>
        </w:tc>
        <w:tc>
          <w:tcPr>
            <w:tcW w:w="935" w:type="dxa"/>
          </w:tcPr>
          <w:p>
            <w:pPr>
              <w:pStyle w:val="TableParagraph"/>
              <w:spacing w:before="112"/>
              <w:ind w:left="138"/>
              <w:rPr>
                <w:sz w:val="22"/>
              </w:rPr>
            </w:pPr>
            <w:r>
              <w:rPr>
                <w:spacing w:val="-2"/>
                <w:sz w:val="22"/>
              </w:rPr>
              <w:t>84.00</w:t>
            </w:r>
          </w:p>
        </w:tc>
        <w:tc>
          <w:tcPr>
            <w:tcW w:w="934" w:type="dxa"/>
          </w:tcPr>
          <w:p>
            <w:pPr>
              <w:pStyle w:val="TableParagraph"/>
              <w:spacing w:before="112"/>
              <w:ind w:left="192"/>
              <w:rPr>
                <w:sz w:val="22"/>
              </w:rPr>
            </w:pPr>
            <w:r>
              <w:rPr>
                <w:spacing w:val="-2"/>
                <w:sz w:val="22"/>
              </w:rPr>
              <w:t>117.00</w:t>
            </w:r>
          </w:p>
        </w:tc>
        <w:tc>
          <w:tcPr>
            <w:tcW w:w="886" w:type="dxa"/>
          </w:tcPr>
          <w:p>
            <w:pPr>
              <w:pStyle w:val="TableParagraph"/>
              <w:spacing w:before="112"/>
              <w:ind w:left="137"/>
              <w:rPr>
                <w:sz w:val="22"/>
              </w:rPr>
            </w:pPr>
            <w:r>
              <w:rPr>
                <w:spacing w:val="-2"/>
                <w:sz w:val="22"/>
              </w:rPr>
              <w:t>179.00</w:t>
            </w:r>
          </w:p>
        </w:tc>
        <w:tc>
          <w:tcPr>
            <w:tcW w:w="1156" w:type="dxa"/>
          </w:tcPr>
          <w:p>
            <w:pPr>
              <w:pStyle w:val="TableParagraph"/>
              <w:spacing w:before="112"/>
              <w:ind w:left="143"/>
              <w:rPr>
                <w:sz w:val="22"/>
              </w:rPr>
            </w:pPr>
            <w:r>
              <w:rPr>
                <w:spacing w:val="-2"/>
                <w:sz w:val="22"/>
              </w:rPr>
              <w:t>237.00</w:t>
            </w:r>
          </w:p>
        </w:tc>
        <w:tc>
          <w:tcPr>
            <w:tcW w:w="1927" w:type="dxa"/>
          </w:tcPr>
          <w:p>
            <w:pPr>
              <w:pStyle w:val="TableParagraph"/>
              <w:spacing w:before="112"/>
              <w:ind w:left="406"/>
              <w:rPr>
                <w:sz w:val="22"/>
              </w:rPr>
            </w:pPr>
            <w:r>
              <w:rPr>
                <w:sz w:val="22"/>
              </w:rPr>
              <w:t>146.40</w:t>
            </w:r>
            <w:r>
              <w:rPr>
                <w:spacing w:val="-3"/>
                <w:sz w:val="22"/>
              </w:rPr>
              <w:t> </w:t>
            </w:r>
            <w:r>
              <w:rPr>
                <w:sz w:val="22"/>
              </w:rPr>
              <w:t>±</w:t>
            </w:r>
            <w:r>
              <w:rPr>
                <w:spacing w:val="1"/>
                <w:sz w:val="22"/>
              </w:rPr>
              <w:t> </w:t>
            </w:r>
            <w:r>
              <w:rPr>
                <w:spacing w:val="-2"/>
                <w:sz w:val="22"/>
              </w:rPr>
              <w:t>27.40</w:t>
            </w:r>
          </w:p>
        </w:tc>
        <w:tc>
          <w:tcPr>
            <w:tcW w:w="1179" w:type="dxa"/>
          </w:tcPr>
          <w:p>
            <w:pPr>
              <w:pStyle w:val="TableParagraph"/>
              <w:spacing w:before="179"/>
              <w:ind w:right="102"/>
              <w:jc w:val="right"/>
              <w:rPr>
                <w:sz w:val="22"/>
              </w:rPr>
            </w:pPr>
            <w:r>
              <w:rPr>
                <w:spacing w:val="-4"/>
                <w:sz w:val="22"/>
              </w:rPr>
              <w:t>.008</w:t>
            </w:r>
          </w:p>
        </w:tc>
      </w:tr>
      <w:tr>
        <w:trPr>
          <w:trHeight w:val="552" w:hRule="atLeast"/>
        </w:trPr>
        <w:tc>
          <w:tcPr>
            <w:tcW w:w="596" w:type="dxa"/>
          </w:tcPr>
          <w:p>
            <w:pPr>
              <w:pStyle w:val="TableParagraph"/>
              <w:spacing w:before="109"/>
              <w:ind w:left="115"/>
              <w:rPr>
                <w:sz w:val="24"/>
              </w:rPr>
            </w:pPr>
            <w:r>
              <w:rPr>
                <w:spacing w:val="-5"/>
                <w:sz w:val="24"/>
              </w:rPr>
              <w:t>6.</w:t>
            </w:r>
          </w:p>
        </w:tc>
        <w:tc>
          <w:tcPr>
            <w:tcW w:w="1814" w:type="dxa"/>
          </w:tcPr>
          <w:p>
            <w:pPr>
              <w:pStyle w:val="TableParagraph"/>
              <w:spacing w:before="109"/>
              <w:ind w:left="107"/>
              <w:rPr>
                <w:sz w:val="24"/>
              </w:rPr>
            </w:pPr>
            <w:r>
              <w:rPr>
                <w:spacing w:val="-2"/>
                <w:sz w:val="24"/>
              </w:rPr>
              <w:t>Sunke</w:t>
            </w:r>
          </w:p>
        </w:tc>
        <w:tc>
          <w:tcPr>
            <w:tcW w:w="2002" w:type="dxa"/>
          </w:tcPr>
          <w:p>
            <w:pPr>
              <w:pStyle w:val="TableParagraph"/>
              <w:spacing w:before="111"/>
              <w:ind w:left="110"/>
              <w:rPr>
                <w:sz w:val="22"/>
              </w:rPr>
            </w:pPr>
            <w:r>
              <w:rPr>
                <w:sz w:val="22"/>
              </w:rPr>
              <w:t>50 – </w:t>
            </w:r>
            <w:r>
              <w:rPr>
                <w:spacing w:val="-5"/>
                <w:sz w:val="22"/>
              </w:rPr>
              <w:t>60</w:t>
            </w:r>
          </w:p>
        </w:tc>
        <w:tc>
          <w:tcPr>
            <w:tcW w:w="975" w:type="dxa"/>
          </w:tcPr>
          <w:p>
            <w:pPr>
              <w:pStyle w:val="TableParagraph"/>
              <w:spacing w:before="111"/>
              <w:ind w:left="232"/>
              <w:rPr>
                <w:sz w:val="22"/>
              </w:rPr>
            </w:pPr>
            <w:r>
              <w:rPr>
                <w:spacing w:val="-2"/>
                <w:sz w:val="22"/>
              </w:rPr>
              <w:t>54.00</w:t>
            </w:r>
          </w:p>
        </w:tc>
        <w:tc>
          <w:tcPr>
            <w:tcW w:w="935" w:type="dxa"/>
          </w:tcPr>
          <w:p>
            <w:pPr>
              <w:pStyle w:val="TableParagraph"/>
              <w:spacing w:before="111"/>
              <w:ind w:left="138"/>
              <w:rPr>
                <w:sz w:val="22"/>
              </w:rPr>
            </w:pPr>
            <w:r>
              <w:rPr>
                <w:spacing w:val="-2"/>
                <w:sz w:val="22"/>
              </w:rPr>
              <w:t>55.00</w:t>
            </w:r>
          </w:p>
        </w:tc>
        <w:tc>
          <w:tcPr>
            <w:tcW w:w="934" w:type="dxa"/>
          </w:tcPr>
          <w:p>
            <w:pPr>
              <w:pStyle w:val="TableParagraph"/>
              <w:spacing w:before="111"/>
              <w:ind w:left="192"/>
              <w:rPr>
                <w:sz w:val="22"/>
              </w:rPr>
            </w:pPr>
            <w:r>
              <w:rPr>
                <w:spacing w:val="-2"/>
                <w:sz w:val="22"/>
              </w:rPr>
              <w:t>170.00</w:t>
            </w:r>
          </w:p>
        </w:tc>
        <w:tc>
          <w:tcPr>
            <w:tcW w:w="886" w:type="dxa"/>
          </w:tcPr>
          <w:p>
            <w:pPr>
              <w:pStyle w:val="TableParagraph"/>
              <w:spacing w:before="111"/>
              <w:ind w:left="137"/>
              <w:rPr>
                <w:sz w:val="22"/>
              </w:rPr>
            </w:pPr>
            <w:r>
              <w:rPr>
                <w:spacing w:val="-2"/>
                <w:sz w:val="22"/>
              </w:rPr>
              <w:t>181.00</w:t>
            </w:r>
          </w:p>
        </w:tc>
        <w:tc>
          <w:tcPr>
            <w:tcW w:w="1156" w:type="dxa"/>
          </w:tcPr>
          <w:p>
            <w:pPr>
              <w:pStyle w:val="TableParagraph"/>
              <w:spacing w:before="111"/>
              <w:ind w:left="143"/>
              <w:rPr>
                <w:sz w:val="22"/>
              </w:rPr>
            </w:pPr>
            <w:r>
              <w:rPr>
                <w:spacing w:val="-2"/>
                <w:sz w:val="22"/>
              </w:rPr>
              <w:t>106.00</w:t>
            </w:r>
          </w:p>
        </w:tc>
        <w:tc>
          <w:tcPr>
            <w:tcW w:w="1927" w:type="dxa"/>
          </w:tcPr>
          <w:p>
            <w:pPr>
              <w:pStyle w:val="TableParagraph"/>
              <w:spacing w:before="111"/>
              <w:ind w:left="406"/>
              <w:rPr>
                <w:sz w:val="22"/>
              </w:rPr>
            </w:pPr>
            <w:r>
              <w:rPr>
                <w:sz w:val="22"/>
              </w:rPr>
              <w:t>113.20</w:t>
            </w:r>
            <w:r>
              <w:rPr>
                <w:spacing w:val="-3"/>
                <w:sz w:val="22"/>
              </w:rPr>
              <w:t> </w:t>
            </w:r>
            <w:r>
              <w:rPr>
                <w:sz w:val="22"/>
              </w:rPr>
              <w:t>±</w:t>
            </w:r>
            <w:r>
              <w:rPr>
                <w:spacing w:val="1"/>
                <w:sz w:val="22"/>
              </w:rPr>
              <w:t> </w:t>
            </w:r>
            <w:r>
              <w:rPr>
                <w:spacing w:val="-2"/>
                <w:sz w:val="22"/>
              </w:rPr>
              <w:t>27.17</w:t>
            </w:r>
          </w:p>
        </w:tc>
        <w:tc>
          <w:tcPr>
            <w:tcW w:w="1179" w:type="dxa"/>
          </w:tcPr>
          <w:p>
            <w:pPr>
              <w:pStyle w:val="TableParagraph"/>
              <w:spacing w:before="179"/>
              <w:ind w:right="102"/>
              <w:jc w:val="right"/>
              <w:rPr>
                <w:sz w:val="22"/>
              </w:rPr>
            </w:pPr>
            <w:r>
              <w:rPr>
                <w:spacing w:val="-4"/>
                <w:sz w:val="22"/>
              </w:rPr>
              <w:t>.019</w:t>
            </w:r>
          </w:p>
        </w:tc>
      </w:tr>
      <w:tr>
        <w:trPr>
          <w:trHeight w:val="551" w:hRule="atLeast"/>
        </w:trPr>
        <w:tc>
          <w:tcPr>
            <w:tcW w:w="596" w:type="dxa"/>
          </w:tcPr>
          <w:p>
            <w:pPr>
              <w:pStyle w:val="TableParagraph"/>
              <w:spacing w:before="109"/>
              <w:ind w:left="115"/>
              <w:rPr>
                <w:sz w:val="24"/>
              </w:rPr>
            </w:pPr>
            <w:r>
              <w:rPr>
                <w:spacing w:val="-5"/>
                <w:sz w:val="24"/>
              </w:rPr>
              <w:t>7.</w:t>
            </w:r>
          </w:p>
        </w:tc>
        <w:tc>
          <w:tcPr>
            <w:tcW w:w="1814" w:type="dxa"/>
          </w:tcPr>
          <w:p>
            <w:pPr>
              <w:pStyle w:val="TableParagraph"/>
              <w:spacing w:before="109"/>
              <w:ind w:left="107"/>
              <w:rPr>
                <w:sz w:val="24"/>
              </w:rPr>
            </w:pPr>
            <w:r>
              <w:rPr>
                <w:spacing w:val="-2"/>
                <w:sz w:val="24"/>
              </w:rPr>
              <w:t>Tsunami</w:t>
            </w:r>
          </w:p>
        </w:tc>
        <w:tc>
          <w:tcPr>
            <w:tcW w:w="2002" w:type="dxa"/>
          </w:tcPr>
          <w:p>
            <w:pPr>
              <w:pStyle w:val="TableParagraph"/>
              <w:spacing w:before="111"/>
              <w:ind w:left="110"/>
              <w:rPr>
                <w:sz w:val="22"/>
              </w:rPr>
            </w:pPr>
            <w:r>
              <w:rPr>
                <w:sz w:val="22"/>
              </w:rPr>
              <w:t>38-</w:t>
            </w:r>
            <w:r>
              <w:rPr>
                <w:spacing w:val="-4"/>
                <w:sz w:val="22"/>
              </w:rPr>
              <w:t> </w:t>
            </w:r>
            <w:r>
              <w:rPr>
                <w:spacing w:val="-5"/>
                <w:sz w:val="22"/>
              </w:rPr>
              <w:t>50</w:t>
            </w:r>
          </w:p>
        </w:tc>
        <w:tc>
          <w:tcPr>
            <w:tcW w:w="975" w:type="dxa"/>
          </w:tcPr>
          <w:p>
            <w:pPr>
              <w:pStyle w:val="TableParagraph"/>
              <w:spacing w:before="111"/>
              <w:ind w:left="232"/>
              <w:rPr>
                <w:sz w:val="22"/>
              </w:rPr>
            </w:pPr>
            <w:r>
              <w:rPr>
                <w:spacing w:val="-2"/>
                <w:sz w:val="22"/>
              </w:rPr>
              <w:t>68.00</w:t>
            </w:r>
          </w:p>
        </w:tc>
        <w:tc>
          <w:tcPr>
            <w:tcW w:w="935" w:type="dxa"/>
          </w:tcPr>
          <w:p>
            <w:pPr>
              <w:pStyle w:val="TableParagraph"/>
              <w:spacing w:before="111"/>
              <w:ind w:left="138"/>
              <w:rPr>
                <w:sz w:val="22"/>
              </w:rPr>
            </w:pPr>
            <w:r>
              <w:rPr>
                <w:spacing w:val="-2"/>
                <w:sz w:val="22"/>
              </w:rPr>
              <w:t>43.00</w:t>
            </w:r>
          </w:p>
        </w:tc>
        <w:tc>
          <w:tcPr>
            <w:tcW w:w="934" w:type="dxa"/>
          </w:tcPr>
          <w:p>
            <w:pPr>
              <w:pStyle w:val="TableParagraph"/>
              <w:spacing w:before="111"/>
              <w:ind w:left="192"/>
              <w:rPr>
                <w:sz w:val="22"/>
              </w:rPr>
            </w:pPr>
            <w:r>
              <w:rPr>
                <w:spacing w:val="-10"/>
                <w:sz w:val="22"/>
              </w:rPr>
              <w:t>-</w:t>
            </w:r>
          </w:p>
        </w:tc>
        <w:tc>
          <w:tcPr>
            <w:tcW w:w="886" w:type="dxa"/>
          </w:tcPr>
          <w:p>
            <w:pPr>
              <w:pStyle w:val="TableParagraph"/>
              <w:spacing w:before="111"/>
              <w:ind w:left="137"/>
              <w:rPr>
                <w:sz w:val="22"/>
              </w:rPr>
            </w:pPr>
            <w:r>
              <w:rPr>
                <w:spacing w:val="-10"/>
                <w:sz w:val="22"/>
              </w:rPr>
              <w:t>-</w:t>
            </w:r>
          </w:p>
        </w:tc>
        <w:tc>
          <w:tcPr>
            <w:tcW w:w="1156" w:type="dxa"/>
          </w:tcPr>
          <w:p>
            <w:pPr>
              <w:pStyle w:val="TableParagraph"/>
              <w:spacing w:before="111"/>
              <w:ind w:left="143"/>
              <w:rPr>
                <w:sz w:val="22"/>
              </w:rPr>
            </w:pPr>
            <w:r>
              <w:rPr>
                <w:spacing w:val="-10"/>
                <w:sz w:val="22"/>
              </w:rPr>
              <w:t>-</w:t>
            </w:r>
          </w:p>
        </w:tc>
        <w:tc>
          <w:tcPr>
            <w:tcW w:w="1927" w:type="dxa"/>
          </w:tcPr>
          <w:p>
            <w:pPr>
              <w:pStyle w:val="TableParagraph"/>
              <w:spacing w:before="111"/>
              <w:ind w:left="406"/>
              <w:rPr>
                <w:sz w:val="22"/>
              </w:rPr>
            </w:pPr>
            <w:r>
              <w:rPr>
                <w:sz w:val="22"/>
              </w:rPr>
              <w:t>55.50</w:t>
            </w:r>
            <w:r>
              <w:rPr>
                <w:spacing w:val="-3"/>
                <w:sz w:val="22"/>
              </w:rPr>
              <w:t> </w:t>
            </w:r>
            <w:r>
              <w:rPr>
                <w:sz w:val="22"/>
              </w:rPr>
              <w:t>±</w:t>
            </w:r>
            <w:r>
              <w:rPr>
                <w:spacing w:val="1"/>
                <w:sz w:val="22"/>
              </w:rPr>
              <w:t> </w:t>
            </w:r>
            <w:r>
              <w:rPr>
                <w:spacing w:val="-2"/>
                <w:sz w:val="22"/>
              </w:rPr>
              <w:t>12.50</w:t>
            </w:r>
          </w:p>
        </w:tc>
        <w:tc>
          <w:tcPr>
            <w:tcW w:w="1179" w:type="dxa"/>
          </w:tcPr>
          <w:p>
            <w:pPr>
              <w:pStyle w:val="TableParagraph"/>
              <w:spacing w:before="179"/>
              <w:ind w:right="102"/>
              <w:jc w:val="right"/>
              <w:rPr>
                <w:sz w:val="22"/>
              </w:rPr>
            </w:pPr>
            <w:r>
              <w:rPr>
                <w:spacing w:val="-4"/>
                <w:sz w:val="22"/>
              </w:rPr>
              <w:t>.012</w:t>
            </w:r>
          </w:p>
        </w:tc>
      </w:tr>
      <w:tr>
        <w:trPr>
          <w:trHeight w:val="552" w:hRule="atLeast"/>
        </w:trPr>
        <w:tc>
          <w:tcPr>
            <w:tcW w:w="596" w:type="dxa"/>
          </w:tcPr>
          <w:p>
            <w:pPr>
              <w:pStyle w:val="TableParagraph"/>
              <w:spacing w:before="109"/>
              <w:ind w:left="115"/>
              <w:rPr>
                <w:sz w:val="24"/>
              </w:rPr>
            </w:pPr>
            <w:r>
              <w:rPr>
                <w:spacing w:val="-5"/>
                <w:sz w:val="24"/>
              </w:rPr>
              <w:t>8.</w:t>
            </w:r>
          </w:p>
        </w:tc>
        <w:tc>
          <w:tcPr>
            <w:tcW w:w="1814" w:type="dxa"/>
          </w:tcPr>
          <w:p>
            <w:pPr>
              <w:pStyle w:val="TableParagraph"/>
              <w:spacing w:before="109"/>
              <w:ind w:left="107"/>
              <w:rPr>
                <w:sz w:val="24"/>
              </w:rPr>
            </w:pPr>
            <w:r>
              <w:rPr>
                <w:sz w:val="24"/>
              </w:rPr>
              <w:t>Tungar-</w:t>
            </w:r>
            <w:r>
              <w:rPr>
                <w:spacing w:val="-4"/>
                <w:sz w:val="24"/>
              </w:rPr>
              <w:t> Guru</w:t>
            </w:r>
          </w:p>
        </w:tc>
        <w:tc>
          <w:tcPr>
            <w:tcW w:w="2002" w:type="dxa"/>
          </w:tcPr>
          <w:p>
            <w:pPr>
              <w:pStyle w:val="TableParagraph"/>
              <w:spacing w:before="111"/>
              <w:ind w:left="110"/>
              <w:rPr>
                <w:sz w:val="22"/>
              </w:rPr>
            </w:pPr>
            <w:r>
              <w:rPr>
                <w:sz w:val="22"/>
              </w:rPr>
              <w:t>40 – </w:t>
            </w:r>
            <w:r>
              <w:rPr>
                <w:spacing w:val="-5"/>
                <w:sz w:val="22"/>
              </w:rPr>
              <w:t>60</w:t>
            </w:r>
          </w:p>
        </w:tc>
        <w:tc>
          <w:tcPr>
            <w:tcW w:w="975" w:type="dxa"/>
          </w:tcPr>
          <w:p>
            <w:pPr>
              <w:pStyle w:val="TableParagraph"/>
              <w:spacing w:before="111"/>
              <w:ind w:left="232"/>
              <w:rPr>
                <w:sz w:val="22"/>
              </w:rPr>
            </w:pPr>
            <w:r>
              <w:rPr>
                <w:spacing w:val="-2"/>
                <w:sz w:val="22"/>
              </w:rPr>
              <w:t>32.00</w:t>
            </w:r>
          </w:p>
        </w:tc>
        <w:tc>
          <w:tcPr>
            <w:tcW w:w="935" w:type="dxa"/>
          </w:tcPr>
          <w:p>
            <w:pPr>
              <w:pStyle w:val="TableParagraph"/>
              <w:spacing w:before="111"/>
              <w:ind w:left="138"/>
              <w:rPr>
                <w:sz w:val="22"/>
              </w:rPr>
            </w:pPr>
            <w:r>
              <w:rPr>
                <w:spacing w:val="-2"/>
                <w:sz w:val="22"/>
              </w:rPr>
              <w:t>78.00</w:t>
            </w:r>
          </w:p>
        </w:tc>
        <w:tc>
          <w:tcPr>
            <w:tcW w:w="934" w:type="dxa"/>
          </w:tcPr>
          <w:p>
            <w:pPr>
              <w:pStyle w:val="TableParagraph"/>
              <w:spacing w:before="111"/>
              <w:ind w:left="192"/>
              <w:rPr>
                <w:sz w:val="22"/>
              </w:rPr>
            </w:pPr>
            <w:r>
              <w:rPr>
                <w:spacing w:val="-2"/>
                <w:sz w:val="22"/>
              </w:rPr>
              <w:t>74.00</w:t>
            </w:r>
          </w:p>
        </w:tc>
        <w:tc>
          <w:tcPr>
            <w:tcW w:w="886" w:type="dxa"/>
          </w:tcPr>
          <w:p>
            <w:pPr>
              <w:pStyle w:val="TableParagraph"/>
              <w:spacing w:before="111"/>
              <w:ind w:left="137"/>
              <w:rPr>
                <w:sz w:val="22"/>
              </w:rPr>
            </w:pPr>
            <w:r>
              <w:rPr>
                <w:spacing w:val="-2"/>
                <w:sz w:val="22"/>
              </w:rPr>
              <w:t>63.00</w:t>
            </w:r>
          </w:p>
        </w:tc>
        <w:tc>
          <w:tcPr>
            <w:tcW w:w="1156" w:type="dxa"/>
          </w:tcPr>
          <w:p>
            <w:pPr>
              <w:pStyle w:val="TableParagraph"/>
              <w:spacing w:before="111"/>
              <w:ind w:left="143"/>
              <w:rPr>
                <w:sz w:val="22"/>
              </w:rPr>
            </w:pPr>
            <w:r>
              <w:rPr>
                <w:spacing w:val="-2"/>
                <w:sz w:val="22"/>
              </w:rPr>
              <w:t>29.00</w:t>
            </w:r>
          </w:p>
        </w:tc>
        <w:tc>
          <w:tcPr>
            <w:tcW w:w="1927" w:type="dxa"/>
          </w:tcPr>
          <w:p>
            <w:pPr>
              <w:pStyle w:val="TableParagraph"/>
              <w:spacing w:before="111"/>
              <w:ind w:left="406"/>
              <w:rPr>
                <w:sz w:val="22"/>
              </w:rPr>
            </w:pPr>
            <w:r>
              <w:rPr>
                <w:sz w:val="22"/>
              </w:rPr>
              <w:t>55.20</w:t>
            </w:r>
            <w:r>
              <w:rPr>
                <w:spacing w:val="-3"/>
                <w:sz w:val="22"/>
              </w:rPr>
              <w:t> </w:t>
            </w:r>
            <w:r>
              <w:rPr>
                <w:sz w:val="22"/>
              </w:rPr>
              <w:t>±</w:t>
            </w:r>
            <w:r>
              <w:rPr>
                <w:spacing w:val="1"/>
                <w:sz w:val="22"/>
              </w:rPr>
              <w:t> </w:t>
            </w:r>
            <w:r>
              <w:rPr>
                <w:spacing w:val="-2"/>
                <w:sz w:val="22"/>
              </w:rPr>
              <w:t>10.39</w:t>
            </w:r>
          </w:p>
        </w:tc>
        <w:tc>
          <w:tcPr>
            <w:tcW w:w="1179" w:type="dxa"/>
          </w:tcPr>
          <w:p>
            <w:pPr>
              <w:pStyle w:val="TableParagraph"/>
              <w:spacing w:before="179"/>
              <w:ind w:right="102"/>
              <w:jc w:val="right"/>
              <w:rPr>
                <w:sz w:val="22"/>
              </w:rPr>
            </w:pPr>
            <w:r>
              <w:rPr>
                <w:spacing w:val="-4"/>
                <w:sz w:val="22"/>
              </w:rPr>
              <w:t>.009</w:t>
            </w:r>
          </w:p>
        </w:tc>
      </w:tr>
      <w:tr>
        <w:trPr>
          <w:trHeight w:val="552" w:hRule="atLeast"/>
        </w:trPr>
        <w:tc>
          <w:tcPr>
            <w:tcW w:w="596" w:type="dxa"/>
          </w:tcPr>
          <w:p>
            <w:pPr>
              <w:pStyle w:val="TableParagraph"/>
              <w:spacing w:before="110"/>
              <w:ind w:left="115"/>
              <w:rPr>
                <w:sz w:val="24"/>
              </w:rPr>
            </w:pPr>
            <w:r>
              <w:rPr>
                <w:spacing w:val="-5"/>
                <w:sz w:val="24"/>
              </w:rPr>
              <w:t>9.</w:t>
            </w:r>
          </w:p>
        </w:tc>
        <w:tc>
          <w:tcPr>
            <w:tcW w:w="1814" w:type="dxa"/>
          </w:tcPr>
          <w:p>
            <w:pPr>
              <w:pStyle w:val="TableParagraph"/>
              <w:spacing w:before="110"/>
              <w:ind w:left="107"/>
              <w:rPr>
                <w:sz w:val="24"/>
              </w:rPr>
            </w:pPr>
            <w:r>
              <w:rPr>
                <w:spacing w:val="-2"/>
                <w:sz w:val="24"/>
              </w:rPr>
              <w:t>Tungar-Kudaku</w:t>
            </w:r>
          </w:p>
        </w:tc>
        <w:tc>
          <w:tcPr>
            <w:tcW w:w="2002" w:type="dxa"/>
          </w:tcPr>
          <w:p>
            <w:pPr>
              <w:pStyle w:val="TableParagraph"/>
              <w:spacing w:before="112"/>
              <w:ind w:left="110"/>
              <w:rPr>
                <w:sz w:val="22"/>
              </w:rPr>
            </w:pPr>
            <w:r>
              <w:rPr>
                <w:sz w:val="22"/>
              </w:rPr>
              <w:t>40 – </w:t>
            </w:r>
            <w:r>
              <w:rPr>
                <w:spacing w:val="-5"/>
                <w:sz w:val="22"/>
              </w:rPr>
              <w:t>50</w:t>
            </w:r>
          </w:p>
        </w:tc>
        <w:tc>
          <w:tcPr>
            <w:tcW w:w="975" w:type="dxa"/>
          </w:tcPr>
          <w:p>
            <w:pPr>
              <w:pStyle w:val="TableParagraph"/>
              <w:spacing w:before="112"/>
              <w:ind w:left="232"/>
              <w:rPr>
                <w:sz w:val="22"/>
              </w:rPr>
            </w:pPr>
            <w:r>
              <w:rPr>
                <w:spacing w:val="-2"/>
                <w:sz w:val="22"/>
              </w:rPr>
              <w:t>22.00</w:t>
            </w:r>
          </w:p>
        </w:tc>
        <w:tc>
          <w:tcPr>
            <w:tcW w:w="935" w:type="dxa"/>
          </w:tcPr>
          <w:p>
            <w:pPr>
              <w:pStyle w:val="TableParagraph"/>
              <w:spacing w:before="112"/>
              <w:ind w:left="138"/>
              <w:rPr>
                <w:sz w:val="22"/>
              </w:rPr>
            </w:pPr>
            <w:r>
              <w:rPr>
                <w:spacing w:val="-2"/>
                <w:sz w:val="22"/>
              </w:rPr>
              <w:t>58.00</w:t>
            </w:r>
          </w:p>
        </w:tc>
        <w:tc>
          <w:tcPr>
            <w:tcW w:w="934" w:type="dxa"/>
          </w:tcPr>
          <w:p>
            <w:pPr>
              <w:pStyle w:val="TableParagraph"/>
              <w:spacing w:before="112"/>
              <w:ind w:left="192"/>
              <w:rPr>
                <w:sz w:val="22"/>
              </w:rPr>
            </w:pPr>
            <w:r>
              <w:rPr>
                <w:spacing w:val="-2"/>
                <w:sz w:val="22"/>
              </w:rPr>
              <w:t>32.00</w:t>
            </w:r>
          </w:p>
        </w:tc>
        <w:tc>
          <w:tcPr>
            <w:tcW w:w="886" w:type="dxa"/>
          </w:tcPr>
          <w:p>
            <w:pPr>
              <w:pStyle w:val="TableParagraph"/>
              <w:spacing w:before="112"/>
              <w:ind w:left="137"/>
              <w:rPr>
                <w:sz w:val="22"/>
              </w:rPr>
            </w:pPr>
            <w:r>
              <w:rPr>
                <w:spacing w:val="-2"/>
                <w:sz w:val="22"/>
              </w:rPr>
              <w:t>36.00</w:t>
            </w:r>
          </w:p>
        </w:tc>
        <w:tc>
          <w:tcPr>
            <w:tcW w:w="1156" w:type="dxa"/>
          </w:tcPr>
          <w:p>
            <w:pPr>
              <w:pStyle w:val="TableParagraph"/>
              <w:spacing w:before="112"/>
              <w:ind w:left="143"/>
              <w:rPr>
                <w:sz w:val="22"/>
              </w:rPr>
            </w:pPr>
            <w:r>
              <w:rPr>
                <w:spacing w:val="-2"/>
                <w:sz w:val="22"/>
              </w:rPr>
              <w:t>41.00</w:t>
            </w:r>
          </w:p>
        </w:tc>
        <w:tc>
          <w:tcPr>
            <w:tcW w:w="1927" w:type="dxa"/>
          </w:tcPr>
          <w:p>
            <w:pPr>
              <w:pStyle w:val="TableParagraph"/>
              <w:spacing w:before="112"/>
              <w:ind w:left="406"/>
              <w:rPr>
                <w:sz w:val="22"/>
              </w:rPr>
            </w:pPr>
            <w:r>
              <w:rPr>
                <w:sz w:val="22"/>
              </w:rPr>
              <w:t>37.80</w:t>
            </w:r>
            <w:r>
              <w:rPr>
                <w:spacing w:val="-3"/>
                <w:sz w:val="22"/>
              </w:rPr>
              <w:t> </w:t>
            </w:r>
            <w:r>
              <w:rPr>
                <w:sz w:val="22"/>
              </w:rPr>
              <w:t>±</w:t>
            </w:r>
            <w:r>
              <w:rPr>
                <w:spacing w:val="1"/>
                <w:sz w:val="22"/>
              </w:rPr>
              <w:t> </w:t>
            </w:r>
            <w:r>
              <w:rPr>
                <w:spacing w:val="-4"/>
                <w:sz w:val="22"/>
              </w:rPr>
              <w:t>5.94</w:t>
            </w:r>
          </w:p>
        </w:tc>
        <w:tc>
          <w:tcPr>
            <w:tcW w:w="1179" w:type="dxa"/>
          </w:tcPr>
          <w:p>
            <w:pPr>
              <w:pStyle w:val="TableParagraph"/>
              <w:spacing w:before="179"/>
              <w:ind w:right="102"/>
              <w:jc w:val="right"/>
              <w:rPr>
                <w:sz w:val="22"/>
              </w:rPr>
            </w:pPr>
            <w:r>
              <w:rPr>
                <w:spacing w:val="-4"/>
                <w:sz w:val="22"/>
              </w:rPr>
              <w:t>.001</w:t>
            </w:r>
          </w:p>
        </w:tc>
      </w:tr>
      <w:tr>
        <w:trPr>
          <w:trHeight w:val="669" w:hRule="atLeast"/>
        </w:trPr>
        <w:tc>
          <w:tcPr>
            <w:tcW w:w="596" w:type="dxa"/>
            <w:tcBorders>
              <w:bottom w:val="single" w:sz="4" w:space="0" w:color="000000"/>
            </w:tcBorders>
          </w:tcPr>
          <w:p>
            <w:pPr>
              <w:pStyle w:val="TableParagraph"/>
              <w:spacing w:before="109"/>
              <w:ind w:left="115"/>
              <w:rPr>
                <w:sz w:val="24"/>
              </w:rPr>
            </w:pPr>
            <w:r>
              <w:rPr>
                <w:spacing w:val="-5"/>
                <w:sz w:val="24"/>
              </w:rPr>
              <w:t>10.</w:t>
            </w:r>
          </w:p>
        </w:tc>
        <w:tc>
          <w:tcPr>
            <w:tcW w:w="1814" w:type="dxa"/>
            <w:tcBorders>
              <w:bottom w:val="single" w:sz="4" w:space="0" w:color="000000"/>
            </w:tcBorders>
          </w:tcPr>
          <w:p>
            <w:pPr>
              <w:pStyle w:val="TableParagraph"/>
              <w:spacing w:before="109"/>
              <w:ind w:left="107"/>
              <w:rPr>
                <w:sz w:val="24"/>
              </w:rPr>
            </w:pPr>
            <w:r>
              <w:rPr>
                <w:spacing w:val="-2"/>
                <w:sz w:val="24"/>
              </w:rPr>
              <w:t>Yargalma</w:t>
            </w:r>
          </w:p>
        </w:tc>
        <w:tc>
          <w:tcPr>
            <w:tcW w:w="2002" w:type="dxa"/>
            <w:tcBorders>
              <w:bottom w:val="single" w:sz="4" w:space="0" w:color="000000"/>
            </w:tcBorders>
          </w:tcPr>
          <w:p>
            <w:pPr>
              <w:pStyle w:val="TableParagraph"/>
              <w:spacing w:before="111"/>
              <w:ind w:left="110"/>
              <w:rPr>
                <w:sz w:val="22"/>
              </w:rPr>
            </w:pPr>
            <w:r>
              <w:rPr>
                <w:sz w:val="22"/>
              </w:rPr>
              <w:t>30 – </w:t>
            </w:r>
            <w:r>
              <w:rPr>
                <w:spacing w:val="-5"/>
                <w:sz w:val="22"/>
              </w:rPr>
              <w:t>50</w:t>
            </w:r>
          </w:p>
        </w:tc>
        <w:tc>
          <w:tcPr>
            <w:tcW w:w="975" w:type="dxa"/>
            <w:tcBorders>
              <w:bottom w:val="single" w:sz="4" w:space="0" w:color="000000"/>
            </w:tcBorders>
          </w:tcPr>
          <w:p>
            <w:pPr>
              <w:pStyle w:val="TableParagraph"/>
              <w:spacing w:before="111"/>
              <w:ind w:left="232"/>
              <w:rPr>
                <w:sz w:val="22"/>
              </w:rPr>
            </w:pPr>
            <w:r>
              <w:rPr>
                <w:spacing w:val="-2"/>
                <w:sz w:val="22"/>
              </w:rPr>
              <w:t>54.00</w:t>
            </w:r>
          </w:p>
        </w:tc>
        <w:tc>
          <w:tcPr>
            <w:tcW w:w="935" w:type="dxa"/>
            <w:tcBorders>
              <w:bottom w:val="single" w:sz="4" w:space="0" w:color="000000"/>
            </w:tcBorders>
          </w:tcPr>
          <w:p>
            <w:pPr>
              <w:pStyle w:val="TableParagraph"/>
              <w:spacing w:before="111"/>
              <w:ind w:left="138"/>
              <w:rPr>
                <w:sz w:val="22"/>
              </w:rPr>
            </w:pPr>
            <w:r>
              <w:rPr>
                <w:spacing w:val="-2"/>
                <w:sz w:val="22"/>
              </w:rPr>
              <w:t>57.00</w:t>
            </w:r>
          </w:p>
        </w:tc>
        <w:tc>
          <w:tcPr>
            <w:tcW w:w="934" w:type="dxa"/>
            <w:tcBorders>
              <w:bottom w:val="single" w:sz="4" w:space="0" w:color="000000"/>
            </w:tcBorders>
          </w:tcPr>
          <w:p>
            <w:pPr>
              <w:pStyle w:val="TableParagraph"/>
              <w:spacing w:before="111"/>
              <w:ind w:left="192"/>
              <w:rPr>
                <w:sz w:val="22"/>
              </w:rPr>
            </w:pPr>
            <w:r>
              <w:rPr>
                <w:spacing w:val="-2"/>
                <w:sz w:val="22"/>
              </w:rPr>
              <w:t>39.00</w:t>
            </w:r>
          </w:p>
        </w:tc>
        <w:tc>
          <w:tcPr>
            <w:tcW w:w="886" w:type="dxa"/>
            <w:tcBorders>
              <w:bottom w:val="single" w:sz="4" w:space="0" w:color="000000"/>
            </w:tcBorders>
          </w:tcPr>
          <w:p>
            <w:pPr>
              <w:pStyle w:val="TableParagraph"/>
              <w:spacing w:before="111"/>
              <w:ind w:left="137"/>
              <w:rPr>
                <w:sz w:val="22"/>
              </w:rPr>
            </w:pPr>
            <w:r>
              <w:rPr>
                <w:spacing w:val="-2"/>
                <w:sz w:val="22"/>
              </w:rPr>
              <w:t>36.00</w:t>
            </w:r>
          </w:p>
        </w:tc>
        <w:tc>
          <w:tcPr>
            <w:tcW w:w="1156" w:type="dxa"/>
            <w:tcBorders>
              <w:bottom w:val="single" w:sz="4" w:space="0" w:color="000000"/>
            </w:tcBorders>
          </w:tcPr>
          <w:p>
            <w:pPr>
              <w:pStyle w:val="TableParagraph"/>
              <w:spacing w:before="111"/>
              <w:ind w:left="143"/>
              <w:rPr>
                <w:sz w:val="22"/>
              </w:rPr>
            </w:pPr>
            <w:r>
              <w:rPr>
                <w:spacing w:val="-2"/>
                <w:sz w:val="22"/>
              </w:rPr>
              <w:t>40.00</w:t>
            </w:r>
          </w:p>
        </w:tc>
        <w:tc>
          <w:tcPr>
            <w:tcW w:w="1927" w:type="dxa"/>
            <w:tcBorders>
              <w:bottom w:val="single" w:sz="4" w:space="0" w:color="000000"/>
            </w:tcBorders>
          </w:tcPr>
          <w:p>
            <w:pPr>
              <w:pStyle w:val="TableParagraph"/>
              <w:spacing w:before="111"/>
              <w:ind w:left="406"/>
              <w:rPr>
                <w:sz w:val="22"/>
              </w:rPr>
            </w:pPr>
            <w:r>
              <w:rPr>
                <w:sz w:val="22"/>
              </w:rPr>
              <w:t>45.20</w:t>
            </w:r>
            <w:r>
              <w:rPr>
                <w:spacing w:val="-3"/>
                <w:sz w:val="22"/>
              </w:rPr>
              <w:t> </w:t>
            </w:r>
            <w:r>
              <w:rPr>
                <w:sz w:val="22"/>
              </w:rPr>
              <w:t>±</w:t>
            </w:r>
            <w:r>
              <w:rPr>
                <w:spacing w:val="1"/>
                <w:sz w:val="22"/>
              </w:rPr>
              <w:t> </w:t>
            </w:r>
            <w:r>
              <w:rPr>
                <w:spacing w:val="-4"/>
                <w:sz w:val="22"/>
              </w:rPr>
              <w:t>4.28</w:t>
            </w:r>
          </w:p>
        </w:tc>
        <w:tc>
          <w:tcPr>
            <w:tcW w:w="1179" w:type="dxa"/>
            <w:tcBorders>
              <w:bottom w:val="single" w:sz="4" w:space="0" w:color="000000"/>
            </w:tcBorders>
          </w:tcPr>
          <w:p>
            <w:pPr>
              <w:pStyle w:val="TableParagraph"/>
              <w:spacing w:before="179"/>
              <w:ind w:right="102"/>
              <w:jc w:val="right"/>
              <w:rPr>
                <w:sz w:val="22"/>
              </w:rPr>
            </w:pPr>
            <w:r>
              <w:rPr>
                <w:spacing w:val="-4"/>
                <w:sz w:val="22"/>
              </w:rPr>
              <w:t>.006</w:t>
            </w:r>
          </w:p>
        </w:tc>
      </w:tr>
    </w:tbl>
    <w:p>
      <w:pPr>
        <w:tabs>
          <w:tab w:pos="6581" w:val="left" w:leader="none"/>
          <w:tab w:pos="10241" w:val="left" w:leader="none"/>
        </w:tabs>
        <w:spacing w:before="272"/>
        <w:ind w:left="1811" w:right="0" w:firstLine="0"/>
        <w:jc w:val="left"/>
        <w:rPr>
          <w:i/>
          <w:sz w:val="24"/>
        </w:rPr>
      </w:pPr>
      <w:r>
        <w:rPr>
          <w:i/>
          <w:sz w:val="24"/>
        </w:rPr>
        <w:t>P Values &lt;</w:t>
      </w:r>
      <w:r>
        <w:rPr>
          <w:i/>
          <w:spacing w:val="-1"/>
          <w:sz w:val="24"/>
        </w:rPr>
        <w:t> </w:t>
      </w:r>
      <w:r>
        <w:rPr>
          <w:i/>
          <w:sz w:val="24"/>
        </w:rPr>
        <w:t>0.05 are statistically </w:t>
      </w:r>
      <w:r>
        <w:rPr>
          <w:i/>
          <w:spacing w:val="-2"/>
          <w:sz w:val="24"/>
        </w:rPr>
        <w:t>significant</w:t>
      </w:r>
      <w:r>
        <w:rPr>
          <w:i/>
          <w:sz w:val="24"/>
        </w:rPr>
        <w:tab/>
        <w:t>WHO</w:t>
      </w:r>
      <w:r>
        <w:rPr>
          <w:i/>
          <w:spacing w:val="-4"/>
          <w:sz w:val="24"/>
        </w:rPr>
        <w:t> </w:t>
      </w:r>
      <w:r>
        <w:rPr>
          <w:i/>
          <w:sz w:val="24"/>
        </w:rPr>
        <w:t>BLL</w:t>
      </w:r>
      <w:r>
        <w:rPr>
          <w:i/>
          <w:spacing w:val="-1"/>
          <w:sz w:val="24"/>
        </w:rPr>
        <w:t> </w:t>
      </w:r>
      <w:r>
        <w:rPr>
          <w:i/>
          <w:sz w:val="24"/>
        </w:rPr>
        <w:t>of</w:t>
      </w:r>
      <w:r>
        <w:rPr>
          <w:i/>
          <w:spacing w:val="-1"/>
          <w:sz w:val="24"/>
        </w:rPr>
        <w:t> </w:t>
      </w:r>
      <w:r>
        <w:rPr>
          <w:i/>
          <w:sz w:val="24"/>
        </w:rPr>
        <w:t>concern</w:t>
      </w:r>
      <w:r>
        <w:rPr>
          <w:i/>
          <w:spacing w:val="-1"/>
          <w:sz w:val="24"/>
        </w:rPr>
        <w:t> </w:t>
      </w:r>
      <w:r>
        <w:rPr>
          <w:i/>
          <w:sz w:val="24"/>
        </w:rPr>
        <w:t>is</w:t>
      </w:r>
      <w:r>
        <w:rPr>
          <w:i/>
          <w:spacing w:val="1"/>
          <w:sz w:val="24"/>
        </w:rPr>
        <w:t> </w:t>
      </w:r>
      <w:r>
        <w:rPr>
          <w:i/>
          <w:spacing w:val="-2"/>
          <w:sz w:val="24"/>
        </w:rPr>
        <w:t>10µg/dL,</w:t>
      </w:r>
      <w:r>
        <w:rPr>
          <w:i/>
          <w:sz w:val="24"/>
        </w:rPr>
        <w:tab/>
        <w:t>U.S</w:t>
      </w:r>
      <w:r>
        <w:rPr>
          <w:i/>
          <w:spacing w:val="-3"/>
          <w:sz w:val="24"/>
        </w:rPr>
        <w:t> </w:t>
      </w:r>
      <w:r>
        <w:rPr>
          <w:i/>
          <w:sz w:val="24"/>
        </w:rPr>
        <w:t>– CDC ≤ </w:t>
      </w:r>
      <w:r>
        <w:rPr>
          <w:i/>
          <w:spacing w:val="-2"/>
          <w:sz w:val="24"/>
        </w:rPr>
        <w:t>5µg/dL</w:t>
      </w:r>
    </w:p>
    <w:p>
      <w:pPr>
        <w:spacing w:after="0"/>
        <w:jc w:val="left"/>
        <w:rPr>
          <w:sz w:val="24"/>
        </w:rPr>
        <w:sectPr>
          <w:pgSz w:w="16840" w:h="11910" w:orient="landscape"/>
          <w:pgMar w:header="0" w:footer="1067" w:top="1340" w:bottom="1260" w:left="1340" w:right="1960"/>
        </w:sectPr>
      </w:pPr>
    </w:p>
    <w:p>
      <w:pPr>
        <w:pStyle w:val="Heading5"/>
        <w:spacing w:line="276" w:lineRule="auto" w:before="90"/>
        <w:ind w:left="3701" w:right="936" w:hanging="1441"/>
      </w:pPr>
      <w:r>
        <w:rPr/>
        <w:t>Appendix</w:t>
      </w:r>
      <w:r>
        <w:rPr>
          <w:spacing w:val="-3"/>
        </w:rPr>
        <w:t> </w:t>
      </w:r>
      <w:r>
        <w:rPr/>
        <w:t>IX:</w:t>
      </w:r>
      <w:r>
        <w:rPr>
          <w:spacing w:val="-3"/>
        </w:rPr>
        <w:t> </w:t>
      </w:r>
      <w:r>
        <w:rPr/>
        <w:t>Table</w:t>
      </w:r>
      <w:r>
        <w:rPr>
          <w:spacing w:val="-3"/>
        </w:rPr>
        <w:t> </w:t>
      </w:r>
      <w:r>
        <w:rPr/>
        <w:t>4.11:</w:t>
      </w:r>
      <w:r>
        <w:rPr>
          <w:spacing w:val="-3"/>
        </w:rPr>
        <w:t> </w:t>
      </w:r>
      <w:r>
        <w:rPr/>
        <w:t>Comparison</w:t>
      </w:r>
      <w:r>
        <w:rPr>
          <w:spacing w:val="-1"/>
        </w:rPr>
        <w:t> </w:t>
      </w:r>
      <w:r>
        <w:rPr/>
        <w:t>of</w:t>
      </w:r>
      <w:r>
        <w:rPr>
          <w:spacing w:val="-1"/>
        </w:rPr>
        <w:t> </w:t>
      </w:r>
      <w:r>
        <w:rPr/>
        <w:t>Blood</w:t>
      </w:r>
      <w:r>
        <w:rPr>
          <w:spacing w:val="-3"/>
        </w:rPr>
        <w:t> </w:t>
      </w:r>
      <w:r>
        <w:rPr/>
        <w:t>Lead</w:t>
      </w:r>
      <w:r>
        <w:rPr>
          <w:spacing w:val="-2"/>
        </w:rPr>
        <w:t> </w:t>
      </w:r>
      <w:r>
        <w:rPr/>
        <w:t>Levels</w:t>
      </w:r>
      <w:r>
        <w:rPr>
          <w:spacing w:val="-2"/>
        </w:rPr>
        <w:t> </w:t>
      </w:r>
      <w:r>
        <w:rPr/>
        <w:t>(Mean</w:t>
      </w:r>
      <w:r>
        <w:rPr>
          <w:spacing w:val="-3"/>
        </w:rPr>
        <w:t> </w:t>
      </w:r>
      <w:r>
        <w:rPr/>
        <w:t>±</w:t>
      </w:r>
      <w:r>
        <w:rPr>
          <w:spacing w:val="-3"/>
        </w:rPr>
        <w:t> </w:t>
      </w:r>
      <w:r>
        <w:rPr/>
        <w:t>SEM)</w:t>
      </w:r>
      <w:r>
        <w:rPr>
          <w:spacing w:val="-3"/>
        </w:rPr>
        <w:t> </w:t>
      </w:r>
      <w:r>
        <w:rPr/>
        <w:t>in</w:t>
      </w:r>
      <w:r>
        <w:rPr>
          <w:spacing w:val="-2"/>
        </w:rPr>
        <w:t> </w:t>
      </w:r>
      <w:r>
        <w:rPr/>
        <w:t>Children</w:t>
      </w:r>
      <w:r>
        <w:rPr>
          <w:spacing w:val="-3"/>
        </w:rPr>
        <w:t> </w:t>
      </w:r>
      <w:r>
        <w:rPr/>
        <w:t>&amp;</w:t>
      </w:r>
      <w:r>
        <w:rPr>
          <w:spacing w:val="-3"/>
        </w:rPr>
        <w:t> </w:t>
      </w:r>
      <w:r>
        <w:rPr/>
        <w:t>Adult</w:t>
      </w:r>
      <w:r>
        <w:rPr>
          <w:spacing w:val="-3"/>
        </w:rPr>
        <w:t> </w:t>
      </w:r>
      <w:r>
        <w:rPr/>
        <w:t>in Selected Mining Communities (µg/dL)</w:t>
      </w:r>
    </w:p>
    <w:p>
      <w:pPr>
        <w:pStyle w:val="BodyText"/>
        <w:rPr>
          <w:b/>
          <w:sz w:val="20"/>
        </w:rPr>
      </w:pPr>
    </w:p>
    <w:p>
      <w:pPr>
        <w:pStyle w:val="BodyText"/>
        <w:spacing w:before="18"/>
        <w:rPr>
          <w:b/>
          <w:sz w:val="20"/>
        </w:rPr>
      </w:pPr>
    </w:p>
    <w:tbl>
      <w:tblPr>
        <w:tblW w:w="0" w:type="auto"/>
        <w:jc w:val="left"/>
        <w:tblInd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7"/>
        <w:gridCol w:w="1984"/>
        <w:gridCol w:w="2095"/>
        <w:gridCol w:w="1985"/>
      </w:tblGrid>
      <w:tr>
        <w:trPr>
          <w:trHeight w:val="580" w:hRule="atLeast"/>
        </w:trPr>
        <w:tc>
          <w:tcPr>
            <w:tcW w:w="657" w:type="dxa"/>
            <w:tcBorders>
              <w:top w:val="single" w:sz="4" w:space="0" w:color="000000"/>
              <w:bottom w:val="single" w:sz="4" w:space="0" w:color="000000"/>
            </w:tcBorders>
          </w:tcPr>
          <w:p>
            <w:pPr>
              <w:pStyle w:val="TableParagraph"/>
              <w:spacing w:line="275" w:lineRule="exact"/>
              <w:ind w:left="115"/>
              <w:rPr>
                <w:b/>
                <w:sz w:val="24"/>
              </w:rPr>
            </w:pPr>
            <w:r>
              <w:rPr>
                <w:b/>
                <w:spacing w:val="-4"/>
                <w:sz w:val="24"/>
              </w:rPr>
              <w:t>S/N.</w:t>
            </w:r>
          </w:p>
        </w:tc>
        <w:tc>
          <w:tcPr>
            <w:tcW w:w="1984" w:type="dxa"/>
            <w:tcBorders>
              <w:top w:val="single" w:sz="4" w:space="0" w:color="000000"/>
              <w:bottom w:val="single" w:sz="4" w:space="0" w:color="000000"/>
            </w:tcBorders>
          </w:tcPr>
          <w:p>
            <w:pPr>
              <w:pStyle w:val="TableParagraph"/>
              <w:spacing w:line="251" w:lineRule="exact"/>
              <w:ind w:left="108"/>
              <w:rPr>
                <w:b/>
                <w:sz w:val="22"/>
              </w:rPr>
            </w:pPr>
            <w:r>
              <w:rPr>
                <w:b/>
                <w:spacing w:val="-2"/>
                <w:sz w:val="22"/>
              </w:rPr>
              <w:t>Village/Sample</w:t>
            </w:r>
          </w:p>
        </w:tc>
        <w:tc>
          <w:tcPr>
            <w:tcW w:w="2095" w:type="dxa"/>
            <w:tcBorders>
              <w:top w:val="single" w:sz="4" w:space="0" w:color="000000"/>
              <w:bottom w:val="single" w:sz="4" w:space="0" w:color="000000"/>
            </w:tcBorders>
          </w:tcPr>
          <w:p>
            <w:pPr>
              <w:pStyle w:val="TableParagraph"/>
              <w:spacing w:line="251" w:lineRule="exact"/>
              <w:ind w:left="457"/>
              <w:rPr>
                <w:b/>
                <w:sz w:val="22"/>
              </w:rPr>
            </w:pPr>
            <w:r>
              <w:rPr>
                <w:b/>
                <w:spacing w:val="-2"/>
                <w:sz w:val="22"/>
              </w:rPr>
              <w:t>Children</w:t>
            </w:r>
          </w:p>
          <w:p>
            <w:pPr>
              <w:pStyle w:val="TableParagraph"/>
              <w:spacing w:before="37"/>
              <w:ind w:left="457"/>
              <w:rPr>
                <w:b/>
                <w:sz w:val="22"/>
              </w:rPr>
            </w:pPr>
            <w:r>
              <w:rPr>
                <w:b/>
                <w:spacing w:val="-2"/>
                <w:sz w:val="22"/>
              </w:rPr>
              <w:t>(µg/dL)</w:t>
            </w:r>
          </w:p>
        </w:tc>
        <w:tc>
          <w:tcPr>
            <w:tcW w:w="1985" w:type="dxa"/>
            <w:tcBorders>
              <w:top w:val="single" w:sz="4" w:space="0" w:color="000000"/>
              <w:bottom w:val="single" w:sz="4" w:space="0" w:color="000000"/>
            </w:tcBorders>
          </w:tcPr>
          <w:p>
            <w:pPr>
              <w:pStyle w:val="TableParagraph"/>
              <w:spacing w:line="251" w:lineRule="exact"/>
              <w:ind w:left="306"/>
              <w:rPr>
                <w:b/>
                <w:sz w:val="22"/>
              </w:rPr>
            </w:pPr>
            <w:r>
              <w:rPr>
                <w:b/>
                <w:spacing w:val="-2"/>
                <w:sz w:val="22"/>
              </w:rPr>
              <w:t>Adults</w:t>
            </w:r>
          </w:p>
          <w:p>
            <w:pPr>
              <w:pStyle w:val="TableParagraph"/>
              <w:spacing w:before="37"/>
              <w:ind w:left="306"/>
              <w:rPr>
                <w:b/>
                <w:sz w:val="22"/>
              </w:rPr>
            </w:pPr>
            <w:r>
              <w:rPr>
                <w:b/>
                <w:spacing w:val="-2"/>
                <w:sz w:val="22"/>
              </w:rPr>
              <w:t>(µg/dL)</w:t>
            </w:r>
          </w:p>
        </w:tc>
      </w:tr>
      <w:tr>
        <w:trPr>
          <w:trHeight w:val="413" w:hRule="atLeast"/>
        </w:trPr>
        <w:tc>
          <w:tcPr>
            <w:tcW w:w="657" w:type="dxa"/>
            <w:tcBorders>
              <w:top w:val="single" w:sz="4" w:space="0" w:color="000000"/>
            </w:tcBorders>
          </w:tcPr>
          <w:p>
            <w:pPr>
              <w:pStyle w:val="TableParagraph"/>
              <w:spacing w:line="270" w:lineRule="exact"/>
              <w:ind w:left="115"/>
              <w:rPr>
                <w:sz w:val="24"/>
              </w:rPr>
            </w:pPr>
            <w:r>
              <w:rPr>
                <w:spacing w:val="-5"/>
                <w:sz w:val="24"/>
              </w:rPr>
              <w:t>1.</w:t>
            </w:r>
          </w:p>
        </w:tc>
        <w:tc>
          <w:tcPr>
            <w:tcW w:w="1984" w:type="dxa"/>
            <w:tcBorders>
              <w:top w:val="single" w:sz="4" w:space="0" w:color="000000"/>
            </w:tcBorders>
          </w:tcPr>
          <w:p>
            <w:pPr>
              <w:pStyle w:val="TableParagraph"/>
              <w:spacing w:line="249" w:lineRule="exact"/>
              <w:ind w:left="108"/>
              <w:rPr>
                <w:sz w:val="22"/>
              </w:rPr>
            </w:pPr>
            <w:r>
              <w:rPr>
                <w:spacing w:val="-2"/>
                <w:sz w:val="22"/>
              </w:rPr>
              <w:t>Bagega</w:t>
            </w:r>
          </w:p>
        </w:tc>
        <w:tc>
          <w:tcPr>
            <w:tcW w:w="2095" w:type="dxa"/>
            <w:tcBorders>
              <w:top w:val="single" w:sz="4" w:space="0" w:color="000000"/>
            </w:tcBorders>
          </w:tcPr>
          <w:p>
            <w:pPr>
              <w:pStyle w:val="TableParagraph"/>
              <w:spacing w:line="249" w:lineRule="exact"/>
              <w:ind w:left="457"/>
              <w:rPr>
                <w:sz w:val="22"/>
              </w:rPr>
            </w:pPr>
            <w:r>
              <w:rPr>
                <w:sz w:val="22"/>
              </w:rPr>
              <w:t>157.60</w:t>
            </w:r>
            <w:r>
              <w:rPr>
                <w:spacing w:val="-3"/>
                <w:sz w:val="22"/>
              </w:rPr>
              <w:t> </w:t>
            </w:r>
            <w:r>
              <w:rPr>
                <w:sz w:val="22"/>
              </w:rPr>
              <w:t>±</w:t>
            </w:r>
            <w:r>
              <w:rPr>
                <w:spacing w:val="1"/>
                <w:sz w:val="22"/>
              </w:rPr>
              <w:t> </w:t>
            </w:r>
            <w:r>
              <w:rPr>
                <w:spacing w:val="-4"/>
                <w:sz w:val="22"/>
              </w:rPr>
              <w:t>9.11</w:t>
            </w:r>
          </w:p>
        </w:tc>
        <w:tc>
          <w:tcPr>
            <w:tcW w:w="1985" w:type="dxa"/>
            <w:tcBorders>
              <w:top w:val="single" w:sz="4" w:space="0" w:color="000000"/>
            </w:tcBorders>
          </w:tcPr>
          <w:p>
            <w:pPr>
              <w:pStyle w:val="TableParagraph"/>
              <w:spacing w:line="249" w:lineRule="exact"/>
              <w:ind w:left="306"/>
              <w:rPr>
                <w:sz w:val="22"/>
              </w:rPr>
            </w:pPr>
            <w:r>
              <w:rPr>
                <w:sz w:val="22"/>
              </w:rPr>
              <w:t>118 ±</w:t>
            </w:r>
            <w:r>
              <w:rPr>
                <w:spacing w:val="-2"/>
                <w:sz w:val="22"/>
              </w:rPr>
              <w:t> </w:t>
            </w:r>
            <w:r>
              <w:rPr>
                <w:spacing w:val="-4"/>
                <w:sz w:val="22"/>
              </w:rPr>
              <w:t>8.41</w:t>
            </w:r>
          </w:p>
        </w:tc>
      </w:tr>
      <w:tr>
        <w:trPr>
          <w:trHeight w:val="552" w:hRule="atLeast"/>
        </w:trPr>
        <w:tc>
          <w:tcPr>
            <w:tcW w:w="657" w:type="dxa"/>
          </w:tcPr>
          <w:p>
            <w:pPr>
              <w:pStyle w:val="TableParagraph"/>
              <w:spacing w:before="133"/>
              <w:ind w:left="115"/>
              <w:rPr>
                <w:sz w:val="24"/>
              </w:rPr>
            </w:pPr>
            <w:r>
              <w:rPr>
                <w:spacing w:val="-5"/>
                <w:sz w:val="24"/>
              </w:rPr>
              <w:t>2.</w:t>
            </w:r>
          </w:p>
        </w:tc>
        <w:tc>
          <w:tcPr>
            <w:tcW w:w="1984" w:type="dxa"/>
          </w:tcPr>
          <w:p>
            <w:pPr>
              <w:pStyle w:val="TableParagraph"/>
              <w:spacing w:before="135"/>
              <w:ind w:left="108"/>
              <w:rPr>
                <w:sz w:val="22"/>
              </w:rPr>
            </w:pPr>
            <w:r>
              <w:rPr>
                <w:spacing w:val="-2"/>
                <w:sz w:val="22"/>
              </w:rPr>
              <w:t>Kadauri</w:t>
            </w:r>
          </w:p>
        </w:tc>
        <w:tc>
          <w:tcPr>
            <w:tcW w:w="2095" w:type="dxa"/>
          </w:tcPr>
          <w:p>
            <w:pPr>
              <w:pStyle w:val="TableParagraph"/>
              <w:spacing w:before="135"/>
              <w:ind w:left="457"/>
              <w:rPr>
                <w:sz w:val="22"/>
              </w:rPr>
            </w:pPr>
            <w:r>
              <w:rPr>
                <w:sz w:val="22"/>
              </w:rPr>
              <w:t>121.00</w:t>
            </w:r>
            <w:r>
              <w:rPr>
                <w:spacing w:val="-3"/>
                <w:sz w:val="22"/>
              </w:rPr>
              <w:t> </w:t>
            </w:r>
            <w:r>
              <w:rPr>
                <w:sz w:val="22"/>
              </w:rPr>
              <w:t>±</w:t>
            </w:r>
            <w:r>
              <w:rPr>
                <w:spacing w:val="1"/>
                <w:sz w:val="22"/>
              </w:rPr>
              <w:t> </w:t>
            </w:r>
            <w:r>
              <w:rPr>
                <w:spacing w:val="-2"/>
                <w:sz w:val="22"/>
              </w:rPr>
              <w:t>13.47</w:t>
            </w:r>
          </w:p>
        </w:tc>
        <w:tc>
          <w:tcPr>
            <w:tcW w:w="1985" w:type="dxa"/>
          </w:tcPr>
          <w:p>
            <w:pPr>
              <w:pStyle w:val="TableParagraph"/>
              <w:spacing w:before="135"/>
              <w:ind w:left="306"/>
              <w:rPr>
                <w:sz w:val="22"/>
              </w:rPr>
            </w:pPr>
            <w:r>
              <w:rPr>
                <w:sz w:val="22"/>
              </w:rPr>
              <w:t>141.00</w:t>
            </w:r>
            <w:r>
              <w:rPr>
                <w:spacing w:val="-3"/>
                <w:sz w:val="22"/>
              </w:rPr>
              <w:t> </w:t>
            </w:r>
            <w:r>
              <w:rPr>
                <w:sz w:val="22"/>
              </w:rPr>
              <w:t>±</w:t>
            </w:r>
            <w:r>
              <w:rPr>
                <w:spacing w:val="1"/>
                <w:sz w:val="22"/>
              </w:rPr>
              <w:t> </w:t>
            </w:r>
            <w:r>
              <w:rPr>
                <w:spacing w:val="-2"/>
                <w:sz w:val="22"/>
              </w:rPr>
              <w:t>12.62</w:t>
            </w:r>
          </w:p>
        </w:tc>
      </w:tr>
      <w:tr>
        <w:trPr>
          <w:trHeight w:val="552" w:hRule="atLeast"/>
        </w:trPr>
        <w:tc>
          <w:tcPr>
            <w:tcW w:w="657" w:type="dxa"/>
          </w:tcPr>
          <w:p>
            <w:pPr>
              <w:pStyle w:val="TableParagraph"/>
              <w:spacing w:before="133"/>
              <w:ind w:left="115"/>
              <w:rPr>
                <w:sz w:val="24"/>
              </w:rPr>
            </w:pPr>
            <w:r>
              <w:rPr>
                <w:spacing w:val="-5"/>
                <w:sz w:val="24"/>
              </w:rPr>
              <w:t>3.</w:t>
            </w:r>
          </w:p>
        </w:tc>
        <w:tc>
          <w:tcPr>
            <w:tcW w:w="1984" w:type="dxa"/>
          </w:tcPr>
          <w:p>
            <w:pPr>
              <w:pStyle w:val="TableParagraph"/>
              <w:spacing w:before="134"/>
              <w:ind w:left="108"/>
              <w:rPr>
                <w:sz w:val="22"/>
              </w:rPr>
            </w:pPr>
            <w:r>
              <w:rPr>
                <w:spacing w:val="-2"/>
                <w:sz w:val="22"/>
              </w:rPr>
              <w:t>Kawaye</w:t>
            </w:r>
          </w:p>
        </w:tc>
        <w:tc>
          <w:tcPr>
            <w:tcW w:w="2095" w:type="dxa"/>
          </w:tcPr>
          <w:p>
            <w:pPr>
              <w:pStyle w:val="TableParagraph"/>
              <w:spacing w:before="134"/>
              <w:ind w:left="457"/>
              <w:rPr>
                <w:sz w:val="22"/>
              </w:rPr>
            </w:pPr>
            <w:r>
              <w:rPr>
                <w:sz w:val="22"/>
              </w:rPr>
              <w:t>136.20</w:t>
            </w:r>
            <w:r>
              <w:rPr>
                <w:spacing w:val="-3"/>
                <w:sz w:val="22"/>
              </w:rPr>
              <w:t> </w:t>
            </w:r>
            <w:r>
              <w:rPr>
                <w:sz w:val="22"/>
              </w:rPr>
              <w:t>±</w:t>
            </w:r>
            <w:r>
              <w:rPr>
                <w:spacing w:val="1"/>
                <w:sz w:val="22"/>
              </w:rPr>
              <w:t> </w:t>
            </w:r>
            <w:r>
              <w:rPr>
                <w:spacing w:val="-2"/>
                <w:sz w:val="22"/>
              </w:rPr>
              <w:t>15.71</w:t>
            </w:r>
          </w:p>
        </w:tc>
        <w:tc>
          <w:tcPr>
            <w:tcW w:w="1985" w:type="dxa"/>
          </w:tcPr>
          <w:p>
            <w:pPr>
              <w:pStyle w:val="TableParagraph"/>
              <w:spacing w:before="134"/>
              <w:ind w:left="306"/>
              <w:rPr>
                <w:sz w:val="22"/>
              </w:rPr>
            </w:pPr>
            <w:r>
              <w:rPr>
                <w:sz w:val="22"/>
              </w:rPr>
              <w:t>83.00</w:t>
            </w:r>
            <w:r>
              <w:rPr>
                <w:spacing w:val="-3"/>
                <w:sz w:val="22"/>
              </w:rPr>
              <w:t> </w:t>
            </w:r>
            <w:r>
              <w:rPr>
                <w:sz w:val="22"/>
              </w:rPr>
              <w:t>±</w:t>
            </w:r>
            <w:r>
              <w:rPr>
                <w:spacing w:val="1"/>
                <w:sz w:val="22"/>
              </w:rPr>
              <w:t> </w:t>
            </w:r>
            <w:r>
              <w:rPr>
                <w:spacing w:val="-2"/>
                <w:sz w:val="22"/>
              </w:rPr>
              <w:t>36.73</w:t>
            </w:r>
          </w:p>
        </w:tc>
      </w:tr>
      <w:tr>
        <w:trPr>
          <w:trHeight w:val="550" w:hRule="atLeast"/>
        </w:trPr>
        <w:tc>
          <w:tcPr>
            <w:tcW w:w="657" w:type="dxa"/>
          </w:tcPr>
          <w:p>
            <w:pPr>
              <w:pStyle w:val="TableParagraph"/>
              <w:spacing w:before="133"/>
              <w:ind w:left="115"/>
              <w:rPr>
                <w:sz w:val="24"/>
              </w:rPr>
            </w:pPr>
            <w:r>
              <w:rPr>
                <w:spacing w:val="-5"/>
                <w:sz w:val="24"/>
              </w:rPr>
              <w:t>4.</w:t>
            </w:r>
          </w:p>
        </w:tc>
        <w:tc>
          <w:tcPr>
            <w:tcW w:w="1984" w:type="dxa"/>
          </w:tcPr>
          <w:p>
            <w:pPr>
              <w:pStyle w:val="TableParagraph"/>
              <w:spacing w:before="134"/>
              <w:ind w:left="108"/>
              <w:rPr>
                <w:sz w:val="22"/>
              </w:rPr>
            </w:pPr>
            <w:r>
              <w:rPr>
                <w:spacing w:val="-2"/>
                <w:sz w:val="22"/>
              </w:rPr>
              <w:t>Kwali</w:t>
            </w:r>
          </w:p>
        </w:tc>
        <w:tc>
          <w:tcPr>
            <w:tcW w:w="2095" w:type="dxa"/>
          </w:tcPr>
          <w:p>
            <w:pPr>
              <w:pStyle w:val="TableParagraph"/>
              <w:spacing w:before="134"/>
              <w:ind w:left="457"/>
              <w:rPr>
                <w:sz w:val="22"/>
              </w:rPr>
            </w:pPr>
            <w:r>
              <w:rPr>
                <w:sz w:val="22"/>
              </w:rPr>
              <w:t>32.20</w:t>
            </w:r>
            <w:r>
              <w:rPr>
                <w:spacing w:val="-3"/>
                <w:sz w:val="22"/>
              </w:rPr>
              <w:t> </w:t>
            </w:r>
            <w:r>
              <w:rPr>
                <w:sz w:val="22"/>
              </w:rPr>
              <w:t>±</w:t>
            </w:r>
            <w:r>
              <w:rPr>
                <w:spacing w:val="1"/>
                <w:sz w:val="22"/>
              </w:rPr>
              <w:t> </w:t>
            </w:r>
            <w:r>
              <w:rPr>
                <w:spacing w:val="-4"/>
                <w:sz w:val="22"/>
              </w:rPr>
              <w:t>7.34</w:t>
            </w:r>
          </w:p>
        </w:tc>
        <w:tc>
          <w:tcPr>
            <w:tcW w:w="1985" w:type="dxa"/>
          </w:tcPr>
          <w:p>
            <w:pPr>
              <w:pStyle w:val="TableParagraph"/>
              <w:spacing w:before="134"/>
              <w:ind w:left="306"/>
              <w:rPr>
                <w:sz w:val="22"/>
              </w:rPr>
            </w:pPr>
            <w:r>
              <w:rPr>
                <w:sz w:val="22"/>
              </w:rPr>
              <w:t>54.60</w:t>
            </w:r>
            <w:r>
              <w:rPr>
                <w:spacing w:val="-3"/>
                <w:sz w:val="22"/>
              </w:rPr>
              <w:t> </w:t>
            </w:r>
            <w:r>
              <w:rPr>
                <w:sz w:val="22"/>
              </w:rPr>
              <w:t>±</w:t>
            </w:r>
            <w:r>
              <w:rPr>
                <w:spacing w:val="1"/>
                <w:sz w:val="22"/>
              </w:rPr>
              <w:t> </w:t>
            </w:r>
            <w:r>
              <w:rPr>
                <w:spacing w:val="-4"/>
                <w:sz w:val="22"/>
              </w:rPr>
              <w:t>9.91</w:t>
            </w:r>
          </w:p>
        </w:tc>
      </w:tr>
      <w:tr>
        <w:trPr>
          <w:trHeight w:val="551" w:hRule="atLeast"/>
        </w:trPr>
        <w:tc>
          <w:tcPr>
            <w:tcW w:w="657" w:type="dxa"/>
          </w:tcPr>
          <w:p>
            <w:pPr>
              <w:pStyle w:val="TableParagraph"/>
              <w:spacing w:before="131"/>
              <w:ind w:left="115"/>
              <w:rPr>
                <w:sz w:val="24"/>
              </w:rPr>
            </w:pPr>
            <w:r>
              <w:rPr>
                <w:spacing w:val="-5"/>
                <w:sz w:val="24"/>
              </w:rPr>
              <w:t>5.</w:t>
            </w:r>
          </w:p>
        </w:tc>
        <w:tc>
          <w:tcPr>
            <w:tcW w:w="1984" w:type="dxa"/>
          </w:tcPr>
          <w:p>
            <w:pPr>
              <w:pStyle w:val="TableParagraph"/>
              <w:spacing w:before="133"/>
              <w:ind w:left="108"/>
              <w:rPr>
                <w:sz w:val="22"/>
              </w:rPr>
            </w:pPr>
            <w:r>
              <w:rPr>
                <w:spacing w:val="-2"/>
                <w:sz w:val="22"/>
              </w:rPr>
              <w:t>Magami</w:t>
            </w:r>
          </w:p>
        </w:tc>
        <w:tc>
          <w:tcPr>
            <w:tcW w:w="2095" w:type="dxa"/>
          </w:tcPr>
          <w:p>
            <w:pPr>
              <w:pStyle w:val="TableParagraph"/>
              <w:spacing w:before="133"/>
              <w:ind w:left="457"/>
              <w:rPr>
                <w:sz w:val="22"/>
              </w:rPr>
            </w:pPr>
            <w:r>
              <w:rPr>
                <w:sz w:val="22"/>
              </w:rPr>
              <w:t>78.75</w:t>
            </w:r>
            <w:r>
              <w:rPr>
                <w:spacing w:val="-3"/>
                <w:sz w:val="22"/>
              </w:rPr>
              <w:t> </w:t>
            </w:r>
            <w:r>
              <w:rPr>
                <w:sz w:val="22"/>
              </w:rPr>
              <w:t>±</w:t>
            </w:r>
            <w:r>
              <w:rPr>
                <w:spacing w:val="1"/>
                <w:sz w:val="22"/>
              </w:rPr>
              <w:t> </w:t>
            </w:r>
            <w:r>
              <w:rPr>
                <w:spacing w:val="-4"/>
                <w:sz w:val="22"/>
              </w:rPr>
              <w:t>8.94</w:t>
            </w:r>
          </w:p>
        </w:tc>
        <w:tc>
          <w:tcPr>
            <w:tcW w:w="1985" w:type="dxa"/>
          </w:tcPr>
          <w:p>
            <w:pPr>
              <w:pStyle w:val="TableParagraph"/>
              <w:spacing w:before="133"/>
              <w:ind w:left="306"/>
              <w:rPr>
                <w:sz w:val="22"/>
              </w:rPr>
            </w:pPr>
            <w:r>
              <w:rPr>
                <w:sz w:val="22"/>
              </w:rPr>
              <w:t>146.40</w:t>
            </w:r>
            <w:r>
              <w:rPr>
                <w:spacing w:val="-3"/>
                <w:sz w:val="22"/>
              </w:rPr>
              <w:t> </w:t>
            </w:r>
            <w:r>
              <w:rPr>
                <w:sz w:val="22"/>
              </w:rPr>
              <w:t>±</w:t>
            </w:r>
            <w:r>
              <w:rPr>
                <w:spacing w:val="1"/>
                <w:sz w:val="22"/>
              </w:rPr>
              <w:t> </w:t>
            </w:r>
            <w:r>
              <w:rPr>
                <w:spacing w:val="-2"/>
                <w:sz w:val="22"/>
              </w:rPr>
              <w:t>27.40</w:t>
            </w:r>
          </w:p>
        </w:tc>
      </w:tr>
      <w:tr>
        <w:trPr>
          <w:trHeight w:val="552" w:hRule="atLeast"/>
        </w:trPr>
        <w:tc>
          <w:tcPr>
            <w:tcW w:w="657" w:type="dxa"/>
          </w:tcPr>
          <w:p>
            <w:pPr>
              <w:pStyle w:val="TableParagraph"/>
              <w:spacing w:before="133"/>
              <w:ind w:left="115"/>
              <w:rPr>
                <w:sz w:val="24"/>
              </w:rPr>
            </w:pPr>
            <w:r>
              <w:rPr>
                <w:spacing w:val="-5"/>
                <w:sz w:val="24"/>
              </w:rPr>
              <w:t>6.</w:t>
            </w:r>
          </w:p>
        </w:tc>
        <w:tc>
          <w:tcPr>
            <w:tcW w:w="1984" w:type="dxa"/>
          </w:tcPr>
          <w:p>
            <w:pPr>
              <w:pStyle w:val="TableParagraph"/>
              <w:spacing w:before="135"/>
              <w:ind w:left="108"/>
              <w:rPr>
                <w:sz w:val="22"/>
              </w:rPr>
            </w:pPr>
            <w:r>
              <w:rPr>
                <w:spacing w:val="-2"/>
                <w:sz w:val="22"/>
              </w:rPr>
              <w:t>Sunke</w:t>
            </w:r>
          </w:p>
        </w:tc>
        <w:tc>
          <w:tcPr>
            <w:tcW w:w="2095" w:type="dxa"/>
          </w:tcPr>
          <w:p>
            <w:pPr>
              <w:pStyle w:val="TableParagraph"/>
              <w:spacing w:before="135"/>
              <w:ind w:left="457"/>
              <w:rPr>
                <w:sz w:val="22"/>
              </w:rPr>
            </w:pPr>
            <w:r>
              <w:rPr>
                <w:sz w:val="22"/>
              </w:rPr>
              <w:t>77.40</w:t>
            </w:r>
            <w:r>
              <w:rPr>
                <w:spacing w:val="-3"/>
                <w:sz w:val="22"/>
              </w:rPr>
              <w:t> </w:t>
            </w:r>
            <w:r>
              <w:rPr>
                <w:sz w:val="22"/>
              </w:rPr>
              <w:t>±</w:t>
            </w:r>
            <w:r>
              <w:rPr>
                <w:spacing w:val="1"/>
                <w:sz w:val="22"/>
              </w:rPr>
              <w:t> </w:t>
            </w:r>
            <w:r>
              <w:rPr>
                <w:spacing w:val="-2"/>
                <w:sz w:val="22"/>
              </w:rPr>
              <w:t>12.14</w:t>
            </w:r>
          </w:p>
        </w:tc>
        <w:tc>
          <w:tcPr>
            <w:tcW w:w="1985" w:type="dxa"/>
          </w:tcPr>
          <w:p>
            <w:pPr>
              <w:pStyle w:val="TableParagraph"/>
              <w:spacing w:before="135"/>
              <w:ind w:left="306"/>
              <w:rPr>
                <w:sz w:val="22"/>
              </w:rPr>
            </w:pPr>
            <w:r>
              <w:rPr>
                <w:sz w:val="22"/>
              </w:rPr>
              <w:t>113.20</w:t>
            </w:r>
            <w:r>
              <w:rPr>
                <w:spacing w:val="-3"/>
                <w:sz w:val="22"/>
              </w:rPr>
              <w:t> </w:t>
            </w:r>
            <w:r>
              <w:rPr>
                <w:sz w:val="22"/>
              </w:rPr>
              <w:t>±</w:t>
            </w:r>
            <w:r>
              <w:rPr>
                <w:spacing w:val="1"/>
                <w:sz w:val="22"/>
              </w:rPr>
              <w:t> </w:t>
            </w:r>
            <w:r>
              <w:rPr>
                <w:spacing w:val="-2"/>
                <w:sz w:val="22"/>
              </w:rPr>
              <w:t>27.17</w:t>
            </w:r>
          </w:p>
        </w:tc>
      </w:tr>
      <w:tr>
        <w:trPr>
          <w:trHeight w:val="552" w:hRule="atLeast"/>
        </w:trPr>
        <w:tc>
          <w:tcPr>
            <w:tcW w:w="657" w:type="dxa"/>
          </w:tcPr>
          <w:p>
            <w:pPr>
              <w:pStyle w:val="TableParagraph"/>
              <w:spacing w:before="133"/>
              <w:ind w:left="115"/>
              <w:rPr>
                <w:sz w:val="24"/>
              </w:rPr>
            </w:pPr>
            <w:r>
              <w:rPr>
                <w:spacing w:val="-5"/>
                <w:sz w:val="24"/>
              </w:rPr>
              <w:t>7.</w:t>
            </w:r>
          </w:p>
        </w:tc>
        <w:tc>
          <w:tcPr>
            <w:tcW w:w="1984" w:type="dxa"/>
          </w:tcPr>
          <w:p>
            <w:pPr>
              <w:pStyle w:val="TableParagraph"/>
              <w:spacing w:before="134"/>
              <w:ind w:left="108"/>
              <w:rPr>
                <w:sz w:val="22"/>
              </w:rPr>
            </w:pPr>
            <w:r>
              <w:rPr>
                <w:spacing w:val="-2"/>
                <w:sz w:val="22"/>
              </w:rPr>
              <w:t>Tsunami</w:t>
            </w:r>
          </w:p>
        </w:tc>
        <w:tc>
          <w:tcPr>
            <w:tcW w:w="2095" w:type="dxa"/>
          </w:tcPr>
          <w:p>
            <w:pPr>
              <w:pStyle w:val="TableParagraph"/>
              <w:spacing w:before="134"/>
              <w:ind w:left="457"/>
              <w:rPr>
                <w:sz w:val="22"/>
              </w:rPr>
            </w:pPr>
            <w:r>
              <w:rPr>
                <w:sz w:val="22"/>
              </w:rPr>
              <w:t>64.20</w:t>
            </w:r>
            <w:r>
              <w:rPr>
                <w:spacing w:val="-3"/>
                <w:sz w:val="22"/>
              </w:rPr>
              <w:t> </w:t>
            </w:r>
            <w:r>
              <w:rPr>
                <w:sz w:val="22"/>
              </w:rPr>
              <w:t>±</w:t>
            </w:r>
            <w:r>
              <w:rPr>
                <w:spacing w:val="1"/>
                <w:sz w:val="22"/>
              </w:rPr>
              <w:t> </w:t>
            </w:r>
            <w:r>
              <w:rPr>
                <w:spacing w:val="-4"/>
                <w:sz w:val="22"/>
              </w:rPr>
              <w:t>5,49</w:t>
            </w:r>
          </w:p>
        </w:tc>
        <w:tc>
          <w:tcPr>
            <w:tcW w:w="1985" w:type="dxa"/>
          </w:tcPr>
          <w:p>
            <w:pPr>
              <w:pStyle w:val="TableParagraph"/>
              <w:spacing w:before="134"/>
              <w:ind w:left="306"/>
              <w:rPr>
                <w:sz w:val="22"/>
              </w:rPr>
            </w:pPr>
            <w:r>
              <w:rPr>
                <w:sz w:val="22"/>
              </w:rPr>
              <w:t>55.50</w:t>
            </w:r>
            <w:r>
              <w:rPr>
                <w:spacing w:val="-3"/>
                <w:sz w:val="22"/>
              </w:rPr>
              <w:t> </w:t>
            </w:r>
            <w:r>
              <w:rPr>
                <w:sz w:val="22"/>
              </w:rPr>
              <w:t>±</w:t>
            </w:r>
            <w:r>
              <w:rPr>
                <w:spacing w:val="1"/>
                <w:sz w:val="22"/>
              </w:rPr>
              <w:t> </w:t>
            </w:r>
            <w:r>
              <w:rPr>
                <w:spacing w:val="-2"/>
                <w:sz w:val="22"/>
              </w:rPr>
              <w:t>12.50</w:t>
            </w:r>
          </w:p>
        </w:tc>
      </w:tr>
      <w:tr>
        <w:trPr>
          <w:trHeight w:val="552" w:hRule="atLeast"/>
        </w:trPr>
        <w:tc>
          <w:tcPr>
            <w:tcW w:w="657" w:type="dxa"/>
          </w:tcPr>
          <w:p>
            <w:pPr>
              <w:pStyle w:val="TableParagraph"/>
              <w:spacing w:before="133"/>
              <w:ind w:left="115"/>
              <w:rPr>
                <w:sz w:val="24"/>
              </w:rPr>
            </w:pPr>
            <w:r>
              <w:rPr>
                <w:spacing w:val="-5"/>
                <w:sz w:val="24"/>
              </w:rPr>
              <w:t>8.</w:t>
            </w:r>
          </w:p>
        </w:tc>
        <w:tc>
          <w:tcPr>
            <w:tcW w:w="1984" w:type="dxa"/>
          </w:tcPr>
          <w:p>
            <w:pPr>
              <w:pStyle w:val="TableParagraph"/>
              <w:spacing w:before="134"/>
              <w:ind w:left="108"/>
              <w:rPr>
                <w:sz w:val="22"/>
              </w:rPr>
            </w:pPr>
            <w:r>
              <w:rPr>
                <w:sz w:val="22"/>
              </w:rPr>
              <w:t>Tungar-</w:t>
            </w:r>
            <w:r>
              <w:rPr>
                <w:spacing w:val="-7"/>
                <w:sz w:val="22"/>
              </w:rPr>
              <w:t> </w:t>
            </w:r>
            <w:r>
              <w:rPr>
                <w:spacing w:val="-4"/>
                <w:sz w:val="22"/>
              </w:rPr>
              <w:t>Guru</w:t>
            </w:r>
          </w:p>
        </w:tc>
        <w:tc>
          <w:tcPr>
            <w:tcW w:w="2095" w:type="dxa"/>
          </w:tcPr>
          <w:p>
            <w:pPr>
              <w:pStyle w:val="TableParagraph"/>
              <w:spacing w:before="134"/>
              <w:ind w:left="457"/>
              <w:rPr>
                <w:sz w:val="22"/>
              </w:rPr>
            </w:pPr>
            <w:r>
              <w:rPr>
                <w:sz w:val="22"/>
              </w:rPr>
              <w:t>101.60</w:t>
            </w:r>
            <w:r>
              <w:rPr>
                <w:spacing w:val="-3"/>
                <w:sz w:val="22"/>
              </w:rPr>
              <w:t> </w:t>
            </w:r>
            <w:r>
              <w:rPr>
                <w:sz w:val="22"/>
              </w:rPr>
              <w:t>±</w:t>
            </w:r>
            <w:r>
              <w:rPr>
                <w:spacing w:val="1"/>
                <w:sz w:val="22"/>
              </w:rPr>
              <w:t> </w:t>
            </w:r>
            <w:r>
              <w:rPr>
                <w:spacing w:val="-2"/>
                <w:sz w:val="22"/>
              </w:rPr>
              <w:t>29.24</w:t>
            </w:r>
          </w:p>
        </w:tc>
        <w:tc>
          <w:tcPr>
            <w:tcW w:w="1985" w:type="dxa"/>
          </w:tcPr>
          <w:p>
            <w:pPr>
              <w:pStyle w:val="TableParagraph"/>
              <w:spacing w:before="134"/>
              <w:ind w:left="306"/>
              <w:rPr>
                <w:sz w:val="22"/>
              </w:rPr>
            </w:pPr>
            <w:r>
              <w:rPr>
                <w:sz w:val="22"/>
              </w:rPr>
              <w:t>55.20</w:t>
            </w:r>
            <w:r>
              <w:rPr>
                <w:spacing w:val="-3"/>
                <w:sz w:val="22"/>
              </w:rPr>
              <w:t> </w:t>
            </w:r>
            <w:r>
              <w:rPr>
                <w:sz w:val="22"/>
              </w:rPr>
              <w:t>±</w:t>
            </w:r>
            <w:r>
              <w:rPr>
                <w:spacing w:val="1"/>
                <w:sz w:val="22"/>
              </w:rPr>
              <w:t> </w:t>
            </w:r>
            <w:r>
              <w:rPr>
                <w:spacing w:val="-2"/>
                <w:sz w:val="22"/>
              </w:rPr>
              <w:t>10.39</w:t>
            </w:r>
          </w:p>
        </w:tc>
      </w:tr>
      <w:tr>
        <w:trPr>
          <w:trHeight w:val="552" w:hRule="atLeast"/>
        </w:trPr>
        <w:tc>
          <w:tcPr>
            <w:tcW w:w="657" w:type="dxa"/>
          </w:tcPr>
          <w:p>
            <w:pPr>
              <w:pStyle w:val="TableParagraph"/>
              <w:spacing w:before="133"/>
              <w:ind w:left="115"/>
              <w:rPr>
                <w:sz w:val="24"/>
              </w:rPr>
            </w:pPr>
            <w:r>
              <w:rPr>
                <w:spacing w:val="-5"/>
                <w:sz w:val="24"/>
              </w:rPr>
              <w:t>9.</w:t>
            </w:r>
          </w:p>
        </w:tc>
        <w:tc>
          <w:tcPr>
            <w:tcW w:w="1984" w:type="dxa"/>
          </w:tcPr>
          <w:p>
            <w:pPr>
              <w:pStyle w:val="TableParagraph"/>
              <w:spacing w:before="134"/>
              <w:ind w:left="108"/>
              <w:rPr>
                <w:sz w:val="22"/>
              </w:rPr>
            </w:pPr>
            <w:r>
              <w:rPr>
                <w:spacing w:val="-2"/>
                <w:sz w:val="22"/>
              </w:rPr>
              <w:t>Tungar-Kudaku</w:t>
            </w:r>
          </w:p>
        </w:tc>
        <w:tc>
          <w:tcPr>
            <w:tcW w:w="2095" w:type="dxa"/>
          </w:tcPr>
          <w:p>
            <w:pPr>
              <w:pStyle w:val="TableParagraph"/>
              <w:spacing w:before="134"/>
              <w:ind w:left="457"/>
              <w:rPr>
                <w:sz w:val="22"/>
              </w:rPr>
            </w:pPr>
            <w:r>
              <w:rPr>
                <w:sz w:val="22"/>
              </w:rPr>
              <w:t>35.80</w:t>
            </w:r>
            <w:r>
              <w:rPr>
                <w:spacing w:val="-3"/>
                <w:sz w:val="22"/>
              </w:rPr>
              <w:t> </w:t>
            </w:r>
            <w:r>
              <w:rPr>
                <w:sz w:val="22"/>
              </w:rPr>
              <w:t>±</w:t>
            </w:r>
            <w:r>
              <w:rPr>
                <w:spacing w:val="1"/>
                <w:sz w:val="22"/>
              </w:rPr>
              <w:t> </w:t>
            </w:r>
            <w:r>
              <w:rPr>
                <w:spacing w:val="-4"/>
                <w:sz w:val="22"/>
              </w:rPr>
              <w:t>8.10</w:t>
            </w:r>
          </w:p>
        </w:tc>
        <w:tc>
          <w:tcPr>
            <w:tcW w:w="1985" w:type="dxa"/>
          </w:tcPr>
          <w:p>
            <w:pPr>
              <w:pStyle w:val="TableParagraph"/>
              <w:spacing w:before="134"/>
              <w:ind w:left="306"/>
              <w:rPr>
                <w:sz w:val="22"/>
              </w:rPr>
            </w:pPr>
            <w:r>
              <w:rPr>
                <w:sz w:val="22"/>
              </w:rPr>
              <w:t>37.80</w:t>
            </w:r>
            <w:r>
              <w:rPr>
                <w:spacing w:val="-3"/>
                <w:sz w:val="22"/>
              </w:rPr>
              <w:t> </w:t>
            </w:r>
            <w:r>
              <w:rPr>
                <w:sz w:val="22"/>
              </w:rPr>
              <w:t>±</w:t>
            </w:r>
            <w:r>
              <w:rPr>
                <w:spacing w:val="1"/>
                <w:sz w:val="22"/>
              </w:rPr>
              <w:t> </w:t>
            </w:r>
            <w:r>
              <w:rPr>
                <w:spacing w:val="-4"/>
                <w:sz w:val="22"/>
              </w:rPr>
              <w:t>5.94</w:t>
            </w:r>
          </w:p>
        </w:tc>
      </w:tr>
      <w:tr>
        <w:trPr>
          <w:trHeight w:val="695" w:hRule="atLeast"/>
        </w:trPr>
        <w:tc>
          <w:tcPr>
            <w:tcW w:w="657" w:type="dxa"/>
            <w:tcBorders>
              <w:bottom w:val="single" w:sz="4" w:space="0" w:color="000000"/>
            </w:tcBorders>
          </w:tcPr>
          <w:p>
            <w:pPr>
              <w:pStyle w:val="TableParagraph"/>
              <w:spacing w:before="133"/>
              <w:ind w:left="115"/>
              <w:rPr>
                <w:sz w:val="24"/>
              </w:rPr>
            </w:pPr>
            <w:r>
              <w:rPr>
                <w:spacing w:val="-5"/>
                <w:sz w:val="24"/>
              </w:rPr>
              <w:t>10.</w:t>
            </w:r>
          </w:p>
        </w:tc>
        <w:tc>
          <w:tcPr>
            <w:tcW w:w="1984" w:type="dxa"/>
            <w:tcBorders>
              <w:bottom w:val="single" w:sz="4" w:space="0" w:color="000000"/>
            </w:tcBorders>
          </w:tcPr>
          <w:p>
            <w:pPr>
              <w:pStyle w:val="TableParagraph"/>
              <w:spacing w:before="135"/>
              <w:ind w:left="108"/>
              <w:rPr>
                <w:sz w:val="22"/>
              </w:rPr>
            </w:pPr>
            <w:r>
              <w:rPr>
                <w:spacing w:val="-2"/>
                <w:sz w:val="22"/>
              </w:rPr>
              <w:t>Yargalma</w:t>
            </w:r>
          </w:p>
        </w:tc>
        <w:tc>
          <w:tcPr>
            <w:tcW w:w="2095" w:type="dxa"/>
            <w:tcBorders>
              <w:bottom w:val="single" w:sz="4" w:space="0" w:color="000000"/>
            </w:tcBorders>
          </w:tcPr>
          <w:p>
            <w:pPr>
              <w:pStyle w:val="TableParagraph"/>
              <w:spacing w:before="135"/>
              <w:ind w:left="457"/>
              <w:rPr>
                <w:sz w:val="22"/>
              </w:rPr>
            </w:pPr>
            <w:r>
              <w:rPr>
                <w:sz w:val="22"/>
              </w:rPr>
              <w:t>41.60</w:t>
            </w:r>
            <w:r>
              <w:rPr>
                <w:spacing w:val="-3"/>
                <w:sz w:val="22"/>
              </w:rPr>
              <w:t> </w:t>
            </w:r>
            <w:r>
              <w:rPr>
                <w:sz w:val="22"/>
              </w:rPr>
              <w:t>±</w:t>
            </w:r>
            <w:r>
              <w:rPr>
                <w:spacing w:val="1"/>
                <w:sz w:val="22"/>
              </w:rPr>
              <w:t> </w:t>
            </w:r>
            <w:r>
              <w:rPr>
                <w:spacing w:val="-4"/>
                <w:sz w:val="22"/>
              </w:rPr>
              <w:t>4.70</w:t>
            </w:r>
          </w:p>
        </w:tc>
        <w:tc>
          <w:tcPr>
            <w:tcW w:w="1985" w:type="dxa"/>
            <w:tcBorders>
              <w:bottom w:val="single" w:sz="4" w:space="0" w:color="000000"/>
            </w:tcBorders>
          </w:tcPr>
          <w:p>
            <w:pPr>
              <w:pStyle w:val="TableParagraph"/>
              <w:spacing w:before="135"/>
              <w:ind w:left="306"/>
              <w:rPr>
                <w:sz w:val="22"/>
              </w:rPr>
            </w:pPr>
            <w:r>
              <w:rPr>
                <w:sz w:val="22"/>
              </w:rPr>
              <w:t>45.20</w:t>
            </w:r>
            <w:r>
              <w:rPr>
                <w:spacing w:val="-3"/>
                <w:sz w:val="22"/>
              </w:rPr>
              <w:t> </w:t>
            </w:r>
            <w:r>
              <w:rPr>
                <w:sz w:val="22"/>
              </w:rPr>
              <w:t>±</w:t>
            </w:r>
            <w:r>
              <w:rPr>
                <w:spacing w:val="1"/>
                <w:sz w:val="22"/>
              </w:rPr>
              <w:t> </w:t>
            </w:r>
            <w:r>
              <w:rPr>
                <w:spacing w:val="-4"/>
                <w:sz w:val="22"/>
              </w:rPr>
              <w:t>4.28</w:t>
            </w:r>
          </w:p>
        </w:tc>
      </w:tr>
    </w:tbl>
    <w:p>
      <w:pPr>
        <w:spacing w:before="270"/>
        <w:ind w:left="3701" w:right="2525" w:firstLine="0"/>
        <w:jc w:val="left"/>
        <w:rPr>
          <w:i/>
          <w:sz w:val="24"/>
        </w:rPr>
      </w:pPr>
      <w:r>
        <w:rPr>
          <w:i/>
          <w:sz w:val="24"/>
        </w:rPr>
        <w:t>Differences</w:t>
      </w:r>
      <w:r>
        <w:rPr>
          <w:i/>
          <w:spacing w:val="-4"/>
          <w:sz w:val="24"/>
        </w:rPr>
        <w:t> </w:t>
      </w:r>
      <w:r>
        <w:rPr>
          <w:i/>
          <w:sz w:val="24"/>
        </w:rPr>
        <w:t>within</w:t>
      </w:r>
      <w:r>
        <w:rPr>
          <w:i/>
          <w:spacing w:val="-4"/>
          <w:sz w:val="24"/>
        </w:rPr>
        <w:t> </w:t>
      </w:r>
      <w:r>
        <w:rPr>
          <w:i/>
          <w:sz w:val="24"/>
        </w:rPr>
        <w:t>groups</w:t>
      </w:r>
      <w:r>
        <w:rPr>
          <w:i/>
          <w:spacing w:val="-4"/>
          <w:sz w:val="24"/>
        </w:rPr>
        <w:t> </w:t>
      </w:r>
      <w:r>
        <w:rPr>
          <w:i/>
          <w:sz w:val="24"/>
        </w:rPr>
        <w:t>(p</w:t>
      </w:r>
      <w:r>
        <w:rPr>
          <w:i/>
          <w:spacing w:val="-2"/>
          <w:sz w:val="24"/>
        </w:rPr>
        <w:t> </w:t>
      </w:r>
      <w:r>
        <w:rPr>
          <w:i/>
          <w:sz w:val="24"/>
        </w:rPr>
        <w:t>=</w:t>
      </w:r>
      <w:r>
        <w:rPr>
          <w:i/>
          <w:spacing w:val="-6"/>
          <w:sz w:val="24"/>
        </w:rPr>
        <w:t> </w:t>
      </w:r>
      <w:r>
        <w:rPr>
          <w:i/>
          <w:sz w:val="24"/>
        </w:rPr>
        <w:t>0.403)</w:t>
      </w:r>
      <w:r>
        <w:rPr>
          <w:i/>
          <w:spacing w:val="-8"/>
          <w:sz w:val="24"/>
        </w:rPr>
        <w:t> </w:t>
      </w:r>
      <w:r>
        <w:rPr>
          <w:i/>
          <w:sz w:val="24"/>
        </w:rPr>
        <w:t>not</w:t>
      </w:r>
      <w:r>
        <w:rPr>
          <w:i/>
          <w:spacing w:val="-2"/>
          <w:sz w:val="24"/>
        </w:rPr>
        <w:t> </w:t>
      </w:r>
      <w:r>
        <w:rPr>
          <w:i/>
          <w:sz w:val="24"/>
        </w:rPr>
        <w:t>statistically</w:t>
      </w:r>
      <w:r>
        <w:rPr>
          <w:i/>
          <w:spacing w:val="-4"/>
          <w:sz w:val="24"/>
        </w:rPr>
        <w:t> </w:t>
      </w:r>
      <w:r>
        <w:rPr>
          <w:i/>
          <w:sz w:val="24"/>
        </w:rPr>
        <w:t>significant Differences within columns (p = 0.0013) statistically significant</w:t>
      </w:r>
    </w:p>
    <w:p>
      <w:pPr>
        <w:spacing w:after="0"/>
        <w:jc w:val="left"/>
        <w:rPr>
          <w:sz w:val="24"/>
        </w:rPr>
        <w:sectPr>
          <w:pgSz w:w="16840" w:h="11910" w:orient="landscape"/>
          <w:pgMar w:header="0" w:footer="1067" w:top="1340" w:bottom="1260" w:left="1340" w:right="1960"/>
        </w:sectPr>
      </w:pPr>
    </w:p>
    <w:p>
      <w:pPr>
        <w:spacing w:before="90"/>
        <w:ind w:left="820" w:right="0" w:firstLine="0"/>
        <w:jc w:val="left"/>
        <w:rPr>
          <w:b/>
          <w:sz w:val="22"/>
        </w:rPr>
      </w:pPr>
      <w:r>
        <w:rPr>
          <w:b/>
          <w:sz w:val="22"/>
        </w:rPr>
        <w:t>Appendix</w:t>
      </w:r>
      <w:r>
        <w:rPr>
          <w:b/>
          <w:spacing w:val="-5"/>
          <w:sz w:val="22"/>
        </w:rPr>
        <w:t> </w:t>
      </w:r>
      <w:r>
        <w:rPr>
          <w:b/>
          <w:sz w:val="22"/>
        </w:rPr>
        <w:t>X:</w:t>
      </w:r>
      <w:r>
        <w:rPr>
          <w:b/>
          <w:spacing w:val="51"/>
          <w:sz w:val="22"/>
        </w:rPr>
        <w:t> </w:t>
      </w:r>
      <w:r>
        <w:rPr>
          <w:b/>
          <w:sz w:val="22"/>
        </w:rPr>
        <w:t>Table</w:t>
      </w:r>
      <w:r>
        <w:rPr>
          <w:b/>
          <w:spacing w:val="-1"/>
          <w:sz w:val="22"/>
        </w:rPr>
        <w:t> </w:t>
      </w:r>
      <w:r>
        <w:rPr>
          <w:b/>
          <w:sz w:val="22"/>
        </w:rPr>
        <w:t>4.12:</w:t>
      </w:r>
      <w:r>
        <w:rPr>
          <w:b/>
          <w:spacing w:val="-4"/>
          <w:sz w:val="22"/>
        </w:rPr>
        <w:t> </w:t>
      </w:r>
      <w:r>
        <w:rPr>
          <w:b/>
          <w:sz w:val="22"/>
        </w:rPr>
        <w:t>Mean</w:t>
      </w:r>
      <w:r>
        <w:rPr>
          <w:b/>
          <w:spacing w:val="-6"/>
          <w:sz w:val="22"/>
        </w:rPr>
        <w:t> </w:t>
      </w:r>
      <w:r>
        <w:rPr>
          <w:b/>
          <w:sz w:val="22"/>
        </w:rPr>
        <w:t>Blood</w:t>
      </w:r>
      <w:r>
        <w:rPr>
          <w:b/>
          <w:spacing w:val="-2"/>
          <w:sz w:val="22"/>
        </w:rPr>
        <w:t> </w:t>
      </w:r>
      <w:r>
        <w:rPr>
          <w:b/>
          <w:sz w:val="22"/>
        </w:rPr>
        <w:t>Lead</w:t>
      </w:r>
      <w:r>
        <w:rPr>
          <w:b/>
          <w:spacing w:val="-2"/>
          <w:sz w:val="22"/>
        </w:rPr>
        <w:t> </w:t>
      </w:r>
      <w:r>
        <w:rPr>
          <w:b/>
          <w:sz w:val="22"/>
        </w:rPr>
        <w:t>Levels</w:t>
      </w:r>
      <w:r>
        <w:rPr>
          <w:b/>
          <w:spacing w:val="-5"/>
          <w:sz w:val="22"/>
        </w:rPr>
        <w:t> </w:t>
      </w:r>
      <w:r>
        <w:rPr>
          <w:b/>
          <w:sz w:val="22"/>
        </w:rPr>
        <w:t>(BLLs)</w:t>
      </w:r>
      <w:r>
        <w:rPr>
          <w:b/>
          <w:spacing w:val="-2"/>
          <w:sz w:val="22"/>
        </w:rPr>
        <w:t> </w:t>
      </w:r>
      <w:r>
        <w:rPr>
          <w:b/>
          <w:sz w:val="22"/>
        </w:rPr>
        <w:t>for</w:t>
      </w:r>
      <w:r>
        <w:rPr>
          <w:b/>
          <w:spacing w:val="-2"/>
          <w:sz w:val="22"/>
        </w:rPr>
        <w:t> </w:t>
      </w:r>
      <w:r>
        <w:rPr>
          <w:b/>
          <w:sz w:val="22"/>
        </w:rPr>
        <w:t>Goat</w:t>
      </w:r>
      <w:r>
        <w:rPr>
          <w:b/>
          <w:spacing w:val="-5"/>
          <w:sz w:val="22"/>
        </w:rPr>
        <w:t> </w:t>
      </w:r>
      <w:r>
        <w:rPr>
          <w:b/>
          <w:sz w:val="22"/>
        </w:rPr>
        <w:t>(ABS1)</w:t>
      </w:r>
      <w:r>
        <w:rPr>
          <w:b/>
          <w:spacing w:val="-4"/>
          <w:sz w:val="22"/>
        </w:rPr>
        <w:t> </w:t>
      </w:r>
      <w:r>
        <w:rPr>
          <w:b/>
          <w:sz w:val="22"/>
        </w:rPr>
        <w:t>from</w:t>
      </w:r>
      <w:r>
        <w:rPr>
          <w:b/>
          <w:spacing w:val="-1"/>
          <w:sz w:val="22"/>
        </w:rPr>
        <w:t> </w:t>
      </w:r>
      <w:r>
        <w:rPr>
          <w:b/>
          <w:sz w:val="22"/>
        </w:rPr>
        <w:t>Selected</w:t>
      </w:r>
      <w:r>
        <w:rPr>
          <w:b/>
          <w:spacing w:val="-5"/>
          <w:sz w:val="22"/>
        </w:rPr>
        <w:t> </w:t>
      </w:r>
      <w:r>
        <w:rPr>
          <w:b/>
          <w:sz w:val="22"/>
        </w:rPr>
        <w:t>Mining</w:t>
      </w:r>
      <w:r>
        <w:rPr>
          <w:b/>
          <w:spacing w:val="-2"/>
          <w:sz w:val="22"/>
        </w:rPr>
        <w:t> </w:t>
      </w:r>
      <w:r>
        <w:rPr>
          <w:b/>
          <w:sz w:val="22"/>
        </w:rPr>
        <w:t>Communities</w:t>
      </w:r>
      <w:r>
        <w:rPr>
          <w:b/>
          <w:spacing w:val="-4"/>
          <w:sz w:val="22"/>
        </w:rPr>
        <w:t> </w:t>
      </w:r>
      <w:r>
        <w:rPr>
          <w:b/>
          <w:sz w:val="22"/>
        </w:rPr>
        <w:t>(µg/dL)</w:t>
      </w:r>
      <w:r>
        <w:rPr>
          <w:b/>
          <w:spacing w:val="-5"/>
          <w:sz w:val="22"/>
        </w:rPr>
        <w:t> </w:t>
      </w:r>
      <w:r>
        <w:rPr>
          <w:b/>
          <w:sz w:val="22"/>
        </w:rPr>
        <w:t>(N</w:t>
      </w:r>
      <w:r>
        <w:rPr>
          <w:b/>
          <w:spacing w:val="-3"/>
          <w:sz w:val="22"/>
        </w:rPr>
        <w:t> </w:t>
      </w:r>
      <w:r>
        <w:rPr>
          <w:b/>
          <w:sz w:val="22"/>
        </w:rPr>
        <w:t>=</w:t>
      </w:r>
      <w:r>
        <w:rPr>
          <w:b/>
          <w:spacing w:val="-3"/>
          <w:sz w:val="22"/>
        </w:rPr>
        <w:t> </w:t>
      </w:r>
      <w:r>
        <w:rPr>
          <w:b/>
          <w:spacing w:val="-5"/>
          <w:sz w:val="22"/>
        </w:rPr>
        <w:t>19)</w:t>
      </w:r>
    </w:p>
    <w:p>
      <w:pPr>
        <w:pStyle w:val="BodyText"/>
        <w:rPr>
          <w:b/>
          <w:sz w:val="20"/>
        </w:rPr>
      </w:pPr>
    </w:p>
    <w:p>
      <w:pPr>
        <w:pStyle w:val="BodyText"/>
        <w:spacing w:before="68"/>
        <w:rPr>
          <w:b/>
          <w:sz w:val="20"/>
        </w:rPr>
      </w:pPr>
    </w:p>
    <w:p>
      <w:pPr>
        <w:pStyle w:val="BodyText"/>
        <w:spacing w:line="20" w:lineRule="exact"/>
        <w:ind w:left="806"/>
        <w:rPr>
          <w:sz w:val="2"/>
        </w:rPr>
      </w:pPr>
      <w:r>
        <w:rPr>
          <w:sz w:val="2"/>
        </w:rPr>
        <mc:AlternateContent>
          <mc:Choice Requires="wps">
            <w:drawing>
              <wp:inline distT="0" distB="0" distL="0" distR="0">
                <wp:extent cx="7967345" cy="6350"/>
                <wp:effectExtent l="0" t="0" r="0" b="0"/>
                <wp:docPr id="513" name="Group 513"/>
                <wp:cNvGraphicFramePr>
                  <a:graphicFrameLocks/>
                </wp:cNvGraphicFramePr>
                <a:graphic>
                  <a:graphicData uri="http://schemas.microsoft.com/office/word/2010/wordprocessingGroup">
                    <wpg:wgp>
                      <wpg:cNvPr id="513" name="Group 513"/>
                      <wpg:cNvGrpSpPr/>
                      <wpg:grpSpPr>
                        <a:xfrm>
                          <a:off x="0" y="0"/>
                          <a:ext cx="7967345" cy="6350"/>
                          <a:chExt cx="7967345" cy="6350"/>
                        </a:xfrm>
                      </wpg:grpSpPr>
                      <wps:wsp>
                        <wps:cNvPr id="514" name="Graphic 514"/>
                        <wps:cNvSpPr/>
                        <wps:spPr>
                          <a:xfrm>
                            <a:off x="0" y="0"/>
                            <a:ext cx="7967345" cy="6350"/>
                          </a:xfrm>
                          <a:custGeom>
                            <a:avLst/>
                            <a:gdLst/>
                            <a:ahLst/>
                            <a:cxnLst/>
                            <a:rect l="l" t="t" r="r" b="b"/>
                            <a:pathLst>
                              <a:path w="7967345" h="6350">
                                <a:moveTo>
                                  <a:pt x="475475" y="0"/>
                                </a:moveTo>
                                <a:lnTo>
                                  <a:pt x="469392" y="0"/>
                                </a:lnTo>
                                <a:lnTo>
                                  <a:pt x="0" y="0"/>
                                </a:lnTo>
                                <a:lnTo>
                                  <a:pt x="0" y="6096"/>
                                </a:lnTo>
                                <a:lnTo>
                                  <a:pt x="469392" y="6096"/>
                                </a:lnTo>
                                <a:lnTo>
                                  <a:pt x="475475" y="6096"/>
                                </a:lnTo>
                                <a:lnTo>
                                  <a:pt x="475475" y="0"/>
                                </a:lnTo>
                                <a:close/>
                              </a:path>
                              <a:path w="7967345" h="6350">
                                <a:moveTo>
                                  <a:pt x="1623364" y="0"/>
                                </a:moveTo>
                                <a:lnTo>
                                  <a:pt x="475488" y="0"/>
                                </a:lnTo>
                                <a:lnTo>
                                  <a:pt x="475488" y="6096"/>
                                </a:lnTo>
                                <a:lnTo>
                                  <a:pt x="1623364" y="6096"/>
                                </a:lnTo>
                                <a:lnTo>
                                  <a:pt x="1623364" y="0"/>
                                </a:lnTo>
                                <a:close/>
                              </a:path>
                              <a:path w="7967345" h="6350">
                                <a:moveTo>
                                  <a:pt x="1629524" y="0"/>
                                </a:moveTo>
                                <a:lnTo>
                                  <a:pt x="1623441" y="0"/>
                                </a:lnTo>
                                <a:lnTo>
                                  <a:pt x="1623441" y="6096"/>
                                </a:lnTo>
                                <a:lnTo>
                                  <a:pt x="1629524" y="6096"/>
                                </a:lnTo>
                                <a:lnTo>
                                  <a:pt x="1629524" y="0"/>
                                </a:lnTo>
                                <a:close/>
                              </a:path>
                              <a:path w="7967345" h="6350">
                                <a:moveTo>
                                  <a:pt x="6191491" y="0"/>
                                </a:moveTo>
                                <a:lnTo>
                                  <a:pt x="6185408" y="0"/>
                                </a:lnTo>
                                <a:lnTo>
                                  <a:pt x="2978277" y="0"/>
                                </a:lnTo>
                                <a:lnTo>
                                  <a:pt x="2972181" y="0"/>
                                </a:lnTo>
                                <a:lnTo>
                                  <a:pt x="1629537" y="0"/>
                                </a:lnTo>
                                <a:lnTo>
                                  <a:pt x="1629537" y="6096"/>
                                </a:lnTo>
                                <a:lnTo>
                                  <a:pt x="2972181" y="6096"/>
                                </a:lnTo>
                                <a:lnTo>
                                  <a:pt x="2978277" y="6096"/>
                                </a:lnTo>
                                <a:lnTo>
                                  <a:pt x="6185408" y="6096"/>
                                </a:lnTo>
                                <a:lnTo>
                                  <a:pt x="6191491" y="6096"/>
                                </a:lnTo>
                                <a:lnTo>
                                  <a:pt x="6191491" y="0"/>
                                </a:lnTo>
                                <a:close/>
                              </a:path>
                              <a:path w="7967345" h="6350">
                                <a:moveTo>
                                  <a:pt x="7276579" y="0"/>
                                </a:moveTo>
                                <a:lnTo>
                                  <a:pt x="7270496" y="0"/>
                                </a:lnTo>
                                <a:lnTo>
                                  <a:pt x="6191504" y="0"/>
                                </a:lnTo>
                                <a:lnTo>
                                  <a:pt x="6191504" y="6096"/>
                                </a:lnTo>
                                <a:lnTo>
                                  <a:pt x="7270496" y="6096"/>
                                </a:lnTo>
                                <a:lnTo>
                                  <a:pt x="7276579" y="6096"/>
                                </a:lnTo>
                                <a:lnTo>
                                  <a:pt x="7276579" y="0"/>
                                </a:lnTo>
                                <a:close/>
                              </a:path>
                              <a:path w="7967345" h="6350">
                                <a:moveTo>
                                  <a:pt x="7967269" y="0"/>
                                </a:moveTo>
                                <a:lnTo>
                                  <a:pt x="7276592" y="0"/>
                                </a:lnTo>
                                <a:lnTo>
                                  <a:pt x="7276592" y="6096"/>
                                </a:lnTo>
                                <a:lnTo>
                                  <a:pt x="7967269" y="6096"/>
                                </a:lnTo>
                                <a:lnTo>
                                  <a:pt x="79672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27.35pt;height:.5pt;mso-position-horizontal-relative:char;mso-position-vertical-relative:line" id="docshapegroup478" coordorigin="0,0" coordsize="12547,10">
                <v:shape style="position:absolute;left:0;top:0;width:12547;height:10" id="docshape479" coordorigin="0,0" coordsize="12547,10" path="m749,0l739,0,0,0,0,10,739,10,749,10,749,0xm2556,0l749,0,749,10,2556,10,2556,0xm2566,0l2557,0,2557,10,2566,10,2566,0xm9750,0l9741,0,4690,0,4681,0,2566,0,2566,10,4681,10,4690,10,9741,10,9750,10,9750,0xm11459,0l11450,0,9750,0,9750,10,11450,10,11459,10,11459,0xm12547,0l11459,0,11459,10,12547,10,12547,0xe" filled="true" fillcolor="#000000" stroked="false">
                  <v:path arrowok="t"/>
                  <v:fill type="solid"/>
                </v:shape>
              </v:group>
            </w:pict>
          </mc:Fallback>
        </mc:AlternateContent>
      </w:r>
      <w:r>
        <w:rPr>
          <w:sz w:val="2"/>
        </w:rPr>
      </w:r>
    </w:p>
    <w:p>
      <w:pPr>
        <w:spacing w:after="0" w:line="20" w:lineRule="exact"/>
        <w:rPr>
          <w:sz w:val="2"/>
        </w:rPr>
        <w:sectPr>
          <w:pgSz w:w="16840" w:h="11910" w:orient="landscape"/>
          <w:pgMar w:header="0" w:footer="1067" w:top="1340" w:bottom="1260" w:left="1340" w:right="1960"/>
        </w:sectPr>
      </w:pPr>
    </w:p>
    <w:p>
      <w:pPr>
        <w:pStyle w:val="Heading5"/>
        <w:tabs>
          <w:tab w:pos="1650" w:val="left" w:leader="none"/>
          <w:tab w:pos="3470" w:val="left" w:leader="none"/>
          <w:tab w:pos="5592" w:val="left" w:leader="none"/>
        </w:tabs>
        <w:spacing w:line="262" w:lineRule="exact"/>
        <w:ind w:left="914"/>
      </w:pPr>
      <w:r>
        <w:rPr>
          <w:spacing w:val="-5"/>
        </w:rPr>
        <w:t>S/N</w:t>
      </w:r>
      <w:r>
        <w:rPr/>
        <w:tab/>
      </w:r>
      <w:r>
        <w:rPr>
          <w:spacing w:val="-2"/>
        </w:rPr>
        <w:t>Villages/Comps</w:t>
      </w:r>
      <w:r>
        <w:rPr/>
        <w:tab/>
        <w:t>Sample</w:t>
      </w:r>
      <w:r>
        <w:rPr>
          <w:spacing w:val="-4"/>
        </w:rPr>
        <w:t> </w:t>
      </w:r>
      <w:r>
        <w:rPr>
          <w:spacing w:val="-5"/>
        </w:rPr>
        <w:t>ID</w:t>
      </w:r>
      <w:r>
        <w:rPr/>
        <w:tab/>
        <w:t>Lead</w:t>
      </w:r>
      <w:r>
        <w:rPr>
          <w:spacing w:val="-4"/>
        </w:rPr>
        <w:t> </w:t>
      </w:r>
      <w:r>
        <w:rPr/>
        <w:t>Concentration</w:t>
      </w:r>
      <w:r>
        <w:rPr>
          <w:spacing w:val="-1"/>
        </w:rPr>
        <w:t> </w:t>
      </w:r>
      <w:r>
        <w:rPr/>
        <w:t>in</w:t>
      </w:r>
      <w:r>
        <w:rPr>
          <w:spacing w:val="-1"/>
        </w:rPr>
        <w:t> </w:t>
      </w:r>
      <w:r>
        <w:rPr>
          <w:spacing w:val="-4"/>
        </w:rPr>
        <w:t>Goat</w:t>
      </w:r>
    </w:p>
    <w:p>
      <w:pPr>
        <w:spacing w:before="0"/>
        <w:ind w:left="5592" w:right="0" w:firstLine="0"/>
        <w:jc w:val="left"/>
        <w:rPr>
          <w:b/>
          <w:sz w:val="24"/>
        </w:rPr>
      </w:pPr>
      <w:r>
        <w:rPr>
          <w:b/>
          <w:sz w:val="24"/>
        </w:rPr>
        <w:t>Blood</w:t>
      </w:r>
      <w:r>
        <w:rPr>
          <w:b/>
          <w:spacing w:val="-2"/>
          <w:sz w:val="24"/>
        </w:rPr>
        <w:t> </w:t>
      </w:r>
      <w:r>
        <w:rPr>
          <w:b/>
          <w:sz w:val="24"/>
        </w:rPr>
        <w:t>Samples</w:t>
      </w:r>
      <w:r>
        <w:rPr>
          <w:b/>
          <w:spacing w:val="-2"/>
          <w:sz w:val="24"/>
        </w:rPr>
        <w:t> (µg/dL)</w:t>
      </w:r>
    </w:p>
    <w:p>
      <w:pPr>
        <w:pStyle w:val="BodyText"/>
        <w:spacing w:before="8"/>
        <w:rPr>
          <w:b/>
        </w:rPr>
      </w:pPr>
    </w:p>
    <w:p>
      <w:pPr>
        <w:tabs>
          <w:tab w:pos="5812" w:val="left" w:leader="none"/>
          <w:tab w:pos="6694" w:val="left" w:leader="none"/>
          <w:tab w:pos="7572" w:val="left" w:leader="none"/>
          <w:tab w:pos="8453" w:val="left" w:leader="none"/>
          <w:tab w:pos="9730" w:val="left" w:leader="none"/>
        </w:tabs>
        <w:spacing w:before="0"/>
        <w:ind w:left="1650" w:right="0" w:firstLine="0"/>
        <w:jc w:val="left"/>
        <w:rPr>
          <w:b/>
          <w:sz w:val="22"/>
        </w:rPr>
      </w:pPr>
      <w:r>
        <w:rPr/>
        <mc:AlternateContent>
          <mc:Choice Requires="wps">
            <w:drawing>
              <wp:anchor distT="0" distB="0" distL="0" distR="0" allowOverlap="1" layoutInCell="1" locked="0" behindDoc="0" simplePos="0" relativeHeight="15750144">
                <wp:simplePos x="0" y="0"/>
                <wp:positionH relativeFrom="page">
                  <wp:posOffset>1362710</wp:posOffset>
                </wp:positionH>
                <wp:positionV relativeFrom="paragraph">
                  <wp:posOffset>-2964</wp:posOffset>
                </wp:positionV>
                <wp:extent cx="7967345" cy="6350"/>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7967345" cy="6350"/>
                        </a:xfrm>
                        <a:custGeom>
                          <a:avLst/>
                          <a:gdLst/>
                          <a:ahLst/>
                          <a:cxnLst/>
                          <a:rect l="l" t="t" r="r" b="b"/>
                          <a:pathLst>
                            <a:path w="7967345" h="6350">
                              <a:moveTo>
                                <a:pt x="475475" y="0"/>
                              </a:moveTo>
                              <a:lnTo>
                                <a:pt x="469392" y="0"/>
                              </a:lnTo>
                              <a:lnTo>
                                <a:pt x="0" y="0"/>
                              </a:lnTo>
                              <a:lnTo>
                                <a:pt x="0" y="6096"/>
                              </a:lnTo>
                              <a:lnTo>
                                <a:pt x="469392" y="6096"/>
                              </a:lnTo>
                              <a:lnTo>
                                <a:pt x="475475" y="6096"/>
                              </a:lnTo>
                              <a:lnTo>
                                <a:pt x="475475" y="0"/>
                              </a:lnTo>
                              <a:close/>
                            </a:path>
                            <a:path w="7967345" h="6350">
                              <a:moveTo>
                                <a:pt x="1623364" y="0"/>
                              </a:moveTo>
                              <a:lnTo>
                                <a:pt x="475488" y="0"/>
                              </a:lnTo>
                              <a:lnTo>
                                <a:pt x="475488" y="6096"/>
                              </a:lnTo>
                              <a:lnTo>
                                <a:pt x="1623364" y="6096"/>
                              </a:lnTo>
                              <a:lnTo>
                                <a:pt x="1623364" y="0"/>
                              </a:lnTo>
                              <a:close/>
                            </a:path>
                            <a:path w="7967345" h="6350">
                              <a:moveTo>
                                <a:pt x="1629524" y="0"/>
                              </a:moveTo>
                              <a:lnTo>
                                <a:pt x="1623441" y="0"/>
                              </a:lnTo>
                              <a:lnTo>
                                <a:pt x="1623441" y="6096"/>
                              </a:lnTo>
                              <a:lnTo>
                                <a:pt x="1629524" y="6096"/>
                              </a:lnTo>
                              <a:lnTo>
                                <a:pt x="1629524" y="0"/>
                              </a:lnTo>
                              <a:close/>
                            </a:path>
                            <a:path w="7967345" h="6350">
                              <a:moveTo>
                                <a:pt x="3536048" y="0"/>
                              </a:moveTo>
                              <a:lnTo>
                                <a:pt x="3529965" y="0"/>
                              </a:lnTo>
                              <a:lnTo>
                                <a:pt x="2978277" y="0"/>
                              </a:lnTo>
                              <a:lnTo>
                                <a:pt x="2972181" y="0"/>
                              </a:lnTo>
                              <a:lnTo>
                                <a:pt x="1629537" y="0"/>
                              </a:lnTo>
                              <a:lnTo>
                                <a:pt x="1629537" y="6096"/>
                              </a:lnTo>
                              <a:lnTo>
                                <a:pt x="2972181" y="6096"/>
                              </a:lnTo>
                              <a:lnTo>
                                <a:pt x="2978277" y="6096"/>
                              </a:lnTo>
                              <a:lnTo>
                                <a:pt x="3529965" y="6096"/>
                              </a:lnTo>
                              <a:lnTo>
                                <a:pt x="3536048" y="6096"/>
                              </a:lnTo>
                              <a:lnTo>
                                <a:pt x="3536048" y="0"/>
                              </a:lnTo>
                              <a:close/>
                            </a:path>
                            <a:path w="7967345" h="6350">
                              <a:moveTo>
                                <a:pt x="4723498" y="0"/>
                              </a:moveTo>
                              <a:lnTo>
                                <a:pt x="4723498" y="0"/>
                              </a:lnTo>
                              <a:lnTo>
                                <a:pt x="3536061" y="0"/>
                              </a:lnTo>
                              <a:lnTo>
                                <a:pt x="3536061" y="6096"/>
                              </a:lnTo>
                              <a:lnTo>
                                <a:pt x="4723498" y="6096"/>
                              </a:lnTo>
                              <a:lnTo>
                                <a:pt x="4723498" y="0"/>
                              </a:lnTo>
                              <a:close/>
                            </a:path>
                            <a:path w="7967345" h="6350">
                              <a:moveTo>
                                <a:pt x="5288902" y="0"/>
                              </a:moveTo>
                              <a:lnTo>
                                <a:pt x="5282819" y="0"/>
                              </a:lnTo>
                              <a:lnTo>
                                <a:pt x="4723511" y="0"/>
                              </a:lnTo>
                              <a:lnTo>
                                <a:pt x="4723511" y="6096"/>
                              </a:lnTo>
                              <a:lnTo>
                                <a:pt x="5282819" y="6096"/>
                              </a:lnTo>
                              <a:lnTo>
                                <a:pt x="5288902" y="6096"/>
                              </a:lnTo>
                              <a:lnTo>
                                <a:pt x="5288902" y="0"/>
                              </a:lnTo>
                              <a:close/>
                            </a:path>
                            <a:path w="7967345" h="6350">
                              <a:moveTo>
                                <a:pt x="6185332" y="0"/>
                              </a:moveTo>
                              <a:lnTo>
                                <a:pt x="5288915" y="0"/>
                              </a:lnTo>
                              <a:lnTo>
                                <a:pt x="5288915" y="6096"/>
                              </a:lnTo>
                              <a:lnTo>
                                <a:pt x="6185332" y="6096"/>
                              </a:lnTo>
                              <a:lnTo>
                                <a:pt x="6185332" y="0"/>
                              </a:lnTo>
                              <a:close/>
                            </a:path>
                            <a:path w="7967345" h="6350">
                              <a:moveTo>
                                <a:pt x="6191491" y="0"/>
                              </a:moveTo>
                              <a:lnTo>
                                <a:pt x="6185408" y="0"/>
                              </a:lnTo>
                              <a:lnTo>
                                <a:pt x="6185408" y="6096"/>
                              </a:lnTo>
                              <a:lnTo>
                                <a:pt x="6191491" y="6096"/>
                              </a:lnTo>
                              <a:lnTo>
                                <a:pt x="6191491" y="0"/>
                              </a:lnTo>
                              <a:close/>
                            </a:path>
                            <a:path w="7967345" h="6350">
                              <a:moveTo>
                                <a:pt x="7276579" y="0"/>
                              </a:moveTo>
                              <a:lnTo>
                                <a:pt x="7270496" y="0"/>
                              </a:lnTo>
                              <a:lnTo>
                                <a:pt x="6191504" y="0"/>
                              </a:lnTo>
                              <a:lnTo>
                                <a:pt x="6191504" y="6096"/>
                              </a:lnTo>
                              <a:lnTo>
                                <a:pt x="7270496" y="6096"/>
                              </a:lnTo>
                              <a:lnTo>
                                <a:pt x="7276579" y="6096"/>
                              </a:lnTo>
                              <a:lnTo>
                                <a:pt x="7276579" y="0"/>
                              </a:lnTo>
                              <a:close/>
                            </a:path>
                            <a:path w="7967345" h="6350">
                              <a:moveTo>
                                <a:pt x="7967269" y="0"/>
                              </a:moveTo>
                              <a:lnTo>
                                <a:pt x="7276592" y="0"/>
                              </a:lnTo>
                              <a:lnTo>
                                <a:pt x="7276592" y="6096"/>
                              </a:lnTo>
                              <a:lnTo>
                                <a:pt x="7967269" y="6096"/>
                              </a:lnTo>
                              <a:lnTo>
                                <a:pt x="7967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7.300003pt;margin-top:-.233387pt;width:627.35pt;height:.5pt;mso-position-horizontal-relative:page;mso-position-vertical-relative:paragraph;z-index:15750144" id="docshape480" coordorigin="2146,-5" coordsize="12547,10" path="m2895,-5l2885,-5,2146,-5,2146,5,2885,5,2895,5,2895,-5xm4702,-5l2895,-5,2895,5,4702,5,4702,-5xm4712,-5l4703,-5,4703,5,4712,5,4712,-5xm7715,-5l7705,-5,6836,-5,6827,-5,4712,-5,4712,5,6827,5,6836,5,7705,5,7715,5,7715,-5xm9585,-5l9575,-5,8704,-5,8694,-5,8694,-5,7715,-5,7715,5,8694,5,8694,5,8704,5,9575,5,9585,5,9585,-5xm10475,-5l10465,-5,9585,-5,9585,5,10465,5,10475,5,10475,-5xm11887,-5l10475,-5,10475,5,11887,5,11887,-5xm11896,-5l11887,-5,11887,5,11896,5,11896,-5xm13605,-5l13596,-5,11896,-5,11896,5,13596,5,13605,5,13605,-5xm14693,-5l13605,-5,13605,5,14693,5,14693,-5xe" filled="true" fillcolor="#000000" stroked="false">
                <v:path arrowok="t"/>
                <v:fill type="solid"/>
                <w10:wrap type="none"/>
              </v:shape>
            </w:pict>
          </mc:Fallback>
        </mc:AlternateContent>
      </w:r>
      <w:r>
        <w:rPr>
          <w:b/>
          <w:spacing w:val="-2"/>
          <w:sz w:val="24"/>
        </w:rPr>
        <w:t>Compound</w:t>
      </w:r>
      <w:r>
        <w:rPr>
          <w:b/>
          <w:sz w:val="24"/>
        </w:rPr>
        <w:tab/>
      </w:r>
      <w:r>
        <w:rPr>
          <w:b/>
          <w:spacing w:val="-10"/>
          <w:position w:val="2"/>
          <w:sz w:val="22"/>
        </w:rPr>
        <w:t>I</w:t>
      </w:r>
      <w:r>
        <w:rPr>
          <w:b/>
          <w:position w:val="2"/>
          <w:sz w:val="22"/>
        </w:rPr>
        <w:tab/>
      </w:r>
      <w:r>
        <w:rPr>
          <w:b/>
          <w:spacing w:val="-5"/>
          <w:position w:val="2"/>
          <w:sz w:val="22"/>
        </w:rPr>
        <w:t>II</w:t>
      </w:r>
      <w:r>
        <w:rPr>
          <w:b/>
          <w:position w:val="2"/>
          <w:sz w:val="22"/>
        </w:rPr>
        <w:tab/>
      </w:r>
      <w:r>
        <w:rPr>
          <w:b/>
          <w:spacing w:val="-5"/>
          <w:position w:val="2"/>
          <w:sz w:val="22"/>
        </w:rPr>
        <w:t>III</w:t>
      </w:r>
      <w:r>
        <w:rPr>
          <w:b/>
          <w:position w:val="2"/>
          <w:sz w:val="22"/>
        </w:rPr>
        <w:tab/>
      </w:r>
      <w:r>
        <w:rPr>
          <w:b/>
          <w:spacing w:val="-5"/>
          <w:position w:val="2"/>
          <w:sz w:val="22"/>
        </w:rPr>
        <w:t>IV</w:t>
      </w:r>
      <w:r>
        <w:rPr>
          <w:b/>
          <w:position w:val="2"/>
          <w:sz w:val="22"/>
        </w:rPr>
        <w:tab/>
      </w:r>
      <w:r>
        <w:rPr>
          <w:b/>
          <w:spacing w:val="-10"/>
          <w:position w:val="2"/>
          <w:sz w:val="22"/>
        </w:rPr>
        <w:t>V</w:t>
      </w:r>
    </w:p>
    <w:p>
      <w:pPr>
        <w:spacing w:line="262" w:lineRule="exact" w:before="0"/>
        <w:ind w:left="722" w:right="0" w:firstLine="0"/>
        <w:jc w:val="left"/>
        <w:rPr>
          <w:b/>
          <w:sz w:val="24"/>
        </w:rPr>
      </w:pPr>
      <w:r>
        <w:rPr/>
        <w:br w:type="column"/>
      </w:r>
      <w:r>
        <w:rPr>
          <w:b/>
          <w:sz w:val="24"/>
        </w:rPr>
        <w:t>Mean</w:t>
      </w:r>
      <w:r>
        <w:rPr>
          <w:b/>
          <w:spacing w:val="-1"/>
          <w:sz w:val="24"/>
        </w:rPr>
        <w:t> </w:t>
      </w:r>
      <w:r>
        <w:rPr>
          <w:b/>
          <w:sz w:val="24"/>
        </w:rPr>
        <w:t>±</w:t>
      </w:r>
      <w:r>
        <w:rPr>
          <w:b/>
          <w:spacing w:val="-1"/>
          <w:sz w:val="24"/>
        </w:rPr>
        <w:t> </w:t>
      </w:r>
      <w:r>
        <w:rPr>
          <w:b/>
          <w:spacing w:val="-5"/>
          <w:sz w:val="24"/>
        </w:rPr>
        <w:t>SEM</w:t>
      </w:r>
    </w:p>
    <w:p>
      <w:pPr>
        <w:pStyle w:val="BodyText"/>
        <w:rPr>
          <w:b/>
        </w:rPr>
      </w:pPr>
    </w:p>
    <w:p>
      <w:pPr>
        <w:spacing w:before="0"/>
        <w:ind w:left="1142" w:right="0" w:firstLine="0"/>
        <w:jc w:val="left"/>
        <w:rPr>
          <w:b/>
          <w:sz w:val="24"/>
        </w:rPr>
      </w:pPr>
      <w:r>
        <w:rPr>
          <w:b/>
          <w:spacing w:val="-2"/>
          <w:sz w:val="24"/>
        </w:rPr>
        <w:t>(µg/dL)</w:t>
      </w:r>
    </w:p>
    <w:p>
      <w:pPr>
        <w:spacing w:line="262" w:lineRule="exact" w:before="0"/>
        <w:ind w:left="310" w:right="0" w:firstLine="0"/>
        <w:jc w:val="left"/>
        <w:rPr>
          <w:b/>
          <w:sz w:val="24"/>
        </w:rPr>
      </w:pPr>
      <w:r>
        <w:rPr/>
        <w:br w:type="column"/>
      </w:r>
      <w:r>
        <w:rPr>
          <w:b/>
          <w:sz w:val="24"/>
        </w:rPr>
        <w:t>P</w:t>
      </w:r>
      <w:r>
        <w:rPr>
          <w:b/>
          <w:spacing w:val="-3"/>
          <w:sz w:val="24"/>
        </w:rPr>
        <w:t> </w:t>
      </w:r>
      <w:r>
        <w:rPr>
          <w:b/>
          <w:spacing w:val="-2"/>
          <w:sz w:val="24"/>
        </w:rPr>
        <w:t>Value</w:t>
      </w:r>
    </w:p>
    <w:p>
      <w:pPr>
        <w:spacing w:after="0" w:line="262" w:lineRule="exact"/>
        <w:jc w:val="left"/>
        <w:rPr>
          <w:sz w:val="24"/>
        </w:rPr>
        <w:sectPr>
          <w:type w:val="continuous"/>
          <w:pgSz w:w="16840" w:h="11910" w:orient="landscape"/>
          <w:pgMar w:header="0" w:footer="1067" w:top="1360" w:bottom="280" w:left="1340" w:right="1960"/>
          <w:cols w:num="3" w:equalWidth="0">
            <w:col w:w="9891" w:space="40"/>
            <w:col w:w="2081" w:space="39"/>
            <w:col w:w="1489"/>
          </w:cols>
        </w:sectPr>
      </w:pPr>
    </w:p>
    <w:p>
      <w:pPr>
        <w:pStyle w:val="BodyText"/>
        <w:spacing w:before="50"/>
        <w:rPr>
          <w:b/>
          <w:sz w:val="20"/>
        </w:rPr>
      </w:pPr>
    </w:p>
    <w:p>
      <w:pPr>
        <w:pStyle w:val="BodyText"/>
        <w:spacing w:line="20" w:lineRule="exact"/>
        <w:ind w:left="806"/>
        <w:rPr>
          <w:sz w:val="2"/>
        </w:rPr>
      </w:pPr>
      <w:r>
        <w:rPr>
          <w:sz w:val="2"/>
        </w:rPr>
        <mc:AlternateContent>
          <mc:Choice Requires="wps">
            <w:drawing>
              <wp:inline distT="0" distB="0" distL="0" distR="0">
                <wp:extent cx="7967345" cy="6350"/>
                <wp:effectExtent l="0" t="0" r="0" b="0"/>
                <wp:docPr id="516" name="Group 516"/>
                <wp:cNvGraphicFramePr>
                  <a:graphicFrameLocks/>
                </wp:cNvGraphicFramePr>
                <a:graphic>
                  <a:graphicData uri="http://schemas.microsoft.com/office/word/2010/wordprocessingGroup">
                    <wpg:wgp>
                      <wpg:cNvPr id="516" name="Group 516"/>
                      <wpg:cNvGrpSpPr/>
                      <wpg:grpSpPr>
                        <a:xfrm>
                          <a:off x="0" y="0"/>
                          <a:ext cx="7967345" cy="6350"/>
                          <a:chExt cx="7967345" cy="6350"/>
                        </a:xfrm>
                      </wpg:grpSpPr>
                      <wps:wsp>
                        <wps:cNvPr id="517" name="Graphic 517"/>
                        <wps:cNvSpPr/>
                        <wps:spPr>
                          <a:xfrm>
                            <a:off x="0" y="0"/>
                            <a:ext cx="7967345" cy="6350"/>
                          </a:xfrm>
                          <a:custGeom>
                            <a:avLst/>
                            <a:gdLst/>
                            <a:ahLst/>
                            <a:cxnLst/>
                            <a:rect l="l" t="t" r="r" b="b"/>
                            <a:pathLst>
                              <a:path w="7967345" h="6350">
                                <a:moveTo>
                                  <a:pt x="475475" y="0"/>
                                </a:moveTo>
                                <a:lnTo>
                                  <a:pt x="469392" y="0"/>
                                </a:lnTo>
                                <a:lnTo>
                                  <a:pt x="0" y="0"/>
                                </a:lnTo>
                                <a:lnTo>
                                  <a:pt x="0" y="6096"/>
                                </a:lnTo>
                                <a:lnTo>
                                  <a:pt x="469392" y="6096"/>
                                </a:lnTo>
                                <a:lnTo>
                                  <a:pt x="475475" y="6096"/>
                                </a:lnTo>
                                <a:lnTo>
                                  <a:pt x="475475" y="0"/>
                                </a:lnTo>
                                <a:close/>
                              </a:path>
                              <a:path w="7967345" h="6350">
                                <a:moveTo>
                                  <a:pt x="1623364" y="0"/>
                                </a:moveTo>
                                <a:lnTo>
                                  <a:pt x="475488" y="0"/>
                                </a:lnTo>
                                <a:lnTo>
                                  <a:pt x="475488" y="6096"/>
                                </a:lnTo>
                                <a:lnTo>
                                  <a:pt x="1623364" y="6096"/>
                                </a:lnTo>
                                <a:lnTo>
                                  <a:pt x="1623364" y="0"/>
                                </a:lnTo>
                                <a:close/>
                              </a:path>
                              <a:path w="7967345" h="6350">
                                <a:moveTo>
                                  <a:pt x="1629524" y="0"/>
                                </a:moveTo>
                                <a:lnTo>
                                  <a:pt x="1623441" y="0"/>
                                </a:lnTo>
                                <a:lnTo>
                                  <a:pt x="1623441" y="6096"/>
                                </a:lnTo>
                                <a:lnTo>
                                  <a:pt x="1629524" y="6096"/>
                                </a:lnTo>
                                <a:lnTo>
                                  <a:pt x="1629524" y="0"/>
                                </a:lnTo>
                                <a:close/>
                              </a:path>
                              <a:path w="7967345" h="6350">
                                <a:moveTo>
                                  <a:pt x="3536048" y="0"/>
                                </a:moveTo>
                                <a:lnTo>
                                  <a:pt x="3529965" y="0"/>
                                </a:lnTo>
                                <a:lnTo>
                                  <a:pt x="2978277" y="0"/>
                                </a:lnTo>
                                <a:lnTo>
                                  <a:pt x="2972181" y="0"/>
                                </a:lnTo>
                                <a:lnTo>
                                  <a:pt x="1629537" y="0"/>
                                </a:lnTo>
                                <a:lnTo>
                                  <a:pt x="1629537" y="6096"/>
                                </a:lnTo>
                                <a:lnTo>
                                  <a:pt x="2972181" y="6096"/>
                                </a:lnTo>
                                <a:lnTo>
                                  <a:pt x="2978277" y="6096"/>
                                </a:lnTo>
                                <a:lnTo>
                                  <a:pt x="3529965" y="6096"/>
                                </a:lnTo>
                                <a:lnTo>
                                  <a:pt x="3536048" y="6096"/>
                                </a:lnTo>
                                <a:lnTo>
                                  <a:pt x="3536048" y="0"/>
                                </a:lnTo>
                                <a:close/>
                              </a:path>
                              <a:path w="7967345" h="6350">
                                <a:moveTo>
                                  <a:pt x="4723498" y="0"/>
                                </a:moveTo>
                                <a:lnTo>
                                  <a:pt x="4723498" y="0"/>
                                </a:lnTo>
                                <a:lnTo>
                                  <a:pt x="3536061" y="0"/>
                                </a:lnTo>
                                <a:lnTo>
                                  <a:pt x="3536061" y="6096"/>
                                </a:lnTo>
                                <a:lnTo>
                                  <a:pt x="4723498" y="6096"/>
                                </a:lnTo>
                                <a:lnTo>
                                  <a:pt x="4723498" y="0"/>
                                </a:lnTo>
                                <a:close/>
                              </a:path>
                              <a:path w="7967345" h="6350">
                                <a:moveTo>
                                  <a:pt x="5288902" y="0"/>
                                </a:moveTo>
                                <a:lnTo>
                                  <a:pt x="5282819" y="0"/>
                                </a:lnTo>
                                <a:lnTo>
                                  <a:pt x="4723511" y="0"/>
                                </a:lnTo>
                                <a:lnTo>
                                  <a:pt x="4723511" y="6096"/>
                                </a:lnTo>
                                <a:lnTo>
                                  <a:pt x="5282819" y="6096"/>
                                </a:lnTo>
                                <a:lnTo>
                                  <a:pt x="5288902" y="6096"/>
                                </a:lnTo>
                                <a:lnTo>
                                  <a:pt x="5288902" y="0"/>
                                </a:lnTo>
                                <a:close/>
                              </a:path>
                              <a:path w="7967345" h="6350">
                                <a:moveTo>
                                  <a:pt x="6185332" y="0"/>
                                </a:moveTo>
                                <a:lnTo>
                                  <a:pt x="5288915" y="0"/>
                                </a:lnTo>
                                <a:lnTo>
                                  <a:pt x="5288915" y="6096"/>
                                </a:lnTo>
                                <a:lnTo>
                                  <a:pt x="6185332" y="6096"/>
                                </a:lnTo>
                                <a:lnTo>
                                  <a:pt x="6185332" y="0"/>
                                </a:lnTo>
                                <a:close/>
                              </a:path>
                              <a:path w="7967345" h="6350">
                                <a:moveTo>
                                  <a:pt x="6191491" y="0"/>
                                </a:moveTo>
                                <a:lnTo>
                                  <a:pt x="6185408" y="0"/>
                                </a:lnTo>
                                <a:lnTo>
                                  <a:pt x="6185408" y="6096"/>
                                </a:lnTo>
                                <a:lnTo>
                                  <a:pt x="6191491" y="6096"/>
                                </a:lnTo>
                                <a:lnTo>
                                  <a:pt x="6191491" y="0"/>
                                </a:lnTo>
                                <a:close/>
                              </a:path>
                              <a:path w="7967345" h="6350">
                                <a:moveTo>
                                  <a:pt x="7276579" y="0"/>
                                </a:moveTo>
                                <a:lnTo>
                                  <a:pt x="7270496" y="0"/>
                                </a:lnTo>
                                <a:lnTo>
                                  <a:pt x="6191504" y="0"/>
                                </a:lnTo>
                                <a:lnTo>
                                  <a:pt x="6191504" y="6096"/>
                                </a:lnTo>
                                <a:lnTo>
                                  <a:pt x="7270496" y="6096"/>
                                </a:lnTo>
                                <a:lnTo>
                                  <a:pt x="7276579" y="6096"/>
                                </a:lnTo>
                                <a:lnTo>
                                  <a:pt x="7276579" y="0"/>
                                </a:lnTo>
                                <a:close/>
                              </a:path>
                              <a:path w="7967345" h="6350">
                                <a:moveTo>
                                  <a:pt x="7967269" y="0"/>
                                </a:moveTo>
                                <a:lnTo>
                                  <a:pt x="7276592" y="0"/>
                                </a:lnTo>
                                <a:lnTo>
                                  <a:pt x="7276592" y="6096"/>
                                </a:lnTo>
                                <a:lnTo>
                                  <a:pt x="7967269" y="6096"/>
                                </a:lnTo>
                                <a:lnTo>
                                  <a:pt x="79672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27.35pt;height:.5pt;mso-position-horizontal-relative:char;mso-position-vertical-relative:line" id="docshapegroup481" coordorigin="0,0" coordsize="12547,10">
                <v:shape style="position:absolute;left:0;top:0;width:12547;height:10" id="docshape482" coordorigin="0,0" coordsize="12547,10" path="m749,0l739,0,0,0,0,10,739,10,749,10,749,0xm2556,0l749,0,749,10,2556,10,2556,0xm2566,0l2557,0,2557,10,2566,10,2566,0xm5569,0l5559,0,4690,0,4681,0,2566,0,2566,10,4681,10,4690,10,5559,10,5569,10,5569,0xm7439,0l7429,0,6558,0,6548,0,6548,0,5569,0,5569,10,6548,10,6548,10,6558,10,7429,10,7439,10,7439,0xm8329,0l8319,0,7439,0,7439,10,8319,10,8329,10,8329,0xm9741,0l8329,0,8329,10,9741,10,9741,0xm9750,0l9741,0,9741,10,9750,10,9750,0xm11459,0l11450,0,9750,0,9750,10,11450,10,11459,10,11459,0xm12547,0l11459,0,11459,10,12547,10,12547,0xe" filled="true" fillcolor="#000000" stroked="false">
                  <v:path arrowok="t"/>
                  <v:fill type="solid"/>
                </v:shape>
              </v:group>
            </w:pict>
          </mc:Fallback>
        </mc:AlternateContent>
      </w:r>
      <w:r>
        <w:rPr>
          <w:sz w:val="2"/>
        </w:rPr>
      </w:r>
    </w:p>
    <w:p>
      <w:pPr>
        <w:pStyle w:val="BodyText"/>
        <w:spacing w:before="150" w:after="1"/>
        <w:rPr>
          <w:b/>
          <w:sz w:val="20"/>
        </w:rPr>
      </w:pPr>
    </w:p>
    <w:tbl>
      <w:tblPr>
        <w:tblW w:w="0" w:type="auto"/>
        <w:jc w:val="left"/>
        <w:tblInd w:w="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2"/>
        <w:gridCol w:w="1605"/>
        <w:gridCol w:w="1596"/>
        <w:gridCol w:w="887"/>
        <w:gridCol w:w="936"/>
        <w:gridCol w:w="1157"/>
        <w:gridCol w:w="1211"/>
        <w:gridCol w:w="1791"/>
        <w:gridCol w:w="795"/>
      </w:tblGrid>
      <w:tr>
        <w:trPr>
          <w:trHeight w:val="579" w:hRule="atLeast"/>
        </w:trPr>
        <w:tc>
          <w:tcPr>
            <w:tcW w:w="2462" w:type="dxa"/>
          </w:tcPr>
          <w:p>
            <w:pPr>
              <w:pStyle w:val="TableParagraph"/>
              <w:tabs>
                <w:tab w:pos="786" w:val="left" w:leader="none"/>
              </w:tabs>
              <w:spacing w:before="241"/>
              <w:ind w:left="50"/>
              <w:rPr>
                <w:sz w:val="24"/>
              </w:rPr>
            </w:pPr>
            <w:r>
              <w:rPr>
                <w:spacing w:val="-5"/>
                <w:sz w:val="24"/>
              </w:rPr>
              <w:t>1.</w:t>
            </w:r>
            <w:r>
              <w:rPr>
                <w:sz w:val="24"/>
              </w:rPr>
              <w:tab/>
            </w:r>
            <w:r>
              <w:rPr>
                <w:spacing w:val="-2"/>
                <w:sz w:val="24"/>
              </w:rPr>
              <w:t>Bagega</w:t>
            </w:r>
          </w:p>
        </w:tc>
        <w:tc>
          <w:tcPr>
            <w:tcW w:w="1605" w:type="dxa"/>
          </w:tcPr>
          <w:p>
            <w:pPr>
              <w:pStyle w:val="TableParagraph"/>
              <w:spacing w:before="244"/>
              <w:ind w:left="144"/>
              <w:rPr>
                <w:sz w:val="24"/>
              </w:rPr>
            </w:pPr>
            <w:r>
              <w:rPr>
                <w:spacing w:val="-4"/>
                <w:sz w:val="24"/>
              </w:rPr>
              <w:t>ABS1</w:t>
            </w:r>
          </w:p>
        </w:tc>
        <w:tc>
          <w:tcPr>
            <w:tcW w:w="1596" w:type="dxa"/>
          </w:tcPr>
          <w:p>
            <w:pPr>
              <w:pStyle w:val="TableParagraph"/>
              <w:spacing w:before="12"/>
              <w:ind w:right="267"/>
              <w:jc w:val="right"/>
              <w:rPr>
                <w:sz w:val="20"/>
              </w:rPr>
            </w:pPr>
            <w:r>
              <w:rPr>
                <w:spacing w:val="-2"/>
                <w:sz w:val="20"/>
              </w:rPr>
              <w:t>89.00</w:t>
            </w:r>
          </w:p>
        </w:tc>
        <w:tc>
          <w:tcPr>
            <w:tcW w:w="887" w:type="dxa"/>
          </w:tcPr>
          <w:p>
            <w:pPr>
              <w:pStyle w:val="TableParagraph"/>
              <w:spacing w:before="12"/>
              <w:ind w:right="166"/>
              <w:jc w:val="right"/>
              <w:rPr>
                <w:sz w:val="20"/>
              </w:rPr>
            </w:pPr>
            <w:r>
              <w:rPr>
                <w:spacing w:val="-10"/>
                <w:sz w:val="20"/>
              </w:rPr>
              <w:t>-</w:t>
            </w:r>
          </w:p>
        </w:tc>
        <w:tc>
          <w:tcPr>
            <w:tcW w:w="936" w:type="dxa"/>
          </w:tcPr>
          <w:p>
            <w:pPr>
              <w:pStyle w:val="TableParagraph"/>
              <w:spacing w:before="12"/>
              <w:ind w:right="220"/>
              <w:jc w:val="right"/>
              <w:rPr>
                <w:sz w:val="20"/>
              </w:rPr>
            </w:pPr>
            <w:r>
              <w:rPr>
                <w:spacing w:val="-2"/>
                <w:sz w:val="20"/>
              </w:rPr>
              <w:t>60.00</w:t>
            </w:r>
          </w:p>
        </w:tc>
        <w:tc>
          <w:tcPr>
            <w:tcW w:w="1157" w:type="dxa"/>
          </w:tcPr>
          <w:p>
            <w:pPr>
              <w:pStyle w:val="TableParagraph"/>
              <w:spacing w:before="12"/>
              <w:ind w:right="488"/>
              <w:jc w:val="right"/>
              <w:rPr>
                <w:sz w:val="20"/>
              </w:rPr>
            </w:pPr>
            <w:r>
              <w:rPr>
                <w:spacing w:val="-10"/>
                <w:sz w:val="20"/>
              </w:rPr>
              <w:t>-</w:t>
            </w:r>
          </w:p>
        </w:tc>
        <w:tc>
          <w:tcPr>
            <w:tcW w:w="1211" w:type="dxa"/>
          </w:tcPr>
          <w:p>
            <w:pPr>
              <w:pStyle w:val="TableParagraph"/>
              <w:spacing w:before="12"/>
              <w:ind w:right="278"/>
              <w:jc w:val="right"/>
              <w:rPr>
                <w:sz w:val="20"/>
              </w:rPr>
            </w:pPr>
            <w:r>
              <w:rPr>
                <w:spacing w:val="-10"/>
                <w:sz w:val="20"/>
              </w:rPr>
              <w:t>-</w:t>
            </w:r>
          </w:p>
        </w:tc>
        <w:tc>
          <w:tcPr>
            <w:tcW w:w="1791" w:type="dxa"/>
          </w:tcPr>
          <w:p>
            <w:pPr>
              <w:pStyle w:val="TableParagraph"/>
              <w:spacing w:before="12"/>
              <w:ind w:right="362"/>
              <w:jc w:val="right"/>
              <w:rPr>
                <w:sz w:val="20"/>
              </w:rPr>
            </w:pPr>
            <w:r>
              <w:rPr>
                <w:sz w:val="20"/>
              </w:rPr>
              <w:t>74.50</w:t>
            </w:r>
            <w:r>
              <w:rPr>
                <w:spacing w:val="47"/>
                <w:sz w:val="20"/>
              </w:rPr>
              <w:t> </w:t>
            </w:r>
            <w:r>
              <w:rPr>
                <w:sz w:val="20"/>
              </w:rPr>
              <w:t>±</w:t>
            </w:r>
            <w:r>
              <w:rPr>
                <w:spacing w:val="-3"/>
                <w:sz w:val="20"/>
              </w:rPr>
              <w:t> </w:t>
            </w:r>
            <w:r>
              <w:rPr>
                <w:spacing w:val="-2"/>
                <w:sz w:val="20"/>
              </w:rPr>
              <w:t>14.50</w:t>
            </w:r>
          </w:p>
        </w:tc>
        <w:tc>
          <w:tcPr>
            <w:tcW w:w="795" w:type="dxa"/>
          </w:tcPr>
          <w:p>
            <w:pPr>
              <w:pStyle w:val="TableParagraph"/>
              <w:spacing w:line="244" w:lineRule="exact"/>
              <w:ind w:right="54"/>
              <w:jc w:val="right"/>
              <w:rPr>
                <w:sz w:val="22"/>
              </w:rPr>
            </w:pPr>
            <w:r>
              <w:rPr>
                <w:spacing w:val="-4"/>
                <w:sz w:val="22"/>
              </w:rPr>
              <w:t>.002</w:t>
            </w:r>
          </w:p>
        </w:tc>
      </w:tr>
      <w:tr>
        <w:trPr>
          <w:trHeight w:val="308" w:hRule="atLeast"/>
        </w:trPr>
        <w:tc>
          <w:tcPr>
            <w:tcW w:w="2462" w:type="dxa"/>
          </w:tcPr>
          <w:p>
            <w:pPr>
              <w:pStyle w:val="TableParagraph"/>
              <w:rPr>
                <w:sz w:val="22"/>
              </w:rPr>
            </w:pPr>
          </w:p>
        </w:tc>
        <w:tc>
          <w:tcPr>
            <w:tcW w:w="1605" w:type="dxa"/>
          </w:tcPr>
          <w:p>
            <w:pPr>
              <w:pStyle w:val="TableParagraph"/>
              <w:rPr>
                <w:sz w:val="22"/>
              </w:rPr>
            </w:pPr>
          </w:p>
        </w:tc>
        <w:tc>
          <w:tcPr>
            <w:tcW w:w="1596" w:type="dxa"/>
          </w:tcPr>
          <w:p>
            <w:pPr>
              <w:pStyle w:val="TableParagraph"/>
              <w:spacing w:line="215" w:lineRule="exact" w:before="74"/>
              <w:ind w:right="267"/>
              <w:jc w:val="right"/>
              <w:rPr>
                <w:sz w:val="20"/>
              </w:rPr>
            </w:pPr>
            <w:r>
              <w:rPr>
                <w:spacing w:val="-2"/>
                <w:sz w:val="20"/>
              </w:rPr>
              <w:t>53.00</w:t>
            </w:r>
          </w:p>
        </w:tc>
        <w:tc>
          <w:tcPr>
            <w:tcW w:w="887" w:type="dxa"/>
          </w:tcPr>
          <w:p>
            <w:pPr>
              <w:pStyle w:val="TableParagraph"/>
              <w:spacing w:line="215" w:lineRule="exact" w:before="74"/>
              <w:ind w:right="166"/>
              <w:jc w:val="right"/>
              <w:rPr>
                <w:sz w:val="20"/>
              </w:rPr>
            </w:pPr>
            <w:r>
              <w:rPr>
                <w:spacing w:val="-10"/>
                <w:sz w:val="20"/>
              </w:rPr>
              <w:t>-</w:t>
            </w:r>
          </w:p>
        </w:tc>
        <w:tc>
          <w:tcPr>
            <w:tcW w:w="936" w:type="dxa"/>
          </w:tcPr>
          <w:p>
            <w:pPr>
              <w:pStyle w:val="TableParagraph"/>
              <w:spacing w:line="215" w:lineRule="exact" w:before="74"/>
              <w:ind w:right="220"/>
              <w:jc w:val="right"/>
              <w:rPr>
                <w:sz w:val="20"/>
              </w:rPr>
            </w:pPr>
            <w:r>
              <w:rPr>
                <w:spacing w:val="-2"/>
                <w:sz w:val="20"/>
              </w:rPr>
              <w:t>78.00</w:t>
            </w:r>
          </w:p>
        </w:tc>
        <w:tc>
          <w:tcPr>
            <w:tcW w:w="1157" w:type="dxa"/>
          </w:tcPr>
          <w:p>
            <w:pPr>
              <w:pStyle w:val="TableParagraph"/>
              <w:spacing w:line="215" w:lineRule="exact" w:before="74"/>
              <w:ind w:right="488"/>
              <w:jc w:val="right"/>
              <w:rPr>
                <w:sz w:val="20"/>
              </w:rPr>
            </w:pPr>
            <w:r>
              <w:rPr>
                <w:spacing w:val="-10"/>
                <w:sz w:val="20"/>
              </w:rPr>
              <w:t>-</w:t>
            </w:r>
          </w:p>
        </w:tc>
        <w:tc>
          <w:tcPr>
            <w:tcW w:w="1211" w:type="dxa"/>
          </w:tcPr>
          <w:p>
            <w:pPr>
              <w:pStyle w:val="TableParagraph"/>
              <w:spacing w:line="215" w:lineRule="exact" w:before="74"/>
              <w:ind w:right="278"/>
              <w:jc w:val="right"/>
              <w:rPr>
                <w:sz w:val="20"/>
              </w:rPr>
            </w:pPr>
            <w:r>
              <w:rPr>
                <w:spacing w:val="-10"/>
                <w:sz w:val="20"/>
              </w:rPr>
              <w:t>-</w:t>
            </w:r>
          </w:p>
        </w:tc>
        <w:tc>
          <w:tcPr>
            <w:tcW w:w="1791" w:type="dxa"/>
          </w:tcPr>
          <w:p>
            <w:pPr>
              <w:pStyle w:val="TableParagraph"/>
              <w:spacing w:line="215" w:lineRule="exact" w:before="74"/>
              <w:ind w:right="362"/>
              <w:jc w:val="right"/>
              <w:rPr>
                <w:sz w:val="20"/>
              </w:rPr>
            </w:pPr>
            <w:r>
              <w:rPr>
                <w:sz w:val="20"/>
              </w:rPr>
              <w:t>65.50</w:t>
            </w:r>
            <w:r>
              <w:rPr>
                <w:spacing w:val="-3"/>
                <w:sz w:val="20"/>
              </w:rPr>
              <w:t> </w:t>
            </w:r>
            <w:r>
              <w:rPr>
                <w:sz w:val="20"/>
              </w:rPr>
              <w:t>± </w:t>
            </w:r>
            <w:r>
              <w:rPr>
                <w:spacing w:val="-2"/>
                <w:sz w:val="20"/>
              </w:rPr>
              <w:t>12.50</w:t>
            </w:r>
          </w:p>
        </w:tc>
        <w:tc>
          <w:tcPr>
            <w:tcW w:w="795" w:type="dxa"/>
          </w:tcPr>
          <w:p>
            <w:pPr>
              <w:pStyle w:val="TableParagraph"/>
              <w:spacing w:line="238" w:lineRule="exact" w:before="50"/>
              <w:ind w:right="54"/>
              <w:jc w:val="right"/>
              <w:rPr>
                <w:sz w:val="22"/>
              </w:rPr>
            </w:pPr>
            <w:r>
              <w:rPr>
                <w:spacing w:val="-4"/>
                <w:sz w:val="22"/>
              </w:rPr>
              <w:t>.093</w:t>
            </w:r>
          </w:p>
        </w:tc>
      </w:tr>
      <w:tr>
        <w:trPr>
          <w:trHeight w:val="551" w:hRule="atLeast"/>
        </w:trPr>
        <w:tc>
          <w:tcPr>
            <w:tcW w:w="2462" w:type="dxa"/>
          </w:tcPr>
          <w:p>
            <w:pPr>
              <w:pStyle w:val="TableParagraph"/>
              <w:tabs>
                <w:tab w:pos="786" w:val="left" w:leader="none"/>
              </w:tabs>
              <w:spacing w:line="271" w:lineRule="exact"/>
              <w:ind w:left="50"/>
              <w:rPr>
                <w:sz w:val="24"/>
              </w:rPr>
            </w:pPr>
            <w:r>
              <w:rPr>
                <w:spacing w:val="-5"/>
                <w:sz w:val="24"/>
              </w:rPr>
              <w:t>2.</w:t>
            </w:r>
            <w:r>
              <w:rPr>
                <w:sz w:val="24"/>
              </w:rPr>
              <w:tab/>
            </w:r>
            <w:r>
              <w:rPr>
                <w:spacing w:val="-2"/>
                <w:sz w:val="24"/>
              </w:rPr>
              <w:t>Kadauri</w:t>
            </w:r>
          </w:p>
        </w:tc>
        <w:tc>
          <w:tcPr>
            <w:tcW w:w="1605" w:type="dxa"/>
          </w:tcPr>
          <w:p>
            <w:pPr>
              <w:pStyle w:val="TableParagraph"/>
              <w:spacing w:line="273" w:lineRule="exact"/>
              <w:ind w:left="144"/>
              <w:rPr>
                <w:sz w:val="24"/>
              </w:rPr>
            </w:pPr>
            <w:r>
              <w:rPr>
                <w:spacing w:val="-4"/>
                <w:sz w:val="24"/>
              </w:rPr>
              <w:t>ABS1</w:t>
            </w:r>
          </w:p>
        </w:tc>
        <w:tc>
          <w:tcPr>
            <w:tcW w:w="1596" w:type="dxa"/>
          </w:tcPr>
          <w:p>
            <w:pPr>
              <w:pStyle w:val="TableParagraph"/>
              <w:spacing w:before="87"/>
              <w:rPr>
                <w:b/>
                <w:sz w:val="20"/>
              </w:rPr>
            </w:pPr>
          </w:p>
          <w:p>
            <w:pPr>
              <w:pStyle w:val="TableParagraph"/>
              <w:spacing w:line="215" w:lineRule="exact"/>
              <w:ind w:right="267"/>
              <w:jc w:val="right"/>
              <w:rPr>
                <w:sz w:val="20"/>
              </w:rPr>
            </w:pPr>
            <w:r>
              <w:rPr>
                <w:spacing w:val="-2"/>
                <w:sz w:val="20"/>
              </w:rPr>
              <w:t>58.00</w:t>
            </w:r>
          </w:p>
        </w:tc>
        <w:tc>
          <w:tcPr>
            <w:tcW w:w="887" w:type="dxa"/>
          </w:tcPr>
          <w:p>
            <w:pPr>
              <w:pStyle w:val="TableParagraph"/>
              <w:spacing w:before="87"/>
              <w:rPr>
                <w:b/>
                <w:sz w:val="20"/>
              </w:rPr>
            </w:pPr>
          </w:p>
          <w:p>
            <w:pPr>
              <w:pStyle w:val="TableParagraph"/>
              <w:spacing w:line="215" w:lineRule="exact"/>
              <w:ind w:right="166"/>
              <w:jc w:val="right"/>
              <w:rPr>
                <w:sz w:val="20"/>
              </w:rPr>
            </w:pPr>
            <w:r>
              <w:rPr>
                <w:spacing w:val="-10"/>
                <w:sz w:val="20"/>
              </w:rPr>
              <w:t>-</w:t>
            </w:r>
          </w:p>
        </w:tc>
        <w:tc>
          <w:tcPr>
            <w:tcW w:w="936" w:type="dxa"/>
          </w:tcPr>
          <w:p>
            <w:pPr>
              <w:pStyle w:val="TableParagraph"/>
              <w:spacing w:before="87"/>
              <w:rPr>
                <w:b/>
                <w:sz w:val="20"/>
              </w:rPr>
            </w:pPr>
          </w:p>
          <w:p>
            <w:pPr>
              <w:pStyle w:val="TableParagraph"/>
              <w:spacing w:line="215" w:lineRule="exact"/>
              <w:ind w:right="221"/>
              <w:jc w:val="right"/>
              <w:rPr>
                <w:sz w:val="20"/>
              </w:rPr>
            </w:pPr>
            <w:r>
              <w:rPr>
                <w:spacing w:val="-10"/>
                <w:sz w:val="20"/>
              </w:rPr>
              <w:t>-</w:t>
            </w:r>
          </w:p>
        </w:tc>
        <w:tc>
          <w:tcPr>
            <w:tcW w:w="1157" w:type="dxa"/>
          </w:tcPr>
          <w:p>
            <w:pPr>
              <w:pStyle w:val="TableParagraph"/>
              <w:spacing w:before="87"/>
              <w:rPr>
                <w:b/>
                <w:sz w:val="20"/>
              </w:rPr>
            </w:pPr>
          </w:p>
          <w:p>
            <w:pPr>
              <w:pStyle w:val="TableParagraph"/>
              <w:spacing w:line="215" w:lineRule="exact"/>
              <w:ind w:right="487"/>
              <w:jc w:val="right"/>
              <w:rPr>
                <w:sz w:val="20"/>
              </w:rPr>
            </w:pPr>
            <w:r>
              <w:rPr>
                <w:spacing w:val="-2"/>
                <w:sz w:val="20"/>
              </w:rPr>
              <w:t>63.00</w:t>
            </w:r>
          </w:p>
        </w:tc>
        <w:tc>
          <w:tcPr>
            <w:tcW w:w="1211" w:type="dxa"/>
          </w:tcPr>
          <w:p>
            <w:pPr>
              <w:pStyle w:val="TableParagraph"/>
              <w:spacing w:before="87"/>
              <w:rPr>
                <w:b/>
                <w:sz w:val="20"/>
              </w:rPr>
            </w:pPr>
          </w:p>
          <w:p>
            <w:pPr>
              <w:pStyle w:val="TableParagraph"/>
              <w:spacing w:line="215" w:lineRule="exact"/>
              <w:ind w:right="278"/>
              <w:jc w:val="right"/>
              <w:rPr>
                <w:sz w:val="20"/>
              </w:rPr>
            </w:pPr>
            <w:r>
              <w:rPr>
                <w:spacing w:val="-10"/>
                <w:sz w:val="20"/>
              </w:rPr>
              <w:t>-</w:t>
            </w:r>
          </w:p>
        </w:tc>
        <w:tc>
          <w:tcPr>
            <w:tcW w:w="1791" w:type="dxa"/>
          </w:tcPr>
          <w:p>
            <w:pPr>
              <w:pStyle w:val="TableParagraph"/>
              <w:spacing w:before="87"/>
              <w:rPr>
                <w:b/>
                <w:sz w:val="20"/>
              </w:rPr>
            </w:pPr>
          </w:p>
          <w:p>
            <w:pPr>
              <w:pStyle w:val="TableParagraph"/>
              <w:spacing w:line="215" w:lineRule="exact"/>
              <w:ind w:right="362"/>
              <w:jc w:val="right"/>
              <w:rPr>
                <w:sz w:val="20"/>
              </w:rPr>
            </w:pPr>
            <w:r>
              <w:rPr>
                <w:sz w:val="20"/>
              </w:rPr>
              <w:t>60.50</w:t>
            </w:r>
            <w:r>
              <w:rPr>
                <w:spacing w:val="-3"/>
                <w:sz w:val="20"/>
              </w:rPr>
              <w:t> </w:t>
            </w:r>
            <w:r>
              <w:rPr>
                <w:sz w:val="20"/>
              </w:rPr>
              <w:t>± </w:t>
            </w:r>
            <w:r>
              <w:rPr>
                <w:spacing w:val="-4"/>
                <w:sz w:val="20"/>
              </w:rPr>
              <w:t>2.50</w:t>
            </w:r>
          </w:p>
        </w:tc>
        <w:tc>
          <w:tcPr>
            <w:tcW w:w="795" w:type="dxa"/>
          </w:tcPr>
          <w:p>
            <w:pPr>
              <w:pStyle w:val="TableParagraph"/>
              <w:spacing w:before="63"/>
              <w:ind w:right="54"/>
              <w:jc w:val="right"/>
              <w:rPr>
                <w:sz w:val="22"/>
              </w:rPr>
            </w:pPr>
            <w:r>
              <w:rPr>
                <w:spacing w:val="-4"/>
                <w:sz w:val="22"/>
              </w:rPr>
              <w:t>.011</w:t>
            </w:r>
          </w:p>
        </w:tc>
      </w:tr>
      <w:tr>
        <w:trPr>
          <w:trHeight w:val="552" w:hRule="atLeast"/>
        </w:trPr>
        <w:tc>
          <w:tcPr>
            <w:tcW w:w="2462" w:type="dxa"/>
          </w:tcPr>
          <w:p>
            <w:pPr>
              <w:pStyle w:val="TableParagraph"/>
              <w:tabs>
                <w:tab w:pos="786" w:val="left" w:leader="none"/>
              </w:tabs>
              <w:spacing w:line="271" w:lineRule="exact"/>
              <w:ind w:left="50"/>
              <w:rPr>
                <w:sz w:val="24"/>
              </w:rPr>
            </w:pPr>
            <w:r>
              <w:rPr>
                <w:spacing w:val="-5"/>
                <w:sz w:val="24"/>
              </w:rPr>
              <w:t>3.</w:t>
            </w:r>
            <w:r>
              <w:rPr>
                <w:sz w:val="24"/>
              </w:rPr>
              <w:tab/>
            </w:r>
            <w:r>
              <w:rPr>
                <w:spacing w:val="-2"/>
                <w:sz w:val="24"/>
              </w:rPr>
              <w:t>Kawaye</w:t>
            </w:r>
          </w:p>
        </w:tc>
        <w:tc>
          <w:tcPr>
            <w:tcW w:w="1605" w:type="dxa"/>
          </w:tcPr>
          <w:p>
            <w:pPr>
              <w:pStyle w:val="TableParagraph"/>
              <w:spacing w:line="273" w:lineRule="exact"/>
              <w:ind w:left="144"/>
              <w:rPr>
                <w:sz w:val="24"/>
              </w:rPr>
            </w:pPr>
            <w:r>
              <w:rPr>
                <w:spacing w:val="-4"/>
                <w:sz w:val="24"/>
              </w:rPr>
              <w:t>ABS1</w:t>
            </w:r>
          </w:p>
        </w:tc>
        <w:tc>
          <w:tcPr>
            <w:tcW w:w="1596" w:type="dxa"/>
          </w:tcPr>
          <w:p>
            <w:pPr>
              <w:pStyle w:val="TableParagraph"/>
              <w:spacing w:before="87"/>
              <w:rPr>
                <w:b/>
                <w:sz w:val="20"/>
              </w:rPr>
            </w:pPr>
          </w:p>
          <w:p>
            <w:pPr>
              <w:pStyle w:val="TableParagraph"/>
              <w:spacing w:line="215" w:lineRule="exact" w:before="1"/>
              <w:ind w:right="267"/>
              <w:jc w:val="right"/>
              <w:rPr>
                <w:sz w:val="20"/>
              </w:rPr>
            </w:pPr>
            <w:r>
              <w:rPr>
                <w:spacing w:val="-2"/>
                <w:sz w:val="20"/>
              </w:rPr>
              <w:t>74.00</w:t>
            </w:r>
          </w:p>
        </w:tc>
        <w:tc>
          <w:tcPr>
            <w:tcW w:w="887" w:type="dxa"/>
          </w:tcPr>
          <w:p>
            <w:pPr>
              <w:pStyle w:val="TableParagraph"/>
              <w:spacing w:before="87"/>
              <w:rPr>
                <w:b/>
                <w:sz w:val="20"/>
              </w:rPr>
            </w:pPr>
          </w:p>
          <w:p>
            <w:pPr>
              <w:pStyle w:val="TableParagraph"/>
              <w:spacing w:line="215" w:lineRule="exact" w:before="1"/>
              <w:ind w:right="165"/>
              <w:jc w:val="right"/>
              <w:rPr>
                <w:sz w:val="20"/>
              </w:rPr>
            </w:pPr>
            <w:r>
              <w:rPr>
                <w:spacing w:val="-2"/>
                <w:sz w:val="20"/>
              </w:rPr>
              <w:t>72.00</w:t>
            </w:r>
          </w:p>
        </w:tc>
        <w:tc>
          <w:tcPr>
            <w:tcW w:w="936" w:type="dxa"/>
          </w:tcPr>
          <w:p>
            <w:pPr>
              <w:pStyle w:val="TableParagraph"/>
              <w:spacing w:before="87"/>
              <w:rPr>
                <w:b/>
                <w:sz w:val="20"/>
              </w:rPr>
            </w:pPr>
          </w:p>
          <w:p>
            <w:pPr>
              <w:pStyle w:val="TableParagraph"/>
              <w:spacing w:line="215" w:lineRule="exact" w:before="1"/>
              <w:ind w:right="220"/>
              <w:jc w:val="right"/>
              <w:rPr>
                <w:sz w:val="20"/>
              </w:rPr>
            </w:pPr>
            <w:r>
              <w:rPr>
                <w:spacing w:val="-2"/>
                <w:sz w:val="20"/>
              </w:rPr>
              <w:t>57.00</w:t>
            </w:r>
          </w:p>
        </w:tc>
        <w:tc>
          <w:tcPr>
            <w:tcW w:w="1157" w:type="dxa"/>
          </w:tcPr>
          <w:p>
            <w:pPr>
              <w:pStyle w:val="TableParagraph"/>
              <w:spacing w:before="87"/>
              <w:rPr>
                <w:b/>
                <w:sz w:val="20"/>
              </w:rPr>
            </w:pPr>
          </w:p>
          <w:p>
            <w:pPr>
              <w:pStyle w:val="TableParagraph"/>
              <w:spacing w:line="215" w:lineRule="exact" w:before="1"/>
              <w:ind w:right="488"/>
              <w:jc w:val="right"/>
              <w:rPr>
                <w:sz w:val="20"/>
              </w:rPr>
            </w:pPr>
            <w:r>
              <w:rPr>
                <w:spacing w:val="-10"/>
                <w:sz w:val="20"/>
              </w:rPr>
              <w:t>-</w:t>
            </w:r>
          </w:p>
        </w:tc>
        <w:tc>
          <w:tcPr>
            <w:tcW w:w="1211" w:type="dxa"/>
          </w:tcPr>
          <w:p>
            <w:pPr>
              <w:pStyle w:val="TableParagraph"/>
              <w:spacing w:before="87"/>
              <w:rPr>
                <w:b/>
                <w:sz w:val="20"/>
              </w:rPr>
            </w:pPr>
          </w:p>
          <w:p>
            <w:pPr>
              <w:pStyle w:val="TableParagraph"/>
              <w:spacing w:line="215" w:lineRule="exact" w:before="1"/>
              <w:ind w:right="276"/>
              <w:jc w:val="right"/>
              <w:rPr>
                <w:sz w:val="20"/>
              </w:rPr>
            </w:pPr>
            <w:r>
              <w:rPr>
                <w:spacing w:val="-2"/>
                <w:sz w:val="20"/>
              </w:rPr>
              <w:t>78.00</w:t>
            </w:r>
          </w:p>
        </w:tc>
        <w:tc>
          <w:tcPr>
            <w:tcW w:w="1791" w:type="dxa"/>
          </w:tcPr>
          <w:p>
            <w:pPr>
              <w:pStyle w:val="TableParagraph"/>
              <w:spacing w:before="87"/>
              <w:rPr>
                <w:b/>
                <w:sz w:val="20"/>
              </w:rPr>
            </w:pPr>
          </w:p>
          <w:p>
            <w:pPr>
              <w:pStyle w:val="TableParagraph"/>
              <w:spacing w:line="215" w:lineRule="exact" w:before="1"/>
              <w:ind w:right="362"/>
              <w:jc w:val="right"/>
              <w:rPr>
                <w:sz w:val="20"/>
              </w:rPr>
            </w:pPr>
            <w:r>
              <w:rPr>
                <w:sz w:val="20"/>
              </w:rPr>
              <w:t>70.25</w:t>
            </w:r>
            <w:r>
              <w:rPr>
                <w:spacing w:val="-3"/>
                <w:sz w:val="20"/>
              </w:rPr>
              <w:t> </w:t>
            </w:r>
            <w:r>
              <w:rPr>
                <w:sz w:val="20"/>
              </w:rPr>
              <w:t>± </w:t>
            </w:r>
            <w:r>
              <w:rPr>
                <w:spacing w:val="-4"/>
                <w:sz w:val="20"/>
              </w:rPr>
              <w:t>4.59</w:t>
            </w:r>
          </w:p>
        </w:tc>
        <w:tc>
          <w:tcPr>
            <w:tcW w:w="795" w:type="dxa"/>
          </w:tcPr>
          <w:p>
            <w:pPr>
              <w:pStyle w:val="TableParagraph"/>
              <w:spacing w:before="63"/>
              <w:ind w:right="54"/>
              <w:jc w:val="right"/>
              <w:rPr>
                <w:sz w:val="22"/>
              </w:rPr>
            </w:pPr>
            <w:r>
              <w:rPr>
                <w:spacing w:val="-4"/>
                <w:sz w:val="22"/>
              </w:rPr>
              <w:t>.008</w:t>
            </w:r>
          </w:p>
        </w:tc>
      </w:tr>
      <w:tr>
        <w:trPr>
          <w:trHeight w:val="873" w:hRule="atLeast"/>
        </w:trPr>
        <w:tc>
          <w:tcPr>
            <w:tcW w:w="2462" w:type="dxa"/>
          </w:tcPr>
          <w:p>
            <w:pPr>
              <w:pStyle w:val="TableParagraph"/>
              <w:numPr>
                <w:ilvl w:val="0"/>
                <w:numId w:val="32"/>
              </w:numPr>
              <w:tabs>
                <w:tab w:pos="786" w:val="left" w:leader="none"/>
              </w:tabs>
              <w:spacing w:line="271" w:lineRule="exact" w:before="0" w:after="0"/>
              <w:ind w:left="786" w:right="0" w:hanging="736"/>
              <w:jc w:val="left"/>
              <w:rPr>
                <w:sz w:val="24"/>
              </w:rPr>
            </w:pPr>
            <w:r>
              <w:rPr>
                <w:spacing w:val="-4"/>
                <w:sz w:val="24"/>
              </w:rPr>
              <w:t>Kwali</w:t>
            </w:r>
          </w:p>
          <w:p>
            <w:pPr>
              <w:pStyle w:val="TableParagraph"/>
              <w:rPr>
                <w:b/>
                <w:sz w:val="24"/>
              </w:rPr>
            </w:pPr>
          </w:p>
          <w:p>
            <w:pPr>
              <w:pStyle w:val="TableParagraph"/>
              <w:numPr>
                <w:ilvl w:val="0"/>
                <w:numId w:val="32"/>
              </w:numPr>
              <w:tabs>
                <w:tab w:pos="786" w:val="left" w:leader="none"/>
              </w:tabs>
              <w:spacing w:line="240" w:lineRule="auto" w:before="0" w:after="0"/>
              <w:ind w:left="786" w:right="0" w:hanging="736"/>
              <w:jc w:val="left"/>
              <w:rPr>
                <w:sz w:val="24"/>
              </w:rPr>
            </w:pPr>
            <w:r>
              <w:rPr>
                <w:spacing w:val="-2"/>
                <w:sz w:val="24"/>
              </w:rPr>
              <w:t>Magami</w:t>
            </w:r>
          </w:p>
        </w:tc>
        <w:tc>
          <w:tcPr>
            <w:tcW w:w="1605" w:type="dxa"/>
          </w:tcPr>
          <w:p>
            <w:pPr>
              <w:pStyle w:val="TableParagraph"/>
              <w:spacing w:line="273" w:lineRule="exact"/>
              <w:ind w:left="144"/>
              <w:rPr>
                <w:sz w:val="24"/>
              </w:rPr>
            </w:pPr>
            <w:r>
              <w:rPr>
                <w:spacing w:val="-4"/>
                <w:sz w:val="24"/>
              </w:rPr>
              <w:t>ABS1</w:t>
            </w:r>
          </w:p>
          <w:p>
            <w:pPr>
              <w:pStyle w:val="TableParagraph"/>
              <w:rPr>
                <w:b/>
                <w:sz w:val="24"/>
              </w:rPr>
            </w:pPr>
          </w:p>
          <w:p>
            <w:pPr>
              <w:pStyle w:val="TableParagraph"/>
              <w:ind w:left="144"/>
              <w:rPr>
                <w:sz w:val="24"/>
              </w:rPr>
            </w:pPr>
            <w:r>
              <w:rPr>
                <w:spacing w:val="-4"/>
                <w:sz w:val="24"/>
              </w:rPr>
              <w:t>ABS1</w:t>
            </w:r>
          </w:p>
        </w:tc>
        <w:tc>
          <w:tcPr>
            <w:tcW w:w="1596" w:type="dxa"/>
          </w:tcPr>
          <w:p>
            <w:pPr>
              <w:pStyle w:val="TableParagraph"/>
              <w:rPr>
                <w:sz w:val="22"/>
              </w:rPr>
            </w:pPr>
          </w:p>
        </w:tc>
        <w:tc>
          <w:tcPr>
            <w:tcW w:w="887" w:type="dxa"/>
          </w:tcPr>
          <w:p>
            <w:pPr>
              <w:pStyle w:val="TableParagraph"/>
              <w:rPr>
                <w:sz w:val="22"/>
              </w:rPr>
            </w:pPr>
          </w:p>
        </w:tc>
        <w:tc>
          <w:tcPr>
            <w:tcW w:w="936" w:type="dxa"/>
          </w:tcPr>
          <w:p>
            <w:pPr>
              <w:pStyle w:val="TableParagraph"/>
              <w:rPr>
                <w:sz w:val="22"/>
              </w:rPr>
            </w:pPr>
          </w:p>
        </w:tc>
        <w:tc>
          <w:tcPr>
            <w:tcW w:w="1157" w:type="dxa"/>
          </w:tcPr>
          <w:p>
            <w:pPr>
              <w:pStyle w:val="TableParagraph"/>
              <w:rPr>
                <w:sz w:val="22"/>
              </w:rPr>
            </w:pPr>
          </w:p>
        </w:tc>
        <w:tc>
          <w:tcPr>
            <w:tcW w:w="1211" w:type="dxa"/>
          </w:tcPr>
          <w:p>
            <w:pPr>
              <w:pStyle w:val="TableParagraph"/>
              <w:spacing w:before="87"/>
              <w:rPr>
                <w:b/>
                <w:sz w:val="20"/>
              </w:rPr>
            </w:pPr>
          </w:p>
          <w:p>
            <w:pPr>
              <w:pStyle w:val="TableParagraph"/>
              <w:ind w:right="276"/>
              <w:jc w:val="right"/>
              <w:rPr>
                <w:sz w:val="20"/>
              </w:rPr>
            </w:pPr>
            <w:r>
              <w:rPr>
                <w:spacing w:val="-2"/>
                <w:sz w:val="20"/>
              </w:rPr>
              <w:t>46.00</w:t>
            </w:r>
          </w:p>
        </w:tc>
        <w:tc>
          <w:tcPr>
            <w:tcW w:w="1791" w:type="dxa"/>
          </w:tcPr>
          <w:p>
            <w:pPr>
              <w:pStyle w:val="TableParagraph"/>
              <w:spacing w:before="87"/>
              <w:rPr>
                <w:b/>
                <w:sz w:val="20"/>
              </w:rPr>
            </w:pPr>
          </w:p>
          <w:p>
            <w:pPr>
              <w:pStyle w:val="TableParagraph"/>
              <w:ind w:right="362"/>
              <w:jc w:val="right"/>
              <w:rPr>
                <w:sz w:val="20"/>
              </w:rPr>
            </w:pPr>
            <w:r>
              <w:rPr>
                <w:sz w:val="20"/>
              </w:rPr>
              <w:t>46.00</w:t>
            </w:r>
            <w:r>
              <w:rPr>
                <w:spacing w:val="-3"/>
                <w:sz w:val="20"/>
              </w:rPr>
              <w:t> </w:t>
            </w:r>
            <w:r>
              <w:rPr>
                <w:sz w:val="20"/>
              </w:rPr>
              <w:t>± </w:t>
            </w:r>
            <w:r>
              <w:rPr>
                <w:spacing w:val="-4"/>
                <w:sz w:val="20"/>
              </w:rPr>
              <w:t>0.00</w:t>
            </w:r>
          </w:p>
        </w:tc>
        <w:tc>
          <w:tcPr>
            <w:tcW w:w="795" w:type="dxa"/>
          </w:tcPr>
          <w:p>
            <w:pPr>
              <w:pStyle w:val="TableParagraph"/>
              <w:spacing w:before="63"/>
              <w:ind w:left="351"/>
              <w:rPr>
                <w:sz w:val="22"/>
              </w:rPr>
            </w:pPr>
            <w:r>
              <w:rPr>
                <w:spacing w:val="-4"/>
                <w:sz w:val="22"/>
              </w:rPr>
              <w:t>.019</w:t>
            </w:r>
          </w:p>
          <w:p>
            <w:pPr>
              <w:pStyle w:val="TableParagraph"/>
              <w:spacing w:before="46"/>
              <w:rPr>
                <w:b/>
                <w:sz w:val="22"/>
              </w:rPr>
            </w:pPr>
          </w:p>
          <w:p>
            <w:pPr>
              <w:pStyle w:val="TableParagraph"/>
              <w:spacing w:line="238" w:lineRule="exact"/>
              <w:ind w:left="351"/>
              <w:rPr>
                <w:sz w:val="22"/>
              </w:rPr>
            </w:pPr>
            <w:r>
              <w:rPr>
                <w:spacing w:val="-4"/>
                <w:sz w:val="22"/>
              </w:rPr>
              <w:t>.012</w:t>
            </w:r>
          </w:p>
        </w:tc>
      </w:tr>
      <w:tr>
        <w:trPr>
          <w:trHeight w:val="645" w:hRule="atLeast"/>
        </w:trPr>
        <w:tc>
          <w:tcPr>
            <w:tcW w:w="2462" w:type="dxa"/>
          </w:tcPr>
          <w:p>
            <w:pPr>
              <w:pStyle w:val="TableParagraph"/>
              <w:tabs>
                <w:tab w:pos="786" w:val="left" w:leader="none"/>
              </w:tabs>
              <w:spacing w:before="225"/>
              <w:ind w:left="50"/>
              <w:rPr>
                <w:sz w:val="24"/>
              </w:rPr>
            </w:pPr>
            <w:r>
              <w:rPr>
                <w:spacing w:val="-5"/>
                <w:sz w:val="24"/>
              </w:rPr>
              <w:t>6.</w:t>
            </w:r>
            <w:r>
              <w:rPr>
                <w:sz w:val="24"/>
              </w:rPr>
              <w:tab/>
            </w:r>
            <w:r>
              <w:rPr>
                <w:spacing w:val="-2"/>
                <w:sz w:val="24"/>
              </w:rPr>
              <w:t>Sunke</w:t>
            </w:r>
          </w:p>
        </w:tc>
        <w:tc>
          <w:tcPr>
            <w:tcW w:w="1605" w:type="dxa"/>
          </w:tcPr>
          <w:p>
            <w:pPr>
              <w:pStyle w:val="TableParagraph"/>
              <w:spacing w:before="227"/>
              <w:ind w:left="144"/>
              <w:rPr>
                <w:sz w:val="24"/>
              </w:rPr>
            </w:pPr>
            <w:r>
              <w:rPr>
                <w:spacing w:val="-4"/>
                <w:sz w:val="24"/>
              </w:rPr>
              <w:t>ABS1</w:t>
            </w:r>
          </w:p>
        </w:tc>
        <w:tc>
          <w:tcPr>
            <w:tcW w:w="1596" w:type="dxa"/>
          </w:tcPr>
          <w:p>
            <w:pPr>
              <w:pStyle w:val="TableParagraph"/>
              <w:spacing w:line="226" w:lineRule="exact"/>
              <w:ind w:right="267"/>
              <w:jc w:val="right"/>
              <w:rPr>
                <w:sz w:val="20"/>
              </w:rPr>
            </w:pPr>
            <w:r>
              <w:rPr>
                <w:spacing w:val="-2"/>
                <w:sz w:val="20"/>
              </w:rPr>
              <w:t>43.00</w:t>
            </w:r>
          </w:p>
        </w:tc>
        <w:tc>
          <w:tcPr>
            <w:tcW w:w="887" w:type="dxa"/>
          </w:tcPr>
          <w:p>
            <w:pPr>
              <w:pStyle w:val="TableParagraph"/>
              <w:spacing w:line="226" w:lineRule="exact"/>
              <w:ind w:right="165"/>
              <w:jc w:val="right"/>
              <w:rPr>
                <w:sz w:val="20"/>
              </w:rPr>
            </w:pPr>
            <w:r>
              <w:rPr>
                <w:spacing w:val="-2"/>
                <w:sz w:val="20"/>
              </w:rPr>
              <w:t>67.00</w:t>
            </w:r>
          </w:p>
        </w:tc>
        <w:tc>
          <w:tcPr>
            <w:tcW w:w="936" w:type="dxa"/>
          </w:tcPr>
          <w:p>
            <w:pPr>
              <w:pStyle w:val="TableParagraph"/>
              <w:spacing w:line="226" w:lineRule="exact"/>
              <w:ind w:right="220"/>
              <w:jc w:val="right"/>
              <w:rPr>
                <w:sz w:val="20"/>
              </w:rPr>
            </w:pPr>
            <w:r>
              <w:rPr>
                <w:spacing w:val="-2"/>
                <w:sz w:val="20"/>
              </w:rPr>
              <w:t>48.00</w:t>
            </w:r>
          </w:p>
        </w:tc>
        <w:tc>
          <w:tcPr>
            <w:tcW w:w="1157" w:type="dxa"/>
          </w:tcPr>
          <w:p>
            <w:pPr>
              <w:pStyle w:val="TableParagraph"/>
              <w:spacing w:line="226" w:lineRule="exact"/>
              <w:ind w:right="487"/>
              <w:jc w:val="right"/>
              <w:rPr>
                <w:sz w:val="20"/>
              </w:rPr>
            </w:pPr>
            <w:r>
              <w:rPr>
                <w:spacing w:val="-2"/>
                <w:sz w:val="20"/>
              </w:rPr>
              <w:t>51.00</w:t>
            </w:r>
          </w:p>
        </w:tc>
        <w:tc>
          <w:tcPr>
            <w:tcW w:w="1211" w:type="dxa"/>
          </w:tcPr>
          <w:p>
            <w:pPr>
              <w:pStyle w:val="TableParagraph"/>
              <w:spacing w:line="226" w:lineRule="exact"/>
              <w:ind w:right="278"/>
              <w:jc w:val="right"/>
              <w:rPr>
                <w:sz w:val="20"/>
              </w:rPr>
            </w:pPr>
            <w:r>
              <w:rPr>
                <w:spacing w:val="-10"/>
                <w:sz w:val="20"/>
              </w:rPr>
              <w:t>-</w:t>
            </w:r>
          </w:p>
        </w:tc>
        <w:tc>
          <w:tcPr>
            <w:tcW w:w="1791" w:type="dxa"/>
          </w:tcPr>
          <w:p>
            <w:pPr>
              <w:pStyle w:val="TableParagraph"/>
              <w:spacing w:line="226" w:lineRule="exact"/>
              <w:ind w:right="362"/>
              <w:jc w:val="right"/>
              <w:rPr>
                <w:sz w:val="20"/>
              </w:rPr>
            </w:pPr>
            <w:r>
              <w:rPr>
                <w:sz w:val="20"/>
              </w:rPr>
              <w:t>52.25</w:t>
            </w:r>
            <w:r>
              <w:rPr>
                <w:spacing w:val="-3"/>
                <w:sz w:val="20"/>
              </w:rPr>
              <w:t> </w:t>
            </w:r>
            <w:r>
              <w:rPr>
                <w:sz w:val="20"/>
              </w:rPr>
              <w:t>± </w:t>
            </w:r>
            <w:r>
              <w:rPr>
                <w:spacing w:val="-4"/>
                <w:sz w:val="20"/>
              </w:rPr>
              <w:t>5.19</w:t>
            </w:r>
          </w:p>
        </w:tc>
        <w:tc>
          <w:tcPr>
            <w:tcW w:w="795" w:type="dxa"/>
          </w:tcPr>
          <w:p>
            <w:pPr>
              <w:pStyle w:val="TableParagraph"/>
              <w:rPr>
                <w:sz w:val="22"/>
              </w:rPr>
            </w:pPr>
          </w:p>
        </w:tc>
      </w:tr>
      <w:tr>
        <w:trPr>
          <w:trHeight w:val="469" w:hRule="atLeast"/>
        </w:trPr>
        <w:tc>
          <w:tcPr>
            <w:tcW w:w="2462" w:type="dxa"/>
          </w:tcPr>
          <w:p>
            <w:pPr>
              <w:pStyle w:val="TableParagraph"/>
              <w:tabs>
                <w:tab w:pos="786" w:val="left" w:leader="none"/>
              </w:tabs>
              <w:spacing w:before="131"/>
              <w:ind w:left="50"/>
              <w:rPr>
                <w:sz w:val="24"/>
              </w:rPr>
            </w:pPr>
            <w:r>
              <w:rPr>
                <w:spacing w:val="-5"/>
                <w:sz w:val="24"/>
              </w:rPr>
              <w:t>7.</w:t>
            </w:r>
            <w:r>
              <w:rPr>
                <w:sz w:val="24"/>
              </w:rPr>
              <w:tab/>
            </w:r>
            <w:r>
              <w:rPr>
                <w:spacing w:val="-2"/>
                <w:sz w:val="24"/>
              </w:rPr>
              <w:t>Tsunami</w:t>
            </w:r>
          </w:p>
        </w:tc>
        <w:tc>
          <w:tcPr>
            <w:tcW w:w="1605" w:type="dxa"/>
          </w:tcPr>
          <w:p>
            <w:pPr>
              <w:pStyle w:val="TableParagraph"/>
              <w:spacing w:before="134"/>
              <w:ind w:left="144"/>
              <w:rPr>
                <w:sz w:val="24"/>
              </w:rPr>
            </w:pPr>
            <w:r>
              <w:rPr>
                <w:spacing w:val="-4"/>
                <w:sz w:val="24"/>
              </w:rPr>
              <w:t>ABS1</w:t>
            </w:r>
          </w:p>
        </w:tc>
        <w:tc>
          <w:tcPr>
            <w:tcW w:w="1596" w:type="dxa"/>
          </w:tcPr>
          <w:p>
            <w:pPr>
              <w:pStyle w:val="TableParagraph"/>
              <w:rPr>
                <w:sz w:val="22"/>
              </w:rPr>
            </w:pPr>
          </w:p>
        </w:tc>
        <w:tc>
          <w:tcPr>
            <w:tcW w:w="887" w:type="dxa"/>
          </w:tcPr>
          <w:p>
            <w:pPr>
              <w:pStyle w:val="TableParagraph"/>
              <w:rPr>
                <w:sz w:val="22"/>
              </w:rPr>
            </w:pPr>
          </w:p>
        </w:tc>
        <w:tc>
          <w:tcPr>
            <w:tcW w:w="936" w:type="dxa"/>
          </w:tcPr>
          <w:p>
            <w:pPr>
              <w:pStyle w:val="TableParagraph"/>
              <w:rPr>
                <w:sz w:val="22"/>
              </w:rPr>
            </w:pPr>
          </w:p>
        </w:tc>
        <w:tc>
          <w:tcPr>
            <w:tcW w:w="1157" w:type="dxa"/>
          </w:tcPr>
          <w:p>
            <w:pPr>
              <w:pStyle w:val="TableParagraph"/>
              <w:rPr>
                <w:sz w:val="22"/>
              </w:rPr>
            </w:pPr>
          </w:p>
        </w:tc>
        <w:tc>
          <w:tcPr>
            <w:tcW w:w="1211" w:type="dxa"/>
          </w:tcPr>
          <w:p>
            <w:pPr>
              <w:pStyle w:val="TableParagraph"/>
              <w:rPr>
                <w:sz w:val="22"/>
              </w:rPr>
            </w:pPr>
          </w:p>
        </w:tc>
        <w:tc>
          <w:tcPr>
            <w:tcW w:w="1791" w:type="dxa"/>
          </w:tcPr>
          <w:p>
            <w:pPr>
              <w:pStyle w:val="TableParagraph"/>
              <w:rPr>
                <w:sz w:val="22"/>
              </w:rPr>
            </w:pPr>
          </w:p>
        </w:tc>
        <w:tc>
          <w:tcPr>
            <w:tcW w:w="795" w:type="dxa"/>
          </w:tcPr>
          <w:p>
            <w:pPr>
              <w:pStyle w:val="TableParagraph"/>
              <w:rPr>
                <w:sz w:val="22"/>
              </w:rPr>
            </w:pPr>
          </w:p>
        </w:tc>
      </w:tr>
      <w:tr>
        <w:trPr>
          <w:trHeight w:val="639" w:hRule="atLeast"/>
        </w:trPr>
        <w:tc>
          <w:tcPr>
            <w:tcW w:w="2462" w:type="dxa"/>
          </w:tcPr>
          <w:p>
            <w:pPr>
              <w:pStyle w:val="TableParagraph"/>
              <w:spacing w:before="25"/>
              <w:rPr>
                <w:b/>
                <w:sz w:val="24"/>
              </w:rPr>
            </w:pPr>
          </w:p>
          <w:p>
            <w:pPr>
              <w:pStyle w:val="TableParagraph"/>
              <w:tabs>
                <w:tab w:pos="786" w:val="left" w:leader="none"/>
              </w:tabs>
              <w:ind w:left="50"/>
              <w:rPr>
                <w:sz w:val="24"/>
              </w:rPr>
            </w:pPr>
            <w:r>
              <w:rPr>
                <w:spacing w:val="-5"/>
                <w:sz w:val="24"/>
              </w:rPr>
              <w:t>8.</w:t>
            </w:r>
            <w:r>
              <w:rPr>
                <w:sz w:val="24"/>
              </w:rPr>
              <w:tab/>
              <w:t>Tungar-</w:t>
            </w:r>
            <w:r>
              <w:rPr>
                <w:spacing w:val="-4"/>
                <w:sz w:val="24"/>
              </w:rPr>
              <w:t> Guru</w:t>
            </w:r>
          </w:p>
        </w:tc>
        <w:tc>
          <w:tcPr>
            <w:tcW w:w="1605" w:type="dxa"/>
          </w:tcPr>
          <w:p>
            <w:pPr>
              <w:pStyle w:val="TableParagraph"/>
              <w:spacing w:before="27"/>
              <w:rPr>
                <w:b/>
                <w:sz w:val="24"/>
              </w:rPr>
            </w:pPr>
          </w:p>
          <w:p>
            <w:pPr>
              <w:pStyle w:val="TableParagraph"/>
              <w:ind w:left="144"/>
              <w:rPr>
                <w:sz w:val="24"/>
              </w:rPr>
            </w:pPr>
            <w:r>
              <w:rPr>
                <w:spacing w:val="-4"/>
                <w:sz w:val="24"/>
              </w:rPr>
              <w:t>ABS1</w:t>
            </w:r>
          </w:p>
        </w:tc>
        <w:tc>
          <w:tcPr>
            <w:tcW w:w="1596" w:type="dxa"/>
          </w:tcPr>
          <w:p>
            <w:pPr>
              <w:pStyle w:val="TableParagraph"/>
              <w:spacing w:before="74"/>
              <w:ind w:right="268"/>
              <w:jc w:val="right"/>
              <w:rPr>
                <w:sz w:val="20"/>
              </w:rPr>
            </w:pPr>
            <w:r>
              <w:rPr>
                <w:spacing w:val="-10"/>
                <w:sz w:val="20"/>
              </w:rPr>
              <w:t>-</w:t>
            </w:r>
          </w:p>
        </w:tc>
        <w:tc>
          <w:tcPr>
            <w:tcW w:w="887" w:type="dxa"/>
          </w:tcPr>
          <w:p>
            <w:pPr>
              <w:pStyle w:val="TableParagraph"/>
              <w:spacing w:before="74"/>
              <w:ind w:right="166"/>
              <w:jc w:val="right"/>
              <w:rPr>
                <w:sz w:val="20"/>
              </w:rPr>
            </w:pPr>
            <w:r>
              <w:rPr>
                <w:spacing w:val="-10"/>
                <w:sz w:val="20"/>
              </w:rPr>
              <w:t>-</w:t>
            </w:r>
          </w:p>
        </w:tc>
        <w:tc>
          <w:tcPr>
            <w:tcW w:w="936" w:type="dxa"/>
          </w:tcPr>
          <w:p>
            <w:pPr>
              <w:pStyle w:val="TableParagraph"/>
              <w:spacing w:before="74"/>
              <w:ind w:right="221"/>
              <w:jc w:val="right"/>
              <w:rPr>
                <w:sz w:val="20"/>
              </w:rPr>
            </w:pPr>
            <w:r>
              <w:rPr>
                <w:spacing w:val="-10"/>
                <w:sz w:val="20"/>
              </w:rPr>
              <w:t>-</w:t>
            </w:r>
          </w:p>
        </w:tc>
        <w:tc>
          <w:tcPr>
            <w:tcW w:w="1157" w:type="dxa"/>
          </w:tcPr>
          <w:p>
            <w:pPr>
              <w:pStyle w:val="TableParagraph"/>
              <w:spacing w:before="74"/>
              <w:ind w:right="488"/>
              <w:jc w:val="right"/>
              <w:rPr>
                <w:sz w:val="20"/>
              </w:rPr>
            </w:pPr>
            <w:r>
              <w:rPr>
                <w:spacing w:val="-10"/>
                <w:sz w:val="20"/>
              </w:rPr>
              <w:t>-</w:t>
            </w:r>
          </w:p>
        </w:tc>
        <w:tc>
          <w:tcPr>
            <w:tcW w:w="1211" w:type="dxa"/>
          </w:tcPr>
          <w:p>
            <w:pPr>
              <w:pStyle w:val="TableParagraph"/>
              <w:spacing w:before="74"/>
              <w:ind w:right="276"/>
              <w:jc w:val="right"/>
              <w:rPr>
                <w:sz w:val="20"/>
              </w:rPr>
            </w:pPr>
            <w:r>
              <w:rPr>
                <w:spacing w:val="-2"/>
                <w:sz w:val="20"/>
              </w:rPr>
              <w:t>78.00</w:t>
            </w:r>
          </w:p>
        </w:tc>
        <w:tc>
          <w:tcPr>
            <w:tcW w:w="1791" w:type="dxa"/>
          </w:tcPr>
          <w:p>
            <w:pPr>
              <w:pStyle w:val="TableParagraph"/>
              <w:spacing w:before="74"/>
              <w:ind w:right="362"/>
              <w:jc w:val="right"/>
              <w:rPr>
                <w:sz w:val="20"/>
              </w:rPr>
            </w:pPr>
            <w:r>
              <w:rPr>
                <w:sz w:val="20"/>
              </w:rPr>
              <w:t>78.0</w:t>
            </w:r>
            <w:r>
              <w:rPr>
                <w:spacing w:val="-3"/>
                <w:sz w:val="20"/>
              </w:rPr>
              <w:t> </w:t>
            </w:r>
            <w:r>
              <w:rPr>
                <w:sz w:val="20"/>
              </w:rPr>
              <w:t>± </w:t>
            </w:r>
            <w:r>
              <w:rPr>
                <w:spacing w:val="-4"/>
                <w:sz w:val="20"/>
              </w:rPr>
              <w:t>0.00</w:t>
            </w:r>
          </w:p>
        </w:tc>
        <w:tc>
          <w:tcPr>
            <w:tcW w:w="795" w:type="dxa"/>
          </w:tcPr>
          <w:p>
            <w:pPr>
              <w:pStyle w:val="TableParagraph"/>
              <w:spacing w:before="51"/>
              <w:ind w:right="54"/>
              <w:jc w:val="right"/>
              <w:rPr>
                <w:sz w:val="22"/>
              </w:rPr>
            </w:pPr>
            <w:r>
              <w:rPr>
                <w:spacing w:val="-4"/>
                <w:sz w:val="22"/>
              </w:rPr>
              <w:t>.009</w:t>
            </w:r>
          </w:p>
        </w:tc>
      </w:tr>
      <w:tr>
        <w:trPr>
          <w:trHeight w:val="661" w:hRule="atLeast"/>
        </w:trPr>
        <w:tc>
          <w:tcPr>
            <w:tcW w:w="2462" w:type="dxa"/>
          </w:tcPr>
          <w:p>
            <w:pPr>
              <w:pStyle w:val="TableParagraph"/>
              <w:spacing w:before="25"/>
              <w:rPr>
                <w:b/>
                <w:sz w:val="24"/>
              </w:rPr>
            </w:pPr>
          </w:p>
          <w:p>
            <w:pPr>
              <w:pStyle w:val="TableParagraph"/>
              <w:tabs>
                <w:tab w:pos="786" w:val="left" w:leader="none"/>
              </w:tabs>
              <w:spacing w:before="1"/>
              <w:ind w:left="50"/>
              <w:rPr>
                <w:sz w:val="24"/>
              </w:rPr>
            </w:pPr>
            <w:r>
              <w:rPr>
                <w:spacing w:val="-5"/>
                <w:sz w:val="24"/>
              </w:rPr>
              <w:t>9.</w:t>
            </w:r>
            <w:r>
              <w:rPr>
                <w:sz w:val="24"/>
              </w:rPr>
              <w:tab/>
            </w:r>
            <w:r>
              <w:rPr>
                <w:spacing w:val="-2"/>
                <w:sz w:val="24"/>
              </w:rPr>
              <w:t>Tungar-Kudaku</w:t>
            </w:r>
          </w:p>
        </w:tc>
        <w:tc>
          <w:tcPr>
            <w:tcW w:w="1605" w:type="dxa"/>
          </w:tcPr>
          <w:p>
            <w:pPr>
              <w:pStyle w:val="TableParagraph"/>
              <w:spacing w:before="28"/>
              <w:rPr>
                <w:b/>
                <w:sz w:val="24"/>
              </w:rPr>
            </w:pPr>
          </w:p>
          <w:p>
            <w:pPr>
              <w:pStyle w:val="TableParagraph"/>
              <w:ind w:left="144"/>
              <w:rPr>
                <w:sz w:val="24"/>
              </w:rPr>
            </w:pPr>
            <w:r>
              <w:rPr>
                <w:spacing w:val="-4"/>
                <w:sz w:val="24"/>
              </w:rPr>
              <w:t>ABS1</w:t>
            </w:r>
          </w:p>
        </w:tc>
        <w:tc>
          <w:tcPr>
            <w:tcW w:w="1596" w:type="dxa"/>
          </w:tcPr>
          <w:p>
            <w:pPr>
              <w:pStyle w:val="TableParagraph"/>
              <w:spacing w:before="73"/>
              <w:ind w:right="267"/>
              <w:jc w:val="right"/>
              <w:rPr>
                <w:sz w:val="20"/>
              </w:rPr>
            </w:pPr>
            <w:r>
              <w:rPr>
                <w:spacing w:val="-2"/>
                <w:sz w:val="20"/>
              </w:rPr>
              <w:t>74.00</w:t>
            </w:r>
          </w:p>
        </w:tc>
        <w:tc>
          <w:tcPr>
            <w:tcW w:w="887" w:type="dxa"/>
          </w:tcPr>
          <w:p>
            <w:pPr>
              <w:pStyle w:val="TableParagraph"/>
              <w:spacing w:before="73"/>
              <w:ind w:right="165"/>
              <w:jc w:val="right"/>
              <w:rPr>
                <w:sz w:val="20"/>
              </w:rPr>
            </w:pPr>
            <w:r>
              <w:rPr>
                <w:spacing w:val="-2"/>
                <w:sz w:val="20"/>
              </w:rPr>
              <w:t>69.00</w:t>
            </w:r>
          </w:p>
        </w:tc>
        <w:tc>
          <w:tcPr>
            <w:tcW w:w="936" w:type="dxa"/>
          </w:tcPr>
          <w:p>
            <w:pPr>
              <w:pStyle w:val="TableParagraph"/>
              <w:spacing w:before="73"/>
              <w:ind w:right="220"/>
              <w:jc w:val="right"/>
              <w:rPr>
                <w:sz w:val="20"/>
              </w:rPr>
            </w:pPr>
            <w:r>
              <w:rPr>
                <w:spacing w:val="-2"/>
                <w:sz w:val="20"/>
              </w:rPr>
              <w:t>91.00</w:t>
            </w:r>
          </w:p>
        </w:tc>
        <w:tc>
          <w:tcPr>
            <w:tcW w:w="1157" w:type="dxa"/>
          </w:tcPr>
          <w:p>
            <w:pPr>
              <w:pStyle w:val="TableParagraph"/>
              <w:spacing w:before="73"/>
              <w:ind w:right="488"/>
              <w:jc w:val="right"/>
              <w:rPr>
                <w:sz w:val="20"/>
              </w:rPr>
            </w:pPr>
            <w:r>
              <w:rPr>
                <w:spacing w:val="-10"/>
                <w:sz w:val="20"/>
              </w:rPr>
              <w:t>-</w:t>
            </w:r>
          </w:p>
        </w:tc>
        <w:tc>
          <w:tcPr>
            <w:tcW w:w="1211" w:type="dxa"/>
          </w:tcPr>
          <w:p>
            <w:pPr>
              <w:pStyle w:val="TableParagraph"/>
              <w:spacing w:before="73"/>
              <w:ind w:right="278"/>
              <w:jc w:val="right"/>
              <w:rPr>
                <w:sz w:val="20"/>
              </w:rPr>
            </w:pPr>
            <w:r>
              <w:rPr>
                <w:spacing w:val="-10"/>
                <w:sz w:val="20"/>
              </w:rPr>
              <w:t>-</w:t>
            </w:r>
          </w:p>
        </w:tc>
        <w:tc>
          <w:tcPr>
            <w:tcW w:w="1791" w:type="dxa"/>
          </w:tcPr>
          <w:p>
            <w:pPr>
              <w:pStyle w:val="TableParagraph"/>
              <w:spacing w:before="73"/>
              <w:ind w:right="362"/>
              <w:jc w:val="right"/>
              <w:rPr>
                <w:sz w:val="20"/>
              </w:rPr>
            </w:pPr>
            <w:r>
              <w:rPr>
                <w:sz w:val="20"/>
              </w:rPr>
              <w:t>78.00</w:t>
            </w:r>
            <w:r>
              <w:rPr>
                <w:spacing w:val="-3"/>
                <w:sz w:val="20"/>
              </w:rPr>
              <w:t> </w:t>
            </w:r>
            <w:r>
              <w:rPr>
                <w:spacing w:val="-2"/>
                <w:sz w:val="20"/>
              </w:rPr>
              <w:t>±6.66</w:t>
            </w:r>
          </w:p>
        </w:tc>
        <w:tc>
          <w:tcPr>
            <w:tcW w:w="795" w:type="dxa"/>
          </w:tcPr>
          <w:p>
            <w:pPr>
              <w:pStyle w:val="TableParagraph"/>
              <w:spacing w:before="52"/>
              <w:ind w:right="54"/>
              <w:jc w:val="right"/>
              <w:rPr>
                <w:sz w:val="22"/>
              </w:rPr>
            </w:pPr>
            <w:r>
              <w:rPr>
                <w:spacing w:val="-4"/>
                <w:sz w:val="22"/>
              </w:rPr>
              <w:t>.001</w:t>
            </w:r>
          </w:p>
          <w:p>
            <w:pPr>
              <w:pStyle w:val="TableParagraph"/>
              <w:spacing w:before="66"/>
              <w:ind w:right="57"/>
              <w:jc w:val="right"/>
              <w:rPr>
                <w:sz w:val="22"/>
              </w:rPr>
            </w:pPr>
            <w:r>
              <w:rPr>
                <w:spacing w:val="-10"/>
                <w:sz w:val="22"/>
              </w:rPr>
              <w:t>.</w:t>
            </w:r>
          </w:p>
        </w:tc>
      </w:tr>
      <w:tr>
        <w:trPr>
          <w:trHeight w:val="559" w:hRule="atLeast"/>
        </w:trPr>
        <w:tc>
          <w:tcPr>
            <w:tcW w:w="2462" w:type="dxa"/>
          </w:tcPr>
          <w:p>
            <w:pPr>
              <w:pStyle w:val="TableParagraph"/>
              <w:spacing w:before="5"/>
              <w:rPr>
                <w:b/>
                <w:sz w:val="24"/>
              </w:rPr>
            </w:pPr>
          </w:p>
          <w:p>
            <w:pPr>
              <w:pStyle w:val="TableParagraph"/>
              <w:tabs>
                <w:tab w:pos="786" w:val="left" w:leader="none"/>
              </w:tabs>
              <w:spacing w:line="258" w:lineRule="exact"/>
              <w:ind w:left="50"/>
              <w:rPr>
                <w:sz w:val="24"/>
              </w:rPr>
            </w:pPr>
            <w:r>
              <w:rPr>
                <w:spacing w:val="-5"/>
                <w:sz w:val="24"/>
              </w:rPr>
              <w:t>10.</w:t>
            </w:r>
            <w:r>
              <w:rPr>
                <w:sz w:val="24"/>
              </w:rPr>
              <w:tab/>
            </w:r>
            <w:r>
              <w:rPr>
                <w:spacing w:val="-2"/>
                <w:sz w:val="24"/>
              </w:rPr>
              <w:t>Yargalma</w:t>
            </w:r>
          </w:p>
        </w:tc>
        <w:tc>
          <w:tcPr>
            <w:tcW w:w="1605" w:type="dxa"/>
          </w:tcPr>
          <w:p>
            <w:pPr>
              <w:pStyle w:val="TableParagraph"/>
              <w:spacing w:before="7"/>
              <w:rPr>
                <w:b/>
                <w:sz w:val="24"/>
              </w:rPr>
            </w:pPr>
          </w:p>
          <w:p>
            <w:pPr>
              <w:pStyle w:val="TableParagraph"/>
              <w:spacing w:line="256" w:lineRule="exact"/>
              <w:ind w:left="144"/>
              <w:rPr>
                <w:sz w:val="24"/>
              </w:rPr>
            </w:pPr>
            <w:r>
              <w:rPr>
                <w:spacing w:val="-4"/>
                <w:sz w:val="24"/>
              </w:rPr>
              <w:t>ABS1</w:t>
            </w:r>
          </w:p>
        </w:tc>
        <w:tc>
          <w:tcPr>
            <w:tcW w:w="1596" w:type="dxa"/>
          </w:tcPr>
          <w:p>
            <w:pPr>
              <w:pStyle w:val="TableParagraph"/>
              <w:spacing w:before="52"/>
              <w:ind w:right="268"/>
              <w:jc w:val="right"/>
              <w:rPr>
                <w:sz w:val="20"/>
              </w:rPr>
            </w:pPr>
            <w:r>
              <w:rPr>
                <w:spacing w:val="-10"/>
                <w:sz w:val="20"/>
              </w:rPr>
              <w:t>-</w:t>
            </w:r>
          </w:p>
        </w:tc>
        <w:tc>
          <w:tcPr>
            <w:tcW w:w="887" w:type="dxa"/>
          </w:tcPr>
          <w:p>
            <w:pPr>
              <w:pStyle w:val="TableParagraph"/>
              <w:spacing w:before="52"/>
              <w:ind w:right="166"/>
              <w:jc w:val="right"/>
              <w:rPr>
                <w:sz w:val="20"/>
              </w:rPr>
            </w:pPr>
            <w:r>
              <w:rPr>
                <w:spacing w:val="-10"/>
                <w:sz w:val="20"/>
              </w:rPr>
              <w:t>-</w:t>
            </w:r>
          </w:p>
        </w:tc>
        <w:tc>
          <w:tcPr>
            <w:tcW w:w="936" w:type="dxa"/>
          </w:tcPr>
          <w:p>
            <w:pPr>
              <w:pStyle w:val="TableParagraph"/>
              <w:spacing w:before="52"/>
              <w:ind w:right="220"/>
              <w:jc w:val="right"/>
              <w:rPr>
                <w:sz w:val="20"/>
              </w:rPr>
            </w:pPr>
            <w:r>
              <w:rPr>
                <w:spacing w:val="-2"/>
                <w:sz w:val="20"/>
              </w:rPr>
              <w:t>118.00</w:t>
            </w:r>
          </w:p>
        </w:tc>
        <w:tc>
          <w:tcPr>
            <w:tcW w:w="1157" w:type="dxa"/>
          </w:tcPr>
          <w:p>
            <w:pPr>
              <w:pStyle w:val="TableParagraph"/>
              <w:spacing w:before="52"/>
              <w:ind w:right="487"/>
              <w:jc w:val="right"/>
              <w:rPr>
                <w:sz w:val="20"/>
              </w:rPr>
            </w:pPr>
            <w:r>
              <w:rPr>
                <w:spacing w:val="-2"/>
                <w:sz w:val="20"/>
              </w:rPr>
              <w:t>98.00</w:t>
            </w:r>
          </w:p>
        </w:tc>
        <w:tc>
          <w:tcPr>
            <w:tcW w:w="1211" w:type="dxa"/>
          </w:tcPr>
          <w:p>
            <w:pPr>
              <w:pStyle w:val="TableParagraph"/>
              <w:spacing w:before="52"/>
              <w:ind w:right="276"/>
              <w:jc w:val="right"/>
              <w:rPr>
                <w:sz w:val="20"/>
              </w:rPr>
            </w:pPr>
            <w:r>
              <w:rPr>
                <w:spacing w:val="-2"/>
                <w:sz w:val="20"/>
              </w:rPr>
              <w:t>87.00</w:t>
            </w:r>
          </w:p>
        </w:tc>
        <w:tc>
          <w:tcPr>
            <w:tcW w:w="1791" w:type="dxa"/>
          </w:tcPr>
          <w:p>
            <w:pPr>
              <w:pStyle w:val="TableParagraph"/>
              <w:spacing w:before="52"/>
              <w:ind w:right="362"/>
              <w:jc w:val="right"/>
              <w:rPr>
                <w:sz w:val="20"/>
              </w:rPr>
            </w:pPr>
            <w:r>
              <w:rPr>
                <w:sz w:val="20"/>
              </w:rPr>
              <w:t>101.00</w:t>
            </w:r>
            <w:r>
              <w:rPr>
                <w:spacing w:val="-2"/>
                <w:sz w:val="20"/>
              </w:rPr>
              <w:t> </w:t>
            </w:r>
            <w:r>
              <w:rPr>
                <w:sz w:val="20"/>
              </w:rPr>
              <w:t>±</w:t>
            </w:r>
            <w:r>
              <w:rPr>
                <w:spacing w:val="-5"/>
                <w:sz w:val="20"/>
              </w:rPr>
              <w:t> </w:t>
            </w:r>
            <w:r>
              <w:rPr>
                <w:spacing w:val="-4"/>
                <w:sz w:val="20"/>
              </w:rPr>
              <w:t>9.07</w:t>
            </w:r>
          </w:p>
        </w:tc>
        <w:tc>
          <w:tcPr>
            <w:tcW w:w="795" w:type="dxa"/>
          </w:tcPr>
          <w:p>
            <w:pPr>
              <w:pStyle w:val="TableParagraph"/>
              <w:spacing w:before="28"/>
              <w:ind w:right="57"/>
              <w:jc w:val="right"/>
              <w:rPr>
                <w:sz w:val="22"/>
              </w:rPr>
            </w:pPr>
            <w:r>
              <w:rPr>
                <w:spacing w:val="-5"/>
                <w:sz w:val="22"/>
              </w:rPr>
              <w:t>006</w:t>
            </w:r>
          </w:p>
        </w:tc>
      </w:tr>
    </w:tbl>
    <w:p>
      <w:pPr>
        <w:pStyle w:val="BodyText"/>
        <w:spacing w:before="33"/>
        <w:rPr>
          <w:b/>
          <w:sz w:val="20"/>
        </w:rPr>
      </w:pPr>
      <w:r>
        <w:rPr/>
        <mc:AlternateContent>
          <mc:Choice Requires="wps">
            <w:drawing>
              <wp:anchor distT="0" distB="0" distL="0" distR="0" allowOverlap="1" layoutInCell="1" locked="0" behindDoc="1" simplePos="0" relativeHeight="487608832">
                <wp:simplePos x="0" y="0"/>
                <wp:positionH relativeFrom="page">
                  <wp:posOffset>1353566</wp:posOffset>
                </wp:positionH>
                <wp:positionV relativeFrom="paragraph">
                  <wp:posOffset>182232</wp:posOffset>
                </wp:positionV>
                <wp:extent cx="7976870" cy="6350"/>
                <wp:effectExtent l="0" t="0" r="0" b="0"/>
                <wp:wrapTopAndBottom/>
                <wp:docPr id="518" name="Graphic 518"/>
                <wp:cNvGraphicFramePr>
                  <a:graphicFrameLocks/>
                </wp:cNvGraphicFramePr>
                <a:graphic>
                  <a:graphicData uri="http://schemas.microsoft.com/office/word/2010/wordprocessingShape">
                    <wps:wsp>
                      <wps:cNvPr id="518" name="Graphic 518"/>
                      <wps:cNvSpPr/>
                      <wps:spPr>
                        <a:xfrm>
                          <a:off x="0" y="0"/>
                          <a:ext cx="7976870" cy="6350"/>
                        </a:xfrm>
                        <a:custGeom>
                          <a:avLst/>
                          <a:gdLst/>
                          <a:ahLst/>
                          <a:cxnLst/>
                          <a:rect l="l" t="t" r="r" b="b"/>
                          <a:pathLst>
                            <a:path w="7976870" h="6350">
                              <a:moveTo>
                                <a:pt x="7976413" y="0"/>
                              </a:moveTo>
                              <a:lnTo>
                                <a:pt x="7976413" y="0"/>
                              </a:lnTo>
                              <a:lnTo>
                                <a:pt x="0" y="0"/>
                              </a:lnTo>
                              <a:lnTo>
                                <a:pt x="0" y="6096"/>
                              </a:lnTo>
                              <a:lnTo>
                                <a:pt x="7976413" y="6096"/>
                              </a:lnTo>
                              <a:lnTo>
                                <a:pt x="79764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580002pt;margin-top:14.34903pt;width:628.06403pt;height:.48pt;mso-position-horizontal-relative:page;mso-position-vertical-relative:paragraph;z-index:-15707648;mso-wrap-distance-left:0;mso-wrap-distance-right:0" id="docshape483" filled="true" fillcolor="#000000" stroked="false">
                <v:fill type="solid"/>
                <w10:wrap type="topAndBottom"/>
              </v:rect>
            </w:pict>
          </mc:Fallback>
        </mc:AlternateContent>
      </w:r>
    </w:p>
    <w:p>
      <w:pPr>
        <w:spacing w:after="0"/>
        <w:rPr>
          <w:sz w:val="20"/>
        </w:rPr>
        <w:sectPr>
          <w:type w:val="continuous"/>
          <w:pgSz w:w="16840" w:h="11910" w:orient="landscape"/>
          <w:pgMar w:header="0" w:footer="1067" w:top="1360" w:bottom="280" w:left="1340" w:right="1960"/>
        </w:sectPr>
      </w:pPr>
    </w:p>
    <w:p>
      <w:pPr>
        <w:spacing w:before="90"/>
        <w:ind w:left="2980" w:right="936" w:hanging="2881"/>
        <w:jc w:val="left"/>
        <w:rPr>
          <w:b/>
          <w:sz w:val="22"/>
        </w:rPr>
      </w:pPr>
      <w:r>
        <w:rPr/>
        <mc:AlternateContent>
          <mc:Choice Requires="wps">
            <w:drawing>
              <wp:anchor distT="0" distB="0" distL="0" distR="0" allowOverlap="1" layoutInCell="1" locked="0" behindDoc="0" simplePos="0" relativeHeight="15751680">
                <wp:simplePos x="0" y="0"/>
                <wp:positionH relativeFrom="page">
                  <wp:posOffset>1361186</wp:posOffset>
                </wp:positionH>
                <wp:positionV relativeFrom="paragraph">
                  <wp:posOffset>379729</wp:posOffset>
                </wp:positionV>
                <wp:extent cx="7967345" cy="635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7967345" cy="6350"/>
                        </a:xfrm>
                        <a:custGeom>
                          <a:avLst/>
                          <a:gdLst/>
                          <a:ahLst/>
                          <a:cxnLst/>
                          <a:rect l="l" t="t" r="r" b="b"/>
                          <a:pathLst>
                            <a:path w="7967345" h="6350">
                              <a:moveTo>
                                <a:pt x="1623364" y="0"/>
                              </a:moveTo>
                              <a:lnTo>
                                <a:pt x="475488" y="0"/>
                              </a:lnTo>
                              <a:lnTo>
                                <a:pt x="469392" y="0"/>
                              </a:lnTo>
                              <a:lnTo>
                                <a:pt x="0" y="0"/>
                              </a:lnTo>
                              <a:lnTo>
                                <a:pt x="0" y="6096"/>
                              </a:lnTo>
                              <a:lnTo>
                                <a:pt x="469392" y="6096"/>
                              </a:lnTo>
                              <a:lnTo>
                                <a:pt x="475488" y="6096"/>
                              </a:lnTo>
                              <a:lnTo>
                                <a:pt x="1623364" y="6096"/>
                              </a:lnTo>
                              <a:lnTo>
                                <a:pt x="1623364" y="0"/>
                              </a:lnTo>
                              <a:close/>
                            </a:path>
                            <a:path w="7967345" h="6350">
                              <a:moveTo>
                                <a:pt x="2978264" y="0"/>
                              </a:moveTo>
                              <a:lnTo>
                                <a:pt x="2972181" y="0"/>
                              </a:lnTo>
                              <a:lnTo>
                                <a:pt x="1629537" y="0"/>
                              </a:lnTo>
                              <a:lnTo>
                                <a:pt x="1623441" y="0"/>
                              </a:lnTo>
                              <a:lnTo>
                                <a:pt x="1623441" y="6096"/>
                              </a:lnTo>
                              <a:lnTo>
                                <a:pt x="1629537" y="6096"/>
                              </a:lnTo>
                              <a:lnTo>
                                <a:pt x="2972181" y="6096"/>
                              </a:lnTo>
                              <a:lnTo>
                                <a:pt x="2978264" y="6096"/>
                              </a:lnTo>
                              <a:lnTo>
                                <a:pt x="2978264" y="0"/>
                              </a:lnTo>
                              <a:close/>
                            </a:path>
                            <a:path w="7967345" h="6350">
                              <a:moveTo>
                                <a:pt x="6191491" y="0"/>
                              </a:moveTo>
                              <a:lnTo>
                                <a:pt x="6185408" y="0"/>
                              </a:lnTo>
                              <a:lnTo>
                                <a:pt x="2978277" y="0"/>
                              </a:lnTo>
                              <a:lnTo>
                                <a:pt x="2978277" y="6096"/>
                              </a:lnTo>
                              <a:lnTo>
                                <a:pt x="6185408" y="6096"/>
                              </a:lnTo>
                              <a:lnTo>
                                <a:pt x="6191491" y="6096"/>
                              </a:lnTo>
                              <a:lnTo>
                                <a:pt x="6191491" y="0"/>
                              </a:lnTo>
                              <a:close/>
                            </a:path>
                            <a:path w="7967345" h="6350">
                              <a:moveTo>
                                <a:pt x="7276579" y="0"/>
                              </a:moveTo>
                              <a:lnTo>
                                <a:pt x="7270496" y="0"/>
                              </a:lnTo>
                              <a:lnTo>
                                <a:pt x="6191504" y="0"/>
                              </a:lnTo>
                              <a:lnTo>
                                <a:pt x="6191504" y="6096"/>
                              </a:lnTo>
                              <a:lnTo>
                                <a:pt x="7270496" y="6096"/>
                              </a:lnTo>
                              <a:lnTo>
                                <a:pt x="7276579" y="6096"/>
                              </a:lnTo>
                              <a:lnTo>
                                <a:pt x="7276579" y="0"/>
                              </a:lnTo>
                              <a:close/>
                            </a:path>
                            <a:path w="7967345" h="6350">
                              <a:moveTo>
                                <a:pt x="7967269" y="0"/>
                              </a:moveTo>
                              <a:lnTo>
                                <a:pt x="7276592" y="0"/>
                              </a:lnTo>
                              <a:lnTo>
                                <a:pt x="7276592" y="6096"/>
                              </a:lnTo>
                              <a:lnTo>
                                <a:pt x="7967269" y="6096"/>
                              </a:lnTo>
                              <a:lnTo>
                                <a:pt x="7967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7.180008pt;margin-top:29.899977pt;width:627.35pt;height:.5pt;mso-position-horizontal-relative:page;mso-position-vertical-relative:paragraph;z-index:15751680" id="docshape484" coordorigin="2144,598" coordsize="12547,10" path="m4700,598l2892,598,2883,598,2144,598,2144,608,2883,608,2892,608,4700,608,4700,598xm6834,598l6824,598,4710,598,4700,598,4700,608,4710,608,6824,608,6834,608,6834,598xm11894,598l11884,598,6834,598,6834,608,11884,608,11894,608,11894,598xm13603,598l13593,598,11894,598,11894,608,13593,608,13603,608,13603,598xm14690,598l13603,598,13603,608,14690,608,14690,598xe" filled="true" fillcolor="#000000" stroked="false">
                <v:path arrowok="t"/>
                <v:fill type="solid"/>
                <w10:wrap type="none"/>
              </v:shape>
            </w:pict>
          </mc:Fallback>
        </mc:AlternateContent>
      </w:r>
      <w:r>
        <w:rPr>
          <w:b/>
          <w:sz w:val="22"/>
        </w:rPr>
        <w:t>Appendix</w:t>
      </w:r>
      <w:r>
        <w:rPr>
          <w:b/>
          <w:spacing w:val="-3"/>
          <w:sz w:val="22"/>
        </w:rPr>
        <w:t> </w:t>
      </w:r>
      <w:r>
        <w:rPr>
          <w:b/>
          <w:sz w:val="22"/>
        </w:rPr>
        <w:t>XI:</w:t>
      </w:r>
      <w:r>
        <w:rPr>
          <w:b/>
          <w:spacing w:val="40"/>
          <w:sz w:val="22"/>
        </w:rPr>
        <w:t> </w:t>
      </w:r>
      <w:r>
        <w:rPr>
          <w:b/>
          <w:sz w:val="22"/>
        </w:rPr>
        <w:t>Table</w:t>
      </w:r>
      <w:r>
        <w:rPr>
          <w:b/>
          <w:spacing w:val="-1"/>
          <w:sz w:val="22"/>
        </w:rPr>
        <w:t> </w:t>
      </w:r>
      <w:r>
        <w:rPr>
          <w:b/>
          <w:sz w:val="22"/>
        </w:rPr>
        <w:t>4.13:</w:t>
      </w:r>
      <w:r>
        <w:rPr>
          <w:b/>
          <w:spacing w:val="-3"/>
          <w:sz w:val="22"/>
        </w:rPr>
        <w:t> </w:t>
      </w:r>
      <w:r>
        <w:rPr>
          <w:b/>
          <w:sz w:val="22"/>
        </w:rPr>
        <w:t>Mean</w:t>
      </w:r>
      <w:r>
        <w:rPr>
          <w:b/>
          <w:spacing w:val="-4"/>
          <w:sz w:val="22"/>
        </w:rPr>
        <w:t> </w:t>
      </w:r>
      <w:r>
        <w:rPr>
          <w:b/>
          <w:sz w:val="22"/>
        </w:rPr>
        <w:t>Blood</w:t>
      </w:r>
      <w:r>
        <w:rPr>
          <w:b/>
          <w:spacing w:val="-1"/>
          <w:sz w:val="22"/>
        </w:rPr>
        <w:t> </w:t>
      </w:r>
      <w:r>
        <w:rPr>
          <w:b/>
          <w:sz w:val="22"/>
        </w:rPr>
        <w:t>Lead</w:t>
      </w:r>
      <w:r>
        <w:rPr>
          <w:b/>
          <w:spacing w:val="-1"/>
          <w:sz w:val="22"/>
        </w:rPr>
        <w:t> </w:t>
      </w:r>
      <w:r>
        <w:rPr>
          <w:b/>
          <w:sz w:val="22"/>
        </w:rPr>
        <w:t>Levels</w:t>
      </w:r>
      <w:r>
        <w:rPr>
          <w:b/>
          <w:spacing w:val="-3"/>
          <w:sz w:val="22"/>
        </w:rPr>
        <w:t> </w:t>
      </w:r>
      <w:r>
        <w:rPr>
          <w:b/>
          <w:sz w:val="22"/>
        </w:rPr>
        <w:t>(BLLs)</w:t>
      </w:r>
      <w:r>
        <w:rPr>
          <w:b/>
          <w:spacing w:val="-1"/>
          <w:sz w:val="22"/>
        </w:rPr>
        <w:t> </w:t>
      </w:r>
      <w:r>
        <w:rPr>
          <w:b/>
          <w:sz w:val="22"/>
        </w:rPr>
        <w:t>for</w:t>
      </w:r>
      <w:r>
        <w:rPr>
          <w:b/>
          <w:spacing w:val="-1"/>
          <w:sz w:val="22"/>
        </w:rPr>
        <w:t> </w:t>
      </w:r>
      <w:r>
        <w:rPr>
          <w:b/>
          <w:sz w:val="22"/>
        </w:rPr>
        <w:t>Sheep</w:t>
      </w:r>
      <w:r>
        <w:rPr>
          <w:b/>
          <w:spacing w:val="-1"/>
          <w:sz w:val="22"/>
        </w:rPr>
        <w:t> </w:t>
      </w:r>
      <w:r>
        <w:rPr>
          <w:b/>
          <w:sz w:val="22"/>
        </w:rPr>
        <w:t>(ABS2)</w:t>
      </w:r>
      <w:r>
        <w:rPr>
          <w:b/>
          <w:spacing w:val="-6"/>
          <w:sz w:val="22"/>
        </w:rPr>
        <w:t> </w:t>
      </w:r>
      <w:r>
        <w:rPr>
          <w:b/>
          <w:sz w:val="22"/>
        </w:rPr>
        <w:t>and</w:t>
      </w:r>
      <w:r>
        <w:rPr>
          <w:b/>
          <w:spacing w:val="-2"/>
          <w:sz w:val="22"/>
        </w:rPr>
        <w:t> </w:t>
      </w:r>
      <w:r>
        <w:rPr>
          <w:b/>
          <w:sz w:val="22"/>
        </w:rPr>
        <w:t>Chicken</w:t>
      </w:r>
      <w:r>
        <w:rPr>
          <w:b/>
          <w:spacing w:val="-4"/>
          <w:sz w:val="22"/>
        </w:rPr>
        <w:t> </w:t>
      </w:r>
      <w:r>
        <w:rPr>
          <w:b/>
          <w:sz w:val="22"/>
        </w:rPr>
        <w:t>(ABS3)</w:t>
      </w:r>
      <w:r>
        <w:rPr>
          <w:b/>
          <w:spacing w:val="-2"/>
          <w:sz w:val="22"/>
        </w:rPr>
        <w:t> </w:t>
      </w:r>
      <w:r>
        <w:rPr>
          <w:b/>
          <w:sz w:val="22"/>
        </w:rPr>
        <w:t>the</w:t>
      </w:r>
      <w:r>
        <w:rPr>
          <w:b/>
          <w:spacing w:val="-4"/>
          <w:sz w:val="22"/>
        </w:rPr>
        <w:t> </w:t>
      </w:r>
      <w:r>
        <w:rPr>
          <w:b/>
          <w:sz w:val="22"/>
        </w:rPr>
        <w:t>Selected</w:t>
      </w:r>
      <w:r>
        <w:rPr>
          <w:b/>
          <w:spacing w:val="-4"/>
          <w:sz w:val="22"/>
        </w:rPr>
        <w:t> </w:t>
      </w:r>
      <w:r>
        <w:rPr>
          <w:b/>
          <w:sz w:val="22"/>
        </w:rPr>
        <w:t>Mining</w:t>
      </w:r>
      <w:r>
        <w:rPr>
          <w:b/>
          <w:spacing w:val="-1"/>
          <w:sz w:val="22"/>
        </w:rPr>
        <w:t> </w:t>
      </w:r>
      <w:r>
        <w:rPr>
          <w:b/>
          <w:sz w:val="22"/>
        </w:rPr>
        <w:t>Communities </w:t>
      </w:r>
      <w:r>
        <w:rPr>
          <w:b/>
          <w:spacing w:val="-2"/>
          <w:sz w:val="22"/>
        </w:rPr>
        <w:t>(µg/dL)</w:t>
      </w:r>
    </w:p>
    <w:p>
      <w:pPr>
        <w:spacing w:after="0"/>
        <w:jc w:val="left"/>
        <w:rPr>
          <w:sz w:val="22"/>
        </w:rPr>
        <w:sectPr>
          <w:pgSz w:w="16840" w:h="11910" w:orient="landscape"/>
          <w:pgMar w:header="0" w:footer="1067" w:top="1340" w:bottom="1260" w:left="1340" w:right="1960"/>
        </w:sectPr>
      </w:pPr>
    </w:p>
    <w:p>
      <w:pPr>
        <w:tabs>
          <w:tab w:pos="1650" w:val="left" w:leader="none"/>
          <w:tab w:pos="3468" w:val="left" w:leader="none"/>
          <w:tab w:pos="5592" w:val="left" w:leader="none"/>
        </w:tabs>
        <w:spacing w:before="8"/>
        <w:ind w:left="911" w:right="0" w:firstLine="0"/>
        <w:jc w:val="left"/>
        <w:rPr>
          <w:b/>
          <w:sz w:val="24"/>
        </w:rPr>
      </w:pPr>
      <w:r>
        <w:rPr>
          <w:b/>
          <w:spacing w:val="-5"/>
          <w:sz w:val="24"/>
        </w:rPr>
        <w:t>S/N</w:t>
      </w:r>
      <w:r>
        <w:rPr>
          <w:b/>
          <w:sz w:val="24"/>
        </w:rPr>
        <w:tab/>
      </w:r>
      <w:r>
        <w:rPr>
          <w:b/>
          <w:spacing w:val="-2"/>
          <w:sz w:val="24"/>
        </w:rPr>
        <w:t>Villages/Comps</w:t>
      </w:r>
      <w:r>
        <w:rPr>
          <w:b/>
          <w:sz w:val="24"/>
        </w:rPr>
        <w:tab/>
        <w:t>Sample</w:t>
      </w:r>
      <w:r>
        <w:rPr>
          <w:b/>
          <w:spacing w:val="-4"/>
          <w:sz w:val="24"/>
        </w:rPr>
        <w:t> </w:t>
      </w:r>
      <w:r>
        <w:rPr>
          <w:b/>
          <w:spacing w:val="-5"/>
          <w:sz w:val="24"/>
        </w:rPr>
        <w:t>ID</w:t>
      </w:r>
      <w:r>
        <w:rPr>
          <w:b/>
          <w:sz w:val="24"/>
        </w:rPr>
        <w:tab/>
        <w:t>Lead</w:t>
      </w:r>
      <w:r>
        <w:rPr>
          <w:b/>
          <w:spacing w:val="-4"/>
          <w:sz w:val="24"/>
        </w:rPr>
        <w:t> </w:t>
      </w:r>
      <w:r>
        <w:rPr>
          <w:b/>
          <w:sz w:val="24"/>
        </w:rPr>
        <w:t>Concentration</w:t>
      </w:r>
      <w:r>
        <w:rPr>
          <w:b/>
          <w:spacing w:val="-1"/>
          <w:sz w:val="24"/>
        </w:rPr>
        <w:t> </w:t>
      </w:r>
      <w:r>
        <w:rPr>
          <w:b/>
          <w:sz w:val="24"/>
        </w:rPr>
        <w:t>in</w:t>
      </w:r>
      <w:r>
        <w:rPr>
          <w:b/>
          <w:spacing w:val="-1"/>
          <w:sz w:val="24"/>
        </w:rPr>
        <w:t> </w:t>
      </w:r>
      <w:r>
        <w:rPr>
          <w:b/>
          <w:spacing w:val="-2"/>
          <w:sz w:val="24"/>
        </w:rPr>
        <w:t>Sheep</w:t>
      </w:r>
    </w:p>
    <w:p>
      <w:pPr>
        <w:spacing w:before="0"/>
        <w:ind w:left="5592" w:right="0" w:firstLine="0"/>
        <w:jc w:val="left"/>
        <w:rPr>
          <w:b/>
          <w:sz w:val="24"/>
        </w:rPr>
      </w:pPr>
      <w:r>
        <w:rPr/>
        <mc:AlternateContent>
          <mc:Choice Requires="wps">
            <w:drawing>
              <wp:anchor distT="0" distB="0" distL="0" distR="0" allowOverlap="1" layoutInCell="1" locked="0" behindDoc="0" simplePos="0" relativeHeight="15752192">
                <wp:simplePos x="0" y="0"/>
                <wp:positionH relativeFrom="page">
                  <wp:posOffset>1361186</wp:posOffset>
                </wp:positionH>
                <wp:positionV relativeFrom="paragraph">
                  <wp:posOffset>177587</wp:posOffset>
                </wp:positionV>
                <wp:extent cx="7967345" cy="635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7967345" cy="6350"/>
                        </a:xfrm>
                        <a:custGeom>
                          <a:avLst/>
                          <a:gdLst/>
                          <a:ahLst/>
                          <a:cxnLst/>
                          <a:rect l="l" t="t" r="r" b="b"/>
                          <a:pathLst>
                            <a:path w="7967345" h="6350">
                              <a:moveTo>
                                <a:pt x="1623364" y="0"/>
                              </a:moveTo>
                              <a:lnTo>
                                <a:pt x="475488" y="0"/>
                              </a:lnTo>
                              <a:lnTo>
                                <a:pt x="469392" y="0"/>
                              </a:lnTo>
                              <a:lnTo>
                                <a:pt x="0" y="0"/>
                              </a:lnTo>
                              <a:lnTo>
                                <a:pt x="0" y="6096"/>
                              </a:lnTo>
                              <a:lnTo>
                                <a:pt x="469392" y="6096"/>
                              </a:lnTo>
                              <a:lnTo>
                                <a:pt x="475488" y="6096"/>
                              </a:lnTo>
                              <a:lnTo>
                                <a:pt x="1623364" y="6096"/>
                              </a:lnTo>
                              <a:lnTo>
                                <a:pt x="1623364" y="0"/>
                              </a:lnTo>
                              <a:close/>
                            </a:path>
                            <a:path w="7967345" h="6350">
                              <a:moveTo>
                                <a:pt x="2978264" y="0"/>
                              </a:moveTo>
                              <a:lnTo>
                                <a:pt x="2972181" y="0"/>
                              </a:lnTo>
                              <a:lnTo>
                                <a:pt x="1629537" y="0"/>
                              </a:lnTo>
                              <a:lnTo>
                                <a:pt x="1623441" y="0"/>
                              </a:lnTo>
                              <a:lnTo>
                                <a:pt x="1623441" y="6096"/>
                              </a:lnTo>
                              <a:lnTo>
                                <a:pt x="1629537" y="6096"/>
                              </a:lnTo>
                              <a:lnTo>
                                <a:pt x="2972181" y="6096"/>
                              </a:lnTo>
                              <a:lnTo>
                                <a:pt x="2978264" y="6096"/>
                              </a:lnTo>
                              <a:lnTo>
                                <a:pt x="2978264" y="0"/>
                              </a:lnTo>
                              <a:close/>
                            </a:path>
                            <a:path w="7967345" h="6350">
                              <a:moveTo>
                                <a:pt x="3537572" y="0"/>
                              </a:moveTo>
                              <a:lnTo>
                                <a:pt x="3531489" y="0"/>
                              </a:lnTo>
                              <a:lnTo>
                                <a:pt x="2978277" y="0"/>
                              </a:lnTo>
                              <a:lnTo>
                                <a:pt x="2978277" y="6096"/>
                              </a:lnTo>
                              <a:lnTo>
                                <a:pt x="3531489" y="6096"/>
                              </a:lnTo>
                              <a:lnTo>
                                <a:pt x="3537572" y="6096"/>
                              </a:lnTo>
                              <a:lnTo>
                                <a:pt x="3537572" y="0"/>
                              </a:lnTo>
                              <a:close/>
                            </a:path>
                            <a:path w="7967345" h="6350">
                              <a:moveTo>
                                <a:pt x="4723498" y="0"/>
                              </a:moveTo>
                              <a:lnTo>
                                <a:pt x="4723498" y="0"/>
                              </a:lnTo>
                              <a:lnTo>
                                <a:pt x="3537585" y="0"/>
                              </a:lnTo>
                              <a:lnTo>
                                <a:pt x="3537585" y="6096"/>
                              </a:lnTo>
                              <a:lnTo>
                                <a:pt x="4723498" y="6096"/>
                              </a:lnTo>
                              <a:lnTo>
                                <a:pt x="4723498" y="0"/>
                              </a:lnTo>
                              <a:close/>
                            </a:path>
                            <a:path w="7967345" h="6350">
                              <a:moveTo>
                                <a:pt x="5290426" y="0"/>
                              </a:moveTo>
                              <a:lnTo>
                                <a:pt x="5284343" y="0"/>
                              </a:lnTo>
                              <a:lnTo>
                                <a:pt x="4723511" y="0"/>
                              </a:lnTo>
                              <a:lnTo>
                                <a:pt x="4723511" y="6096"/>
                              </a:lnTo>
                              <a:lnTo>
                                <a:pt x="5284343" y="6096"/>
                              </a:lnTo>
                              <a:lnTo>
                                <a:pt x="5290426" y="6096"/>
                              </a:lnTo>
                              <a:lnTo>
                                <a:pt x="5290426" y="0"/>
                              </a:lnTo>
                              <a:close/>
                            </a:path>
                            <a:path w="7967345" h="6350">
                              <a:moveTo>
                                <a:pt x="6185332" y="0"/>
                              </a:moveTo>
                              <a:lnTo>
                                <a:pt x="5290439" y="0"/>
                              </a:lnTo>
                              <a:lnTo>
                                <a:pt x="5290439" y="6096"/>
                              </a:lnTo>
                              <a:lnTo>
                                <a:pt x="6185332" y="6096"/>
                              </a:lnTo>
                              <a:lnTo>
                                <a:pt x="6185332" y="0"/>
                              </a:lnTo>
                              <a:close/>
                            </a:path>
                            <a:path w="7967345" h="6350">
                              <a:moveTo>
                                <a:pt x="6191491" y="0"/>
                              </a:moveTo>
                              <a:lnTo>
                                <a:pt x="6185408" y="0"/>
                              </a:lnTo>
                              <a:lnTo>
                                <a:pt x="6185408" y="6096"/>
                              </a:lnTo>
                              <a:lnTo>
                                <a:pt x="6191491" y="6096"/>
                              </a:lnTo>
                              <a:lnTo>
                                <a:pt x="6191491" y="0"/>
                              </a:lnTo>
                              <a:close/>
                            </a:path>
                            <a:path w="7967345" h="6350">
                              <a:moveTo>
                                <a:pt x="7276579" y="0"/>
                              </a:moveTo>
                              <a:lnTo>
                                <a:pt x="7270496" y="0"/>
                              </a:lnTo>
                              <a:lnTo>
                                <a:pt x="6191504" y="0"/>
                              </a:lnTo>
                              <a:lnTo>
                                <a:pt x="6191504" y="6096"/>
                              </a:lnTo>
                              <a:lnTo>
                                <a:pt x="7270496" y="6096"/>
                              </a:lnTo>
                              <a:lnTo>
                                <a:pt x="7276579" y="6096"/>
                              </a:lnTo>
                              <a:lnTo>
                                <a:pt x="7276579" y="0"/>
                              </a:lnTo>
                              <a:close/>
                            </a:path>
                            <a:path w="7967345" h="6350">
                              <a:moveTo>
                                <a:pt x="7967269" y="0"/>
                              </a:moveTo>
                              <a:lnTo>
                                <a:pt x="7276592" y="0"/>
                              </a:lnTo>
                              <a:lnTo>
                                <a:pt x="7276592" y="6096"/>
                              </a:lnTo>
                              <a:lnTo>
                                <a:pt x="7967269" y="6096"/>
                              </a:lnTo>
                              <a:lnTo>
                                <a:pt x="7967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7.180008pt;margin-top:13.983298pt;width:627.35pt;height:.5pt;mso-position-horizontal-relative:page;mso-position-vertical-relative:paragraph;z-index:15752192" id="docshape485" coordorigin="2144,280" coordsize="12547,10" path="m4700,280l2892,280,2883,280,2144,280,2144,289,2883,289,2892,289,4700,289,4700,280xm6834,280l6824,280,4710,280,4700,280,4700,289,4710,289,6824,289,6834,289,6834,280xm7715,280l7705,280,6834,280,6834,289,7705,289,7715,289,7715,280xm9582,280l9573,280,8704,280,8694,280,8694,280,7715,280,7715,289,8694,289,8694,289,8704,289,9573,289,9582,289,9582,280xm10475,280l10465,280,9582,280,9582,289,10465,289,10475,289,10475,280xm11884,280l10475,280,10475,289,11884,289,11884,280xm11894,280l11884,280,11884,289,11894,289,11894,280xm13603,280l13593,280,11894,280,11894,289,13593,289,13603,289,13603,280xm14690,280l13603,280,13603,289,14690,289,14690,280xe" filled="true" fillcolor="#000000" stroked="false">
                <v:path arrowok="t"/>
                <v:fill type="solid"/>
                <w10:wrap type="none"/>
              </v:shape>
            </w:pict>
          </mc:Fallback>
        </mc:AlternateContent>
      </w:r>
      <w:r>
        <w:rPr>
          <w:b/>
          <w:sz w:val="24"/>
        </w:rPr>
        <w:t>Blood</w:t>
      </w:r>
      <w:r>
        <w:rPr>
          <w:b/>
          <w:spacing w:val="-2"/>
          <w:sz w:val="24"/>
        </w:rPr>
        <w:t> </w:t>
      </w:r>
      <w:r>
        <w:rPr>
          <w:b/>
          <w:sz w:val="24"/>
        </w:rPr>
        <w:t>Samples</w:t>
      </w:r>
      <w:r>
        <w:rPr>
          <w:b/>
          <w:spacing w:val="-1"/>
          <w:sz w:val="24"/>
        </w:rPr>
        <w:t> </w:t>
      </w:r>
      <w:r>
        <w:rPr>
          <w:b/>
          <w:spacing w:val="-2"/>
          <w:sz w:val="24"/>
        </w:rPr>
        <w:t>(µg/dL)</w:t>
      </w:r>
    </w:p>
    <w:p>
      <w:pPr>
        <w:tabs>
          <w:tab w:pos="5832" w:val="left" w:leader="none"/>
          <w:tab w:pos="6713" w:val="left" w:leader="none"/>
          <w:tab w:pos="7582" w:val="left" w:leader="none"/>
          <w:tab w:pos="8460" w:val="left" w:leader="none"/>
          <w:tab w:pos="9773" w:val="left" w:leader="none"/>
        </w:tabs>
        <w:spacing w:before="12"/>
        <w:ind w:left="1650" w:right="0" w:firstLine="0"/>
        <w:jc w:val="left"/>
        <w:rPr>
          <w:b/>
          <w:sz w:val="24"/>
        </w:rPr>
      </w:pPr>
      <w:r>
        <w:rPr>
          <w:b/>
          <w:spacing w:val="-2"/>
          <w:sz w:val="24"/>
        </w:rPr>
        <w:t>Compound</w:t>
      </w:r>
      <w:r>
        <w:rPr>
          <w:b/>
          <w:sz w:val="24"/>
        </w:rPr>
        <w:tab/>
      </w:r>
      <w:r>
        <w:rPr>
          <w:b/>
          <w:spacing w:val="-10"/>
          <w:sz w:val="24"/>
        </w:rPr>
        <w:t>I</w:t>
      </w:r>
      <w:r>
        <w:rPr>
          <w:b/>
          <w:sz w:val="24"/>
        </w:rPr>
        <w:tab/>
      </w:r>
      <w:r>
        <w:rPr>
          <w:b/>
          <w:spacing w:val="-5"/>
          <w:sz w:val="24"/>
        </w:rPr>
        <w:t>II</w:t>
      </w:r>
      <w:r>
        <w:rPr>
          <w:b/>
          <w:sz w:val="24"/>
        </w:rPr>
        <w:tab/>
      </w:r>
      <w:r>
        <w:rPr>
          <w:b/>
          <w:spacing w:val="-5"/>
          <w:sz w:val="24"/>
        </w:rPr>
        <w:t>III</w:t>
      </w:r>
      <w:r>
        <w:rPr>
          <w:b/>
          <w:sz w:val="24"/>
        </w:rPr>
        <w:tab/>
      </w:r>
      <w:r>
        <w:rPr>
          <w:b/>
          <w:spacing w:val="-5"/>
          <w:sz w:val="24"/>
        </w:rPr>
        <w:t>IV</w:t>
      </w:r>
      <w:r>
        <w:rPr>
          <w:b/>
          <w:sz w:val="24"/>
        </w:rPr>
        <w:tab/>
      </w:r>
      <w:r>
        <w:rPr>
          <w:b/>
          <w:spacing w:val="-10"/>
          <w:sz w:val="24"/>
        </w:rPr>
        <w:t>V</w:t>
      </w:r>
    </w:p>
    <w:p>
      <w:pPr>
        <w:spacing w:before="8"/>
        <w:ind w:left="665" w:right="0" w:firstLine="0"/>
        <w:jc w:val="left"/>
        <w:rPr>
          <w:b/>
          <w:sz w:val="24"/>
        </w:rPr>
      </w:pPr>
      <w:r>
        <w:rPr/>
        <w:br w:type="column"/>
      </w:r>
      <w:r>
        <w:rPr>
          <w:b/>
          <w:sz w:val="24"/>
        </w:rPr>
        <w:t>Mean</w:t>
      </w:r>
      <w:r>
        <w:rPr>
          <w:b/>
          <w:spacing w:val="-1"/>
          <w:sz w:val="24"/>
        </w:rPr>
        <w:t> </w:t>
      </w:r>
      <w:r>
        <w:rPr>
          <w:b/>
          <w:sz w:val="24"/>
        </w:rPr>
        <w:t>±</w:t>
      </w:r>
      <w:r>
        <w:rPr>
          <w:b/>
          <w:spacing w:val="-1"/>
          <w:sz w:val="24"/>
        </w:rPr>
        <w:t> </w:t>
      </w:r>
      <w:r>
        <w:rPr>
          <w:b/>
          <w:spacing w:val="-5"/>
          <w:sz w:val="24"/>
        </w:rPr>
        <w:t>SEM</w:t>
      </w:r>
    </w:p>
    <w:p>
      <w:pPr>
        <w:spacing w:before="0"/>
        <w:ind w:left="1085" w:right="0" w:firstLine="0"/>
        <w:jc w:val="left"/>
        <w:rPr>
          <w:b/>
          <w:sz w:val="24"/>
        </w:rPr>
      </w:pPr>
      <w:r>
        <w:rPr>
          <w:b/>
          <w:spacing w:val="-2"/>
          <w:sz w:val="24"/>
        </w:rPr>
        <w:t>(µg/dL)</w:t>
      </w:r>
    </w:p>
    <w:p>
      <w:pPr>
        <w:spacing w:before="8"/>
        <w:ind w:left="310" w:right="0" w:firstLine="0"/>
        <w:jc w:val="left"/>
        <w:rPr>
          <w:b/>
          <w:sz w:val="24"/>
        </w:rPr>
      </w:pPr>
      <w:r>
        <w:rPr/>
        <w:br w:type="column"/>
      </w:r>
      <w:r>
        <w:rPr>
          <w:b/>
          <w:sz w:val="24"/>
        </w:rPr>
        <w:t>P</w:t>
      </w:r>
      <w:r>
        <w:rPr>
          <w:b/>
          <w:spacing w:val="-3"/>
          <w:sz w:val="24"/>
        </w:rPr>
        <w:t> </w:t>
      </w:r>
      <w:r>
        <w:rPr>
          <w:b/>
          <w:spacing w:val="-2"/>
          <w:sz w:val="24"/>
        </w:rPr>
        <w:t>Value</w:t>
      </w:r>
    </w:p>
    <w:p>
      <w:pPr>
        <w:spacing w:after="0"/>
        <w:jc w:val="left"/>
        <w:rPr>
          <w:sz w:val="24"/>
        </w:rPr>
        <w:sectPr>
          <w:type w:val="continuous"/>
          <w:pgSz w:w="16840" w:h="11910" w:orient="landscape"/>
          <w:pgMar w:header="0" w:footer="1067" w:top="1360" w:bottom="280" w:left="1340" w:right="1960"/>
          <w:cols w:num="3" w:equalWidth="0">
            <w:col w:w="9948" w:space="40"/>
            <w:col w:w="2024" w:space="39"/>
            <w:col w:w="1489"/>
          </w:cols>
        </w:sectPr>
      </w:pPr>
    </w:p>
    <w:p>
      <w:pPr>
        <w:pStyle w:val="BodyText"/>
        <w:spacing w:before="47"/>
        <w:rPr>
          <w:b/>
          <w:sz w:val="20"/>
        </w:rPr>
      </w:pPr>
    </w:p>
    <w:p>
      <w:pPr>
        <w:pStyle w:val="BodyText"/>
        <w:spacing w:line="20" w:lineRule="exact"/>
        <w:ind w:left="803"/>
        <w:rPr>
          <w:sz w:val="2"/>
        </w:rPr>
      </w:pPr>
      <w:r>
        <w:rPr>
          <w:sz w:val="2"/>
        </w:rPr>
        <mc:AlternateContent>
          <mc:Choice Requires="wps">
            <w:drawing>
              <wp:inline distT="0" distB="0" distL="0" distR="0">
                <wp:extent cx="7967345" cy="6350"/>
                <wp:effectExtent l="0" t="0" r="0" b="0"/>
                <wp:docPr id="521" name="Group 521"/>
                <wp:cNvGraphicFramePr>
                  <a:graphicFrameLocks/>
                </wp:cNvGraphicFramePr>
                <a:graphic>
                  <a:graphicData uri="http://schemas.microsoft.com/office/word/2010/wordprocessingGroup">
                    <wpg:wgp>
                      <wpg:cNvPr id="521" name="Group 521"/>
                      <wpg:cNvGrpSpPr/>
                      <wpg:grpSpPr>
                        <a:xfrm>
                          <a:off x="0" y="0"/>
                          <a:ext cx="7967345" cy="6350"/>
                          <a:chExt cx="7967345" cy="6350"/>
                        </a:xfrm>
                      </wpg:grpSpPr>
                      <wps:wsp>
                        <wps:cNvPr id="522" name="Graphic 522"/>
                        <wps:cNvSpPr/>
                        <wps:spPr>
                          <a:xfrm>
                            <a:off x="0" y="0"/>
                            <a:ext cx="7967345" cy="6350"/>
                          </a:xfrm>
                          <a:custGeom>
                            <a:avLst/>
                            <a:gdLst/>
                            <a:ahLst/>
                            <a:cxnLst/>
                            <a:rect l="l" t="t" r="r" b="b"/>
                            <a:pathLst>
                              <a:path w="7967345" h="6350">
                                <a:moveTo>
                                  <a:pt x="1623364" y="0"/>
                                </a:moveTo>
                                <a:lnTo>
                                  <a:pt x="475488" y="0"/>
                                </a:lnTo>
                                <a:lnTo>
                                  <a:pt x="469392" y="0"/>
                                </a:lnTo>
                                <a:lnTo>
                                  <a:pt x="0" y="0"/>
                                </a:lnTo>
                                <a:lnTo>
                                  <a:pt x="0" y="6096"/>
                                </a:lnTo>
                                <a:lnTo>
                                  <a:pt x="469392" y="6096"/>
                                </a:lnTo>
                                <a:lnTo>
                                  <a:pt x="475488" y="6096"/>
                                </a:lnTo>
                                <a:lnTo>
                                  <a:pt x="1623364" y="6096"/>
                                </a:lnTo>
                                <a:lnTo>
                                  <a:pt x="1623364" y="0"/>
                                </a:lnTo>
                                <a:close/>
                              </a:path>
                              <a:path w="7967345" h="6350">
                                <a:moveTo>
                                  <a:pt x="2978264" y="0"/>
                                </a:moveTo>
                                <a:lnTo>
                                  <a:pt x="2972181" y="0"/>
                                </a:lnTo>
                                <a:lnTo>
                                  <a:pt x="1629537" y="0"/>
                                </a:lnTo>
                                <a:lnTo>
                                  <a:pt x="1623441" y="0"/>
                                </a:lnTo>
                                <a:lnTo>
                                  <a:pt x="1623441" y="6096"/>
                                </a:lnTo>
                                <a:lnTo>
                                  <a:pt x="1629537" y="6096"/>
                                </a:lnTo>
                                <a:lnTo>
                                  <a:pt x="2972181" y="6096"/>
                                </a:lnTo>
                                <a:lnTo>
                                  <a:pt x="2978264" y="6096"/>
                                </a:lnTo>
                                <a:lnTo>
                                  <a:pt x="2978264" y="0"/>
                                </a:lnTo>
                                <a:close/>
                              </a:path>
                              <a:path w="7967345" h="6350">
                                <a:moveTo>
                                  <a:pt x="3537572" y="0"/>
                                </a:moveTo>
                                <a:lnTo>
                                  <a:pt x="3531489" y="0"/>
                                </a:lnTo>
                                <a:lnTo>
                                  <a:pt x="2978277" y="0"/>
                                </a:lnTo>
                                <a:lnTo>
                                  <a:pt x="2978277" y="6096"/>
                                </a:lnTo>
                                <a:lnTo>
                                  <a:pt x="3531489" y="6096"/>
                                </a:lnTo>
                                <a:lnTo>
                                  <a:pt x="3537572" y="6096"/>
                                </a:lnTo>
                                <a:lnTo>
                                  <a:pt x="3537572" y="0"/>
                                </a:lnTo>
                                <a:close/>
                              </a:path>
                              <a:path w="7967345" h="6350">
                                <a:moveTo>
                                  <a:pt x="4723498" y="0"/>
                                </a:moveTo>
                                <a:lnTo>
                                  <a:pt x="4723498" y="0"/>
                                </a:lnTo>
                                <a:lnTo>
                                  <a:pt x="3537585" y="0"/>
                                </a:lnTo>
                                <a:lnTo>
                                  <a:pt x="3537585" y="6096"/>
                                </a:lnTo>
                                <a:lnTo>
                                  <a:pt x="4723498" y="6096"/>
                                </a:lnTo>
                                <a:lnTo>
                                  <a:pt x="4723498" y="0"/>
                                </a:lnTo>
                                <a:close/>
                              </a:path>
                              <a:path w="7967345" h="6350">
                                <a:moveTo>
                                  <a:pt x="5290426" y="0"/>
                                </a:moveTo>
                                <a:lnTo>
                                  <a:pt x="5284343" y="0"/>
                                </a:lnTo>
                                <a:lnTo>
                                  <a:pt x="4723511" y="0"/>
                                </a:lnTo>
                                <a:lnTo>
                                  <a:pt x="4723511" y="6096"/>
                                </a:lnTo>
                                <a:lnTo>
                                  <a:pt x="5284343" y="6096"/>
                                </a:lnTo>
                                <a:lnTo>
                                  <a:pt x="5290426" y="6096"/>
                                </a:lnTo>
                                <a:lnTo>
                                  <a:pt x="5290426" y="0"/>
                                </a:lnTo>
                                <a:close/>
                              </a:path>
                              <a:path w="7967345" h="6350">
                                <a:moveTo>
                                  <a:pt x="6185332" y="0"/>
                                </a:moveTo>
                                <a:lnTo>
                                  <a:pt x="5290439" y="0"/>
                                </a:lnTo>
                                <a:lnTo>
                                  <a:pt x="5290439" y="6096"/>
                                </a:lnTo>
                                <a:lnTo>
                                  <a:pt x="6185332" y="6096"/>
                                </a:lnTo>
                                <a:lnTo>
                                  <a:pt x="6185332" y="0"/>
                                </a:lnTo>
                                <a:close/>
                              </a:path>
                              <a:path w="7967345" h="6350">
                                <a:moveTo>
                                  <a:pt x="6191491" y="0"/>
                                </a:moveTo>
                                <a:lnTo>
                                  <a:pt x="6185408" y="0"/>
                                </a:lnTo>
                                <a:lnTo>
                                  <a:pt x="6185408" y="6096"/>
                                </a:lnTo>
                                <a:lnTo>
                                  <a:pt x="6191491" y="6096"/>
                                </a:lnTo>
                                <a:lnTo>
                                  <a:pt x="6191491" y="0"/>
                                </a:lnTo>
                                <a:close/>
                              </a:path>
                              <a:path w="7967345" h="6350">
                                <a:moveTo>
                                  <a:pt x="7276579" y="0"/>
                                </a:moveTo>
                                <a:lnTo>
                                  <a:pt x="7270496" y="0"/>
                                </a:lnTo>
                                <a:lnTo>
                                  <a:pt x="6191504" y="0"/>
                                </a:lnTo>
                                <a:lnTo>
                                  <a:pt x="6191504" y="6096"/>
                                </a:lnTo>
                                <a:lnTo>
                                  <a:pt x="7270496" y="6096"/>
                                </a:lnTo>
                                <a:lnTo>
                                  <a:pt x="7276579" y="6096"/>
                                </a:lnTo>
                                <a:lnTo>
                                  <a:pt x="7276579" y="0"/>
                                </a:lnTo>
                                <a:close/>
                              </a:path>
                              <a:path w="7967345" h="6350">
                                <a:moveTo>
                                  <a:pt x="7967269" y="0"/>
                                </a:moveTo>
                                <a:lnTo>
                                  <a:pt x="7276592" y="0"/>
                                </a:lnTo>
                                <a:lnTo>
                                  <a:pt x="7276592" y="6096"/>
                                </a:lnTo>
                                <a:lnTo>
                                  <a:pt x="7967269" y="6096"/>
                                </a:lnTo>
                                <a:lnTo>
                                  <a:pt x="79672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27.35pt;height:.5pt;mso-position-horizontal-relative:char;mso-position-vertical-relative:line" id="docshapegroup486" coordorigin="0,0" coordsize="12547,10">
                <v:shape style="position:absolute;left:0;top:0;width:12547;height:10" id="docshape487" coordorigin="0,0" coordsize="12547,10" path="m2556,0l749,0,739,0,0,0,0,10,739,10,749,10,2556,10,2556,0xm4690,0l4681,0,2566,0,2557,0,2557,10,2566,10,4681,10,4690,10,4690,0xm5571,0l5561,0,4690,0,4690,10,5561,10,5571,10,5571,0xm7439,0l7429,0,6560,0,6551,0,6551,0,5571,0,5571,10,6551,10,6551,10,6560,10,7429,10,7439,10,7439,0xm8331,0l8322,0,7439,0,7439,10,8322,10,8331,10,8331,0xm9741,0l8331,0,8331,10,9741,10,9741,0xm9750,0l9741,0,9741,10,9750,10,9750,0xm11459,0l11450,0,9750,0,9750,10,11450,10,11459,10,11459,0xm12547,0l11459,0,11459,10,12547,10,12547,0xe" filled="true" fillcolor="#000000" stroked="false">
                  <v:path arrowok="t"/>
                  <v:fill type="solid"/>
                </v:shape>
              </v:group>
            </w:pict>
          </mc:Fallback>
        </mc:AlternateContent>
      </w:r>
      <w:r>
        <w:rPr>
          <w:sz w:val="2"/>
        </w:rPr>
      </w:r>
    </w:p>
    <w:p>
      <w:pPr>
        <w:pStyle w:val="BodyText"/>
        <w:spacing w:before="73"/>
        <w:rPr>
          <w:b/>
        </w:rPr>
      </w:pPr>
    </w:p>
    <w:p>
      <w:pPr>
        <w:pStyle w:val="BodyText"/>
        <w:ind w:left="12824"/>
      </w:pPr>
      <w:r>
        <w:rPr/>
        <mc:AlternateContent>
          <mc:Choice Requires="wps">
            <w:drawing>
              <wp:anchor distT="0" distB="0" distL="0" distR="0" allowOverlap="1" layoutInCell="1" locked="0" behindDoc="0" simplePos="0" relativeHeight="15752704">
                <wp:simplePos x="0" y="0"/>
                <wp:positionH relativeFrom="page">
                  <wp:posOffset>1359916</wp:posOffset>
                </wp:positionH>
                <wp:positionV relativeFrom="paragraph">
                  <wp:posOffset>5179</wp:posOffset>
                </wp:positionV>
                <wp:extent cx="7273290" cy="366585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7273290" cy="36658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3"/>
                              <w:gridCol w:w="2009"/>
                              <w:gridCol w:w="1087"/>
                              <w:gridCol w:w="934"/>
                              <w:gridCol w:w="943"/>
                              <w:gridCol w:w="1155"/>
                              <w:gridCol w:w="1168"/>
                              <w:gridCol w:w="1567"/>
                            </w:tblGrid>
                            <w:tr>
                              <w:trPr>
                                <w:trHeight w:val="592" w:hRule="atLeast"/>
                              </w:trPr>
                              <w:tc>
                                <w:tcPr>
                                  <w:tcW w:w="2463" w:type="dxa"/>
                                </w:tcPr>
                                <w:p>
                                  <w:pPr>
                                    <w:pStyle w:val="TableParagraph"/>
                                    <w:tabs>
                                      <w:tab w:pos="789" w:val="left" w:leader="none"/>
                                    </w:tabs>
                                    <w:spacing w:before="266"/>
                                    <w:ind w:left="50"/>
                                    <w:rPr>
                                      <w:sz w:val="24"/>
                                    </w:rPr>
                                  </w:pPr>
                                  <w:r>
                                    <w:rPr>
                                      <w:spacing w:val="-5"/>
                                      <w:sz w:val="24"/>
                                    </w:rPr>
                                    <w:t>1.</w:t>
                                  </w:r>
                                  <w:r>
                                    <w:rPr>
                                      <w:sz w:val="24"/>
                                    </w:rPr>
                                    <w:tab/>
                                  </w:r>
                                  <w:r>
                                    <w:rPr>
                                      <w:spacing w:val="-2"/>
                                      <w:sz w:val="24"/>
                                    </w:rPr>
                                    <w:t>Bagega</w:t>
                                  </w:r>
                                </w:p>
                              </w:tc>
                              <w:tc>
                                <w:tcPr>
                                  <w:tcW w:w="2009" w:type="dxa"/>
                                </w:tcPr>
                                <w:p>
                                  <w:pPr>
                                    <w:pStyle w:val="TableParagraph"/>
                                    <w:spacing w:before="268"/>
                                    <w:ind w:left="143"/>
                                    <w:rPr>
                                      <w:sz w:val="24"/>
                                    </w:rPr>
                                  </w:pPr>
                                  <w:r>
                                    <w:rPr>
                                      <w:spacing w:val="-4"/>
                                      <w:sz w:val="24"/>
                                    </w:rPr>
                                    <w:t>ABS2</w:t>
                                  </w:r>
                                </w:p>
                              </w:tc>
                              <w:tc>
                                <w:tcPr>
                                  <w:tcW w:w="1087" w:type="dxa"/>
                                </w:tcPr>
                                <w:p>
                                  <w:pPr>
                                    <w:pStyle w:val="TableParagraph"/>
                                    <w:spacing w:line="266" w:lineRule="exact"/>
                                    <w:ind w:right="160"/>
                                    <w:jc w:val="right"/>
                                    <w:rPr>
                                      <w:sz w:val="24"/>
                                    </w:rPr>
                                  </w:pPr>
                                  <w:r>
                                    <w:rPr>
                                      <w:spacing w:val="-10"/>
                                      <w:sz w:val="24"/>
                                    </w:rPr>
                                    <w:t>-</w:t>
                                  </w:r>
                                </w:p>
                              </w:tc>
                              <w:tc>
                                <w:tcPr>
                                  <w:tcW w:w="934" w:type="dxa"/>
                                </w:tcPr>
                                <w:p>
                                  <w:pPr>
                                    <w:pStyle w:val="TableParagraph"/>
                                    <w:spacing w:line="266" w:lineRule="exact"/>
                                    <w:ind w:right="106"/>
                                    <w:jc w:val="right"/>
                                    <w:rPr>
                                      <w:sz w:val="24"/>
                                    </w:rPr>
                                  </w:pPr>
                                  <w:r>
                                    <w:rPr>
                                      <w:spacing w:val="-2"/>
                                      <w:sz w:val="24"/>
                                    </w:rPr>
                                    <w:t>112.00</w:t>
                                  </w:r>
                                </w:p>
                              </w:tc>
                              <w:tc>
                                <w:tcPr>
                                  <w:tcW w:w="943" w:type="dxa"/>
                                </w:tcPr>
                                <w:p>
                                  <w:pPr>
                                    <w:pStyle w:val="TableParagraph"/>
                                    <w:spacing w:line="266" w:lineRule="exact"/>
                                    <w:ind w:right="167"/>
                                    <w:jc w:val="right"/>
                                    <w:rPr>
                                      <w:sz w:val="24"/>
                                    </w:rPr>
                                  </w:pPr>
                                  <w:r>
                                    <w:rPr>
                                      <w:spacing w:val="-10"/>
                                      <w:sz w:val="24"/>
                                    </w:rPr>
                                    <w:t>-</w:t>
                                  </w:r>
                                </w:p>
                              </w:tc>
                              <w:tc>
                                <w:tcPr>
                                  <w:tcW w:w="1155" w:type="dxa"/>
                                </w:tcPr>
                                <w:p>
                                  <w:pPr>
                                    <w:pStyle w:val="TableParagraph"/>
                                    <w:spacing w:line="266" w:lineRule="exact"/>
                                    <w:ind w:right="435"/>
                                    <w:jc w:val="right"/>
                                    <w:rPr>
                                      <w:sz w:val="24"/>
                                    </w:rPr>
                                  </w:pPr>
                                  <w:r>
                                    <w:rPr>
                                      <w:spacing w:val="-2"/>
                                      <w:sz w:val="24"/>
                                    </w:rPr>
                                    <w:t>60.00</w:t>
                                  </w:r>
                                </w:p>
                              </w:tc>
                              <w:tc>
                                <w:tcPr>
                                  <w:tcW w:w="1168" w:type="dxa"/>
                                </w:tcPr>
                                <w:p>
                                  <w:pPr>
                                    <w:pStyle w:val="TableParagraph"/>
                                    <w:spacing w:line="266" w:lineRule="exact"/>
                                    <w:ind w:right="179"/>
                                    <w:jc w:val="right"/>
                                    <w:rPr>
                                      <w:sz w:val="24"/>
                                    </w:rPr>
                                  </w:pPr>
                                  <w:r>
                                    <w:rPr>
                                      <w:spacing w:val="-2"/>
                                      <w:sz w:val="24"/>
                                    </w:rPr>
                                    <w:t>80.00</w:t>
                                  </w:r>
                                </w:p>
                              </w:tc>
                              <w:tc>
                                <w:tcPr>
                                  <w:tcW w:w="1567" w:type="dxa"/>
                                </w:tcPr>
                                <w:p>
                                  <w:pPr>
                                    <w:pStyle w:val="TableParagraph"/>
                                    <w:spacing w:line="266" w:lineRule="exact"/>
                                    <w:ind w:right="40"/>
                                    <w:jc w:val="right"/>
                                    <w:rPr>
                                      <w:sz w:val="24"/>
                                    </w:rPr>
                                  </w:pPr>
                                  <w:r>
                                    <w:rPr>
                                      <w:sz w:val="24"/>
                                    </w:rPr>
                                    <w:t>84.00 ± </w:t>
                                  </w:r>
                                  <w:r>
                                    <w:rPr>
                                      <w:spacing w:val="-2"/>
                                      <w:sz w:val="24"/>
                                    </w:rPr>
                                    <w:t>15.14</w:t>
                                  </w:r>
                                </w:p>
                              </w:tc>
                            </w:tr>
                            <w:tr>
                              <w:trPr>
                                <w:trHeight w:val="871" w:hRule="atLeast"/>
                              </w:trPr>
                              <w:tc>
                                <w:tcPr>
                                  <w:tcW w:w="2463" w:type="dxa"/>
                                </w:tcPr>
                                <w:p>
                                  <w:pPr>
                                    <w:pStyle w:val="TableParagraph"/>
                                    <w:spacing w:before="38"/>
                                    <w:rPr>
                                      <w:sz w:val="24"/>
                                    </w:rPr>
                                  </w:pPr>
                                </w:p>
                                <w:p>
                                  <w:pPr>
                                    <w:pStyle w:val="TableParagraph"/>
                                    <w:tabs>
                                      <w:tab w:pos="789" w:val="left" w:leader="none"/>
                                    </w:tabs>
                                    <w:ind w:left="50"/>
                                    <w:rPr>
                                      <w:sz w:val="24"/>
                                    </w:rPr>
                                  </w:pPr>
                                  <w:r>
                                    <w:rPr>
                                      <w:spacing w:val="-5"/>
                                      <w:sz w:val="24"/>
                                    </w:rPr>
                                    <w:t>2.</w:t>
                                  </w:r>
                                  <w:r>
                                    <w:rPr>
                                      <w:sz w:val="24"/>
                                    </w:rPr>
                                    <w:tab/>
                                  </w:r>
                                  <w:r>
                                    <w:rPr>
                                      <w:spacing w:val="-2"/>
                                      <w:sz w:val="24"/>
                                    </w:rPr>
                                    <w:t>Kadauri</w:t>
                                  </w:r>
                                </w:p>
                              </w:tc>
                              <w:tc>
                                <w:tcPr>
                                  <w:tcW w:w="2009" w:type="dxa"/>
                                </w:tcPr>
                                <w:p>
                                  <w:pPr>
                                    <w:pStyle w:val="TableParagraph"/>
                                    <w:spacing w:before="40"/>
                                    <w:rPr>
                                      <w:sz w:val="24"/>
                                    </w:rPr>
                                  </w:pPr>
                                </w:p>
                                <w:p>
                                  <w:pPr>
                                    <w:pStyle w:val="TableParagraph"/>
                                    <w:ind w:left="143"/>
                                    <w:rPr>
                                      <w:sz w:val="24"/>
                                    </w:rPr>
                                  </w:pPr>
                                  <w:r>
                                    <w:rPr>
                                      <w:spacing w:val="-4"/>
                                      <w:sz w:val="24"/>
                                    </w:rPr>
                                    <w:t>ABS2</w:t>
                                  </w:r>
                                </w:p>
                              </w:tc>
                              <w:tc>
                                <w:tcPr>
                                  <w:tcW w:w="1087" w:type="dxa"/>
                                </w:tcPr>
                                <w:p>
                                  <w:pPr>
                                    <w:pStyle w:val="TableParagraph"/>
                                    <w:spacing w:before="38"/>
                                    <w:ind w:left="844"/>
                                    <w:rPr>
                                      <w:sz w:val="24"/>
                                    </w:rPr>
                                  </w:pPr>
                                  <w:r>
                                    <w:rPr>
                                      <w:spacing w:val="-10"/>
                                      <w:sz w:val="24"/>
                                    </w:rPr>
                                    <w:t>-</w:t>
                                  </w:r>
                                </w:p>
                                <w:p>
                                  <w:pPr>
                                    <w:pStyle w:val="TableParagraph"/>
                                    <w:rPr>
                                      <w:sz w:val="24"/>
                                    </w:rPr>
                                  </w:pPr>
                                </w:p>
                                <w:p>
                                  <w:pPr>
                                    <w:pStyle w:val="TableParagraph"/>
                                    <w:spacing w:line="261" w:lineRule="exact"/>
                                    <w:ind w:left="844"/>
                                    <w:rPr>
                                      <w:sz w:val="24"/>
                                    </w:rPr>
                                  </w:pPr>
                                  <w:r>
                                    <w:rPr>
                                      <w:spacing w:val="-10"/>
                                      <w:sz w:val="24"/>
                                    </w:rPr>
                                    <w:t>-</w:t>
                                  </w:r>
                                </w:p>
                              </w:tc>
                              <w:tc>
                                <w:tcPr>
                                  <w:tcW w:w="934" w:type="dxa"/>
                                </w:tcPr>
                                <w:p>
                                  <w:pPr>
                                    <w:pStyle w:val="TableParagraph"/>
                                    <w:spacing w:before="38"/>
                                    <w:ind w:left="285"/>
                                    <w:rPr>
                                      <w:sz w:val="24"/>
                                    </w:rPr>
                                  </w:pPr>
                                  <w:r>
                                    <w:rPr>
                                      <w:spacing w:val="-2"/>
                                      <w:sz w:val="24"/>
                                    </w:rPr>
                                    <w:t>73.00</w:t>
                                  </w:r>
                                </w:p>
                                <w:p>
                                  <w:pPr>
                                    <w:pStyle w:val="TableParagraph"/>
                                    <w:rPr>
                                      <w:sz w:val="24"/>
                                    </w:rPr>
                                  </w:pPr>
                                </w:p>
                                <w:p>
                                  <w:pPr>
                                    <w:pStyle w:val="TableParagraph"/>
                                    <w:spacing w:line="261" w:lineRule="exact"/>
                                    <w:ind w:left="285"/>
                                    <w:rPr>
                                      <w:sz w:val="24"/>
                                    </w:rPr>
                                  </w:pPr>
                                  <w:r>
                                    <w:rPr>
                                      <w:spacing w:val="-2"/>
                                      <w:sz w:val="24"/>
                                    </w:rPr>
                                    <w:t>64.00</w:t>
                                  </w:r>
                                </w:p>
                              </w:tc>
                              <w:tc>
                                <w:tcPr>
                                  <w:tcW w:w="943" w:type="dxa"/>
                                </w:tcPr>
                                <w:p>
                                  <w:pPr>
                                    <w:pStyle w:val="TableParagraph"/>
                                    <w:rPr>
                                      <w:sz w:val="24"/>
                                    </w:rPr>
                                  </w:pPr>
                                </w:p>
                                <w:p>
                                  <w:pPr>
                                    <w:pStyle w:val="TableParagraph"/>
                                    <w:spacing w:before="38"/>
                                    <w:rPr>
                                      <w:sz w:val="24"/>
                                    </w:rPr>
                                  </w:pPr>
                                </w:p>
                                <w:p>
                                  <w:pPr>
                                    <w:pStyle w:val="TableParagraph"/>
                                    <w:spacing w:line="261" w:lineRule="exact"/>
                                    <w:ind w:right="168"/>
                                    <w:jc w:val="right"/>
                                    <w:rPr>
                                      <w:sz w:val="24"/>
                                    </w:rPr>
                                  </w:pPr>
                                  <w:r>
                                    <w:rPr>
                                      <w:spacing w:val="-2"/>
                                      <w:sz w:val="24"/>
                                    </w:rPr>
                                    <w:t>54.00</w:t>
                                  </w:r>
                                </w:p>
                              </w:tc>
                              <w:tc>
                                <w:tcPr>
                                  <w:tcW w:w="1155" w:type="dxa"/>
                                </w:tcPr>
                                <w:p>
                                  <w:pPr>
                                    <w:pStyle w:val="TableParagraph"/>
                                    <w:spacing w:before="38"/>
                                    <w:ind w:left="177"/>
                                    <w:rPr>
                                      <w:sz w:val="24"/>
                                    </w:rPr>
                                  </w:pPr>
                                  <w:r>
                                    <w:rPr>
                                      <w:spacing w:val="-2"/>
                                      <w:sz w:val="24"/>
                                    </w:rPr>
                                    <w:t>83.00</w:t>
                                  </w:r>
                                </w:p>
                                <w:p>
                                  <w:pPr>
                                    <w:pStyle w:val="TableParagraph"/>
                                    <w:rPr>
                                      <w:sz w:val="24"/>
                                    </w:rPr>
                                  </w:pPr>
                                </w:p>
                                <w:p>
                                  <w:pPr>
                                    <w:pStyle w:val="TableParagraph"/>
                                    <w:spacing w:line="261" w:lineRule="exact"/>
                                    <w:ind w:left="201"/>
                                    <w:jc w:val="center"/>
                                    <w:rPr>
                                      <w:sz w:val="24"/>
                                    </w:rPr>
                                  </w:pPr>
                                  <w:r>
                                    <w:rPr>
                                      <w:spacing w:val="-10"/>
                                      <w:sz w:val="24"/>
                                    </w:rPr>
                                    <w:t>-</w:t>
                                  </w:r>
                                </w:p>
                              </w:tc>
                              <w:tc>
                                <w:tcPr>
                                  <w:tcW w:w="1168" w:type="dxa"/>
                                </w:tcPr>
                                <w:p>
                                  <w:pPr>
                                    <w:pStyle w:val="TableParagraph"/>
                                    <w:spacing w:before="38"/>
                                    <w:ind w:left="446"/>
                                    <w:rPr>
                                      <w:sz w:val="24"/>
                                    </w:rPr>
                                  </w:pPr>
                                  <w:r>
                                    <w:rPr>
                                      <w:spacing w:val="-2"/>
                                      <w:sz w:val="24"/>
                                    </w:rPr>
                                    <w:t>65.00</w:t>
                                  </w:r>
                                </w:p>
                                <w:p>
                                  <w:pPr>
                                    <w:pStyle w:val="TableParagraph"/>
                                    <w:rPr>
                                      <w:sz w:val="24"/>
                                    </w:rPr>
                                  </w:pPr>
                                </w:p>
                                <w:p>
                                  <w:pPr>
                                    <w:pStyle w:val="TableParagraph"/>
                                    <w:spacing w:line="261" w:lineRule="exact"/>
                                    <w:ind w:left="446"/>
                                    <w:rPr>
                                      <w:sz w:val="24"/>
                                    </w:rPr>
                                  </w:pPr>
                                  <w:r>
                                    <w:rPr>
                                      <w:spacing w:val="-2"/>
                                      <w:sz w:val="24"/>
                                    </w:rPr>
                                    <w:t>67.00</w:t>
                                  </w:r>
                                </w:p>
                              </w:tc>
                              <w:tc>
                                <w:tcPr>
                                  <w:tcW w:w="1567" w:type="dxa"/>
                                </w:tcPr>
                                <w:p>
                                  <w:pPr>
                                    <w:pStyle w:val="TableParagraph"/>
                                    <w:spacing w:before="38"/>
                                    <w:ind w:left="312"/>
                                    <w:rPr>
                                      <w:sz w:val="24"/>
                                    </w:rPr>
                                  </w:pPr>
                                  <w:r>
                                    <w:rPr>
                                      <w:sz w:val="24"/>
                                    </w:rPr>
                                    <w:t>73.66 ± </w:t>
                                  </w:r>
                                  <w:r>
                                    <w:rPr>
                                      <w:spacing w:val="-4"/>
                                      <w:sz w:val="24"/>
                                    </w:rPr>
                                    <w:t>6.21</w:t>
                                  </w:r>
                                </w:p>
                                <w:p>
                                  <w:pPr>
                                    <w:pStyle w:val="TableParagraph"/>
                                    <w:rPr>
                                      <w:sz w:val="24"/>
                                    </w:rPr>
                                  </w:pPr>
                                </w:p>
                                <w:p>
                                  <w:pPr>
                                    <w:pStyle w:val="TableParagraph"/>
                                    <w:spacing w:line="261" w:lineRule="exact"/>
                                    <w:ind w:left="312"/>
                                    <w:rPr>
                                      <w:sz w:val="24"/>
                                    </w:rPr>
                                  </w:pPr>
                                  <w:r>
                                    <w:rPr>
                                      <w:sz w:val="24"/>
                                    </w:rPr>
                                    <w:t>61.67 ± </w:t>
                                  </w:r>
                                  <w:r>
                                    <w:rPr>
                                      <w:spacing w:val="-4"/>
                                      <w:sz w:val="24"/>
                                    </w:rPr>
                                    <w:t>3.93</w:t>
                                  </w:r>
                                </w:p>
                              </w:tc>
                            </w:tr>
                            <w:tr>
                              <w:trPr>
                                <w:trHeight w:val="552" w:hRule="atLeast"/>
                              </w:trPr>
                              <w:tc>
                                <w:tcPr>
                                  <w:tcW w:w="2463" w:type="dxa"/>
                                </w:tcPr>
                                <w:p>
                                  <w:pPr>
                                    <w:pStyle w:val="TableParagraph"/>
                                    <w:tabs>
                                      <w:tab w:pos="789" w:val="left" w:leader="none"/>
                                    </w:tabs>
                                    <w:spacing w:line="271" w:lineRule="exact"/>
                                    <w:ind w:left="50"/>
                                    <w:rPr>
                                      <w:sz w:val="24"/>
                                    </w:rPr>
                                  </w:pPr>
                                  <w:r>
                                    <w:rPr>
                                      <w:spacing w:val="-5"/>
                                      <w:sz w:val="24"/>
                                    </w:rPr>
                                    <w:t>3.</w:t>
                                  </w:r>
                                  <w:r>
                                    <w:rPr>
                                      <w:sz w:val="24"/>
                                    </w:rPr>
                                    <w:tab/>
                                  </w:r>
                                  <w:r>
                                    <w:rPr>
                                      <w:spacing w:val="-2"/>
                                      <w:sz w:val="24"/>
                                    </w:rPr>
                                    <w:t>Kawaye</w:t>
                                  </w:r>
                                </w:p>
                              </w:tc>
                              <w:tc>
                                <w:tcPr>
                                  <w:tcW w:w="2009" w:type="dxa"/>
                                </w:tcPr>
                                <w:p>
                                  <w:pPr>
                                    <w:pStyle w:val="TableParagraph"/>
                                    <w:spacing w:line="273" w:lineRule="exact"/>
                                    <w:ind w:left="143"/>
                                    <w:rPr>
                                      <w:sz w:val="24"/>
                                    </w:rPr>
                                  </w:pPr>
                                  <w:r>
                                    <w:rPr>
                                      <w:spacing w:val="-4"/>
                                      <w:sz w:val="24"/>
                                    </w:rPr>
                                    <w:t>ABS2</w:t>
                                  </w:r>
                                </w:p>
                              </w:tc>
                              <w:tc>
                                <w:tcPr>
                                  <w:tcW w:w="1087" w:type="dxa"/>
                                </w:tcPr>
                                <w:p>
                                  <w:pPr>
                                    <w:pStyle w:val="TableParagraph"/>
                                    <w:spacing w:line="261" w:lineRule="exact" w:before="271"/>
                                    <w:ind w:right="160"/>
                                    <w:jc w:val="right"/>
                                    <w:rPr>
                                      <w:sz w:val="24"/>
                                    </w:rPr>
                                  </w:pPr>
                                  <w:r>
                                    <w:rPr>
                                      <w:spacing w:val="-10"/>
                                      <w:sz w:val="24"/>
                                    </w:rPr>
                                    <w:t>-</w:t>
                                  </w:r>
                                </w:p>
                              </w:tc>
                              <w:tc>
                                <w:tcPr>
                                  <w:tcW w:w="934" w:type="dxa"/>
                                </w:tcPr>
                                <w:p>
                                  <w:pPr>
                                    <w:pStyle w:val="TableParagraph"/>
                                    <w:spacing w:line="261" w:lineRule="exact" w:before="271"/>
                                    <w:ind w:right="105"/>
                                    <w:jc w:val="right"/>
                                    <w:rPr>
                                      <w:sz w:val="24"/>
                                    </w:rPr>
                                  </w:pPr>
                                  <w:r>
                                    <w:rPr>
                                      <w:spacing w:val="-10"/>
                                      <w:sz w:val="24"/>
                                    </w:rPr>
                                    <w:t>-</w:t>
                                  </w:r>
                                </w:p>
                              </w:tc>
                              <w:tc>
                                <w:tcPr>
                                  <w:tcW w:w="943" w:type="dxa"/>
                                </w:tcPr>
                                <w:p>
                                  <w:pPr>
                                    <w:pStyle w:val="TableParagraph"/>
                                    <w:spacing w:line="261" w:lineRule="exact" w:before="271"/>
                                    <w:ind w:right="167"/>
                                    <w:jc w:val="right"/>
                                    <w:rPr>
                                      <w:sz w:val="24"/>
                                    </w:rPr>
                                  </w:pPr>
                                  <w:r>
                                    <w:rPr>
                                      <w:spacing w:val="-10"/>
                                      <w:sz w:val="24"/>
                                    </w:rPr>
                                    <w:t>-</w:t>
                                  </w:r>
                                </w:p>
                              </w:tc>
                              <w:tc>
                                <w:tcPr>
                                  <w:tcW w:w="1155" w:type="dxa"/>
                                </w:tcPr>
                                <w:p>
                                  <w:pPr>
                                    <w:pStyle w:val="TableParagraph"/>
                                    <w:spacing w:line="261" w:lineRule="exact" w:before="271"/>
                                    <w:ind w:right="435"/>
                                    <w:jc w:val="right"/>
                                    <w:rPr>
                                      <w:sz w:val="24"/>
                                    </w:rPr>
                                  </w:pPr>
                                  <w:r>
                                    <w:rPr>
                                      <w:spacing w:val="-2"/>
                                      <w:sz w:val="24"/>
                                    </w:rPr>
                                    <w:t>51.00</w:t>
                                  </w:r>
                                </w:p>
                              </w:tc>
                              <w:tc>
                                <w:tcPr>
                                  <w:tcW w:w="1168" w:type="dxa"/>
                                </w:tcPr>
                                <w:p>
                                  <w:pPr>
                                    <w:pStyle w:val="TableParagraph"/>
                                    <w:spacing w:line="261" w:lineRule="exact" w:before="271"/>
                                    <w:ind w:right="179"/>
                                    <w:jc w:val="right"/>
                                    <w:rPr>
                                      <w:sz w:val="24"/>
                                    </w:rPr>
                                  </w:pPr>
                                  <w:r>
                                    <w:rPr>
                                      <w:spacing w:val="-10"/>
                                      <w:sz w:val="24"/>
                                    </w:rPr>
                                    <w:t>-</w:t>
                                  </w:r>
                                </w:p>
                              </w:tc>
                              <w:tc>
                                <w:tcPr>
                                  <w:tcW w:w="1567" w:type="dxa"/>
                                </w:tcPr>
                                <w:p>
                                  <w:pPr>
                                    <w:pStyle w:val="TableParagraph"/>
                                    <w:spacing w:line="261" w:lineRule="exact" w:before="271"/>
                                    <w:ind w:right="40"/>
                                    <w:jc w:val="right"/>
                                    <w:rPr>
                                      <w:sz w:val="24"/>
                                    </w:rPr>
                                  </w:pPr>
                                  <w:r>
                                    <w:rPr>
                                      <w:sz w:val="24"/>
                                    </w:rPr>
                                    <w:t>51.00 ± </w:t>
                                  </w:r>
                                  <w:r>
                                    <w:rPr>
                                      <w:spacing w:val="-4"/>
                                      <w:sz w:val="24"/>
                                    </w:rPr>
                                    <w:t>0.00</w:t>
                                  </w:r>
                                </w:p>
                              </w:tc>
                            </w:tr>
                            <w:tr>
                              <w:trPr>
                                <w:trHeight w:val="552" w:hRule="atLeast"/>
                              </w:trPr>
                              <w:tc>
                                <w:tcPr>
                                  <w:tcW w:w="2463" w:type="dxa"/>
                                </w:tcPr>
                                <w:p>
                                  <w:pPr>
                                    <w:pStyle w:val="TableParagraph"/>
                                    <w:tabs>
                                      <w:tab w:pos="789" w:val="left" w:leader="none"/>
                                    </w:tabs>
                                    <w:spacing w:line="271" w:lineRule="exact"/>
                                    <w:ind w:left="50"/>
                                    <w:rPr>
                                      <w:sz w:val="24"/>
                                    </w:rPr>
                                  </w:pPr>
                                  <w:r>
                                    <w:rPr>
                                      <w:spacing w:val="-5"/>
                                      <w:sz w:val="24"/>
                                    </w:rPr>
                                    <w:t>4.</w:t>
                                  </w:r>
                                  <w:r>
                                    <w:rPr>
                                      <w:sz w:val="24"/>
                                    </w:rPr>
                                    <w:tab/>
                                  </w:r>
                                  <w:r>
                                    <w:rPr>
                                      <w:spacing w:val="-2"/>
                                      <w:sz w:val="24"/>
                                    </w:rPr>
                                    <w:t>Kwali</w:t>
                                  </w:r>
                                </w:p>
                              </w:tc>
                              <w:tc>
                                <w:tcPr>
                                  <w:tcW w:w="2009" w:type="dxa"/>
                                </w:tcPr>
                                <w:p>
                                  <w:pPr>
                                    <w:pStyle w:val="TableParagraph"/>
                                    <w:spacing w:line="273" w:lineRule="exact"/>
                                    <w:ind w:left="143"/>
                                    <w:rPr>
                                      <w:sz w:val="24"/>
                                    </w:rPr>
                                  </w:pPr>
                                  <w:r>
                                    <w:rPr>
                                      <w:spacing w:val="-4"/>
                                      <w:sz w:val="24"/>
                                    </w:rPr>
                                    <w:t>ABS2</w:t>
                                  </w:r>
                                </w:p>
                              </w:tc>
                              <w:tc>
                                <w:tcPr>
                                  <w:tcW w:w="1087" w:type="dxa"/>
                                </w:tcPr>
                                <w:p>
                                  <w:pPr>
                                    <w:pStyle w:val="TableParagraph"/>
                                    <w:spacing w:line="261" w:lineRule="exact" w:before="271"/>
                                    <w:ind w:right="161"/>
                                    <w:jc w:val="right"/>
                                    <w:rPr>
                                      <w:sz w:val="24"/>
                                    </w:rPr>
                                  </w:pPr>
                                  <w:r>
                                    <w:rPr>
                                      <w:spacing w:val="-2"/>
                                      <w:sz w:val="24"/>
                                    </w:rPr>
                                    <w:t>63.00</w:t>
                                  </w:r>
                                </w:p>
                              </w:tc>
                              <w:tc>
                                <w:tcPr>
                                  <w:tcW w:w="934" w:type="dxa"/>
                                </w:tcPr>
                                <w:p>
                                  <w:pPr>
                                    <w:pStyle w:val="TableParagraph"/>
                                    <w:spacing w:line="261" w:lineRule="exact" w:before="271"/>
                                    <w:ind w:right="106"/>
                                    <w:jc w:val="right"/>
                                    <w:rPr>
                                      <w:sz w:val="24"/>
                                    </w:rPr>
                                  </w:pPr>
                                  <w:r>
                                    <w:rPr>
                                      <w:spacing w:val="-2"/>
                                      <w:sz w:val="24"/>
                                    </w:rPr>
                                    <w:t>79.00</w:t>
                                  </w:r>
                                </w:p>
                              </w:tc>
                              <w:tc>
                                <w:tcPr>
                                  <w:tcW w:w="943" w:type="dxa"/>
                                </w:tcPr>
                                <w:p>
                                  <w:pPr>
                                    <w:pStyle w:val="TableParagraph"/>
                                    <w:spacing w:line="261" w:lineRule="exact" w:before="271"/>
                                    <w:ind w:right="168"/>
                                    <w:jc w:val="right"/>
                                    <w:rPr>
                                      <w:sz w:val="24"/>
                                    </w:rPr>
                                  </w:pPr>
                                  <w:r>
                                    <w:rPr>
                                      <w:spacing w:val="-2"/>
                                      <w:sz w:val="24"/>
                                    </w:rPr>
                                    <w:t>74.00</w:t>
                                  </w:r>
                                </w:p>
                              </w:tc>
                              <w:tc>
                                <w:tcPr>
                                  <w:tcW w:w="1155" w:type="dxa"/>
                                </w:tcPr>
                                <w:p>
                                  <w:pPr>
                                    <w:pStyle w:val="TableParagraph"/>
                                    <w:spacing w:line="261" w:lineRule="exact" w:before="271"/>
                                    <w:ind w:right="435"/>
                                    <w:jc w:val="right"/>
                                    <w:rPr>
                                      <w:sz w:val="24"/>
                                    </w:rPr>
                                  </w:pPr>
                                  <w:r>
                                    <w:rPr>
                                      <w:spacing w:val="-2"/>
                                      <w:sz w:val="24"/>
                                    </w:rPr>
                                    <w:t>60.00</w:t>
                                  </w:r>
                                </w:p>
                              </w:tc>
                              <w:tc>
                                <w:tcPr>
                                  <w:tcW w:w="1168" w:type="dxa"/>
                                </w:tcPr>
                                <w:p>
                                  <w:pPr>
                                    <w:pStyle w:val="TableParagraph"/>
                                    <w:spacing w:line="261" w:lineRule="exact" w:before="271"/>
                                    <w:ind w:right="179"/>
                                    <w:jc w:val="right"/>
                                    <w:rPr>
                                      <w:sz w:val="24"/>
                                    </w:rPr>
                                  </w:pPr>
                                  <w:r>
                                    <w:rPr>
                                      <w:spacing w:val="-10"/>
                                      <w:sz w:val="24"/>
                                    </w:rPr>
                                    <w:t>-</w:t>
                                  </w:r>
                                </w:p>
                              </w:tc>
                              <w:tc>
                                <w:tcPr>
                                  <w:tcW w:w="1567" w:type="dxa"/>
                                </w:tcPr>
                                <w:p>
                                  <w:pPr>
                                    <w:pStyle w:val="TableParagraph"/>
                                    <w:spacing w:line="261" w:lineRule="exact" w:before="271"/>
                                    <w:ind w:right="40"/>
                                    <w:jc w:val="right"/>
                                    <w:rPr>
                                      <w:sz w:val="24"/>
                                    </w:rPr>
                                  </w:pPr>
                                  <w:r>
                                    <w:rPr>
                                      <w:sz w:val="24"/>
                                    </w:rPr>
                                    <w:t>69.00 ± </w:t>
                                  </w:r>
                                  <w:r>
                                    <w:rPr>
                                      <w:spacing w:val="-4"/>
                                      <w:sz w:val="24"/>
                                    </w:rPr>
                                    <w:t>4.49</w:t>
                                  </w:r>
                                </w:p>
                              </w:tc>
                            </w:tr>
                            <w:tr>
                              <w:trPr>
                                <w:trHeight w:val="1103" w:hRule="atLeast"/>
                              </w:trPr>
                              <w:tc>
                                <w:tcPr>
                                  <w:tcW w:w="2463" w:type="dxa"/>
                                </w:tcPr>
                                <w:p>
                                  <w:pPr>
                                    <w:pStyle w:val="TableParagraph"/>
                                    <w:numPr>
                                      <w:ilvl w:val="0"/>
                                      <w:numId w:val="33"/>
                                    </w:numPr>
                                    <w:tabs>
                                      <w:tab w:pos="789" w:val="left" w:leader="none"/>
                                    </w:tabs>
                                    <w:spacing w:line="271" w:lineRule="exact" w:before="0" w:after="0"/>
                                    <w:ind w:left="789" w:right="0" w:hanging="739"/>
                                    <w:jc w:val="left"/>
                                    <w:rPr>
                                      <w:sz w:val="24"/>
                                    </w:rPr>
                                  </w:pPr>
                                  <w:r>
                                    <w:rPr>
                                      <w:spacing w:val="-2"/>
                                      <w:sz w:val="24"/>
                                    </w:rPr>
                                    <w:t>Magami</w:t>
                                  </w:r>
                                </w:p>
                                <w:p>
                                  <w:pPr>
                                    <w:pStyle w:val="TableParagraph"/>
                                    <w:rPr>
                                      <w:sz w:val="24"/>
                                    </w:rPr>
                                  </w:pPr>
                                </w:p>
                                <w:p>
                                  <w:pPr>
                                    <w:pStyle w:val="TableParagraph"/>
                                    <w:numPr>
                                      <w:ilvl w:val="0"/>
                                      <w:numId w:val="33"/>
                                    </w:numPr>
                                    <w:tabs>
                                      <w:tab w:pos="789" w:val="left" w:leader="none"/>
                                    </w:tabs>
                                    <w:spacing w:line="240" w:lineRule="auto" w:before="0" w:after="0"/>
                                    <w:ind w:left="789" w:right="0" w:hanging="739"/>
                                    <w:jc w:val="left"/>
                                    <w:rPr>
                                      <w:sz w:val="24"/>
                                    </w:rPr>
                                  </w:pPr>
                                  <w:r>
                                    <w:rPr>
                                      <w:spacing w:val="-2"/>
                                      <w:sz w:val="24"/>
                                    </w:rPr>
                                    <w:t>Sunke</w:t>
                                  </w:r>
                                </w:p>
                              </w:tc>
                              <w:tc>
                                <w:tcPr>
                                  <w:tcW w:w="2009" w:type="dxa"/>
                                </w:tcPr>
                                <w:p>
                                  <w:pPr>
                                    <w:pStyle w:val="TableParagraph"/>
                                    <w:spacing w:line="273" w:lineRule="exact"/>
                                    <w:ind w:left="143"/>
                                    <w:rPr>
                                      <w:sz w:val="24"/>
                                    </w:rPr>
                                  </w:pPr>
                                  <w:r>
                                    <w:rPr>
                                      <w:spacing w:val="-4"/>
                                      <w:sz w:val="24"/>
                                    </w:rPr>
                                    <w:t>ABS2</w:t>
                                  </w:r>
                                </w:p>
                                <w:p>
                                  <w:pPr>
                                    <w:pStyle w:val="TableParagraph"/>
                                    <w:rPr>
                                      <w:sz w:val="24"/>
                                    </w:rPr>
                                  </w:pPr>
                                </w:p>
                                <w:p>
                                  <w:pPr>
                                    <w:pStyle w:val="TableParagraph"/>
                                    <w:ind w:left="143"/>
                                    <w:rPr>
                                      <w:sz w:val="24"/>
                                    </w:rPr>
                                  </w:pPr>
                                  <w:r>
                                    <w:rPr>
                                      <w:spacing w:val="-4"/>
                                      <w:sz w:val="24"/>
                                    </w:rPr>
                                    <w:t>ABS2</w:t>
                                  </w:r>
                                </w:p>
                              </w:tc>
                              <w:tc>
                                <w:tcPr>
                                  <w:tcW w:w="1087" w:type="dxa"/>
                                </w:tcPr>
                                <w:p>
                                  <w:pPr>
                                    <w:pStyle w:val="TableParagraph"/>
                                    <w:spacing w:line="552" w:lineRule="exact" w:before="13"/>
                                    <w:ind w:left="383" w:right="154" w:firstLine="460"/>
                                    <w:rPr>
                                      <w:sz w:val="24"/>
                                    </w:rPr>
                                  </w:pPr>
                                  <w:r>
                                    <w:rPr>
                                      <w:spacing w:val="-10"/>
                                      <w:sz w:val="24"/>
                                    </w:rPr>
                                    <w:t>- </w:t>
                                  </w:r>
                                  <w:r>
                                    <w:rPr>
                                      <w:spacing w:val="-2"/>
                                      <w:sz w:val="24"/>
                                    </w:rPr>
                                    <w:t>87.00</w:t>
                                  </w:r>
                                </w:p>
                              </w:tc>
                              <w:tc>
                                <w:tcPr>
                                  <w:tcW w:w="934" w:type="dxa"/>
                                </w:tcPr>
                                <w:p>
                                  <w:pPr>
                                    <w:pStyle w:val="TableParagraph"/>
                                    <w:spacing w:line="552" w:lineRule="exact" w:before="13"/>
                                    <w:ind w:left="285" w:right="99" w:firstLine="460"/>
                                    <w:rPr>
                                      <w:sz w:val="24"/>
                                    </w:rPr>
                                  </w:pPr>
                                  <w:r>
                                    <w:rPr>
                                      <w:spacing w:val="-10"/>
                                      <w:sz w:val="24"/>
                                    </w:rPr>
                                    <w:t>- </w:t>
                                  </w:r>
                                  <w:r>
                                    <w:rPr>
                                      <w:spacing w:val="-2"/>
                                      <w:sz w:val="24"/>
                                    </w:rPr>
                                    <w:t>75.00</w:t>
                                  </w:r>
                                </w:p>
                              </w:tc>
                              <w:tc>
                                <w:tcPr>
                                  <w:tcW w:w="943" w:type="dxa"/>
                                </w:tcPr>
                                <w:p>
                                  <w:pPr>
                                    <w:pStyle w:val="TableParagraph"/>
                                    <w:spacing w:line="552" w:lineRule="exact" w:before="13"/>
                                    <w:ind w:left="112" w:right="161" w:firstLine="580"/>
                                    <w:rPr>
                                      <w:sz w:val="24"/>
                                    </w:rPr>
                                  </w:pPr>
                                  <w:r>
                                    <w:rPr>
                                      <w:spacing w:val="-10"/>
                                      <w:sz w:val="24"/>
                                    </w:rPr>
                                    <w:t>- </w:t>
                                  </w:r>
                                  <w:r>
                                    <w:rPr>
                                      <w:spacing w:val="-2"/>
                                      <w:sz w:val="24"/>
                                    </w:rPr>
                                    <w:t>122.00</w:t>
                                  </w:r>
                                </w:p>
                              </w:tc>
                              <w:tc>
                                <w:tcPr>
                                  <w:tcW w:w="1155" w:type="dxa"/>
                                </w:tcPr>
                                <w:p>
                                  <w:pPr>
                                    <w:pStyle w:val="TableParagraph"/>
                                    <w:spacing w:line="552" w:lineRule="exact" w:before="13"/>
                                    <w:ind w:left="177" w:right="428" w:firstLine="460"/>
                                    <w:rPr>
                                      <w:sz w:val="24"/>
                                    </w:rPr>
                                  </w:pPr>
                                  <w:r>
                                    <w:rPr>
                                      <w:spacing w:val="-10"/>
                                      <w:sz w:val="24"/>
                                    </w:rPr>
                                    <w:t>- </w:t>
                                  </w:r>
                                  <w:r>
                                    <w:rPr>
                                      <w:spacing w:val="-2"/>
                                      <w:sz w:val="24"/>
                                    </w:rPr>
                                    <w:t>62.00</w:t>
                                  </w:r>
                                </w:p>
                              </w:tc>
                              <w:tc>
                                <w:tcPr>
                                  <w:tcW w:w="1168" w:type="dxa"/>
                                </w:tcPr>
                                <w:p>
                                  <w:pPr>
                                    <w:pStyle w:val="TableParagraph"/>
                                    <w:spacing w:line="552" w:lineRule="exact" w:before="13"/>
                                    <w:ind w:left="446" w:right="172" w:firstLine="460"/>
                                    <w:rPr>
                                      <w:sz w:val="24"/>
                                    </w:rPr>
                                  </w:pPr>
                                  <w:r>
                                    <w:rPr>
                                      <w:spacing w:val="-10"/>
                                      <w:sz w:val="24"/>
                                    </w:rPr>
                                    <w:t>- </w:t>
                                  </w:r>
                                  <w:r>
                                    <w:rPr>
                                      <w:spacing w:val="-2"/>
                                      <w:sz w:val="24"/>
                                    </w:rPr>
                                    <w:t>87.00</w:t>
                                  </w:r>
                                </w:p>
                              </w:tc>
                              <w:tc>
                                <w:tcPr>
                                  <w:tcW w:w="1567" w:type="dxa"/>
                                </w:tcPr>
                                <w:p>
                                  <w:pPr>
                                    <w:pStyle w:val="TableParagraph"/>
                                    <w:spacing w:before="270"/>
                                    <w:rPr>
                                      <w:sz w:val="24"/>
                                    </w:rPr>
                                  </w:pPr>
                                </w:p>
                                <w:p>
                                  <w:pPr>
                                    <w:pStyle w:val="TableParagraph"/>
                                    <w:spacing w:before="1"/>
                                    <w:ind w:right="40"/>
                                    <w:jc w:val="right"/>
                                    <w:rPr>
                                      <w:sz w:val="24"/>
                                    </w:rPr>
                                  </w:pPr>
                                  <w:r>
                                    <w:rPr>
                                      <w:sz w:val="24"/>
                                    </w:rPr>
                                    <w:t>86.50 ± </w:t>
                                  </w:r>
                                  <w:r>
                                    <w:rPr>
                                      <w:spacing w:val="-2"/>
                                      <w:sz w:val="24"/>
                                    </w:rPr>
                                    <w:t>12.89</w:t>
                                  </w:r>
                                </w:p>
                              </w:tc>
                            </w:tr>
                            <w:tr>
                              <w:trPr>
                                <w:trHeight w:val="537" w:hRule="atLeast"/>
                              </w:trPr>
                              <w:tc>
                                <w:tcPr>
                                  <w:tcW w:w="2463" w:type="dxa"/>
                                </w:tcPr>
                                <w:p>
                                  <w:pPr>
                                    <w:pStyle w:val="TableParagraph"/>
                                    <w:tabs>
                                      <w:tab w:pos="789" w:val="left" w:leader="none"/>
                                    </w:tabs>
                                    <w:spacing w:line="258" w:lineRule="exact"/>
                                    <w:ind w:left="50"/>
                                    <w:rPr>
                                      <w:sz w:val="24"/>
                                    </w:rPr>
                                  </w:pPr>
                                  <w:r>
                                    <w:rPr>
                                      <w:spacing w:val="-5"/>
                                      <w:sz w:val="24"/>
                                    </w:rPr>
                                    <w:t>7.</w:t>
                                  </w:r>
                                  <w:r>
                                    <w:rPr>
                                      <w:sz w:val="24"/>
                                    </w:rPr>
                                    <w:tab/>
                                  </w:r>
                                  <w:r>
                                    <w:rPr>
                                      <w:spacing w:val="-2"/>
                                      <w:sz w:val="24"/>
                                    </w:rPr>
                                    <w:t>Tsunami</w:t>
                                  </w:r>
                                </w:p>
                              </w:tc>
                              <w:tc>
                                <w:tcPr>
                                  <w:tcW w:w="2009" w:type="dxa"/>
                                </w:tcPr>
                                <w:p>
                                  <w:pPr>
                                    <w:pStyle w:val="TableParagraph"/>
                                    <w:spacing w:line="258" w:lineRule="exact"/>
                                    <w:ind w:left="143"/>
                                    <w:rPr>
                                      <w:sz w:val="24"/>
                                    </w:rPr>
                                  </w:pPr>
                                  <w:r>
                                    <w:rPr>
                                      <w:sz w:val="24"/>
                                    </w:rPr>
                                    <w:t>ABS3</w:t>
                                  </w:r>
                                  <w:r>
                                    <w:rPr>
                                      <w:spacing w:val="-3"/>
                                      <w:sz w:val="24"/>
                                    </w:rPr>
                                    <w:t> </w:t>
                                  </w:r>
                                  <w:r>
                                    <w:rPr>
                                      <w:spacing w:val="-2"/>
                                      <w:sz w:val="24"/>
                                    </w:rPr>
                                    <w:t>(Chicken)</w:t>
                                  </w:r>
                                </w:p>
                              </w:tc>
                              <w:tc>
                                <w:tcPr>
                                  <w:tcW w:w="1087" w:type="dxa"/>
                                </w:tcPr>
                                <w:p>
                                  <w:pPr>
                                    <w:pStyle w:val="TableParagraph"/>
                                    <w:spacing w:line="260" w:lineRule="exact" w:before="258"/>
                                    <w:ind w:right="161"/>
                                    <w:jc w:val="right"/>
                                    <w:rPr>
                                      <w:sz w:val="24"/>
                                    </w:rPr>
                                  </w:pPr>
                                  <w:r>
                                    <w:rPr>
                                      <w:spacing w:val="-2"/>
                                      <w:sz w:val="24"/>
                                    </w:rPr>
                                    <w:t>84.00</w:t>
                                  </w:r>
                                </w:p>
                              </w:tc>
                              <w:tc>
                                <w:tcPr>
                                  <w:tcW w:w="934" w:type="dxa"/>
                                </w:tcPr>
                                <w:p>
                                  <w:pPr>
                                    <w:pStyle w:val="TableParagraph"/>
                                    <w:spacing w:line="260" w:lineRule="exact" w:before="258"/>
                                    <w:ind w:right="106"/>
                                    <w:jc w:val="right"/>
                                    <w:rPr>
                                      <w:sz w:val="24"/>
                                    </w:rPr>
                                  </w:pPr>
                                  <w:r>
                                    <w:rPr>
                                      <w:spacing w:val="-2"/>
                                      <w:sz w:val="24"/>
                                    </w:rPr>
                                    <w:t>72.00</w:t>
                                  </w:r>
                                </w:p>
                              </w:tc>
                              <w:tc>
                                <w:tcPr>
                                  <w:tcW w:w="943" w:type="dxa"/>
                                </w:tcPr>
                                <w:p>
                                  <w:pPr>
                                    <w:pStyle w:val="TableParagraph"/>
                                    <w:spacing w:line="260" w:lineRule="exact" w:before="258"/>
                                    <w:ind w:right="168"/>
                                    <w:jc w:val="right"/>
                                    <w:rPr>
                                      <w:sz w:val="24"/>
                                    </w:rPr>
                                  </w:pPr>
                                  <w:r>
                                    <w:rPr>
                                      <w:spacing w:val="-2"/>
                                      <w:sz w:val="24"/>
                                    </w:rPr>
                                    <w:t>88.00</w:t>
                                  </w:r>
                                </w:p>
                              </w:tc>
                              <w:tc>
                                <w:tcPr>
                                  <w:tcW w:w="1155" w:type="dxa"/>
                                </w:tcPr>
                                <w:p>
                                  <w:pPr>
                                    <w:pStyle w:val="TableParagraph"/>
                                    <w:spacing w:line="260" w:lineRule="exact" w:before="258"/>
                                    <w:ind w:right="435"/>
                                    <w:jc w:val="right"/>
                                    <w:rPr>
                                      <w:sz w:val="24"/>
                                    </w:rPr>
                                  </w:pPr>
                                  <w:r>
                                    <w:rPr>
                                      <w:spacing w:val="-2"/>
                                      <w:sz w:val="24"/>
                                    </w:rPr>
                                    <w:t>88.00</w:t>
                                  </w:r>
                                </w:p>
                              </w:tc>
                              <w:tc>
                                <w:tcPr>
                                  <w:tcW w:w="1168" w:type="dxa"/>
                                </w:tcPr>
                                <w:p>
                                  <w:pPr>
                                    <w:pStyle w:val="TableParagraph"/>
                                    <w:spacing w:line="260" w:lineRule="exact" w:before="258"/>
                                    <w:ind w:right="179"/>
                                    <w:jc w:val="right"/>
                                    <w:rPr>
                                      <w:sz w:val="24"/>
                                    </w:rPr>
                                  </w:pPr>
                                  <w:r>
                                    <w:rPr>
                                      <w:spacing w:val="-10"/>
                                      <w:sz w:val="24"/>
                                    </w:rPr>
                                    <w:t>-</w:t>
                                  </w:r>
                                </w:p>
                              </w:tc>
                              <w:tc>
                                <w:tcPr>
                                  <w:tcW w:w="1567" w:type="dxa"/>
                                </w:tcPr>
                                <w:p>
                                  <w:pPr>
                                    <w:pStyle w:val="TableParagraph"/>
                                    <w:spacing w:line="260" w:lineRule="exact" w:before="258"/>
                                    <w:ind w:right="40"/>
                                    <w:jc w:val="right"/>
                                    <w:rPr>
                                      <w:sz w:val="24"/>
                                    </w:rPr>
                                  </w:pPr>
                                  <w:r>
                                    <w:rPr>
                                      <w:sz w:val="24"/>
                                    </w:rPr>
                                    <w:t>83.00 ± </w:t>
                                  </w:r>
                                  <w:r>
                                    <w:rPr>
                                      <w:spacing w:val="-4"/>
                                      <w:sz w:val="24"/>
                                    </w:rPr>
                                    <w:t>3.79</w:t>
                                  </w:r>
                                </w:p>
                              </w:tc>
                            </w:tr>
                            <w:tr>
                              <w:trPr>
                                <w:trHeight w:val="320" w:hRule="atLeast"/>
                              </w:trPr>
                              <w:tc>
                                <w:tcPr>
                                  <w:tcW w:w="2463" w:type="dxa"/>
                                </w:tcPr>
                                <w:p>
                                  <w:pPr>
                                    <w:pStyle w:val="TableParagraph"/>
                                    <w:tabs>
                                      <w:tab w:pos="789" w:val="left" w:leader="none"/>
                                    </w:tabs>
                                    <w:spacing w:line="270" w:lineRule="exact"/>
                                    <w:ind w:left="50"/>
                                    <w:rPr>
                                      <w:sz w:val="24"/>
                                    </w:rPr>
                                  </w:pPr>
                                  <w:r>
                                    <w:rPr>
                                      <w:spacing w:val="-5"/>
                                      <w:sz w:val="24"/>
                                    </w:rPr>
                                    <w:t>8.</w:t>
                                  </w:r>
                                  <w:r>
                                    <w:rPr>
                                      <w:sz w:val="24"/>
                                    </w:rPr>
                                    <w:tab/>
                                    <w:t>Tungar-</w:t>
                                  </w:r>
                                  <w:r>
                                    <w:rPr>
                                      <w:spacing w:val="-4"/>
                                      <w:sz w:val="24"/>
                                    </w:rPr>
                                    <w:t> Guru</w:t>
                                  </w:r>
                                </w:p>
                              </w:tc>
                              <w:tc>
                                <w:tcPr>
                                  <w:tcW w:w="2009" w:type="dxa"/>
                                </w:tcPr>
                                <w:p>
                                  <w:pPr>
                                    <w:pStyle w:val="TableParagraph"/>
                                    <w:spacing w:line="272" w:lineRule="exact"/>
                                    <w:ind w:left="143"/>
                                    <w:rPr>
                                      <w:sz w:val="24"/>
                                    </w:rPr>
                                  </w:pPr>
                                  <w:r>
                                    <w:rPr>
                                      <w:spacing w:val="-4"/>
                                      <w:sz w:val="24"/>
                                    </w:rPr>
                                    <w:t>ABS2</w:t>
                                  </w:r>
                                </w:p>
                              </w:tc>
                              <w:tc>
                                <w:tcPr>
                                  <w:tcW w:w="1087" w:type="dxa"/>
                                </w:tcPr>
                                <w:p>
                                  <w:pPr>
                                    <w:pStyle w:val="TableParagraph"/>
                                    <w:rPr>
                                      <w:sz w:val="22"/>
                                    </w:rPr>
                                  </w:pPr>
                                </w:p>
                              </w:tc>
                              <w:tc>
                                <w:tcPr>
                                  <w:tcW w:w="934" w:type="dxa"/>
                                </w:tcPr>
                                <w:p>
                                  <w:pPr>
                                    <w:pStyle w:val="TableParagraph"/>
                                    <w:rPr>
                                      <w:sz w:val="22"/>
                                    </w:rPr>
                                  </w:pPr>
                                </w:p>
                              </w:tc>
                              <w:tc>
                                <w:tcPr>
                                  <w:tcW w:w="943" w:type="dxa"/>
                                </w:tcPr>
                                <w:p>
                                  <w:pPr>
                                    <w:pStyle w:val="TableParagraph"/>
                                    <w:rPr>
                                      <w:sz w:val="22"/>
                                    </w:rPr>
                                  </w:pPr>
                                </w:p>
                              </w:tc>
                              <w:tc>
                                <w:tcPr>
                                  <w:tcW w:w="1155" w:type="dxa"/>
                                </w:tcPr>
                                <w:p>
                                  <w:pPr>
                                    <w:pStyle w:val="TableParagraph"/>
                                    <w:rPr>
                                      <w:sz w:val="22"/>
                                    </w:rPr>
                                  </w:pPr>
                                </w:p>
                              </w:tc>
                              <w:tc>
                                <w:tcPr>
                                  <w:tcW w:w="1168" w:type="dxa"/>
                                </w:tcPr>
                                <w:p>
                                  <w:pPr>
                                    <w:pStyle w:val="TableParagraph"/>
                                    <w:rPr>
                                      <w:sz w:val="22"/>
                                    </w:rPr>
                                  </w:pPr>
                                </w:p>
                              </w:tc>
                              <w:tc>
                                <w:tcPr>
                                  <w:tcW w:w="1567" w:type="dxa"/>
                                </w:tcPr>
                                <w:p>
                                  <w:pPr>
                                    <w:pStyle w:val="TableParagraph"/>
                                    <w:rPr>
                                      <w:sz w:val="22"/>
                                    </w:rPr>
                                  </w:pPr>
                                </w:p>
                              </w:tc>
                            </w:tr>
                            <w:tr>
                              <w:trPr>
                                <w:trHeight w:val="641" w:hRule="atLeast"/>
                              </w:trPr>
                              <w:tc>
                                <w:tcPr>
                                  <w:tcW w:w="2463" w:type="dxa"/>
                                </w:tcPr>
                                <w:p>
                                  <w:pPr>
                                    <w:pStyle w:val="TableParagraph"/>
                                    <w:spacing w:before="38"/>
                                    <w:rPr>
                                      <w:sz w:val="24"/>
                                    </w:rPr>
                                  </w:pPr>
                                </w:p>
                                <w:p>
                                  <w:pPr>
                                    <w:pStyle w:val="TableParagraph"/>
                                    <w:tabs>
                                      <w:tab w:pos="789" w:val="left" w:leader="none"/>
                                    </w:tabs>
                                    <w:ind w:left="50"/>
                                    <w:rPr>
                                      <w:sz w:val="24"/>
                                    </w:rPr>
                                  </w:pPr>
                                  <w:r>
                                    <w:rPr>
                                      <w:spacing w:val="-5"/>
                                      <w:sz w:val="24"/>
                                    </w:rPr>
                                    <w:t>9.</w:t>
                                  </w:r>
                                  <w:r>
                                    <w:rPr>
                                      <w:sz w:val="24"/>
                                    </w:rPr>
                                    <w:tab/>
                                  </w:r>
                                  <w:r>
                                    <w:rPr>
                                      <w:spacing w:val="-2"/>
                                      <w:sz w:val="24"/>
                                    </w:rPr>
                                    <w:t>Tungar-Kudaku</w:t>
                                  </w:r>
                                </w:p>
                              </w:tc>
                              <w:tc>
                                <w:tcPr>
                                  <w:tcW w:w="2009" w:type="dxa"/>
                                </w:tcPr>
                                <w:p>
                                  <w:pPr>
                                    <w:pStyle w:val="TableParagraph"/>
                                    <w:spacing w:before="41"/>
                                    <w:rPr>
                                      <w:sz w:val="24"/>
                                    </w:rPr>
                                  </w:pPr>
                                </w:p>
                                <w:p>
                                  <w:pPr>
                                    <w:pStyle w:val="TableParagraph"/>
                                    <w:ind w:left="143"/>
                                    <w:rPr>
                                      <w:sz w:val="24"/>
                                    </w:rPr>
                                  </w:pPr>
                                  <w:r>
                                    <w:rPr>
                                      <w:spacing w:val="-4"/>
                                      <w:sz w:val="24"/>
                                    </w:rPr>
                                    <w:t>ABS2</w:t>
                                  </w:r>
                                </w:p>
                              </w:tc>
                              <w:tc>
                                <w:tcPr>
                                  <w:tcW w:w="1087" w:type="dxa"/>
                                </w:tcPr>
                                <w:p>
                                  <w:pPr>
                                    <w:pStyle w:val="TableParagraph"/>
                                    <w:spacing w:before="38"/>
                                    <w:ind w:right="160"/>
                                    <w:jc w:val="right"/>
                                    <w:rPr>
                                      <w:sz w:val="24"/>
                                    </w:rPr>
                                  </w:pPr>
                                  <w:r>
                                    <w:rPr>
                                      <w:spacing w:val="-10"/>
                                      <w:sz w:val="24"/>
                                    </w:rPr>
                                    <w:t>-</w:t>
                                  </w:r>
                                </w:p>
                              </w:tc>
                              <w:tc>
                                <w:tcPr>
                                  <w:tcW w:w="934" w:type="dxa"/>
                                </w:tcPr>
                                <w:p>
                                  <w:pPr>
                                    <w:pStyle w:val="TableParagraph"/>
                                    <w:spacing w:before="38"/>
                                    <w:ind w:right="105"/>
                                    <w:jc w:val="right"/>
                                    <w:rPr>
                                      <w:sz w:val="24"/>
                                    </w:rPr>
                                  </w:pPr>
                                  <w:r>
                                    <w:rPr>
                                      <w:spacing w:val="-10"/>
                                      <w:sz w:val="24"/>
                                    </w:rPr>
                                    <w:t>-</w:t>
                                  </w:r>
                                </w:p>
                              </w:tc>
                              <w:tc>
                                <w:tcPr>
                                  <w:tcW w:w="943" w:type="dxa"/>
                                </w:tcPr>
                                <w:p>
                                  <w:pPr>
                                    <w:pStyle w:val="TableParagraph"/>
                                    <w:spacing w:before="38"/>
                                    <w:ind w:right="167"/>
                                    <w:jc w:val="right"/>
                                    <w:rPr>
                                      <w:sz w:val="24"/>
                                    </w:rPr>
                                  </w:pPr>
                                  <w:r>
                                    <w:rPr>
                                      <w:spacing w:val="-10"/>
                                      <w:sz w:val="24"/>
                                    </w:rPr>
                                    <w:t>-</w:t>
                                  </w:r>
                                </w:p>
                              </w:tc>
                              <w:tc>
                                <w:tcPr>
                                  <w:tcW w:w="1155" w:type="dxa"/>
                                </w:tcPr>
                                <w:p>
                                  <w:pPr>
                                    <w:pStyle w:val="TableParagraph"/>
                                    <w:spacing w:before="38"/>
                                    <w:ind w:right="434"/>
                                    <w:jc w:val="right"/>
                                    <w:rPr>
                                      <w:sz w:val="24"/>
                                    </w:rPr>
                                  </w:pPr>
                                  <w:r>
                                    <w:rPr>
                                      <w:spacing w:val="-10"/>
                                      <w:sz w:val="24"/>
                                    </w:rPr>
                                    <w:t>-</w:t>
                                  </w:r>
                                </w:p>
                              </w:tc>
                              <w:tc>
                                <w:tcPr>
                                  <w:tcW w:w="1168" w:type="dxa"/>
                                </w:tcPr>
                                <w:p>
                                  <w:pPr>
                                    <w:pStyle w:val="TableParagraph"/>
                                    <w:spacing w:before="38"/>
                                    <w:ind w:right="179"/>
                                    <w:jc w:val="right"/>
                                    <w:rPr>
                                      <w:sz w:val="24"/>
                                    </w:rPr>
                                  </w:pPr>
                                  <w:r>
                                    <w:rPr>
                                      <w:spacing w:val="-10"/>
                                      <w:sz w:val="24"/>
                                    </w:rPr>
                                    <w:t>-</w:t>
                                  </w:r>
                                </w:p>
                              </w:tc>
                              <w:tc>
                                <w:tcPr>
                                  <w:tcW w:w="1567" w:type="dxa"/>
                                </w:tcPr>
                                <w:p>
                                  <w:pPr>
                                    <w:pStyle w:val="TableParagraph"/>
                                    <w:rPr>
                                      <w:sz w:val="22"/>
                                    </w:rPr>
                                  </w:pPr>
                                </w:p>
                              </w:tc>
                            </w:tr>
                            <w:tr>
                              <w:trPr>
                                <w:trHeight w:val="592" w:hRule="atLeast"/>
                              </w:trPr>
                              <w:tc>
                                <w:tcPr>
                                  <w:tcW w:w="2463" w:type="dxa"/>
                                </w:tcPr>
                                <w:p>
                                  <w:pPr>
                                    <w:pStyle w:val="TableParagraph"/>
                                    <w:spacing w:before="38"/>
                                    <w:rPr>
                                      <w:sz w:val="24"/>
                                    </w:rPr>
                                  </w:pPr>
                                </w:p>
                                <w:p>
                                  <w:pPr>
                                    <w:pStyle w:val="TableParagraph"/>
                                    <w:tabs>
                                      <w:tab w:pos="789" w:val="left" w:leader="none"/>
                                    </w:tabs>
                                    <w:spacing w:line="258" w:lineRule="exact"/>
                                    <w:ind w:left="50"/>
                                    <w:rPr>
                                      <w:sz w:val="24"/>
                                    </w:rPr>
                                  </w:pPr>
                                  <w:r>
                                    <w:rPr>
                                      <w:spacing w:val="-5"/>
                                      <w:sz w:val="24"/>
                                    </w:rPr>
                                    <w:t>10.</w:t>
                                  </w:r>
                                  <w:r>
                                    <w:rPr>
                                      <w:sz w:val="24"/>
                                    </w:rPr>
                                    <w:tab/>
                                  </w:r>
                                  <w:r>
                                    <w:rPr>
                                      <w:spacing w:val="-2"/>
                                      <w:sz w:val="24"/>
                                    </w:rPr>
                                    <w:t>Yargalma</w:t>
                                  </w:r>
                                </w:p>
                              </w:tc>
                              <w:tc>
                                <w:tcPr>
                                  <w:tcW w:w="2009" w:type="dxa"/>
                                </w:tcPr>
                                <w:p>
                                  <w:pPr>
                                    <w:pStyle w:val="TableParagraph"/>
                                    <w:spacing w:before="40"/>
                                    <w:rPr>
                                      <w:sz w:val="24"/>
                                    </w:rPr>
                                  </w:pPr>
                                </w:p>
                                <w:p>
                                  <w:pPr>
                                    <w:pStyle w:val="TableParagraph"/>
                                    <w:spacing w:line="256" w:lineRule="exact"/>
                                    <w:ind w:left="143"/>
                                    <w:rPr>
                                      <w:sz w:val="24"/>
                                    </w:rPr>
                                  </w:pPr>
                                  <w:r>
                                    <w:rPr>
                                      <w:spacing w:val="-4"/>
                                      <w:sz w:val="24"/>
                                    </w:rPr>
                                    <w:t>ABS2</w:t>
                                  </w:r>
                                </w:p>
                              </w:tc>
                              <w:tc>
                                <w:tcPr>
                                  <w:tcW w:w="1087" w:type="dxa"/>
                                </w:tcPr>
                                <w:p>
                                  <w:pPr>
                                    <w:pStyle w:val="TableParagraph"/>
                                    <w:spacing w:before="38"/>
                                    <w:ind w:right="161"/>
                                    <w:jc w:val="right"/>
                                    <w:rPr>
                                      <w:sz w:val="24"/>
                                    </w:rPr>
                                  </w:pPr>
                                  <w:r>
                                    <w:rPr>
                                      <w:spacing w:val="-2"/>
                                      <w:sz w:val="24"/>
                                    </w:rPr>
                                    <w:t>100.00</w:t>
                                  </w:r>
                                </w:p>
                              </w:tc>
                              <w:tc>
                                <w:tcPr>
                                  <w:tcW w:w="934" w:type="dxa"/>
                                </w:tcPr>
                                <w:p>
                                  <w:pPr>
                                    <w:pStyle w:val="TableParagraph"/>
                                    <w:spacing w:before="38"/>
                                    <w:ind w:right="106"/>
                                    <w:jc w:val="right"/>
                                    <w:rPr>
                                      <w:sz w:val="24"/>
                                    </w:rPr>
                                  </w:pPr>
                                  <w:r>
                                    <w:rPr>
                                      <w:spacing w:val="-2"/>
                                      <w:sz w:val="24"/>
                                    </w:rPr>
                                    <w:t>90.00</w:t>
                                  </w:r>
                                </w:p>
                              </w:tc>
                              <w:tc>
                                <w:tcPr>
                                  <w:tcW w:w="943" w:type="dxa"/>
                                </w:tcPr>
                                <w:p>
                                  <w:pPr>
                                    <w:pStyle w:val="TableParagraph"/>
                                    <w:spacing w:before="38"/>
                                    <w:ind w:right="167"/>
                                    <w:jc w:val="right"/>
                                    <w:rPr>
                                      <w:sz w:val="24"/>
                                    </w:rPr>
                                  </w:pPr>
                                  <w:r>
                                    <w:rPr>
                                      <w:spacing w:val="-10"/>
                                      <w:sz w:val="24"/>
                                    </w:rPr>
                                    <w:t>-</w:t>
                                  </w:r>
                                </w:p>
                              </w:tc>
                              <w:tc>
                                <w:tcPr>
                                  <w:tcW w:w="1155" w:type="dxa"/>
                                </w:tcPr>
                                <w:p>
                                  <w:pPr>
                                    <w:pStyle w:val="TableParagraph"/>
                                    <w:spacing w:before="38"/>
                                    <w:ind w:right="434"/>
                                    <w:jc w:val="right"/>
                                    <w:rPr>
                                      <w:sz w:val="24"/>
                                    </w:rPr>
                                  </w:pPr>
                                  <w:r>
                                    <w:rPr>
                                      <w:spacing w:val="-10"/>
                                      <w:sz w:val="24"/>
                                    </w:rPr>
                                    <w:t>-</w:t>
                                  </w:r>
                                </w:p>
                              </w:tc>
                              <w:tc>
                                <w:tcPr>
                                  <w:tcW w:w="1168" w:type="dxa"/>
                                </w:tcPr>
                                <w:p>
                                  <w:pPr>
                                    <w:pStyle w:val="TableParagraph"/>
                                    <w:spacing w:before="38"/>
                                    <w:ind w:right="179"/>
                                    <w:jc w:val="right"/>
                                    <w:rPr>
                                      <w:sz w:val="24"/>
                                    </w:rPr>
                                  </w:pPr>
                                  <w:r>
                                    <w:rPr>
                                      <w:spacing w:val="-10"/>
                                      <w:sz w:val="24"/>
                                    </w:rPr>
                                    <w:t>-</w:t>
                                  </w:r>
                                </w:p>
                              </w:tc>
                              <w:tc>
                                <w:tcPr>
                                  <w:tcW w:w="1567" w:type="dxa"/>
                                </w:tcPr>
                                <w:p>
                                  <w:pPr>
                                    <w:pStyle w:val="TableParagraph"/>
                                    <w:spacing w:before="38"/>
                                    <w:ind w:right="40"/>
                                    <w:jc w:val="right"/>
                                    <w:rPr>
                                      <w:sz w:val="24"/>
                                    </w:rPr>
                                  </w:pPr>
                                  <w:r>
                                    <w:rPr>
                                      <w:sz w:val="24"/>
                                    </w:rPr>
                                    <w:t>95.00 ± </w:t>
                                  </w:r>
                                  <w:r>
                                    <w:rPr>
                                      <w:spacing w:val="-4"/>
                                      <w:sz w:val="24"/>
                                    </w:rPr>
                                    <w:t>5.00</w:t>
                                  </w:r>
                                </w:p>
                              </w:tc>
                            </w:tr>
                          </w:tbl>
                          <w:p>
                            <w:pPr>
                              <w:pStyle w:val="BodyText"/>
                            </w:pPr>
                          </w:p>
                        </w:txbxContent>
                      </wps:txbx>
                      <wps:bodyPr wrap="square" lIns="0" tIns="0" rIns="0" bIns="0" rtlCol="0">
                        <a:noAutofit/>
                      </wps:bodyPr>
                    </wps:wsp>
                  </a:graphicData>
                </a:graphic>
              </wp:anchor>
            </w:drawing>
          </mc:Choice>
          <mc:Fallback>
            <w:pict>
              <v:shape style="position:absolute;margin-left:107.080002pt;margin-top:.407822pt;width:572.7pt;height:288.650pt;mso-position-horizontal-relative:page;mso-position-vertical-relative:paragraph;z-index:15752704" type="#_x0000_t202" id="docshape48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3"/>
                        <w:gridCol w:w="2009"/>
                        <w:gridCol w:w="1087"/>
                        <w:gridCol w:w="934"/>
                        <w:gridCol w:w="943"/>
                        <w:gridCol w:w="1155"/>
                        <w:gridCol w:w="1168"/>
                        <w:gridCol w:w="1567"/>
                      </w:tblGrid>
                      <w:tr>
                        <w:trPr>
                          <w:trHeight w:val="592" w:hRule="atLeast"/>
                        </w:trPr>
                        <w:tc>
                          <w:tcPr>
                            <w:tcW w:w="2463" w:type="dxa"/>
                          </w:tcPr>
                          <w:p>
                            <w:pPr>
                              <w:pStyle w:val="TableParagraph"/>
                              <w:tabs>
                                <w:tab w:pos="789" w:val="left" w:leader="none"/>
                              </w:tabs>
                              <w:spacing w:before="266"/>
                              <w:ind w:left="50"/>
                              <w:rPr>
                                <w:sz w:val="24"/>
                              </w:rPr>
                            </w:pPr>
                            <w:r>
                              <w:rPr>
                                <w:spacing w:val="-5"/>
                                <w:sz w:val="24"/>
                              </w:rPr>
                              <w:t>1.</w:t>
                            </w:r>
                            <w:r>
                              <w:rPr>
                                <w:sz w:val="24"/>
                              </w:rPr>
                              <w:tab/>
                            </w:r>
                            <w:r>
                              <w:rPr>
                                <w:spacing w:val="-2"/>
                                <w:sz w:val="24"/>
                              </w:rPr>
                              <w:t>Bagega</w:t>
                            </w:r>
                          </w:p>
                        </w:tc>
                        <w:tc>
                          <w:tcPr>
                            <w:tcW w:w="2009" w:type="dxa"/>
                          </w:tcPr>
                          <w:p>
                            <w:pPr>
                              <w:pStyle w:val="TableParagraph"/>
                              <w:spacing w:before="268"/>
                              <w:ind w:left="143"/>
                              <w:rPr>
                                <w:sz w:val="24"/>
                              </w:rPr>
                            </w:pPr>
                            <w:r>
                              <w:rPr>
                                <w:spacing w:val="-4"/>
                                <w:sz w:val="24"/>
                              </w:rPr>
                              <w:t>ABS2</w:t>
                            </w:r>
                          </w:p>
                        </w:tc>
                        <w:tc>
                          <w:tcPr>
                            <w:tcW w:w="1087" w:type="dxa"/>
                          </w:tcPr>
                          <w:p>
                            <w:pPr>
                              <w:pStyle w:val="TableParagraph"/>
                              <w:spacing w:line="266" w:lineRule="exact"/>
                              <w:ind w:right="160"/>
                              <w:jc w:val="right"/>
                              <w:rPr>
                                <w:sz w:val="24"/>
                              </w:rPr>
                            </w:pPr>
                            <w:r>
                              <w:rPr>
                                <w:spacing w:val="-10"/>
                                <w:sz w:val="24"/>
                              </w:rPr>
                              <w:t>-</w:t>
                            </w:r>
                          </w:p>
                        </w:tc>
                        <w:tc>
                          <w:tcPr>
                            <w:tcW w:w="934" w:type="dxa"/>
                          </w:tcPr>
                          <w:p>
                            <w:pPr>
                              <w:pStyle w:val="TableParagraph"/>
                              <w:spacing w:line="266" w:lineRule="exact"/>
                              <w:ind w:right="106"/>
                              <w:jc w:val="right"/>
                              <w:rPr>
                                <w:sz w:val="24"/>
                              </w:rPr>
                            </w:pPr>
                            <w:r>
                              <w:rPr>
                                <w:spacing w:val="-2"/>
                                <w:sz w:val="24"/>
                              </w:rPr>
                              <w:t>112.00</w:t>
                            </w:r>
                          </w:p>
                        </w:tc>
                        <w:tc>
                          <w:tcPr>
                            <w:tcW w:w="943" w:type="dxa"/>
                          </w:tcPr>
                          <w:p>
                            <w:pPr>
                              <w:pStyle w:val="TableParagraph"/>
                              <w:spacing w:line="266" w:lineRule="exact"/>
                              <w:ind w:right="167"/>
                              <w:jc w:val="right"/>
                              <w:rPr>
                                <w:sz w:val="24"/>
                              </w:rPr>
                            </w:pPr>
                            <w:r>
                              <w:rPr>
                                <w:spacing w:val="-10"/>
                                <w:sz w:val="24"/>
                              </w:rPr>
                              <w:t>-</w:t>
                            </w:r>
                          </w:p>
                        </w:tc>
                        <w:tc>
                          <w:tcPr>
                            <w:tcW w:w="1155" w:type="dxa"/>
                          </w:tcPr>
                          <w:p>
                            <w:pPr>
                              <w:pStyle w:val="TableParagraph"/>
                              <w:spacing w:line="266" w:lineRule="exact"/>
                              <w:ind w:right="435"/>
                              <w:jc w:val="right"/>
                              <w:rPr>
                                <w:sz w:val="24"/>
                              </w:rPr>
                            </w:pPr>
                            <w:r>
                              <w:rPr>
                                <w:spacing w:val="-2"/>
                                <w:sz w:val="24"/>
                              </w:rPr>
                              <w:t>60.00</w:t>
                            </w:r>
                          </w:p>
                        </w:tc>
                        <w:tc>
                          <w:tcPr>
                            <w:tcW w:w="1168" w:type="dxa"/>
                          </w:tcPr>
                          <w:p>
                            <w:pPr>
                              <w:pStyle w:val="TableParagraph"/>
                              <w:spacing w:line="266" w:lineRule="exact"/>
                              <w:ind w:right="179"/>
                              <w:jc w:val="right"/>
                              <w:rPr>
                                <w:sz w:val="24"/>
                              </w:rPr>
                            </w:pPr>
                            <w:r>
                              <w:rPr>
                                <w:spacing w:val="-2"/>
                                <w:sz w:val="24"/>
                              </w:rPr>
                              <w:t>80.00</w:t>
                            </w:r>
                          </w:p>
                        </w:tc>
                        <w:tc>
                          <w:tcPr>
                            <w:tcW w:w="1567" w:type="dxa"/>
                          </w:tcPr>
                          <w:p>
                            <w:pPr>
                              <w:pStyle w:val="TableParagraph"/>
                              <w:spacing w:line="266" w:lineRule="exact"/>
                              <w:ind w:right="40"/>
                              <w:jc w:val="right"/>
                              <w:rPr>
                                <w:sz w:val="24"/>
                              </w:rPr>
                            </w:pPr>
                            <w:r>
                              <w:rPr>
                                <w:sz w:val="24"/>
                              </w:rPr>
                              <w:t>84.00 ± </w:t>
                            </w:r>
                            <w:r>
                              <w:rPr>
                                <w:spacing w:val="-2"/>
                                <w:sz w:val="24"/>
                              </w:rPr>
                              <w:t>15.14</w:t>
                            </w:r>
                          </w:p>
                        </w:tc>
                      </w:tr>
                      <w:tr>
                        <w:trPr>
                          <w:trHeight w:val="871" w:hRule="atLeast"/>
                        </w:trPr>
                        <w:tc>
                          <w:tcPr>
                            <w:tcW w:w="2463" w:type="dxa"/>
                          </w:tcPr>
                          <w:p>
                            <w:pPr>
                              <w:pStyle w:val="TableParagraph"/>
                              <w:spacing w:before="38"/>
                              <w:rPr>
                                <w:sz w:val="24"/>
                              </w:rPr>
                            </w:pPr>
                          </w:p>
                          <w:p>
                            <w:pPr>
                              <w:pStyle w:val="TableParagraph"/>
                              <w:tabs>
                                <w:tab w:pos="789" w:val="left" w:leader="none"/>
                              </w:tabs>
                              <w:ind w:left="50"/>
                              <w:rPr>
                                <w:sz w:val="24"/>
                              </w:rPr>
                            </w:pPr>
                            <w:r>
                              <w:rPr>
                                <w:spacing w:val="-5"/>
                                <w:sz w:val="24"/>
                              </w:rPr>
                              <w:t>2.</w:t>
                            </w:r>
                            <w:r>
                              <w:rPr>
                                <w:sz w:val="24"/>
                              </w:rPr>
                              <w:tab/>
                            </w:r>
                            <w:r>
                              <w:rPr>
                                <w:spacing w:val="-2"/>
                                <w:sz w:val="24"/>
                              </w:rPr>
                              <w:t>Kadauri</w:t>
                            </w:r>
                          </w:p>
                        </w:tc>
                        <w:tc>
                          <w:tcPr>
                            <w:tcW w:w="2009" w:type="dxa"/>
                          </w:tcPr>
                          <w:p>
                            <w:pPr>
                              <w:pStyle w:val="TableParagraph"/>
                              <w:spacing w:before="40"/>
                              <w:rPr>
                                <w:sz w:val="24"/>
                              </w:rPr>
                            </w:pPr>
                          </w:p>
                          <w:p>
                            <w:pPr>
                              <w:pStyle w:val="TableParagraph"/>
                              <w:ind w:left="143"/>
                              <w:rPr>
                                <w:sz w:val="24"/>
                              </w:rPr>
                            </w:pPr>
                            <w:r>
                              <w:rPr>
                                <w:spacing w:val="-4"/>
                                <w:sz w:val="24"/>
                              </w:rPr>
                              <w:t>ABS2</w:t>
                            </w:r>
                          </w:p>
                        </w:tc>
                        <w:tc>
                          <w:tcPr>
                            <w:tcW w:w="1087" w:type="dxa"/>
                          </w:tcPr>
                          <w:p>
                            <w:pPr>
                              <w:pStyle w:val="TableParagraph"/>
                              <w:spacing w:before="38"/>
                              <w:ind w:left="844"/>
                              <w:rPr>
                                <w:sz w:val="24"/>
                              </w:rPr>
                            </w:pPr>
                            <w:r>
                              <w:rPr>
                                <w:spacing w:val="-10"/>
                                <w:sz w:val="24"/>
                              </w:rPr>
                              <w:t>-</w:t>
                            </w:r>
                          </w:p>
                          <w:p>
                            <w:pPr>
                              <w:pStyle w:val="TableParagraph"/>
                              <w:rPr>
                                <w:sz w:val="24"/>
                              </w:rPr>
                            </w:pPr>
                          </w:p>
                          <w:p>
                            <w:pPr>
                              <w:pStyle w:val="TableParagraph"/>
                              <w:spacing w:line="261" w:lineRule="exact"/>
                              <w:ind w:left="844"/>
                              <w:rPr>
                                <w:sz w:val="24"/>
                              </w:rPr>
                            </w:pPr>
                            <w:r>
                              <w:rPr>
                                <w:spacing w:val="-10"/>
                                <w:sz w:val="24"/>
                              </w:rPr>
                              <w:t>-</w:t>
                            </w:r>
                          </w:p>
                        </w:tc>
                        <w:tc>
                          <w:tcPr>
                            <w:tcW w:w="934" w:type="dxa"/>
                          </w:tcPr>
                          <w:p>
                            <w:pPr>
                              <w:pStyle w:val="TableParagraph"/>
                              <w:spacing w:before="38"/>
                              <w:ind w:left="285"/>
                              <w:rPr>
                                <w:sz w:val="24"/>
                              </w:rPr>
                            </w:pPr>
                            <w:r>
                              <w:rPr>
                                <w:spacing w:val="-2"/>
                                <w:sz w:val="24"/>
                              </w:rPr>
                              <w:t>73.00</w:t>
                            </w:r>
                          </w:p>
                          <w:p>
                            <w:pPr>
                              <w:pStyle w:val="TableParagraph"/>
                              <w:rPr>
                                <w:sz w:val="24"/>
                              </w:rPr>
                            </w:pPr>
                          </w:p>
                          <w:p>
                            <w:pPr>
                              <w:pStyle w:val="TableParagraph"/>
                              <w:spacing w:line="261" w:lineRule="exact"/>
                              <w:ind w:left="285"/>
                              <w:rPr>
                                <w:sz w:val="24"/>
                              </w:rPr>
                            </w:pPr>
                            <w:r>
                              <w:rPr>
                                <w:spacing w:val="-2"/>
                                <w:sz w:val="24"/>
                              </w:rPr>
                              <w:t>64.00</w:t>
                            </w:r>
                          </w:p>
                        </w:tc>
                        <w:tc>
                          <w:tcPr>
                            <w:tcW w:w="943" w:type="dxa"/>
                          </w:tcPr>
                          <w:p>
                            <w:pPr>
                              <w:pStyle w:val="TableParagraph"/>
                              <w:rPr>
                                <w:sz w:val="24"/>
                              </w:rPr>
                            </w:pPr>
                          </w:p>
                          <w:p>
                            <w:pPr>
                              <w:pStyle w:val="TableParagraph"/>
                              <w:spacing w:before="38"/>
                              <w:rPr>
                                <w:sz w:val="24"/>
                              </w:rPr>
                            </w:pPr>
                          </w:p>
                          <w:p>
                            <w:pPr>
                              <w:pStyle w:val="TableParagraph"/>
                              <w:spacing w:line="261" w:lineRule="exact"/>
                              <w:ind w:right="168"/>
                              <w:jc w:val="right"/>
                              <w:rPr>
                                <w:sz w:val="24"/>
                              </w:rPr>
                            </w:pPr>
                            <w:r>
                              <w:rPr>
                                <w:spacing w:val="-2"/>
                                <w:sz w:val="24"/>
                              </w:rPr>
                              <w:t>54.00</w:t>
                            </w:r>
                          </w:p>
                        </w:tc>
                        <w:tc>
                          <w:tcPr>
                            <w:tcW w:w="1155" w:type="dxa"/>
                          </w:tcPr>
                          <w:p>
                            <w:pPr>
                              <w:pStyle w:val="TableParagraph"/>
                              <w:spacing w:before="38"/>
                              <w:ind w:left="177"/>
                              <w:rPr>
                                <w:sz w:val="24"/>
                              </w:rPr>
                            </w:pPr>
                            <w:r>
                              <w:rPr>
                                <w:spacing w:val="-2"/>
                                <w:sz w:val="24"/>
                              </w:rPr>
                              <w:t>83.00</w:t>
                            </w:r>
                          </w:p>
                          <w:p>
                            <w:pPr>
                              <w:pStyle w:val="TableParagraph"/>
                              <w:rPr>
                                <w:sz w:val="24"/>
                              </w:rPr>
                            </w:pPr>
                          </w:p>
                          <w:p>
                            <w:pPr>
                              <w:pStyle w:val="TableParagraph"/>
                              <w:spacing w:line="261" w:lineRule="exact"/>
                              <w:ind w:left="201"/>
                              <w:jc w:val="center"/>
                              <w:rPr>
                                <w:sz w:val="24"/>
                              </w:rPr>
                            </w:pPr>
                            <w:r>
                              <w:rPr>
                                <w:spacing w:val="-10"/>
                                <w:sz w:val="24"/>
                              </w:rPr>
                              <w:t>-</w:t>
                            </w:r>
                          </w:p>
                        </w:tc>
                        <w:tc>
                          <w:tcPr>
                            <w:tcW w:w="1168" w:type="dxa"/>
                          </w:tcPr>
                          <w:p>
                            <w:pPr>
                              <w:pStyle w:val="TableParagraph"/>
                              <w:spacing w:before="38"/>
                              <w:ind w:left="446"/>
                              <w:rPr>
                                <w:sz w:val="24"/>
                              </w:rPr>
                            </w:pPr>
                            <w:r>
                              <w:rPr>
                                <w:spacing w:val="-2"/>
                                <w:sz w:val="24"/>
                              </w:rPr>
                              <w:t>65.00</w:t>
                            </w:r>
                          </w:p>
                          <w:p>
                            <w:pPr>
                              <w:pStyle w:val="TableParagraph"/>
                              <w:rPr>
                                <w:sz w:val="24"/>
                              </w:rPr>
                            </w:pPr>
                          </w:p>
                          <w:p>
                            <w:pPr>
                              <w:pStyle w:val="TableParagraph"/>
                              <w:spacing w:line="261" w:lineRule="exact"/>
                              <w:ind w:left="446"/>
                              <w:rPr>
                                <w:sz w:val="24"/>
                              </w:rPr>
                            </w:pPr>
                            <w:r>
                              <w:rPr>
                                <w:spacing w:val="-2"/>
                                <w:sz w:val="24"/>
                              </w:rPr>
                              <w:t>67.00</w:t>
                            </w:r>
                          </w:p>
                        </w:tc>
                        <w:tc>
                          <w:tcPr>
                            <w:tcW w:w="1567" w:type="dxa"/>
                          </w:tcPr>
                          <w:p>
                            <w:pPr>
                              <w:pStyle w:val="TableParagraph"/>
                              <w:spacing w:before="38"/>
                              <w:ind w:left="312"/>
                              <w:rPr>
                                <w:sz w:val="24"/>
                              </w:rPr>
                            </w:pPr>
                            <w:r>
                              <w:rPr>
                                <w:sz w:val="24"/>
                              </w:rPr>
                              <w:t>73.66 ± </w:t>
                            </w:r>
                            <w:r>
                              <w:rPr>
                                <w:spacing w:val="-4"/>
                                <w:sz w:val="24"/>
                              </w:rPr>
                              <w:t>6.21</w:t>
                            </w:r>
                          </w:p>
                          <w:p>
                            <w:pPr>
                              <w:pStyle w:val="TableParagraph"/>
                              <w:rPr>
                                <w:sz w:val="24"/>
                              </w:rPr>
                            </w:pPr>
                          </w:p>
                          <w:p>
                            <w:pPr>
                              <w:pStyle w:val="TableParagraph"/>
                              <w:spacing w:line="261" w:lineRule="exact"/>
                              <w:ind w:left="312"/>
                              <w:rPr>
                                <w:sz w:val="24"/>
                              </w:rPr>
                            </w:pPr>
                            <w:r>
                              <w:rPr>
                                <w:sz w:val="24"/>
                              </w:rPr>
                              <w:t>61.67 ± </w:t>
                            </w:r>
                            <w:r>
                              <w:rPr>
                                <w:spacing w:val="-4"/>
                                <w:sz w:val="24"/>
                              </w:rPr>
                              <w:t>3.93</w:t>
                            </w:r>
                          </w:p>
                        </w:tc>
                      </w:tr>
                      <w:tr>
                        <w:trPr>
                          <w:trHeight w:val="552" w:hRule="atLeast"/>
                        </w:trPr>
                        <w:tc>
                          <w:tcPr>
                            <w:tcW w:w="2463" w:type="dxa"/>
                          </w:tcPr>
                          <w:p>
                            <w:pPr>
                              <w:pStyle w:val="TableParagraph"/>
                              <w:tabs>
                                <w:tab w:pos="789" w:val="left" w:leader="none"/>
                              </w:tabs>
                              <w:spacing w:line="271" w:lineRule="exact"/>
                              <w:ind w:left="50"/>
                              <w:rPr>
                                <w:sz w:val="24"/>
                              </w:rPr>
                            </w:pPr>
                            <w:r>
                              <w:rPr>
                                <w:spacing w:val="-5"/>
                                <w:sz w:val="24"/>
                              </w:rPr>
                              <w:t>3.</w:t>
                            </w:r>
                            <w:r>
                              <w:rPr>
                                <w:sz w:val="24"/>
                              </w:rPr>
                              <w:tab/>
                            </w:r>
                            <w:r>
                              <w:rPr>
                                <w:spacing w:val="-2"/>
                                <w:sz w:val="24"/>
                              </w:rPr>
                              <w:t>Kawaye</w:t>
                            </w:r>
                          </w:p>
                        </w:tc>
                        <w:tc>
                          <w:tcPr>
                            <w:tcW w:w="2009" w:type="dxa"/>
                          </w:tcPr>
                          <w:p>
                            <w:pPr>
                              <w:pStyle w:val="TableParagraph"/>
                              <w:spacing w:line="273" w:lineRule="exact"/>
                              <w:ind w:left="143"/>
                              <w:rPr>
                                <w:sz w:val="24"/>
                              </w:rPr>
                            </w:pPr>
                            <w:r>
                              <w:rPr>
                                <w:spacing w:val="-4"/>
                                <w:sz w:val="24"/>
                              </w:rPr>
                              <w:t>ABS2</w:t>
                            </w:r>
                          </w:p>
                        </w:tc>
                        <w:tc>
                          <w:tcPr>
                            <w:tcW w:w="1087" w:type="dxa"/>
                          </w:tcPr>
                          <w:p>
                            <w:pPr>
                              <w:pStyle w:val="TableParagraph"/>
                              <w:spacing w:line="261" w:lineRule="exact" w:before="271"/>
                              <w:ind w:right="160"/>
                              <w:jc w:val="right"/>
                              <w:rPr>
                                <w:sz w:val="24"/>
                              </w:rPr>
                            </w:pPr>
                            <w:r>
                              <w:rPr>
                                <w:spacing w:val="-10"/>
                                <w:sz w:val="24"/>
                              </w:rPr>
                              <w:t>-</w:t>
                            </w:r>
                          </w:p>
                        </w:tc>
                        <w:tc>
                          <w:tcPr>
                            <w:tcW w:w="934" w:type="dxa"/>
                          </w:tcPr>
                          <w:p>
                            <w:pPr>
                              <w:pStyle w:val="TableParagraph"/>
                              <w:spacing w:line="261" w:lineRule="exact" w:before="271"/>
                              <w:ind w:right="105"/>
                              <w:jc w:val="right"/>
                              <w:rPr>
                                <w:sz w:val="24"/>
                              </w:rPr>
                            </w:pPr>
                            <w:r>
                              <w:rPr>
                                <w:spacing w:val="-10"/>
                                <w:sz w:val="24"/>
                              </w:rPr>
                              <w:t>-</w:t>
                            </w:r>
                          </w:p>
                        </w:tc>
                        <w:tc>
                          <w:tcPr>
                            <w:tcW w:w="943" w:type="dxa"/>
                          </w:tcPr>
                          <w:p>
                            <w:pPr>
                              <w:pStyle w:val="TableParagraph"/>
                              <w:spacing w:line="261" w:lineRule="exact" w:before="271"/>
                              <w:ind w:right="167"/>
                              <w:jc w:val="right"/>
                              <w:rPr>
                                <w:sz w:val="24"/>
                              </w:rPr>
                            </w:pPr>
                            <w:r>
                              <w:rPr>
                                <w:spacing w:val="-10"/>
                                <w:sz w:val="24"/>
                              </w:rPr>
                              <w:t>-</w:t>
                            </w:r>
                          </w:p>
                        </w:tc>
                        <w:tc>
                          <w:tcPr>
                            <w:tcW w:w="1155" w:type="dxa"/>
                          </w:tcPr>
                          <w:p>
                            <w:pPr>
                              <w:pStyle w:val="TableParagraph"/>
                              <w:spacing w:line="261" w:lineRule="exact" w:before="271"/>
                              <w:ind w:right="435"/>
                              <w:jc w:val="right"/>
                              <w:rPr>
                                <w:sz w:val="24"/>
                              </w:rPr>
                            </w:pPr>
                            <w:r>
                              <w:rPr>
                                <w:spacing w:val="-2"/>
                                <w:sz w:val="24"/>
                              </w:rPr>
                              <w:t>51.00</w:t>
                            </w:r>
                          </w:p>
                        </w:tc>
                        <w:tc>
                          <w:tcPr>
                            <w:tcW w:w="1168" w:type="dxa"/>
                          </w:tcPr>
                          <w:p>
                            <w:pPr>
                              <w:pStyle w:val="TableParagraph"/>
                              <w:spacing w:line="261" w:lineRule="exact" w:before="271"/>
                              <w:ind w:right="179"/>
                              <w:jc w:val="right"/>
                              <w:rPr>
                                <w:sz w:val="24"/>
                              </w:rPr>
                            </w:pPr>
                            <w:r>
                              <w:rPr>
                                <w:spacing w:val="-10"/>
                                <w:sz w:val="24"/>
                              </w:rPr>
                              <w:t>-</w:t>
                            </w:r>
                          </w:p>
                        </w:tc>
                        <w:tc>
                          <w:tcPr>
                            <w:tcW w:w="1567" w:type="dxa"/>
                          </w:tcPr>
                          <w:p>
                            <w:pPr>
                              <w:pStyle w:val="TableParagraph"/>
                              <w:spacing w:line="261" w:lineRule="exact" w:before="271"/>
                              <w:ind w:right="40"/>
                              <w:jc w:val="right"/>
                              <w:rPr>
                                <w:sz w:val="24"/>
                              </w:rPr>
                            </w:pPr>
                            <w:r>
                              <w:rPr>
                                <w:sz w:val="24"/>
                              </w:rPr>
                              <w:t>51.00 ± </w:t>
                            </w:r>
                            <w:r>
                              <w:rPr>
                                <w:spacing w:val="-4"/>
                                <w:sz w:val="24"/>
                              </w:rPr>
                              <w:t>0.00</w:t>
                            </w:r>
                          </w:p>
                        </w:tc>
                      </w:tr>
                      <w:tr>
                        <w:trPr>
                          <w:trHeight w:val="552" w:hRule="atLeast"/>
                        </w:trPr>
                        <w:tc>
                          <w:tcPr>
                            <w:tcW w:w="2463" w:type="dxa"/>
                          </w:tcPr>
                          <w:p>
                            <w:pPr>
                              <w:pStyle w:val="TableParagraph"/>
                              <w:tabs>
                                <w:tab w:pos="789" w:val="left" w:leader="none"/>
                              </w:tabs>
                              <w:spacing w:line="271" w:lineRule="exact"/>
                              <w:ind w:left="50"/>
                              <w:rPr>
                                <w:sz w:val="24"/>
                              </w:rPr>
                            </w:pPr>
                            <w:r>
                              <w:rPr>
                                <w:spacing w:val="-5"/>
                                <w:sz w:val="24"/>
                              </w:rPr>
                              <w:t>4.</w:t>
                            </w:r>
                            <w:r>
                              <w:rPr>
                                <w:sz w:val="24"/>
                              </w:rPr>
                              <w:tab/>
                            </w:r>
                            <w:r>
                              <w:rPr>
                                <w:spacing w:val="-2"/>
                                <w:sz w:val="24"/>
                              </w:rPr>
                              <w:t>Kwali</w:t>
                            </w:r>
                          </w:p>
                        </w:tc>
                        <w:tc>
                          <w:tcPr>
                            <w:tcW w:w="2009" w:type="dxa"/>
                          </w:tcPr>
                          <w:p>
                            <w:pPr>
                              <w:pStyle w:val="TableParagraph"/>
                              <w:spacing w:line="273" w:lineRule="exact"/>
                              <w:ind w:left="143"/>
                              <w:rPr>
                                <w:sz w:val="24"/>
                              </w:rPr>
                            </w:pPr>
                            <w:r>
                              <w:rPr>
                                <w:spacing w:val="-4"/>
                                <w:sz w:val="24"/>
                              </w:rPr>
                              <w:t>ABS2</w:t>
                            </w:r>
                          </w:p>
                        </w:tc>
                        <w:tc>
                          <w:tcPr>
                            <w:tcW w:w="1087" w:type="dxa"/>
                          </w:tcPr>
                          <w:p>
                            <w:pPr>
                              <w:pStyle w:val="TableParagraph"/>
                              <w:spacing w:line="261" w:lineRule="exact" w:before="271"/>
                              <w:ind w:right="161"/>
                              <w:jc w:val="right"/>
                              <w:rPr>
                                <w:sz w:val="24"/>
                              </w:rPr>
                            </w:pPr>
                            <w:r>
                              <w:rPr>
                                <w:spacing w:val="-2"/>
                                <w:sz w:val="24"/>
                              </w:rPr>
                              <w:t>63.00</w:t>
                            </w:r>
                          </w:p>
                        </w:tc>
                        <w:tc>
                          <w:tcPr>
                            <w:tcW w:w="934" w:type="dxa"/>
                          </w:tcPr>
                          <w:p>
                            <w:pPr>
                              <w:pStyle w:val="TableParagraph"/>
                              <w:spacing w:line="261" w:lineRule="exact" w:before="271"/>
                              <w:ind w:right="106"/>
                              <w:jc w:val="right"/>
                              <w:rPr>
                                <w:sz w:val="24"/>
                              </w:rPr>
                            </w:pPr>
                            <w:r>
                              <w:rPr>
                                <w:spacing w:val="-2"/>
                                <w:sz w:val="24"/>
                              </w:rPr>
                              <w:t>79.00</w:t>
                            </w:r>
                          </w:p>
                        </w:tc>
                        <w:tc>
                          <w:tcPr>
                            <w:tcW w:w="943" w:type="dxa"/>
                          </w:tcPr>
                          <w:p>
                            <w:pPr>
                              <w:pStyle w:val="TableParagraph"/>
                              <w:spacing w:line="261" w:lineRule="exact" w:before="271"/>
                              <w:ind w:right="168"/>
                              <w:jc w:val="right"/>
                              <w:rPr>
                                <w:sz w:val="24"/>
                              </w:rPr>
                            </w:pPr>
                            <w:r>
                              <w:rPr>
                                <w:spacing w:val="-2"/>
                                <w:sz w:val="24"/>
                              </w:rPr>
                              <w:t>74.00</w:t>
                            </w:r>
                          </w:p>
                        </w:tc>
                        <w:tc>
                          <w:tcPr>
                            <w:tcW w:w="1155" w:type="dxa"/>
                          </w:tcPr>
                          <w:p>
                            <w:pPr>
                              <w:pStyle w:val="TableParagraph"/>
                              <w:spacing w:line="261" w:lineRule="exact" w:before="271"/>
                              <w:ind w:right="435"/>
                              <w:jc w:val="right"/>
                              <w:rPr>
                                <w:sz w:val="24"/>
                              </w:rPr>
                            </w:pPr>
                            <w:r>
                              <w:rPr>
                                <w:spacing w:val="-2"/>
                                <w:sz w:val="24"/>
                              </w:rPr>
                              <w:t>60.00</w:t>
                            </w:r>
                          </w:p>
                        </w:tc>
                        <w:tc>
                          <w:tcPr>
                            <w:tcW w:w="1168" w:type="dxa"/>
                          </w:tcPr>
                          <w:p>
                            <w:pPr>
                              <w:pStyle w:val="TableParagraph"/>
                              <w:spacing w:line="261" w:lineRule="exact" w:before="271"/>
                              <w:ind w:right="179"/>
                              <w:jc w:val="right"/>
                              <w:rPr>
                                <w:sz w:val="24"/>
                              </w:rPr>
                            </w:pPr>
                            <w:r>
                              <w:rPr>
                                <w:spacing w:val="-10"/>
                                <w:sz w:val="24"/>
                              </w:rPr>
                              <w:t>-</w:t>
                            </w:r>
                          </w:p>
                        </w:tc>
                        <w:tc>
                          <w:tcPr>
                            <w:tcW w:w="1567" w:type="dxa"/>
                          </w:tcPr>
                          <w:p>
                            <w:pPr>
                              <w:pStyle w:val="TableParagraph"/>
                              <w:spacing w:line="261" w:lineRule="exact" w:before="271"/>
                              <w:ind w:right="40"/>
                              <w:jc w:val="right"/>
                              <w:rPr>
                                <w:sz w:val="24"/>
                              </w:rPr>
                            </w:pPr>
                            <w:r>
                              <w:rPr>
                                <w:sz w:val="24"/>
                              </w:rPr>
                              <w:t>69.00 ± </w:t>
                            </w:r>
                            <w:r>
                              <w:rPr>
                                <w:spacing w:val="-4"/>
                                <w:sz w:val="24"/>
                              </w:rPr>
                              <w:t>4.49</w:t>
                            </w:r>
                          </w:p>
                        </w:tc>
                      </w:tr>
                      <w:tr>
                        <w:trPr>
                          <w:trHeight w:val="1103" w:hRule="atLeast"/>
                        </w:trPr>
                        <w:tc>
                          <w:tcPr>
                            <w:tcW w:w="2463" w:type="dxa"/>
                          </w:tcPr>
                          <w:p>
                            <w:pPr>
                              <w:pStyle w:val="TableParagraph"/>
                              <w:numPr>
                                <w:ilvl w:val="0"/>
                                <w:numId w:val="33"/>
                              </w:numPr>
                              <w:tabs>
                                <w:tab w:pos="789" w:val="left" w:leader="none"/>
                              </w:tabs>
                              <w:spacing w:line="271" w:lineRule="exact" w:before="0" w:after="0"/>
                              <w:ind w:left="789" w:right="0" w:hanging="739"/>
                              <w:jc w:val="left"/>
                              <w:rPr>
                                <w:sz w:val="24"/>
                              </w:rPr>
                            </w:pPr>
                            <w:r>
                              <w:rPr>
                                <w:spacing w:val="-2"/>
                                <w:sz w:val="24"/>
                              </w:rPr>
                              <w:t>Magami</w:t>
                            </w:r>
                          </w:p>
                          <w:p>
                            <w:pPr>
                              <w:pStyle w:val="TableParagraph"/>
                              <w:rPr>
                                <w:sz w:val="24"/>
                              </w:rPr>
                            </w:pPr>
                          </w:p>
                          <w:p>
                            <w:pPr>
                              <w:pStyle w:val="TableParagraph"/>
                              <w:numPr>
                                <w:ilvl w:val="0"/>
                                <w:numId w:val="33"/>
                              </w:numPr>
                              <w:tabs>
                                <w:tab w:pos="789" w:val="left" w:leader="none"/>
                              </w:tabs>
                              <w:spacing w:line="240" w:lineRule="auto" w:before="0" w:after="0"/>
                              <w:ind w:left="789" w:right="0" w:hanging="739"/>
                              <w:jc w:val="left"/>
                              <w:rPr>
                                <w:sz w:val="24"/>
                              </w:rPr>
                            </w:pPr>
                            <w:r>
                              <w:rPr>
                                <w:spacing w:val="-2"/>
                                <w:sz w:val="24"/>
                              </w:rPr>
                              <w:t>Sunke</w:t>
                            </w:r>
                          </w:p>
                        </w:tc>
                        <w:tc>
                          <w:tcPr>
                            <w:tcW w:w="2009" w:type="dxa"/>
                          </w:tcPr>
                          <w:p>
                            <w:pPr>
                              <w:pStyle w:val="TableParagraph"/>
                              <w:spacing w:line="273" w:lineRule="exact"/>
                              <w:ind w:left="143"/>
                              <w:rPr>
                                <w:sz w:val="24"/>
                              </w:rPr>
                            </w:pPr>
                            <w:r>
                              <w:rPr>
                                <w:spacing w:val="-4"/>
                                <w:sz w:val="24"/>
                              </w:rPr>
                              <w:t>ABS2</w:t>
                            </w:r>
                          </w:p>
                          <w:p>
                            <w:pPr>
                              <w:pStyle w:val="TableParagraph"/>
                              <w:rPr>
                                <w:sz w:val="24"/>
                              </w:rPr>
                            </w:pPr>
                          </w:p>
                          <w:p>
                            <w:pPr>
                              <w:pStyle w:val="TableParagraph"/>
                              <w:ind w:left="143"/>
                              <w:rPr>
                                <w:sz w:val="24"/>
                              </w:rPr>
                            </w:pPr>
                            <w:r>
                              <w:rPr>
                                <w:spacing w:val="-4"/>
                                <w:sz w:val="24"/>
                              </w:rPr>
                              <w:t>ABS2</w:t>
                            </w:r>
                          </w:p>
                        </w:tc>
                        <w:tc>
                          <w:tcPr>
                            <w:tcW w:w="1087" w:type="dxa"/>
                          </w:tcPr>
                          <w:p>
                            <w:pPr>
                              <w:pStyle w:val="TableParagraph"/>
                              <w:spacing w:line="552" w:lineRule="exact" w:before="13"/>
                              <w:ind w:left="383" w:right="154" w:firstLine="460"/>
                              <w:rPr>
                                <w:sz w:val="24"/>
                              </w:rPr>
                            </w:pPr>
                            <w:r>
                              <w:rPr>
                                <w:spacing w:val="-10"/>
                                <w:sz w:val="24"/>
                              </w:rPr>
                              <w:t>- </w:t>
                            </w:r>
                            <w:r>
                              <w:rPr>
                                <w:spacing w:val="-2"/>
                                <w:sz w:val="24"/>
                              </w:rPr>
                              <w:t>87.00</w:t>
                            </w:r>
                          </w:p>
                        </w:tc>
                        <w:tc>
                          <w:tcPr>
                            <w:tcW w:w="934" w:type="dxa"/>
                          </w:tcPr>
                          <w:p>
                            <w:pPr>
                              <w:pStyle w:val="TableParagraph"/>
                              <w:spacing w:line="552" w:lineRule="exact" w:before="13"/>
                              <w:ind w:left="285" w:right="99" w:firstLine="460"/>
                              <w:rPr>
                                <w:sz w:val="24"/>
                              </w:rPr>
                            </w:pPr>
                            <w:r>
                              <w:rPr>
                                <w:spacing w:val="-10"/>
                                <w:sz w:val="24"/>
                              </w:rPr>
                              <w:t>- </w:t>
                            </w:r>
                            <w:r>
                              <w:rPr>
                                <w:spacing w:val="-2"/>
                                <w:sz w:val="24"/>
                              </w:rPr>
                              <w:t>75.00</w:t>
                            </w:r>
                          </w:p>
                        </w:tc>
                        <w:tc>
                          <w:tcPr>
                            <w:tcW w:w="943" w:type="dxa"/>
                          </w:tcPr>
                          <w:p>
                            <w:pPr>
                              <w:pStyle w:val="TableParagraph"/>
                              <w:spacing w:line="552" w:lineRule="exact" w:before="13"/>
                              <w:ind w:left="112" w:right="161" w:firstLine="580"/>
                              <w:rPr>
                                <w:sz w:val="24"/>
                              </w:rPr>
                            </w:pPr>
                            <w:r>
                              <w:rPr>
                                <w:spacing w:val="-10"/>
                                <w:sz w:val="24"/>
                              </w:rPr>
                              <w:t>- </w:t>
                            </w:r>
                            <w:r>
                              <w:rPr>
                                <w:spacing w:val="-2"/>
                                <w:sz w:val="24"/>
                              </w:rPr>
                              <w:t>122.00</w:t>
                            </w:r>
                          </w:p>
                        </w:tc>
                        <w:tc>
                          <w:tcPr>
                            <w:tcW w:w="1155" w:type="dxa"/>
                          </w:tcPr>
                          <w:p>
                            <w:pPr>
                              <w:pStyle w:val="TableParagraph"/>
                              <w:spacing w:line="552" w:lineRule="exact" w:before="13"/>
                              <w:ind w:left="177" w:right="428" w:firstLine="460"/>
                              <w:rPr>
                                <w:sz w:val="24"/>
                              </w:rPr>
                            </w:pPr>
                            <w:r>
                              <w:rPr>
                                <w:spacing w:val="-10"/>
                                <w:sz w:val="24"/>
                              </w:rPr>
                              <w:t>- </w:t>
                            </w:r>
                            <w:r>
                              <w:rPr>
                                <w:spacing w:val="-2"/>
                                <w:sz w:val="24"/>
                              </w:rPr>
                              <w:t>62.00</w:t>
                            </w:r>
                          </w:p>
                        </w:tc>
                        <w:tc>
                          <w:tcPr>
                            <w:tcW w:w="1168" w:type="dxa"/>
                          </w:tcPr>
                          <w:p>
                            <w:pPr>
                              <w:pStyle w:val="TableParagraph"/>
                              <w:spacing w:line="552" w:lineRule="exact" w:before="13"/>
                              <w:ind w:left="446" w:right="172" w:firstLine="460"/>
                              <w:rPr>
                                <w:sz w:val="24"/>
                              </w:rPr>
                            </w:pPr>
                            <w:r>
                              <w:rPr>
                                <w:spacing w:val="-10"/>
                                <w:sz w:val="24"/>
                              </w:rPr>
                              <w:t>- </w:t>
                            </w:r>
                            <w:r>
                              <w:rPr>
                                <w:spacing w:val="-2"/>
                                <w:sz w:val="24"/>
                              </w:rPr>
                              <w:t>87.00</w:t>
                            </w:r>
                          </w:p>
                        </w:tc>
                        <w:tc>
                          <w:tcPr>
                            <w:tcW w:w="1567" w:type="dxa"/>
                          </w:tcPr>
                          <w:p>
                            <w:pPr>
                              <w:pStyle w:val="TableParagraph"/>
                              <w:spacing w:before="270"/>
                              <w:rPr>
                                <w:sz w:val="24"/>
                              </w:rPr>
                            </w:pPr>
                          </w:p>
                          <w:p>
                            <w:pPr>
                              <w:pStyle w:val="TableParagraph"/>
                              <w:spacing w:before="1"/>
                              <w:ind w:right="40"/>
                              <w:jc w:val="right"/>
                              <w:rPr>
                                <w:sz w:val="24"/>
                              </w:rPr>
                            </w:pPr>
                            <w:r>
                              <w:rPr>
                                <w:sz w:val="24"/>
                              </w:rPr>
                              <w:t>86.50 ± </w:t>
                            </w:r>
                            <w:r>
                              <w:rPr>
                                <w:spacing w:val="-2"/>
                                <w:sz w:val="24"/>
                              </w:rPr>
                              <w:t>12.89</w:t>
                            </w:r>
                          </w:p>
                        </w:tc>
                      </w:tr>
                      <w:tr>
                        <w:trPr>
                          <w:trHeight w:val="537" w:hRule="atLeast"/>
                        </w:trPr>
                        <w:tc>
                          <w:tcPr>
                            <w:tcW w:w="2463" w:type="dxa"/>
                          </w:tcPr>
                          <w:p>
                            <w:pPr>
                              <w:pStyle w:val="TableParagraph"/>
                              <w:tabs>
                                <w:tab w:pos="789" w:val="left" w:leader="none"/>
                              </w:tabs>
                              <w:spacing w:line="258" w:lineRule="exact"/>
                              <w:ind w:left="50"/>
                              <w:rPr>
                                <w:sz w:val="24"/>
                              </w:rPr>
                            </w:pPr>
                            <w:r>
                              <w:rPr>
                                <w:spacing w:val="-5"/>
                                <w:sz w:val="24"/>
                              </w:rPr>
                              <w:t>7.</w:t>
                            </w:r>
                            <w:r>
                              <w:rPr>
                                <w:sz w:val="24"/>
                              </w:rPr>
                              <w:tab/>
                            </w:r>
                            <w:r>
                              <w:rPr>
                                <w:spacing w:val="-2"/>
                                <w:sz w:val="24"/>
                              </w:rPr>
                              <w:t>Tsunami</w:t>
                            </w:r>
                          </w:p>
                        </w:tc>
                        <w:tc>
                          <w:tcPr>
                            <w:tcW w:w="2009" w:type="dxa"/>
                          </w:tcPr>
                          <w:p>
                            <w:pPr>
                              <w:pStyle w:val="TableParagraph"/>
                              <w:spacing w:line="258" w:lineRule="exact"/>
                              <w:ind w:left="143"/>
                              <w:rPr>
                                <w:sz w:val="24"/>
                              </w:rPr>
                            </w:pPr>
                            <w:r>
                              <w:rPr>
                                <w:sz w:val="24"/>
                              </w:rPr>
                              <w:t>ABS3</w:t>
                            </w:r>
                            <w:r>
                              <w:rPr>
                                <w:spacing w:val="-3"/>
                                <w:sz w:val="24"/>
                              </w:rPr>
                              <w:t> </w:t>
                            </w:r>
                            <w:r>
                              <w:rPr>
                                <w:spacing w:val="-2"/>
                                <w:sz w:val="24"/>
                              </w:rPr>
                              <w:t>(Chicken)</w:t>
                            </w:r>
                          </w:p>
                        </w:tc>
                        <w:tc>
                          <w:tcPr>
                            <w:tcW w:w="1087" w:type="dxa"/>
                          </w:tcPr>
                          <w:p>
                            <w:pPr>
                              <w:pStyle w:val="TableParagraph"/>
                              <w:spacing w:line="260" w:lineRule="exact" w:before="258"/>
                              <w:ind w:right="161"/>
                              <w:jc w:val="right"/>
                              <w:rPr>
                                <w:sz w:val="24"/>
                              </w:rPr>
                            </w:pPr>
                            <w:r>
                              <w:rPr>
                                <w:spacing w:val="-2"/>
                                <w:sz w:val="24"/>
                              </w:rPr>
                              <w:t>84.00</w:t>
                            </w:r>
                          </w:p>
                        </w:tc>
                        <w:tc>
                          <w:tcPr>
                            <w:tcW w:w="934" w:type="dxa"/>
                          </w:tcPr>
                          <w:p>
                            <w:pPr>
                              <w:pStyle w:val="TableParagraph"/>
                              <w:spacing w:line="260" w:lineRule="exact" w:before="258"/>
                              <w:ind w:right="106"/>
                              <w:jc w:val="right"/>
                              <w:rPr>
                                <w:sz w:val="24"/>
                              </w:rPr>
                            </w:pPr>
                            <w:r>
                              <w:rPr>
                                <w:spacing w:val="-2"/>
                                <w:sz w:val="24"/>
                              </w:rPr>
                              <w:t>72.00</w:t>
                            </w:r>
                          </w:p>
                        </w:tc>
                        <w:tc>
                          <w:tcPr>
                            <w:tcW w:w="943" w:type="dxa"/>
                          </w:tcPr>
                          <w:p>
                            <w:pPr>
                              <w:pStyle w:val="TableParagraph"/>
                              <w:spacing w:line="260" w:lineRule="exact" w:before="258"/>
                              <w:ind w:right="168"/>
                              <w:jc w:val="right"/>
                              <w:rPr>
                                <w:sz w:val="24"/>
                              </w:rPr>
                            </w:pPr>
                            <w:r>
                              <w:rPr>
                                <w:spacing w:val="-2"/>
                                <w:sz w:val="24"/>
                              </w:rPr>
                              <w:t>88.00</w:t>
                            </w:r>
                          </w:p>
                        </w:tc>
                        <w:tc>
                          <w:tcPr>
                            <w:tcW w:w="1155" w:type="dxa"/>
                          </w:tcPr>
                          <w:p>
                            <w:pPr>
                              <w:pStyle w:val="TableParagraph"/>
                              <w:spacing w:line="260" w:lineRule="exact" w:before="258"/>
                              <w:ind w:right="435"/>
                              <w:jc w:val="right"/>
                              <w:rPr>
                                <w:sz w:val="24"/>
                              </w:rPr>
                            </w:pPr>
                            <w:r>
                              <w:rPr>
                                <w:spacing w:val="-2"/>
                                <w:sz w:val="24"/>
                              </w:rPr>
                              <w:t>88.00</w:t>
                            </w:r>
                          </w:p>
                        </w:tc>
                        <w:tc>
                          <w:tcPr>
                            <w:tcW w:w="1168" w:type="dxa"/>
                          </w:tcPr>
                          <w:p>
                            <w:pPr>
                              <w:pStyle w:val="TableParagraph"/>
                              <w:spacing w:line="260" w:lineRule="exact" w:before="258"/>
                              <w:ind w:right="179"/>
                              <w:jc w:val="right"/>
                              <w:rPr>
                                <w:sz w:val="24"/>
                              </w:rPr>
                            </w:pPr>
                            <w:r>
                              <w:rPr>
                                <w:spacing w:val="-10"/>
                                <w:sz w:val="24"/>
                              </w:rPr>
                              <w:t>-</w:t>
                            </w:r>
                          </w:p>
                        </w:tc>
                        <w:tc>
                          <w:tcPr>
                            <w:tcW w:w="1567" w:type="dxa"/>
                          </w:tcPr>
                          <w:p>
                            <w:pPr>
                              <w:pStyle w:val="TableParagraph"/>
                              <w:spacing w:line="260" w:lineRule="exact" w:before="258"/>
                              <w:ind w:right="40"/>
                              <w:jc w:val="right"/>
                              <w:rPr>
                                <w:sz w:val="24"/>
                              </w:rPr>
                            </w:pPr>
                            <w:r>
                              <w:rPr>
                                <w:sz w:val="24"/>
                              </w:rPr>
                              <w:t>83.00 ± </w:t>
                            </w:r>
                            <w:r>
                              <w:rPr>
                                <w:spacing w:val="-4"/>
                                <w:sz w:val="24"/>
                              </w:rPr>
                              <w:t>3.79</w:t>
                            </w:r>
                          </w:p>
                        </w:tc>
                      </w:tr>
                      <w:tr>
                        <w:trPr>
                          <w:trHeight w:val="320" w:hRule="atLeast"/>
                        </w:trPr>
                        <w:tc>
                          <w:tcPr>
                            <w:tcW w:w="2463" w:type="dxa"/>
                          </w:tcPr>
                          <w:p>
                            <w:pPr>
                              <w:pStyle w:val="TableParagraph"/>
                              <w:tabs>
                                <w:tab w:pos="789" w:val="left" w:leader="none"/>
                              </w:tabs>
                              <w:spacing w:line="270" w:lineRule="exact"/>
                              <w:ind w:left="50"/>
                              <w:rPr>
                                <w:sz w:val="24"/>
                              </w:rPr>
                            </w:pPr>
                            <w:r>
                              <w:rPr>
                                <w:spacing w:val="-5"/>
                                <w:sz w:val="24"/>
                              </w:rPr>
                              <w:t>8.</w:t>
                            </w:r>
                            <w:r>
                              <w:rPr>
                                <w:sz w:val="24"/>
                              </w:rPr>
                              <w:tab/>
                              <w:t>Tungar-</w:t>
                            </w:r>
                            <w:r>
                              <w:rPr>
                                <w:spacing w:val="-4"/>
                                <w:sz w:val="24"/>
                              </w:rPr>
                              <w:t> Guru</w:t>
                            </w:r>
                          </w:p>
                        </w:tc>
                        <w:tc>
                          <w:tcPr>
                            <w:tcW w:w="2009" w:type="dxa"/>
                          </w:tcPr>
                          <w:p>
                            <w:pPr>
                              <w:pStyle w:val="TableParagraph"/>
                              <w:spacing w:line="272" w:lineRule="exact"/>
                              <w:ind w:left="143"/>
                              <w:rPr>
                                <w:sz w:val="24"/>
                              </w:rPr>
                            </w:pPr>
                            <w:r>
                              <w:rPr>
                                <w:spacing w:val="-4"/>
                                <w:sz w:val="24"/>
                              </w:rPr>
                              <w:t>ABS2</w:t>
                            </w:r>
                          </w:p>
                        </w:tc>
                        <w:tc>
                          <w:tcPr>
                            <w:tcW w:w="1087" w:type="dxa"/>
                          </w:tcPr>
                          <w:p>
                            <w:pPr>
                              <w:pStyle w:val="TableParagraph"/>
                              <w:rPr>
                                <w:sz w:val="22"/>
                              </w:rPr>
                            </w:pPr>
                          </w:p>
                        </w:tc>
                        <w:tc>
                          <w:tcPr>
                            <w:tcW w:w="934" w:type="dxa"/>
                          </w:tcPr>
                          <w:p>
                            <w:pPr>
                              <w:pStyle w:val="TableParagraph"/>
                              <w:rPr>
                                <w:sz w:val="22"/>
                              </w:rPr>
                            </w:pPr>
                          </w:p>
                        </w:tc>
                        <w:tc>
                          <w:tcPr>
                            <w:tcW w:w="943" w:type="dxa"/>
                          </w:tcPr>
                          <w:p>
                            <w:pPr>
                              <w:pStyle w:val="TableParagraph"/>
                              <w:rPr>
                                <w:sz w:val="22"/>
                              </w:rPr>
                            </w:pPr>
                          </w:p>
                        </w:tc>
                        <w:tc>
                          <w:tcPr>
                            <w:tcW w:w="1155" w:type="dxa"/>
                          </w:tcPr>
                          <w:p>
                            <w:pPr>
                              <w:pStyle w:val="TableParagraph"/>
                              <w:rPr>
                                <w:sz w:val="22"/>
                              </w:rPr>
                            </w:pPr>
                          </w:p>
                        </w:tc>
                        <w:tc>
                          <w:tcPr>
                            <w:tcW w:w="1168" w:type="dxa"/>
                          </w:tcPr>
                          <w:p>
                            <w:pPr>
                              <w:pStyle w:val="TableParagraph"/>
                              <w:rPr>
                                <w:sz w:val="22"/>
                              </w:rPr>
                            </w:pPr>
                          </w:p>
                        </w:tc>
                        <w:tc>
                          <w:tcPr>
                            <w:tcW w:w="1567" w:type="dxa"/>
                          </w:tcPr>
                          <w:p>
                            <w:pPr>
                              <w:pStyle w:val="TableParagraph"/>
                              <w:rPr>
                                <w:sz w:val="22"/>
                              </w:rPr>
                            </w:pPr>
                          </w:p>
                        </w:tc>
                      </w:tr>
                      <w:tr>
                        <w:trPr>
                          <w:trHeight w:val="641" w:hRule="atLeast"/>
                        </w:trPr>
                        <w:tc>
                          <w:tcPr>
                            <w:tcW w:w="2463" w:type="dxa"/>
                          </w:tcPr>
                          <w:p>
                            <w:pPr>
                              <w:pStyle w:val="TableParagraph"/>
                              <w:spacing w:before="38"/>
                              <w:rPr>
                                <w:sz w:val="24"/>
                              </w:rPr>
                            </w:pPr>
                          </w:p>
                          <w:p>
                            <w:pPr>
                              <w:pStyle w:val="TableParagraph"/>
                              <w:tabs>
                                <w:tab w:pos="789" w:val="left" w:leader="none"/>
                              </w:tabs>
                              <w:ind w:left="50"/>
                              <w:rPr>
                                <w:sz w:val="24"/>
                              </w:rPr>
                            </w:pPr>
                            <w:r>
                              <w:rPr>
                                <w:spacing w:val="-5"/>
                                <w:sz w:val="24"/>
                              </w:rPr>
                              <w:t>9.</w:t>
                            </w:r>
                            <w:r>
                              <w:rPr>
                                <w:sz w:val="24"/>
                              </w:rPr>
                              <w:tab/>
                            </w:r>
                            <w:r>
                              <w:rPr>
                                <w:spacing w:val="-2"/>
                                <w:sz w:val="24"/>
                              </w:rPr>
                              <w:t>Tungar-Kudaku</w:t>
                            </w:r>
                          </w:p>
                        </w:tc>
                        <w:tc>
                          <w:tcPr>
                            <w:tcW w:w="2009" w:type="dxa"/>
                          </w:tcPr>
                          <w:p>
                            <w:pPr>
                              <w:pStyle w:val="TableParagraph"/>
                              <w:spacing w:before="41"/>
                              <w:rPr>
                                <w:sz w:val="24"/>
                              </w:rPr>
                            </w:pPr>
                          </w:p>
                          <w:p>
                            <w:pPr>
                              <w:pStyle w:val="TableParagraph"/>
                              <w:ind w:left="143"/>
                              <w:rPr>
                                <w:sz w:val="24"/>
                              </w:rPr>
                            </w:pPr>
                            <w:r>
                              <w:rPr>
                                <w:spacing w:val="-4"/>
                                <w:sz w:val="24"/>
                              </w:rPr>
                              <w:t>ABS2</w:t>
                            </w:r>
                          </w:p>
                        </w:tc>
                        <w:tc>
                          <w:tcPr>
                            <w:tcW w:w="1087" w:type="dxa"/>
                          </w:tcPr>
                          <w:p>
                            <w:pPr>
                              <w:pStyle w:val="TableParagraph"/>
                              <w:spacing w:before="38"/>
                              <w:ind w:right="160"/>
                              <w:jc w:val="right"/>
                              <w:rPr>
                                <w:sz w:val="24"/>
                              </w:rPr>
                            </w:pPr>
                            <w:r>
                              <w:rPr>
                                <w:spacing w:val="-10"/>
                                <w:sz w:val="24"/>
                              </w:rPr>
                              <w:t>-</w:t>
                            </w:r>
                          </w:p>
                        </w:tc>
                        <w:tc>
                          <w:tcPr>
                            <w:tcW w:w="934" w:type="dxa"/>
                          </w:tcPr>
                          <w:p>
                            <w:pPr>
                              <w:pStyle w:val="TableParagraph"/>
                              <w:spacing w:before="38"/>
                              <w:ind w:right="105"/>
                              <w:jc w:val="right"/>
                              <w:rPr>
                                <w:sz w:val="24"/>
                              </w:rPr>
                            </w:pPr>
                            <w:r>
                              <w:rPr>
                                <w:spacing w:val="-10"/>
                                <w:sz w:val="24"/>
                              </w:rPr>
                              <w:t>-</w:t>
                            </w:r>
                          </w:p>
                        </w:tc>
                        <w:tc>
                          <w:tcPr>
                            <w:tcW w:w="943" w:type="dxa"/>
                          </w:tcPr>
                          <w:p>
                            <w:pPr>
                              <w:pStyle w:val="TableParagraph"/>
                              <w:spacing w:before="38"/>
                              <w:ind w:right="167"/>
                              <w:jc w:val="right"/>
                              <w:rPr>
                                <w:sz w:val="24"/>
                              </w:rPr>
                            </w:pPr>
                            <w:r>
                              <w:rPr>
                                <w:spacing w:val="-10"/>
                                <w:sz w:val="24"/>
                              </w:rPr>
                              <w:t>-</w:t>
                            </w:r>
                          </w:p>
                        </w:tc>
                        <w:tc>
                          <w:tcPr>
                            <w:tcW w:w="1155" w:type="dxa"/>
                          </w:tcPr>
                          <w:p>
                            <w:pPr>
                              <w:pStyle w:val="TableParagraph"/>
                              <w:spacing w:before="38"/>
                              <w:ind w:right="434"/>
                              <w:jc w:val="right"/>
                              <w:rPr>
                                <w:sz w:val="24"/>
                              </w:rPr>
                            </w:pPr>
                            <w:r>
                              <w:rPr>
                                <w:spacing w:val="-10"/>
                                <w:sz w:val="24"/>
                              </w:rPr>
                              <w:t>-</w:t>
                            </w:r>
                          </w:p>
                        </w:tc>
                        <w:tc>
                          <w:tcPr>
                            <w:tcW w:w="1168" w:type="dxa"/>
                          </w:tcPr>
                          <w:p>
                            <w:pPr>
                              <w:pStyle w:val="TableParagraph"/>
                              <w:spacing w:before="38"/>
                              <w:ind w:right="179"/>
                              <w:jc w:val="right"/>
                              <w:rPr>
                                <w:sz w:val="24"/>
                              </w:rPr>
                            </w:pPr>
                            <w:r>
                              <w:rPr>
                                <w:spacing w:val="-10"/>
                                <w:sz w:val="24"/>
                              </w:rPr>
                              <w:t>-</w:t>
                            </w:r>
                          </w:p>
                        </w:tc>
                        <w:tc>
                          <w:tcPr>
                            <w:tcW w:w="1567" w:type="dxa"/>
                          </w:tcPr>
                          <w:p>
                            <w:pPr>
                              <w:pStyle w:val="TableParagraph"/>
                              <w:rPr>
                                <w:sz w:val="22"/>
                              </w:rPr>
                            </w:pPr>
                          </w:p>
                        </w:tc>
                      </w:tr>
                      <w:tr>
                        <w:trPr>
                          <w:trHeight w:val="592" w:hRule="atLeast"/>
                        </w:trPr>
                        <w:tc>
                          <w:tcPr>
                            <w:tcW w:w="2463" w:type="dxa"/>
                          </w:tcPr>
                          <w:p>
                            <w:pPr>
                              <w:pStyle w:val="TableParagraph"/>
                              <w:spacing w:before="38"/>
                              <w:rPr>
                                <w:sz w:val="24"/>
                              </w:rPr>
                            </w:pPr>
                          </w:p>
                          <w:p>
                            <w:pPr>
                              <w:pStyle w:val="TableParagraph"/>
                              <w:tabs>
                                <w:tab w:pos="789" w:val="left" w:leader="none"/>
                              </w:tabs>
                              <w:spacing w:line="258" w:lineRule="exact"/>
                              <w:ind w:left="50"/>
                              <w:rPr>
                                <w:sz w:val="24"/>
                              </w:rPr>
                            </w:pPr>
                            <w:r>
                              <w:rPr>
                                <w:spacing w:val="-5"/>
                                <w:sz w:val="24"/>
                              </w:rPr>
                              <w:t>10.</w:t>
                            </w:r>
                            <w:r>
                              <w:rPr>
                                <w:sz w:val="24"/>
                              </w:rPr>
                              <w:tab/>
                            </w:r>
                            <w:r>
                              <w:rPr>
                                <w:spacing w:val="-2"/>
                                <w:sz w:val="24"/>
                              </w:rPr>
                              <w:t>Yargalma</w:t>
                            </w:r>
                          </w:p>
                        </w:tc>
                        <w:tc>
                          <w:tcPr>
                            <w:tcW w:w="2009" w:type="dxa"/>
                          </w:tcPr>
                          <w:p>
                            <w:pPr>
                              <w:pStyle w:val="TableParagraph"/>
                              <w:spacing w:before="40"/>
                              <w:rPr>
                                <w:sz w:val="24"/>
                              </w:rPr>
                            </w:pPr>
                          </w:p>
                          <w:p>
                            <w:pPr>
                              <w:pStyle w:val="TableParagraph"/>
                              <w:spacing w:line="256" w:lineRule="exact"/>
                              <w:ind w:left="143"/>
                              <w:rPr>
                                <w:sz w:val="24"/>
                              </w:rPr>
                            </w:pPr>
                            <w:r>
                              <w:rPr>
                                <w:spacing w:val="-4"/>
                                <w:sz w:val="24"/>
                              </w:rPr>
                              <w:t>ABS2</w:t>
                            </w:r>
                          </w:p>
                        </w:tc>
                        <w:tc>
                          <w:tcPr>
                            <w:tcW w:w="1087" w:type="dxa"/>
                          </w:tcPr>
                          <w:p>
                            <w:pPr>
                              <w:pStyle w:val="TableParagraph"/>
                              <w:spacing w:before="38"/>
                              <w:ind w:right="161"/>
                              <w:jc w:val="right"/>
                              <w:rPr>
                                <w:sz w:val="24"/>
                              </w:rPr>
                            </w:pPr>
                            <w:r>
                              <w:rPr>
                                <w:spacing w:val="-2"/>
                                <w:sz w:val="24"/>
                              </w:rPr>
                              <w:t>100.00</w:t>
                            </w:r>
                          </w:p>
                        </w:tc>
                        <w:tc>
                          <w:tcPr>
                            <w:tcW w:w="934" w:type="dxa"/>
                          </w:tcPr>
                          <w:p>
                            <w:pPr>
                              <w:pStyle w:val="TableParagraph"/>
                              <w:spacing w:before="38"/>
                              <w:ind w:right="106"/>
                              <w:jc w:val="right"/>
                              <w:rPr>
                                <w:sz w:val="24"/>
                              </w:rPr>
                            </w:pPr>
                            <w:r>
                              <w:rPr>
                                <w:spacing w:val="-2"/>
                                <w:sz w:val="24"/>
                              </w:rPr>
                              <w:t>90.00</w:t>
                            </w:r>
                          </w:p>
                        </w:tc>
                        <w:tc>
                          <w:tcPr>
                            <w:tcW w:w="943" w:type="dxa"/>
                          </w:tcPr>
                          <w:p>
                            <w:pPr>
                              <w:pStyle w:val="TableParagraph"/>
                              <w:spacing w:before="38"/>
                              <w:ind w:right="167"/>
                              <w:jc w:val="right"/>
                              <w:rPr>
                                <w:sz w:val="24"/>
                              </w:rPr>
                            </w:pPr>
                            <w:r>
                              <w:rPr>
                                <w:spacing w:val="-10"/>
                                <w:sz w:val="24"/>
                              </w:rPr>
                              <w:t>-</w:t>
                            </w:r>
                          </w:p>
                        </w:tc>
                        <w:tc>
                          <w:tcPr>
                            <w:tcW w:w="1155" w:type="dxa"/>
                          </w:tcPr>
                          <w:p>
                            <w:pPr>
                              <w:pStyle w:val="TableParagraph"/>
                              <w:spacing w:before="38"/>
                              <w:ind w:right="434"/>
                              <w:jc w:val="right"/>
                              <w:rPr>
                                <w:sz w:val="24"/>
                              </w:rPr>
                            </w:pPr>
                            <w:r>
                              <w:rPr>
                                <w:spacing w:val="-10"/>
                                <w:sz w:val="24"/>
                              </w:rPr>
                              <w:t>-</w:t>
                            </w:r>
                          </w:p>
                        </w:tc>
                        <w:tc>
                          <w:tcPr>
                            <w:tcW w:w="1168" w:type="dxa"/>
                          </w:tcPr>
                          <w:p>
                            <w:pPr>
                              <w:pStyle w:val="TableParagraph"/>
                              <w:spacing w:before="38"/>
                              <w:ind w:right="179"/>
                              <w:jc w:val="right"/>
                              <w:rPr>
                                <w:sz w:val="24"/>
                              </w:rPr>
                            </w:pPr>
                            <w:r>
                              <w:rPr>
                                <w:spacing w:val="-10"/>
                                <w:sz w:val="24"/>
                              </w:rPr>
                              <w:t>-</w:t>
                            </w:r>
                          </w:p>
                        </w:tc>
                        <w:tc>
                          <w:tcPr>
                            <w:tcW w:w="1567" w:type="dxa"/>
                          </w:tcPr>
                          <w:p>
                            <w:pPr>
                              <w:pStyle w:val="TableParagraph"/>
                              <w:spacing w:before="38"/>
                              <w:ind w:right="40"/>
                              <w:jc w:val="right"/>
                              <w:rPr>
                                <w:sz w:val="24"/>
                              </w:rPr>
                            </w:pPr>
                            <w:r>
                              <w:rPr>
                                <w:sz w:val="24"/>
                              </w:rPr>
                              <w:t>95.00 ± </w:t>
                            </w:r>
                            <w:r>
                              <w:rPr>
                                <w:spacing w:val="-4"/>
                                <w:sz w:val="24"/>
                              </w:rPr>
                              <w:t>5.00</w:t>
                            </w:r>
                          </w:p>
                        </w:tc>
                      </w:tr>
                    </w:tbl>
                    <w:p>
                      <w:pPr>
                        <w:pStyle w:val="BodyText"/>
                      </w:pPr>
                    </w:p>
                  </w:txbxContent>
                </v:textbox>
                <w10:wrap type="none"/>
              </v:shape>
            </w:pict>
          </mc:Fallback>
        </mc:AlternateContent>
      </w:r>
      <w:r>
        <w:rPr>
          <w:spacing w:val="-4"/>
        </w:rPr>
        <w:t>.003</w:t>
      </w:r>
    </w:p>
    <w:p>
      <w:pPr>
        <w:pStyle w:val="BodyText"/>
        <w:spacing w:before="86"/>
      </w:pPr>
    </w:p>
    <w:p>
      <w:pPr>
        <w:pStyle w:val="BodyText"/>
        <w:spacing w:before="1"/>
        <w:ind w:left="12824"/>
      </w:pPr>
      <w:r>
        <w:rPr>
          <w:spacing w:val="-4"/>
        </w:rPr>
        <w:t>.083</w:t>
      </w:r>
    </w:p>
    <w:p>
      <w:pPr>
        <w:pStyle w:val="BodyText"/>
        <w:spacing w:before="45"/>
        <w:ind w:left="12824"/>
      </w:pPr>
      <w:r>
        <w:rPr>
          <w:spacing w:val="-4"/>
        </w:rPr>
        <w:t>.015</w:t>
      </w:r>
    </w:p>
    <w:p>
      <w:pPr>
        <w:pStyle w:val="BodyText"/>
      </w:pPr>
    </w:p>
    <w:p>
      <w:pPr>
        <w:pStyle w:val="BodyText"/>
        <w:ind w:left="12824"/>
      </w:pPr>
      <w:r>
        <w:rPr>
          <w:spacing w:val="-4"/>
        </w:rPr>
        <w:t>.007</w:t>
      </w:r>
    </w:p>
    <w:p>
      <w:pPr>
        <w:pStyle w:val="BodyText"/>
      </w:pPr>
    </w:p>
    <w:p>
      <w:pPr>
        <w:pStyle w:val="BodyText"/>
        <w:ind w:left="12824"/>
      </w:pPr>
      <w:r>
        <w:rPr>
          <w:spacing w:val="-4"/>
        </w:rPr>
        <w:t>.020</w:t>
      </w:r>
    </w:p>
    <w:p>
      <w:pPr>
        <w:pStyle w:val="BodyText"/>
      </w:pPr>
    </w:p>
    <w:p>
      <w:pPr>
        <w:pStyle w:val="BodyText"/>
        <w:spacing w:before="1"/>
        <w:ind w:left="12824"/>
      </w:pPr>
      <w:r>
        <w:rPr>
          <w:spacing w:val="-4"/>
        </w:rPr>
        <w:t>.015</w:t>
      </w:r>
    </w:p>
    <w:p>
      <w:pPr>
        <w:pStyle w:val="BodyText"/>
      </w:pPr>
    </w:p>
    <w:p>
      <w:pPr>
        <w:pStyle w:val="BodyText"/>
      </w:pPr>
    </w:p>
    <w:p>
      <w:pPr>
        <w:pStyle w:val="BodyText"/>
      </w:pPr>
    </w:p>
    <w:p>
      <w:pPr>
        <w:pStyle w:val="BodyText"/>
        <w:ind w:left="12824"/>
      </w:pPr>
      <w:r>
        <w:rPr>
          <w:spacing w:val="-4"/>
        </w:rPr>
        <w:t>.008</w:t>
      </w:r>
    </w:p>
    <w:p>
      <w:pPr>
        <w:pStyle w:val="BodyText"/>
      </w:pPr>
    </w:p>
    <w:p>
      <w:pPr>
        <w:pStyle w:val="BodyText"/>
        <w:spacing w:before="43"/>
      </w:pPr>
    </w:p>
    <w:p>
      <w:pPr>
        <w:pStyle w:val="BodyText"/>
        <w:ind w:right="286"/>
        <w:jc w:val="right"/>
      </w:pPr>
      <w:r>
        <w:rPr>
          <w:spacing w:val="-4"/>
        </w:rPr>
        <w:t>.003</w:t>
      </w:r>
    </w:p>
    <w:p>
      <w:pPr>
        <w:spacing w:before="44"/>
        <w:ind w:left="0" w:right="286" w:firstLine="0"/>
        <w:jc w:val="right"/>
        <w:rPr>
          <w:sz w:val="24"/>
        </w:rPr>
      </w:pPr>
      <w:r>
        <w:rPr>
          <w:spacing w:val="-10"/>
          <w:sz w:val="24"/>
        </w:rPr>
        <w:t>.</w:t>
      </w:r>
    </w:p>
    <w:p>
      <w:pPr>
        <w:pStyle w:val="BodyText"/>
        <w:spacing w:before="43"/>
        <w:ind w:right="286"/>
        <w:jc w:val="right"/>
      </w:pPr>
      <w:r>
        <w:rPr>
          <w:spacing w:val="-4"/>
        </w:rPr>
        <w:t>.008</w:t>
      </w:r>
    </w:p>
    <w:p>
      <w:pPr>
        <w:pStyle w:val="BodyText"/>
        <w:rPr>
          <w:sz w:val="20"/>
        </w:rPr>
      </w:pPr>
    </w:p>
    <w:p>
      <w:pPr>
        <w:pStyle w:val="BodyText"/>
        <w:spacing w:before="76"/>
        <w:rPr>
          <w:sz w:val="20"/>
        </w:rPr>
      </w:pPr>
      <w:r>
        <w:rPr/>
        <mc:AlternateContent>
          <mc:Choice Requires="wps">
            <w:drawing>
              <wp:anchor distT="0" distB="0" distL="0" distR="0" allowOverlap="1" layoutInCell="1" locked="0" behindDoc="1" simplePos="0" relativeHeight="487610368">
                <wp:simplePos x="0" y="0"/>
                <wp:positionH relativeFrom="page">
                  <wp:posOffset>1352042</wp:posOffset>
                </wp:positionH>
                <wp:positionV relativeFrom="paragraph">
                  <wp:posOffset>209537</wp:posOffset>
                </wp:positionV>
                <wp:extent cx="7976870" cy="6350"/>
                <wp:effectExtent l="0" t="0" r="0" b="0"/>
                <wp:wrapTopAndBottom/>
                <wp:docPr id="524" name="Graphic 524"/>
                <wp:cNvGraphicFramePr>
                  <a:graphicFrameLocks/>
                </wp:cNvGraphicFramePr>
                <a:graphic>
                  <a:graphicData uri="http://schemas.microsoft.com/office/word/2010/wordprocessingShape">
                    <wps:wsp>
                      <wps:cNvPr id="524" name="Graphic 524"/>
                      <wps:cNvSpPr/>
                      <wps:spPr>
                        <a:xfrm>
                          <a:off x="0" y="0"/>
                          <a:ext cx="7976870" cy="6350"/>
                        </a:xfrm>
                        <a:custGeom>
                          <a:avLst/>
                          <a:gdLst/>
                          <a:ahLst/>
                          <a:cxnLst/>
                          <a:rect l="l" t="t" r="r" b="b"/>
                          <a:pathLst>
                            <a:path w="7976870" h="6350">
                              <a:moveTo>
                                <a:pt x="7976413" y="0"/>
                              </a:moveTo>
                              <a:lnTo>
                                <a:pt x="7976413" y="0"/>
                              </a:lnTo>
                              <a:lnTo>
                                <a:pt x="0" y="0"/>
                              </a:lnTo>
                              <a:lnTo>
                                <a:pt x="0" y="6096"/>
                              </a:lnTo>
                              <a:lnTo>
                                <a:pt x="7976413" y="6096"/>
                              </a:lnTo>
                              <a:lnTo>
                                <a:pt x="79764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460007pt;margin-top:16.499027pt;width:628.06403pt;height:.48pt;mso-position-horizontal-relative:page;mso-position-vertical-relative:paragraph;z-index:-15706112;mso-wrap-distance-left:0;mso-wrap-distance-right:0" id="docshape489" filled="true" fillcolor="#000000" stroked="false">
                <v:fill type="solid"/>
                <w10:wrap type="topAndBottom"/>
              </v:rect>
            </w:pict>
          </mc:Fallback>
        </mc:AlternateContent>
      </w:r>
    </w:p>
    <w:p>
      <w:pPr>
        <w:spacing w:after="0"/>
        <w:rPr>
          <w:sz w:val="20"/>
        </w:rPr>
        <w:sectPr>
          <w:type w:val="continuous"/>
          <w:pgSz w:w="16840" w:h="11910" w:orient="landscape"/>
          <w:pgMar w:header="0" w:footer="1067" w:top="1360" w:bottom="280" w:left="1340" w:right="1960"/>
        </w:sectPr>
      </w:pPr>
    </w:p>
    <w:p>
      <w:pPr>
        <w:pStyle w:val="Heading5"/>
        <w:spacing w:line="276" w:lineRule="auto" w:before="90"/>
        <w:ind w:left="2260" w:right="936" w:hanging="1440"/>
      </w:pPr>
      <w:r>
        <w:rPr/>
        <w:t>Appendix</w:t>
      </w:r>
      <w:r>
        <w:rPr>
          <w:spacing w:val="-3"/>
        </w:rPr>
        <w:t> </w:t>
      </w:r>
      <w:r>
        <w:rPr/>
        <w:t>XII:</w:t>
      </w:r>
      <w:r>
        <w:rPr>
          <w:spacing w:val="-4"/>
        </w:rPr>
        <w:t> </w:t>
      </w:r>
      <w:r>
        <w:rPr/>
        <w:t>Table</w:t>
      </w:r>
      <w:r>
        <w:rPr>
          <w:spacing w:val="-3"/>
        </w:rPr>
        <w:t> </w:t>
      </w:r>
      <w:r>
        <w:rPr/>
        <w:t>4.14:</w:t>
      </w:r>
      <w:r>
        <w:rPr>
          <w:spacing w:val="-4"/>
        </w:rPr>
        <w:t> </w:t>
      </w:r>
      <w:r>
        <w:rPr/>
        <w:t>Comparison</w:t>
      </w:r>
      <w:r>
        <w:rPr>
          <w:spacing w:val="-1"/>
        </w:rPr>
        <w:t> </w:t>
      </w:r>
      <w:r>
        <w:rPr/>
        <w:t>of</w:t>
      </w:r>
      <w:r>
        <w:rPr>
          <w:spacing w:val="-2"/>
        </w:rPr>
        <w:t> </w:t>
      </w:r>
      <w:r>
        <w:rPr/>
        <w:t>Blood</w:t>
      </w:r>
      <w:r>
        <w:rPr>
          <w:spacing w:val="-2"/>
        </w:rPr>
        <w:t> </w:t>
      </w:r>
      <w:r>
        <w:rPr/>
        <w:t>Lead</w:t>
      </w:r>
      <w:r>
        <w:rPr>
          <w:spacing w:val="-2"/>
        </w:rPr>
        <w:t> </w:t>
      </w:r>
      <w:r>
        <w:rPr/>
        <w:t>Levels</w:t>
      </w:r>
      <w:r>
        <w:rPr>
          <w:spacing w:val="-2"/>
        </w:rPr>
        <w:t> </w:t>
      </w:r>
      <w:r>
        <w:rPr/>
        <w:t>(Mean</w:t>
      </w:r>
      <w:r>
        <w:rPr>
          <w:spacing w:val="-3"/>
        </w:rPr>
        <w:t> </w:t>
      </w:r>
      <w:r>
        <w:rPr/>
        <w:t>±</w:t>
      </w:r>
      <w:r>
        <w:rPr>
          <w:spacing w:val="-3"/>
        </w:rPr>
        <w:t> </w:t>
      </w:r>
      <w:r>
        <w:rPr/>
        <w:t>SEM)</w:t>
      </w:r>
      <w:r>
        <w:rPr>
          <w:spacing w:val="-3"/>
        </w:rPr>
        <w:t> </w:t>
      </w:r>
      <w:r>
        <w:rPr/>
        <w:t>in</w:t>
      </w:r>
      <w:r>
        <w:rPr>
          <w:spacing w:val="-2"/>
        </w:rPr>
        <w:t> </w:t>
      </w:r>
      <w:r>
        <w:rPr/>
        <w:t>Goat,</w:t>
      </w:r>
      <w:r>
        <w:rPr>
          <w:spacing w:val="-3"/>
        </w:rPr>
        <w:t> </w:t>
      </w:r>
      <w:r>
        <w:rPr/>
        <w:t>Sheep</w:t>
      </w:r>
      <w:r>
        <w:rPr>
          <w:spacing w:val="-3"/>
        </w:rPr>
        <w:t> </w:t>
      </w:r>
      <w:r>
        <w:rPr/>
        <w:t>and</w:t>
      </w:r>
      <w:r>
        <w:rPr>
          <w:spacing w:val="-3"/>
        </w:rPr>
        <w:t> </w:t>
      </w:r>
      <w:r>
        <w:rPr/>
        <w:t>Chicken in Selected Mining Communities (µg/dL)</w:t>
      </w:r>
    </w:p>
    <w:p>
      <w:pPr>
        <w:pStyle w:val="BodyText"/>
        <w:spacing w:before="5"/>
        <w:rPr>
          <w:b/>
          <w:sz w:val="15"/>
        </w:rPr>
      </w:pPr>
      <w:r>
        <w:rPr/>
        <mc:AlternateContent>
          <mc:Choice Requires="wps">
            <w:drawing>
              <wp:anchor distT="0" distB="0" distL="0" distR="0" allowOverlap="1" layoutInCell="1" locked="0" behindDoc="1" simplePos="0" relativeHeight="487612416">
                <wp:simplePos x="0" y="0"/>
                <wp:positionH relativeFrom="page">
                  <wp:posOffset>2598674</wp:posOffset>
                </wp:positionH>
                <wp:positionV relativeFrom="paragraph">
                  <wp:posOffset>128303</wp:posOffset>
                </wp:positionV>
                <wp:extent cx="5495290" cy="6350"/>
                <wp:effectExtent l="0" t="0" r="0" b="0"/>
                <wp:wrapTopAndBottom/>
                <wp:docPr id="525" name="Graphic 525"/>
                <wp:cNvGraphicFramePr>
                  <a:graphicFrameLocks/>
                </wp:cNvGraphicFramePr>
                <a:graphic>
                  <a:graphicData uri="http://schemas.microsoft.com/office/word/2010/wordprocessingShape">
                    <wps:wsp>
                      <wps:cNvPr id="525" name="Graphic 525"/>
                      <wps:cNvSpPr/>
                      <wps:spPr>
                        <a:xfrm>
                          <a:off x="0" y="0"/>
                          <a:ext cx="5495290" cy="6350"/>
                        </a:xfrm>
                        <a:custGeom>
                          <a:avLst/>
                          <a:gdLst/>
                          <a:ahLst/>
                          <a:cxnLst/>
                          <a:rect l="l" t="t" r="r" b="b"/>
                          <a:pathLst>
                            <a:path w="5495290" h="6350">
                              <a:moveTo>
                                <a:pt x="411784" y="0"/>
                              </a:moveTo>
                              <a:lnTo>
                                <a:pt x="0" y="0"/>
                              </a:lnTo>
                              <a:lnTo>
                                <a:pt x="0" y="6096"/>
                              </a:lnTo>
                              <a:lnTo>
                                <a:pt x="411784" y="6096"/>
                              </a:lnTo>
                              <a:lnTo>
                                <a:pt x="411784" y="0"/>
                              </a:lnTo>
                              <a:close/>
                            </a:path>
                            <a:path w="5495290" h="6350">
                              <a:moveTo>
                                <a:pt x="1900796" y="0"/>
                              </a:moveTo>
                              <a:lnTo>
                                <a:pt x="1894713" y="0"/>
                              </a:lnTo>
                              <a:lnTo>
                                <a:pt x="417957" y="0"/>
                              </a:lnTo>
                              <a:lnTo>
                                <a:pt x="411861" y="0"/>
                              </a:lnTo>
                              <a:lnTo>
                                <a:pt x="411861" y="6096"/>
                              </a:lnTo>
                              <a:lnTo>
                                <a:pt x="417957" y="6096"/>
                              </a:lnTo>
                              <a:lnTo>
                                <a:pt x="1894713" y="6096"/>
                              </a:lnTo>
                              <a:lnTo>
                                <a:pt x="1900796" y="6096"/>
                              </a:lnTo>
                              <a:lnTo>
                                <a:pt x="1900796" y="0"/>
                              </a:lnTo>
                              <a:close/>
                            </a:path>
                            <a:path w="5495290" h="6350">
                              <a:moveTo>
                                <a:pt x="3133966" y="0"/>
                              </a:moveTo>
                              <a:lnTo>
                                <a:pt x="3127933" y="0"/>
                              </a:lnTo>
                              <a:lnTo>
                                <a:pt x="1900809" y="0"/>
                              </a:lnTo>
                              <a:lnTo>
                                <a:pt x="1900809" y="6096"/>
                              </a:lnTo>
                              <a:lnTo>
                                <a:pt x="3127883" y="6096"/>
                              </a:lnTo>
                              <a:lnTo>
                                <a:pt x="3133966" y="6096"/>
                              </a:lnTo>
                              <a:lnTo>
                                <a:pt x="3133966" y="0"/>
                              </a:lnTo>
                              <a:close/>
                            </a:path>
                            <a:path w="5495290" h="6350">
                              <a:moveTo>
                                <a:pt x="4269346" y="0"/>
                              </a:moveTo>
                              <a:lnTo>
                                <a:pt x="4263263" y="0"/>
                              </a:lnTo>
                              <a:lnTo>
                                <a:pt x="3133979" y="0"/>
                              </a:lnTo>
                              <a:lnTo>
                                <a:pt x="3133979" y="6096"/>
                              </a:lnTo>
                              <a:lnTo>
                                <a:pt x="4263263" y="6096"/>
                              </a:lnTo>
                              <a:lnTo>
                                <a:pt x="4269346" y="6096"/>
                              </a:lnTo>
                              <a:lnTo>
                                <a:pt x="4269346" y="0"/>
                              </a:lnTo>
                              <a:close/>
                            </a:path>
                            <a:path w="5495290" h="6350">
                              <a:moveTo>
                                <a:pt x="5494960" y="0"/>
                              </a:moveTo>
                              <a:lnTo>
                                <a:pt x="4269359" y="0"/>
                              </a:lnTo>
                              <a:lnTo>
                                <a:pt x="4269359" y="6096"/>
                              </a:lnTo>
                              <a:lnTo>
                                <a:pt x="5494960" y="6096"/>
                              </a:lnTo>
                              <a:lnTo>
                                <a:pt x="5494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4.62001pt;margin-top:10.102673pt;width:432.7pt;height:.5pt;mso-position-horizontal-relative:page;mso-position-vertical-relative:paragraph;z-index:-15704064;mso-wrap-distance-left:0;mso-wrap-distance-right:0" id="docshape490" coordorigin="4092,202" coordsize="8654,10" path="m4741,202l4092,202,4092,212,4741,212,4741,202xm7086,202l7076,202,4751,202,4741,202,4741,212,4751,212,7076,212,7086,212,7086,202xm9028,202l9018,202,9018,202,7086,202,7086,212,9018,212,9018,212,9028,212,9028,202xm10816,202l10806,202,9028,202,9028,212,10806,212,10816,212,10816,202xm12746,202l10816,202,10816,212,12746,212,12746,202xe" filled="true" fillcolor="#000000" stroked="false">
                <v:path arrowok="t"/>
                <v:fill type="solid"/>
                <w10:wrap type="topAndBottom"/>
              </v:shape>
            </w:pict>
          </mc:Fallback>
        </mc:AlternateContent>
      </w:r>
    </w:p>
    <w:p>
      <w:pPr>
        <w:tabs>
          <w:tab w:pos="3508" w:val="left" w:leader="none"/>
          <w:tab w:pos="5841" w:val="left" w:leader="none"/>
          <w:tab w:pos="7786" w:val="left" w:leader="none"/>
          <w:tab w:pos="9574" w:val="left" w:leader="none"/>
        </w:tabs>
        <w:spacing w:before="0"/>
        <w:ind w:left="2860" w:right="0" w:firstLine="0"/>
        <w:jc w:val="left"/>
        <w:rPr>
          <w:b/>
          <w:sz w:val="24"/>
        </w:rPr>
      </w:pPr>
      <w:r>
        <w:rPr>
          <w:b/>
          <w:spacing w:val="-4"/>
          <w:sz w:val="24"/>
        </w:rPr>
        <w:t>S/N.</w:t>
      </w:r>
      <w:r>
        <w:rPr>
          <w:b/>
          <w:sz w:val="24"/>
        </w:rPr>
        <w:tab/>
      </w:r>
      <w:r>
        <w:rPr>
          <w:b/>
          <w:spacing w:val="-2"/>
          <w:sz w:val="24"/>
        </w:rPr>
        <w:t>Village/Sample</w:t>
      </w:r>
      <w:r>
        <w:rPr>
          <w:b/>
          <w:sz w:val="24"/>
        </w:rPr>
        <w:tab/>
        <w:t>Goat</w:t>
      </w:r>
      <w:r>
        <w:rPr>
          <w:b/>
          <w:spacing w:val="-2"/>
          <w:sz w:val="24"/>
        </w:rPr>
        <w:t> (ABS1)</w:t>
      </w:r>
      <w:r>
        <w:rPr>
          <w:b/>
          <w:sz w:val="24"/>
        </w:rPr>
        <w:tab/>
        <w:t>Sheep</w:t>
      </w:r>
      <w:r>
        <w:rPr>
          <w:b/>
          <w:spacing w:val="-4"/>
          <w:sz w:val="24"/>
        </w:rPr>
        <w:t> </w:t>
      </w:r>
      <w:r>
        <w:rPr>
          <w:b/>
          <w:spacing w:val="-2"/>
          <w:sz w:val="24"/>
        </w:rPr>
        <w:t>(ABS2)</w:t>
      </w:r>
      <w:r>
        <w:rPr>
          <w:b/>
          <w:sz w:val="24"/>
        </w:rPr>
        <w:tab/>
        <w:t>Chicken</w:t>
      </w:r>
      <w:r>
        <w:rPr>
          <w:b/>
          <w:spacing w:val="-4"/>
          <w:sz w:val="24"/>
        </w:rPr>
        <w:t> </w:t>
      </w:r>
      <w:r>
        <w:rPr>
          <w:b/>
          <w:spacing w:val="-2"/>
          <w:sz w:val="24"/>
        </w:rPr>
        <w:t>(ABS3)</w:t>
      </w:r>
    </w:p>
    <w:p>
      <w:pPr>
        <w:pStyle w:val="BodyText"/>
        <w:spacing w:before="17"/>
        <w:rPr>
          <w:b/>
          <w:sz w:val="20"/>
        </w:rPr>
      </w:pPr>
    </w:p>
    <w:tbl>
      <w:tblPr>
        <w:tblW w:w="0" w:type="auto"/>
        <w:jc w:val="left"/>
        <w:tblInd w:w="2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4"/>
        <w:gridCol w:w="2189"/>
        <w:gridCol w:w="1924"/>
        <w:gridCol w:w="1683"/>
      </w:tblGrid>
      <w:tr>
        <w:trPr>
          <w:trHeight w:val="274" w:hRule="atLeast"/>
        </w:trPr>
        <w:tc>
          <w:tcPr>
            <w:tcW w:w="2864" w:type="dxa"/>
            <w:tcBorders>
              <w:top w:val="single" w:sz="4" w:space="0" w:color="000000"/>
            </w:tcBorders>
          </w:tcPr>
          <w:p>
            <w:pPr>
              <w:pStyle w:val="TableParagraph"/>
              <w:tabs>
                <w:tab w:pos="763" w:val="left" w:leader="none"/>
              </w:tabs>
              <w:spacing w:line="254" w:lineRule="exact"/>
              <w:ind w:left="115"/>
              <w:rPr>
                <w:sz w:val="24"/>
              </w:rPr>
            </w:pPr>
            <w:r>
              <w:rPr>
                <w:spacing w:val="-5"/>
                <w:sz w:val="24"/>
              </w:rPr>
              <w:t>1.</w:t>
            </w:r>
            <w:r>
              <w:rPr>
                <w:sz w:val="24"/>
              </w:rPr>
              <w:tab/>
            </w:r>
            <w:r>
              <w:rPr>
                <w:spacing w:val="-2"/>
                <w:sz w:val="24"/>
              </w:rPr>
              <w:t>Bagega</w:t>
            </w:r>
          </w:p>
        </w:tc>
        <w:tc>
          <w:tcPr>
            <w:tcW w:w="2189" w:type="dxa"/>
            <w:tcBorders>
              <w:top w:val="single" w:sz="4" w:space="0" w:color="000000"/>
            </w:tcBorders>
          </w:tcPr>
          <w:p>
            <w:pPr>
              <w:pStyle w:val="TableParagraph"/>
              <w:rPr>
                <w:sz w:val="20"/>
              </w:rPr>
            </w:pPr>
          </w:p>
        </w:tc>
        <w:tc>
          <w:tcPr>
            <w:tcW w:w="1924" w:type="dxa"/>
            <w:tcBorders>
              <w:top w:val="single" w:sz="4" w:space="0" w:color="000000"/>
            </w:tcBorders>
          </w:tcPr>
          <w:p>
            <w:pPr>
              <w:pStyle w:val="TableParagraph"/>
              <w:rPr>
                <w:sz w:val="20"/>
              </w:rPr>
            </w:pPr>
          </w:p>
        </w:tc>
        <w:tc>
          <w:tcPr>
            <w:tcW w:w="1683" w:type="dxa"/>
            <w:tcBorders>
              <w:top w:val="single" w:sz="4" w:space="0" w:color="000000"/>
            </w:tcBorders>
          </w:tcPr>
          <w:p>
            <w:pPr>
              <w:pStyle w:val="TableParagraph"/>
              <w:spacing w:line="254" w:lineRule="exact"/>
              <w:ind w:left="452"/>
              <w:rPr>
                <w:sz w:val="24"/>
              </w:rPr>
            </w:pPr>
            <w:r>
              <w:rPr>
                <w:spacing w:val="-10"/>
                <w:sz w:val="24"/>
              </w:rPr>
              <w:t>-</w:t>
            </w:r>
          </w:p>
        </w:tc>
      </w:tr>
      <w:tr>
        <w:trPr>
          <w:trHeight w:val="275" w:hRule="atLeast"/>
        </w:trPr>
        <w:tc>
          <w:tcPr>
            <w:tcW w:w="2864" w:type="dxa"/>
          </w:tcPr>
          <w:p>
            <w:pPr>
              <w:pStyle w:val="TableParagraph"/>
              <w:rPr>
                <w:sz w:val="20"/>
              </w:rPr>
            </w:pPr>
          </w:p>
        </w:tc>
        <w:tc>
          <w:tcPr>
            <w:tcW w:w="2189" w:type="dxa"/>
          </w:tcPr>
          <w:p>
            <w:pPr>
              <w:pStyle w:val="TableParagraph"/>
              <w:spacing w:line="255" w:lineRule="exact"/>
              <w:ind w:right="226"/>
              <w:jc w:val="right"/>
              <w:rPr>
                <w:sz w:val="24"/>
              </w:rPr>
            </w:pPr>
            <w:r>
              <w:rPr>
                <w:sz w:val="24"/>
              </w:rPr>
              <w:t>74.50</w:t>
            </w:r>
            <w:r>
              <w:rPr>
                <w:spacing w:val="60"/>
                <w:sz w:val="24"/>
              </w:rPr>
              <w:t> </w:t>
            </w:r>
            <w:r>
              <w:rPr>
                <w:sz w:val="24"/>
              </w:rPr>
              <w:t>± </w:t>
            </w:r>
            <w:r>
              <w:rPr>
                <w:spacing w:val="-2"/>
                <w:sz w:val="24"/>
              </w:rPr>
              <w:t>14.50</w:t>
            </w:r>
          </w:p>
        </w:tc>
        <w:tc>
          <w:tcPr>
            <w:tcW w:w="1924" w:type="dxa"/>
          </w:tcPr>
          <w:p>
            <w:pPr>
              <w:pStyle w:val="TableParagraph"/>
              <w:spacing w:line="255" w:lineRule="exact"/>
              <w:ind w:right="362"/>
              <w:jc w:val="right"/>
              <w:rPr>
                <w:sz w:val="24"/>
              </w:rPr>
            </w:pPr>
            <w:r>
              <w:rPr>
                <w:sz w:val="24"/>
              </w:rPr>
              <w:t>84.00 ± </w:t>
            </w:r>
            <w:r>
              <w:rPr>
                <w:spacing w:val="-2"/>
                <w:sz w:val="24"/>
              </w:rPr>
              <w:t>15.14</w:t>
            </w:r>
          </w:p>
        </w:tc>
        <w:tc>
          <w:tcPr>
            <w:tcW w:w="1683" w:type="dxa"/>
          </w:tcPr>
          <w:p>
            <w:pPr>
              <w:pStyle w:val="TableParagraph"/>
              <w:rPr>
                <w:sz w:val="20"/>
              </w:rPr>
            </w:pPr>
          </w:p>
        </w:tc>
      </w:tr>
      <w:tr>
        <w:trPr>
          <w:trHeight w:val="277" w:hRule="atLeast"/>
        </w:trPr>
        <w:tc>
          <w:tcPr>
            <w:tcW w:w="2864" w:type="dxa"/>
          </w:tcPr>
          <w:p>
            <w:pPr>
              <w:pStyle w:val="TableParagraph"/>
              <w:tabs>
                <w:tab w:pos="763" w:val="left" w:leader="none"/>
              </w:tabs>
              <w:spacing w:line="258" w:lineRule="exact"/>
              <w:ind w:left="115"/>
              <w:rPr>
                <w:sz w:val="24"/>
              </w:rPr>
            </w:pPr>
            <w:r>
              <w:rPr>
                <w:spacing w:val="-5"/>
                <w:sz w:val="24"/>
              </w:rPr>
              <w:t>2.</w:t>
            </w:r>
            <w:r>
              <w:rPr>
                <w:sz w:val="24"/>
              </w:rPr>
              <w:tab/>
            </w:r>
            <w:r>
              <w:rPr>
                <w:spacing w:val="-2"/>
                <w:sz w:val="24"/>
              </w:rPr>
              <w:t>Kadauri</w:t>
            </w:r>
          </w:p>
        </w:tc>
        <w:tc>
          <w:tcPr>
            <w:tcW w:w="2189" w:type="dxa"/>
          </w:tcPr>
          <w:p>
            <w:pPr>
              <w:pStyle w:val="TableParagraph"/>
              <w:rPr>
                <w:sz w:val="20"/>
              </w:rPr>
            </w:pPr>
          </w:p>
        </w:tc>
        <w:tc>
          <w:tcPr>
            <w:tcW w:w="1924" w:type="dxa"/>
          </w:tcPr>
          <w:p>
            <w:pPr>
              <w:pStyle w:val="TableParagraph"/>
              <w:rPr>
                <w:sz w:val="20"/>
              </w:rPr>
            </w:pPr>
          </w:p>
        </w:tc>
        <w:tc>
          <w:tcPr>
            <w:tcW w:w="1683" w:type="dxa"/>
          </w:tcPr>
          <w:p>
            <w:pPr>
              <w:pStyle w:val="TableParagraph"/>
              <w:spacing w:line="258" w:lineRule="exact"/>
              <w:ind w:left="452"/>
              <w:rPr>
                <w:sz w:val="24"/>
              </w:rPr>
            </w:pPr>
            <w:r>
              <w:rPr>
                <w:spacing w:val="-10"/>
                <w:sz w:val="24"/>
              </w:rPr>
              <w:t>-</w:t>
            </w:r>
          </w:p>
        </w:tc>
      </w:tr>
      <w:tr>
        <w:trPr>
          <w:trHeight w:val="274" w:hRule="atLeast"/>
        </w:trPr>
        <w:tc>
          <w:tcPr>
            <w:tcW w:w="2864" w:type="dxa"/>
          </w:tcPr>
          <w:p>
            <w:pPr>
              <w:pStyle w:val="TableParagraph"/>
              <w:rPr>
                <w:sz w:val="20"/>
              </w:rPr>
            </w:pPr>
          </w:p>
        </w:tc>
        <w:tc>
          <w:tcPr>
            <w:tcW w:w="2189" w:type="dxa"/>
          </w:tcPr>
          <w:p>
            <w:pPr>
              <w:pStyle w:val="TableParagraph"/>
              <w:spacing w:line="255" w:lineRule="exact"/>
              <w:ind w:right="226"/>
              <w:jc w:val="right"/>
              <w:rPr>
                <w:sz w:val="24"/>
              </w:rPr>
            </w:pPr>
            <w:r>
              <w:rPr>
                <w:sz w:val="24"/>
              </w:rPr>
              <w:t>65.50 ± </w:t>
            </w:r>
            <w:r>
              <w:rPr>
                <w:spacing w:val="-2"/>
                <w:sz w:val="24"/>
              </w:rPr>
              <w:t>12.50</w:t>
            </w:r>
          </w:p>
        </w:tc>
        <w:tc>
          <w:tcPr>
            <w:tcW w:w="1924" w:type="dxa"/>
          </w:tcPr>
          <w:p>
            <w:pPr>
              <w:pStyle w:val="TableParagraph"/>
              <w:spacing w:line="255" w:lineRule="exact"/>
              <w:ind w:right="362"/>
              <w:jc w:val="right"/>
              <w:rPr>
                <w:sz w:val="24"/>
              </w:rPr>
            </w:pPr>
            <w:r>
              <w:rPr>
                <w:sz w:val="24"/>
              </w:rPr>
              <w:t>73.66 ± </w:t>
            </w:r>
            <w:r>
              <w:rPr>
                <w:spacing w:val="-4"/>
                <w:sz w:val="24"/>
              </w:rPr>
              <w:t>6.21</w:t>
            </w:r>
          </w:p>
        </w:tc>
        <w:tc>
          <w:tcPr>
            <w:tcW w:w="1683" w:type="dxa"/>
          </w:tcPr>
          <w:p>
            <w:pPr>
              <w:pStyle w:val="TableParagraph"/>
              <w:rPr>
                <w:sz w:val="20"/>
              </w:rPr>
            </w:pPr>
          </w:p>
        </w:tc>
      </w:tr>
      <w:tr>
        <w:trPr>
          <w:trHeight w:val="277" w:hRule="atLeast"/>
        </w:trPr>
        <w:tc>
          <w:tcPr>
            <w:tcW w:w="2864" w:type="dxa"/>
          </w:tcPr>
          <w:p>
            <w:pPr>
              <w:pStyle w:val="TableParagraph"/>
              <w:tabs>
                <w:tab w:pos="763" w:val="left" w:leader="none"/>
              </w:tabs>
              <w:spacing w:line="257" w:lineRule="exact"/>
              <w:ind w:left="115"/>
              <w:rPr>
                <w:sz w:val="24"/>
              </w:rPr>
            </w:pPr>
            <w:r>
              <w:rPr>
                <w:spacing w:val="-5"/>
                <w:sz w:val="24"/>
              </w:rPr>
              <w:t>3.</w:t>
            </w:r>
            <w:r>
              <w:rPr>
                <w:sz w:val="24"/>
              </w:rPr>
              <w:tab/>
            </w:r>
            <w:r>
              <w:rPr>
                <w:spacing w:val="-2"/>
                <w:sz w:val="24"/>
              </w:rPr>
              <w:t>Kawaye</w:t>
            </w:r>
          </w:p>
        </w:tc>
        <w:tc>
          <w:tcPr>
            <w:tcW w:w="2189" w:type="dxa"/>
          </w:tcPr>
          <w:p>
            <w:pPr>
              <w:pStyle w:val="TableParagraph"/>
              <w:rPr>
                <w:sz w:val="20"/>
              </w:rPr>
            </w:pPr>
          </w:p>
        </w:tc>
        <w:tc>
          <w:tcPr>
            <w:tcW w:w="1924" w:type="dxa"/>
          </w:tcPr>
          <w:p>
            <w:pPr>
              <w:pStyle w:val="TableParagraph"/>
              <w:rPr>
                <w:sz w:val="20"/>
              </w:rPr>
            </w:pPr>
          </w:p>
        </w:tc>
        <w:tc>
          <w:tcPr>
            <w:tcW w:w="1683" w:type="dxa"/>
          </w:tcPr>
          <w:p>
            <w:pPr>
              <w:pStyle w:val="TableParagraph"/>
              <w:spacing w:line="257" w:lineRule="exact"/>
              <w:ind w:left="452"/>
              <w:rPr>
                <w:sz w:val="24"/>
              </w:rPr>
            </w:pPr>
            <w:r>
              <w:rPr>
                <w:spacing w:val="-10"/>
                <w:sz w:val="24"/>
              </w:rPr>
              <w:t>-</w:t>
            </w:r>
          </w:p>
        </w:tc>
      </w:tr>
      <w:tr>
        <w:trPr>
          <w:trHeight w:val="274" w:hRule="atLeast"/>
        </w:trPr>
        <w:tc>
          <w:tcPr>
            <w:tcW w:w="2864" w:type="dxa"/>
          </w:tcPr>
          <w:p>
            <w:pPr>
              <w:pStyle w:val="TableParagraph"/>
              <w:rPr>
                <w:sz w:val="20"/>
              </w:rPr>
            </w:pPr>
          </w:p>
        </w:tc>
        <w:tc>
          <w:tcPr>
            <w:tcW w:w="2189" w:type="dxa"/>
          </w:tcPr>
          <w:p>
            <w:pPr>
              <w:pStyle w:val="TableParagraph"/>
              <w:spacing w:line="255" w:lineRule="exact"/>
              <w:ind w:right="226"/>
              <w:jc w:val="right"/>
              <w:rPr>
                <w:sz w:val="24"/>
              </w:rPr>
            </w:pPr>
            <w:r>
              <w:rPr>
                <w:sz w:val="24"/>
              </w:rPr>
              <w:t>60.50 ± </w:t>
            </w:r>
            <w:r>
              <w:rPr>
                <w:spacing w:val="-4"/>
                <w:sz w:val="24"/>
              </w:rPr>
              <w:t>2.50</w:t>
            </w:r>
          </w:p>
        </w:tc>
        <w:tc>
          <w:tcPr>
            <w:tcW w:w="1924" w:type="dxa"/>
          </w:tcPr>
          <w:p>
            <w:pPr>
              <w:pStyle w:val="TableParagraph"/>
              <w:spacing w:line="255" w:lineRule="exact"/>
              <w:ind w:right="362"/>
              <w:jc w:val="right"/>
              <w:rPr>
                <w:sz w:val="24"/>
              </w:rPr>
            </w:pPr>
            <w:r>
              <w:rPr>
                <w:sz w:val="24"/>
              </w:rPr>
              <w:t>61.67 ± </w:t>
            </w:r>
            <w:r>
              <w:rPr>
                <w:spacing w:val="-4"/>
                <w:sz w:val="24"/>
              </w:rPr>
              <w:t>3.93</w:t>
            </w:r>
          </w:p>
        </w:tc>
        <w:tc>
          <w:tcPr>
            <w:tcW w:w="1683" w:type="dxa"/>
          </w:tcPr>
          <w:p>
            <w:pPr>
              <w:pStyle w:val="TableParagraph"/>
              <w:rPr>
                <w:sz w:val="20"/>
              </w:rPr>
            </w:pPr>
          </w:p>
        </w:tc>
      </w:tr>
      <w:tr>
        <w:trPr>
          <w:trHeight w:val="277" w:hRule="atLeast"/>
        </w:trPr>
        <w:tc>
          <w:tcPr>
            <w:tcW w:w="2864" w:type="dxa"/>
          </w:tcPr>
          <w:p>
            <w:pPr>
              <w:pStyle w:val="TableParagraph"/>
              <w:tabs>
                <w:tab w:pos="763" w:val="left" w:leader="none"/>
              </w:tabs>
              <w:spacing w:line="257" w:lineRule="exact"/>
              <w:ind w:left="115"/>
              <w:rPr>
                <w:sz w:val="24"/>
              </w:rPr>
            </w:pPr>
            <w:r>
              <w:rPr>
                <w:spacing w:val="-5"/>
                <w:sz w:val="24"/>
              </w:rPr>
              <w:t>4.</w:t>
            </w:r>
            <w:r>
              <w:rPr>
                <w:sz w:val="24"/>
              </w:rPr>
              <w:tab/>
            </w:r>
            <w:r>
              <w:rPr>
                <w:spacing w:val="-2"/>
                <w:sz w:val="24"/>
              </w:rPr>
              <w:t>Kwali</w:t>
            </w:r>
          </w:p>
        </w:tc>
        <w:tc>
          <w:tcPr>
            <w:tcW w:w="2189" w:type="dxa"/>
          </w:tcPr>
          <w:p>
            <w:pPr>
              <w:pStyle w:val="TableParagraph"/>
              <w:rPr>
                <w:sz w:val="20"/>
              </w:rPr>
            </w:pPr>
          </w:p>
        </w:tc>
        <w:tc>
          <w:tcPr>
            <w:tcW w:w="1924" w:type="dxa"/>
          </w:tcPr>
          <w:p>
            <w:pPr>
              <w:pStyle w:val="TableParagraph"/>
              <w:rPr>
                <w:sz w:val="20"/>
              </w:rPr>
            </w:pPr>
          </w:p>
        </w:tc>
        <w:tc>
          <w:tcPr>
            <w:tcW w:w="1683" w:type="dxa"/>
          </w:tcPr>
          <w:p>
            <w:pPr>
              <w:pStyle w:val="TableParagraph"/>
              <w:spacing w:line="257" w:lineRule="exact"/>
              <w:ind w:left="452"/>
              <w:rPr>
                <w:sz w:val="24"/>
              </w:rPr>
            </w:pPr>
            <w:r>
              <w:rPr>
                <w:spacing w:val="-10"/>
                <w:sz w:val="24"/>
              </w:rPr>
              <w:t>-</w:t>
            </w:r>
          </w:p>
        </w:tc>
      </w:tr>
      <w:tr>
        <w:trPr>
          <w:trHeight w:val="274" w:hRule="atLeast"/>
        </w:trPr>
        <w:tc>
          <w:tcPr>
            <w:tcW w:w="2864" w:type="dxa"/>
          </w:tcPr>
          <w:p>
            <w:pPr>
              <w:pStyle w:val="TableParagraph"/>
              <w:rPr>
                <w:sz w:val="20"/>
              </w:rPr>
            </w:pPr>
          </w:p>
        </w:tc>
        <w:tc>
          <w:tcPr>
            <w:tcW w:w="2189" w:type="dxa"/>
          </w:tcPr>
          <w:p>
            <w:pPr>
              <w:pStyle w:val="TableParagraph"/>
              <w:spacing w:line="255" w:lineRule="exact"/>
              <w:ind w:right="226"/>
              <w:jc w:val="right"/>
              <w:rPr>
                <w:sz w:val="24"/>
              </w:rPr>
            </w:pPr>
            <w:r>
              <w:rPr>
                <w:sz w:val="24"/>
              </w:rPr>
              <w:t>70.25 ± </w:t>
            </w:r>
            <w:r>
              <w:rPr>
                <w:spacing w:val="-4"/>
                <w:sz w:val="24"/>
              </w:rPr>
              <w:t>4.59</w:t>
            </w:r>
          </w:p>
        </w:tc>
        <w:tc>
          <w:tcPr>
            <w:tcW w:w="1924" w:type="dxa"/>
          </w:tcPr>
          <w:p>
            <w:pPr>
              <w:pStyle w:val="TableParagraph"/>
              <w:spacing w:line="255" w:lineRule="exact"/>
              <w:ind w:right="362"/>
              <w:jc w:val="right"/>
              <w:rPr>
                <w:sz w:val="24"/>
              </w:rPr>
            </w:pPr>
            <w:r>
              <w:rPr>
                <w:sz w:val="24"/>
              </w:rPr>
              <w:t>51.00 ± </w:t>
            </w:r>
            <w:r>
              <w:rPr>
                <w:spacing w:val="-4"/>
                <w:sz w:val="24"/>
              </w:rPr>
              <w:t>0.00</w:t>
            </w:r>
          </w:p>
        </w:tc>
        <w:tc>
          <w:tcPr>
            <w:tcW w:w="1683" w:type="dxa"/>
          </w:tcPr>
          <w:p>
            <w:pPr>
              <w:pStyle w:val="TableParagraph"/>
              <w:rPr>
                <w:sz w:val="20"/>
              </w:rPr>
            </w:pPr>
          </w:p>
        </w:tc>
      </w:tr>
      <w:tr>
        <w:trPr>
          <w:trHeight w:val="277" w:hRule="atLeast"/>
        </w:trPr>
        <w:tc>
          <w:tcPr>
            <w:tcW w:w="2864" w:type="dxa"/>
          </w:tcPr>
          <w:p>
            <w:pPr>
              <w:pStyle w:val="TableParagraph"/>
              <w:tabs>
                <w:tab w:pos="763" w:val="left" w:leader="none"/>
              </w:tabs>
              <w:spacing w:line="257" w:lineRule="exact"/>
              <w:ind w:left="115"/>
              <w:rPr>
                <w:sz w:val="24"/>
              </w:rPr>
            </w:pPr>
            <w:r>
              <w:rPr>
                <w:spacing w:val="-5"/>
                <w:sz w:val="24"/>
              </w:rPr>
              <w:t>5.</w:t>
            </w:r>
            <w:r>
              <w:rPr>
                <w:sz w:val="24"/>
              </w:rPr>
              <w:tab/>
            </w:r>
            <w:r>
              <w:rPr>
                <w:spacing w:val="-2"/>
                <w:sz w:val="24"/>
              </w:rPr>
              <w:t>Magami</w:t>
            </w:r>
          </w:p>
        </w:tc>
        <w:tc>
          <w:tcPr>
            <w:tcW w:w="2189" w:type="dxa"/>
          </w:tcPr>
          <w:p>
            <w:pPr>
              <w:pStyle w:val="TableParagraph"/>
              <w:rPr>
                <w:sz w:val="20"/>
              </w:rPr>
            </w:pPr>
          </w:p>
        </w:tc>
        <w:tc>
          <w:tcPr>
            <w:tcW w:w="1924" w:type="dxa"/>
          </w:tcPr>
          <w:p>
            <w:pPr>
              <w:pStyle w:val="TableParagraph"/>
              <w:rPr>
                <w:sz w:val="20"/>
              </w:rPr>
            </w:pPr>
          </w:p>
        </w:tc>
        <w:tc>
          <w:tcPr>
            <w:tcW w:w="1683" w:type="dxa"/>
          </w:tcPr>
          <w:p>
            <w:pPr>
              <w:pStyle w:val="TableParagraph"/>
              <w:spacing w:line="257" w:lineRule="exact"/>
              <w:ind w:left="452"/>
              <w:rPr>
                <w:sz w:val="24"/>
              </w:rPr>
            </w:pPr>
            <w:r>
              <w:rPr>
                <w:spacing w:val="-10"/>
                <w:sz w:val="24"/>
              </w:rPr>
              <w:t>-</w:t>
            </w:r>
          </w:p>
        </w:tc>
      </w:tr>
      <w:tr>
        <w:trPr>
          <w:trHeight w:val="274" w:hRule="atLeast"/>
        </w:trPr>
        <w:tc>
          <w:tcPr>
            <w:tcW w:w="2864" w:type="dxa"/>
          </w:tcPr>
          <w:p>
            <w:pPr>
              <w:pStyle w:val="TableParagraph"/>
              <w:rPr>
                <w:sz w:val="20"/>
              </w:rPr>
            </w:pPr>
          </w:p>
        </w:tc>
        <w:tc>
          <w:tcPr>
            <w:tcW w:w="2189" w:type="dxa"/>
          </w:tcPr>
          <w:p>
            <w:pPr>
              <w:pStyle w:val="TableParagraph"/>
              <w:spacing w:line="255" w:lineRule="exact"/>
              <w:ind w:right="226"/>
              <w:jc w:val="right"/>
              <w:rPr>
                <w:sz w:val="24"/>
              </w:rPr>
            </w:pPr>
            <w:r>
              <w:rPr>
                <w:sz w:val="24"/>
              </w:rPr>
              <w:t>46.00 ± </w:t>
            </w:r>
            <w:r>
              <w:rPr>
                <w:spacing w:val="-4"/>
                <w:sz w:val="24"/>
              </w:rPr>
              <w:t>0.00</w:t>
            </w:r>
          </w:p>
        </w:tc>
        <w:tc>
          <w:tcPr>
            <w:tcW w:w="1924" w:type="dxa"/>
          </w:tcPr>
          <w:p>
            <w:pPr>
              <w:pStyle w:val="TableParagraph"/>
              <w:spacing w:line="255" w:lineRule="exact"/>
              <w:ind w:right="362"/>
              <w:jc w:val="right"/>
              <w:rPr>
                <w:sz w:val="24"/>
              </w:rPr>
            </w:pPr>
            <w:r>
              <w:rPr>
                <w:sz w:val="24"/>
              </w:rPr>
              <w:t>69.00 ± </w:t>
            </w:r>
            <w:r>
              <w:rPr>
                <w:spacing w:val="-4"/>
                <w:sz w:val="24"/>
              </w:rPr>
              <w:t>4.49</w:t>
            </w:r>
          </w:p>
        </w:tc>
        <w:tc>
          <w:tcPr>
            <w:tcW w:w="1683" w:type="dxa"/>
          </w:tcPr>
          <w:p>
            <w:pPr>
              <w:pStyle w:val="TableParagraph"/>
              <w:rPr>
                <w:sz w:val="20"/>
              </w:rPr>
            </w:pPr>
          </w:p>
        </w:tc>
      </w:tr>
      <w:tr>
        <w:trPr>
          <w:trHeight w:val="277" w:hRule="atLeast"/>
        </w:trPr>
        <w:tc>
          <w:tcPr>
            <w:tcW w:w="2864" w:type="dxa"/>
          </w:tcPr>
          <w:p>
            <w:pPr>
              <w:pStyle w:val="TableParagraph"/>
              <w:tabs>
                <w:tab w:pos="763" w:val="left" w:leader="none"/>
              </w:tabs>
              <w:spacing w:line="257" w:lineRule="exact"/>
              <w:ind w:left="115"/>
              <w:rPr>
                <w:sz w:val="24"/>
              </w:rPr>
            </w:pPr>
            <w:r>
              <w:rPr>
                <w:spacing w:val="-5"/>
                <w:sz w:val="24"/>
              </w:rPr>
              <w:t>6.</w:t>
            </w:r>
            <w:r>
              <w:rPr>
                <w:sz w:val="24"/>
              </w:rPr>
              <w:tab/>
            </w:r>
            <w:r>
              <w:rPr>
                <w:spacing w:val="-2"/>
                <w:sz w:val="24"/>
              </w:rPr>
              <w:t>Sunke</w:t>
            </w:r>
          </w:p>
        </w:tc>
        <w:tc>
          <w:tcPr>
            <w:tcW w:w="2189" w:type="dxa"/>
          </w:tcPr>
          <w:p>
            <w:pPr>
              <w:pStyle w:val="TableParagraph"/>
              <w:rPr>
                <w:sz w:val="20"/>
              </w:rPr>
            </w:pPr>
          </w:p>
        </w:tc>
        <w:tc>
          <w:tcPr>
            <w:tcW w:w="1924" w:type="dxa"/>
          </w:tcPr>
          <w:p>
            <w:pPr>
              <w:pStyle w:val="TableParagraph"/>
              <w:rPr>
                <w:sz w:val="20"/>
              </w:rPr>
            </w:pPr>
          </w:p>
        </w:tc>
        <w:tc>
          <w:tcPr>
            <w:tcW w:w="1683" w:type="dxa"/>
          </w:tcPr>
          <w:p>
            <w:pPr>
              <w:pStyle w:val="TableParagraph"/>
              <w:spacing w:line="257" w:lineRule="exact"/>
              <w:ind w:left="452"/>
              <w:rPr>
                <w:sz w:val="24"/>
              </w:rPr>
            </w:pPr>
            <w:r>
              <w:rPr>
                <w:spacing w:val="-10"/>
                <w:sz w:val="24"/>
              </w:rPr>
              <w:t>-</w:t>
            </w:r>
          </w:p>
        </w:tc>
      </w:tr>
      <w:tr>
        <w:trPr>
          <w:trHeight w:val="275" w:hRule="atLeast"/>
        </w:trPr>
        <w:tc>
          <w:tcPr>
            <w:tcW w:w="2864" w:type="dxa"/>
          </w:tcPr>
          <w:p>
            <w:pPr>
              <w:pStyle w:val="TableParagraph"/>
              <w:rPr>
                <w:sz w:val="20"/>
              </w:rPr>
            </w:pPr>
          </w:p>
        </w:tc>
        <w:tc>
          <w:tcPr>
            <w:tcW w:w="2189" w:type="dxa"/>
          </w:tcPr>
          <w:p>
            <w:pPr>
              <w:pStyle w:val="TableParagraph"/>
              <w:rPr>
                <w:sz w:val="20"/>
              </w:rPr>
            </w:pPr>
          </w:p>
        </w:tc>
        <w:tc>
          <w:tcPr>
            <w:tcW w:w="1924" w:type="dxa"/>
          </w:tcPr>
          <w:p>
            <w:pPr>
              <w:pStyle w:val="TableParagraph"/>
              <w:spacing w:line="255" w:lineRule="exact"/>
              <w:ind w:right="362"/>
              <w:jc w:val="right"/>
              <w:rPr>
                <w:sz w:val="24"/>
              </w:rPr>
            </w:pPr>
            <w:r>
              <w:rPr>
                <w:sz w:val="24"/>
              </w:rPr>
              <w:t>86.50 ± </w:t>
            </w:r>
            <w:r>
              <w:rPr>
                <w:spacing w:val="-2"/>
                <w:sz w:val="24"/>
              </w:rPr>
              <w:t>12.89</w:t>
            </w:r>
          </w:p>
        </w:tc>
        <w:tc>
          <w:tcPr>
            <w:tcW w:w="1683" w:type="dxa"/>
          </w:tcPr>
          <w:p>
            <w:pPr>
              <w:pStyle w:val="TableParagraph"/>
              <w:rPr>
                <w:sz w:val="20"/>
              </w:rPr>
            </w:pPr>
          </w:p>
        </w:tc>
      </w:tr>
      <w:tr>
        <w:trPr>
          <w:trHeight w:val="276" w:hRule="atLeast"/>
        </w:trPr>
        <w:tc>
          <w:tcPr>
            <w:tcW w:w="2864" w:type="dxa"/>
          </w:tcPr>
          <w:p>
            <w:pPr>
              <w:pStyle w:val="TableParagraph"/>
              <w:rPr>
                <w:sz w:val="20"/>
              </w:rPr>
            </w:pPr>
          </w:p>
        </w:tc>
        <w:tc>
          <w:tcPr>
            <w:tcW w:w="2189" w:type="dxa"/>
          </w:tcPr>
          <w:p>
            <w:pPr>
              <w:pStyle w:val="TableParagraph"/>
              <w:spacing w:line="256" w:lineRule="exact"/>
              <w:ind w:right="226"/>
              <w:jc w:val="right"/>
              <w:rPr>
                <w:sz w:val="24"/>
              </w:rPr>
            </w:pPr>
            <w:r>
              <w:rPr>
                <w:sz w:val="24"/>
              </w:rPr>
              <w:t>52.25 ± </w:t>
            </w:r>
            <w:r>
              <w:rPr>
                <w:spacing w:val="-4"/>
                <w:sz w:val="24"/>
              </w:rPr>
              <w:t>5.19</w:t>
            </w:r>
          </w:p>
        </w:tc>
        <w:tc>
          <w:tcPr>
            <w:tcW w:w="1924" w:type="dxa"/>
          </w:tcPr>
          <w:p>
            <w:pPr>
              <w:pStyle w:val="TableParagraph"/>
              <w:spacing w:line="256" w:lineRule="exact"/>
              <w:ind w:right="361"/>
              <w:jc w:val="right"/>
              <w:rPr>
                <w:sz w:val="24"/>
              </w:rPr>
            </w:pPr>
            <w:r>
              <w:rPr>
                <w:spacing w:val="-10"/>
                <w:sz w:val="24"/>
              </w:rPr>
              <w:t>-</w:t>
            </w:r>
          </w:p>
        </w:tc>
        <w:tc>
          <w:tcPr>
            <w:tcW w:w="1683" w:type="dxa"/>
          </w:tcPr>
          <w:p>
            <w:pPr>
              <w:pStyle w:val="TableParagraph"/>
              <w:rPr>
                <w:sz w:val="20"/>
              </w:rPr>
            </w:pPr>
          </w:p>
        </w:tc>
      </w:tr>
      <w:tr>
        <w:trPr>
          <w:trHeight w:val="275" w:hRule="atLeast"/>
        </w:trPr>
        <w:tc>
          <w:tcPr>
            <w:tcW w:w="2864" w:type="dxa"/>
          </w:tcPr>
          <w:p>
            <w:pPr>
              <w:pStyle w:val="TableParagraph"/>
              <w:tabs>
                <w:tab w:pos="763" w:val="left" w:leader="none"/>
              </w:tabs>
              <w:spacing w:line="256" w:lineRule="exact"/>
              <w:ind w:left="115"/>
              <w:rPr>
                <w:sz w:val="24"/>
              </w:rPr>
            </w:pPr>
            <w:r>
              <w:rPr>
                <w:spacing w:val="-5"/>
                <w:sz w:val="24"/>
              </w:rPr>
              <w:t>7.</w:t>
            </w:r>
            <w:r>
              <w:rPr>
                <w:sz w:val="24"/>
              </w:rPr>
              <w:tab/>
            </w:r>
            <w:r>
              <w:rPr>
                <w:spacing w:val="-2"/>
                <w:sz w:val="24"/>
              </w:rPr>
              <w:t>Tsunami</w:t>
            </w:r>
          </w:p>
        </w:tc>
        <w:tc>
          <w:tcPr>
            <w:tcW w:w="2189" w:type="dxa"/>
          </w:tcPr>
          <w:p>
            <w:pPr>
              <w:pStyle w:val="TableParagraph"/>
              <w:rPr>
                <w:sz w:val="20"/>
              </w:rPr>
            </w:pPr>
          </w:p>
        </w:tc>
        <w:tc>
          <w:tcPr>
            <w:tcW w:w="1924" w:type="dxa"/>
          </w:tcPr>
          <w:p>
            <w:pPr>
              <w:pStyle w:val="TableParagraph"/>
              <w:rPr>
                <w:sz w:val="20"/>
              </w:rPr>
            </w:pPr>
          </w:p>
        </w:tc>
        <w:tc>
          <w:tcPr>
            <w:tcW w:w="1683" w:type="dxa"/>
          </w:tcPr>
          <w:p>
            <w:pPr>
              <w:pStyle w:val="TableParagraph"/>
              <w:rPr>
                <w:sz w:val="20"/>
              </w:rPr>
            </w:pPr>
          </w:p>
        </w:tc>
      </w:tr>
      <w:tr>
        <w:trPr>
          <w:trHeight w:val="276" w:hRule="atLeast"/>
        </w:trPr>
        <w:tc>
          <w:tcPr>
            <w:tcW w:w="2864" w:type="dxa"/>
          </w:tcPr>
          <w:p>
            <w:pPr>
              <w:pStyle w:val="TableParagraph"/>
              <w:rPr>
                <w:sz w:val="20"/>
              </w:rPr>
            </w:pPr>
          </w:p>
        </w:tc>
        <w:tc>
          <w:tcPr>
            <w:tcW w:w="2189" w:type="dxa"/>
          </w:tcPr>
          <w:p>
            <w:pPr>
              <w:pStyle w:val="TableParagraph"/>
              <w:rPr>
                <w:sz w:val="20"/>
              </w:rPr>
            </w:pPr>
          </w:p>
        </w:tc>
        <w:tc>
          <w:tcPr>
            <w:tcW w:w="1924" w:type="dxa"/>
          </w:tcPr>
          <w:p>
            <w:pPr>
              <w:pStyle w:val="TableParagraph"/>
              <w:spacing w:line="256" w:lineRule="exact"/>
              <w:ind w:right="361"/>
              <w:jc w:val="right"/>
              <w:rPr>
                <w:sz w:val="24"/>
              </w:rPr>
            </w:pPr>
            <w:r>
              <w:rPr>
                <w:spacing w:val="-10"/>
                <w:sz w:val="24"/>
              </w:rPr>
              <w:t>-</w:t>
            </w:r>
          </w:p>
        </w:tc>
        <w:tc>
          <w:tcPr>
            <w:tcW w:w="1683" w:type="dxa"/>
          </w:tcPr>
          <w:p>
            <w:pPr>
              <w:pStyle w:val="TableParagraph"/>
              <w:spacing w:line="256" w:lineRule="exact"/>
              <w:ind w:left="363"/>
              <w:rPr>
                <w:sz w:val="24"/>
              </w:rPr>
            </w:pPr>
            <w:r>
              <w:rPr>
                <w:sz w:val="24"/>
              </w:rPr>
              <w:t>83.00 ± </w:t>
            </w:r>
            <w:r>
              <w:rPr>
                <w:spacing w:val="-4"/>
                <w:sz w:val="24"/>
              </w:rPr>
              <w:t>3.79</w:t>
            </w:r>
          </w:p>
        </w:tc>
      </w:tr>
      <w:tr>
        <w:trPr>
          <w:trHeight w:val="277" w:hRule="atLeast"/>
        </w:trPr>
        <w:tc>
          <w:tcPr>
            <w:tcW w:w="2864" w:type="dxa"/>
          </w:tcPr>
          <w:p>
            <w:pPr>
              <w:pStyle w:val="TableParagraph"/>
              <w:tabs>
                <w:tab w:pos="763" w:val="left" w:leader="none"/>
              </w:tabs>
              <w:spacing w:line="257" w:lineRule="exact"/>
              <w:ind w:left="115"/>
              <w:rPr>
                <w:sz w:val="24"/>
              </w:rPr>
            </w:pPr>
            <w:r>
              <w:rPr>
                <w:spacing w:val="-5"/>
                <w:sz w:val="24"/>
              </w:rPr>
              <w:t>8.</w:t>
            </w:r>
            <w:r>
              <w:rPr>
                <w:sz w:val="24"/>
              </w:rPr>
              <w:tab/>
              <w:t>Tungar-</w:t>
            </w:r>
            <w:r>
              <w:rPr>
                <w:spacing w:val="-4"/>
                <w:sz w:val="24"/>
              </w:rPr>
              <w:t> Guru</w:t>
            </w:r>
          </w:p>
        </w:tc>
        <w:tc>
          <w:tcPr>
            <w:tcW w:w="2189" w:type="dxa"/>
          </w:tcPr>
          <w:p>
            <w:pPr>
              <w:pStyle w:val="TableParagraph"/>
              <w:rPr>
                <w:sz w:val="20"/>
              </w:rPr>
            </w:pPr>
          </w:p>
        </w:tc>
        <w:tc>
          <w:tcPr>
            <w:tcW w:w="1924" w:type="dxa"/>
          </w:tcPr>
          <w:p>
            <w:pPr>
              <w:pStyle w:val="TableParagraph"/>
              <w:rPr>
                <w:sz w:val="20"/>
              </w:rPr>
            </w:pPr>
          </w:p>
        </w:tc>
        <w:tc>
          <w:tcPr>
            <w:tcW w:w="1683" w:type="dxa"/>
          </w:tcPr>
          <w:p>
            <w:pPr>
              <w:pStyle w:val="TableParagraph"/>
              <w:spacing w:line="257" w:lineRule="exact"/>
              <w:ind w:left="452"/>
              <w:rPr>
                <w:sz w:val="24"/>
              </w:rPr>
            </w:pPr>
            <w:r>
              <w:rPr>
                <w:spacing w:val="-10"/>
                <w:sz w:val="24"/>
              </w:rPr>
              <w:t>-</w:t>
            </w:r>
          </w:p>
        </w:tc>
      </w:tr>
      <w:tr>
        <w:trPr>
          <w:trHeight w:val="274" w:hRule="atLeast"/>
        </w:trPr>
        <w:tc>
          <w:tcPr>
            <w:tcW w:w="2864" w:type="dxa"/>
          </w:tcPr>
          <w:p>
            <w:pPr>
              <w:pStyle w:val="TableParagraph"/>
              <w:rPr>
                <w:sz w:val="20"/>
              </w:rPr>
            </w:pPr>
          </w:p>
        </w:tc>
        <w:tc>
          <w:tcPr>
            <w:tcW w:w="2189" w:type="dxa"/>
          </w:tcPr>
          <w:p>
            <w:pPr>
              <w:pStyle w:val="TableParagraph"/>
              <w:spacing w:line="255" w:lineRule="exact"/>
              <w:ind w:right="226"/>
              <w:jc w:val="right"/>
              <w:rPr>
                <w:sz w:val="24"/>
              </w:rPr>
            </w:pPr>
            <w:r>
              <w:rPr>
                <w:sz w:val="24"/>
              </w:rPr>
              <w:t>78.0 ± </w:t>
            </w:r>
            <w:r>
              <w:rPr>
                <w:spacing w:val="-4"/>
                <w:sz w:val="24"/>
              </w:rPr>
              <w:t>0.00</w:t>
            </w:r>
          </w:p>
        </w:tc>
        <w:tc>
          <w:tcPr>
            <w:tcW w:w="1924" w:type="dxa"/>
          </w:tcPr>
          <w:p>
            <w:pPr>
              <w:pStyle w:val="TableParagraph"/>
              <w:spacing w:line="255" w:lineRule="exact"/>
              <w:ind w:right="361"/>
              <w:jc w:val="right"/>
              <w:rPr>
                <w:sz w:val="24"/>
              </w:rPr>
            </w:pPr>
            <w:r>
              <w:rPr>
                <w:spacing w:val="-10"/>
                <w:sz w:val="24"/>
              </w:rPr>
              <w:t>-</w:t>
            </w:r>
          </w:p>
        </w:tc>
        <w:tc>
          <w:tcPr>
            <w:tcW w:w="1683" w:type="dxa"/>
          </w:tcPr>
          <w:p>
            <w:pPr>
              <w:pStyle w:val="TableParagraph"/>
              <w:rPr>
                <w:sz w:val="20"/>
              </w:rPr>
            </w:pPr>
          </w:p>
        </w:tc>
      </w:tr>
      <w:tr>
        <w:trPr>
          <w:trHeight w:val="277" w:hRule="atLeast"/>
        </w:trPr>
        <w:tc>
          <w:tcPr>
            <w:tcW w:w="2864" w:type="dxa"/>
          </w:tcPr>
          <w:p>
            <w:pPr>
              <w:pStyle w:val="TableParagraph"/>
              <w:tabs>
                <w:tab w:pos="763" w:val="left" w:leader="none"/>
              </w:tabs>
              <w:spacing w:line="257" w:lineRule="exact"/>
              <w:ind w:left="115"/>
              <w:rPr>
                <w:sz w:val="24"/>
              </w:rPr>
            </w:pPr>
            <w:r>
              <w:rPr>
                <w:spacing w:val="-5"/>
                <w:sz w:val="24"/>
              </w:rPr>
              <w:t>9.</w:t>
            </w:r>
            <w:r>
              <w:rPr>
                <w:sz w:val="24"/>
              </w:rPr>
              <w:tab/>
            </w:r>
            <w:r>
              <w:rPr>
                <w:spacing w:val="-2"/>
                <w:sz w:val="24"/>
              </w:rPr>
              <w:t>Tungar-Kudaku</w:t>
            </w:r>
          </w:p>
        </w:tc>
        <w:tc>
          <w:tcPr>
            <w:tcW w:w="2189" w:type="dxa"/>
          </w:tcPr>
          <w:p>
            <w:pPr>
              <w:pStyle w:val="TableParagraph"/>
              <w:rPr>
                <w:sz w:val="20"/>
              </w:rPr>
            </w:pPr>
          </w:p>
        </w:tc>
        <w:tc>
          <w:tcPr>
            <w:tcW w:w="1924" w:type="dxa"/>
          </w:tcPr>
          <w:p>
            <w:pPr>
              <w:pStyle w:val="TableParagraph"/>
              <w:rPr>
                <w:sz w:val="20"/>
              </w:rPr>
            </w:pPr>
          </w:p>
        </w:tc>
        <w:tc>
          <w:tcPr>
            <w:tcW w:w="1683" w:type="dxa"/>
          </w:tcPr>
          <w:p>
            <w:pPr>
              <w:pStyle w:val="TableParagraph"/>
              <w:spacing w:line="257" w:lineRule="exact"/>
              <w:ind w:left="452"/>
              <w:rPr>
                <w:sz w:val="24"/>
              </w:rPr>
            </w:pPr>
            <w:r>
              <w:rPr>
                <w:spacing w:val="-10"/>
                <w:sz w:val="24"/>
              </w:rPr>
              <w:t>-</w:t>
            </w:r>
          </w:p>
        </w:tc>
      </w:tr>
      <w:tr>
        <w:trPr>
          <w:trHeight w:val="275" w:hRule="atLeast"/>
        </w:trPr>
        <w:tc>
          <w:tcPr>
            <w:tcW w:w="2864" w:type="dxa"/>
          </w:tcPr>
          <w:p>
            <w:pPr>
              <w:pStyle w:val="TableParagraph"/>
              <w:rPr>
                <w:sz w:val="20"/>
              </w:rPr>
            </w:pPr>
          </w:p>
        </w:tc>
        <w:tc>
          <w:tcPr>
            <w:tcW w:w="2189" w:type="dxa"/>
          </w:tcPr>
          <w:p>
            <w:pPr>
              <w:pStyle w:val="TableParagraph"/>
              <w:spacing w:line="255" w:lineRule="exact"/>
              <w:ind w:right="226"/>
              <w:jc w:val="right"/>
              <w:rPr>
                <w:sz w:val="24"/>
              </w:rPr>
            </w:pPr>
            <w:r>
              <w:rPr>
                <w:sz w:val="24"/>
              </w:rPr>
              <w:t>78.00 </w:t>
            </w:r>
            <w:r>
              <w:rPr>
                <w:spacing w:val="-2"/>
                <w:sz w:val="24"/>
              </w:rPr>
              <w:t>±6.66</w:t>
            </w:r>
          </w:p>
        </w:tc>
        <w:tc>
          <w:tcPr>
            <w:tcW w:w="1924" w:type="dxa"/>
          </w:tcPr>
          <w:p>
            <w:pPr>
              <w:pStyle w:val="TableParagraph"/>
              <w:spacing w:line="255" w:lineRule="exact"/>
              <w:ind w:right="361"/>
              <w:jc w:val="right"/>
              <w:rPr>
                <w:sz w:val="24"/>
              </w:rPr>
            </w:pPr>
            <w:r>
              <w:rPr>
                <w:spacing w:val="-10"/>
                <w:sz w:val="24"/>
              </w:rPr>
              <w:t>-</w:t>
            </w:r>
          </w:p>
        </w:tc>
        <w:tc>
          <w:tcPr>
            <w:tcW w:w="1683" w:type="dxa"/>
          </w:tcPr>
          <w:p>
            <w:pPr>
              <w:pStyle w:val="TableParagraph"/>
              <w:rPr>
                <w:sz w:val="20"/>
              </w:rPr>
            </w:pPr>
          </w:p>
        </w:tc>
      </w:tr>
      <w:tr>
        <w:trPr>
          <w:trHeight w:val="277" w:hRule="atLeast"/>
        </w:trPr>
        <w:tc>
          <w:tcPr>
            <w:tcW w:w="2864" w:type="dxa"/>
          </w:tcPr>
          <w:p>
            <w:pPr>
              <w:pStyle w:val="TableParagraph"/>
              <w:tabs>
                <w:tab w:pos="763" w:val="left" w:leader="none"/>
              </w:tabs>
              <w:spacing w:line="258" w:lineRule="exact"/>
              <w:ind w:left="115"/>
              <w:rPr>
                <w:sz w:val="24"/>
              </w:rPr>
            </w:pPr>
            <w:r>
              <w:rPr>
                <w:spacing w:val="-5"/>
                <w:sz w:val="24"/>
              </w:rPr>
              <w:t>10.</w:t>
            </w:r>
            <w:r>
              <w:rPr>
                <w:sz w:val="24"/>
              </w:rPr>
              <w:tab/>
            </w:r>
            <w:r>
              <w:rPr>
                <w:spacing w:val="-2"/>
                <w:sz w:val="24"/>
              </w:rPr>
              <w:t>Yargalma</w:t>
            </w:r>
          </w:p>
        </w:tc>
        <w:tc>
          <w:tcPr>
            <w:tcW w:w="2189" w:type="dxa"/>
          </w:tcPr>
          <w:p>
            <w:pPr>
              <w:pStyle w:val="TableParagraph"/>
              <w:rPr>
                <w:sz w:val="20"/>
              </w:rPr>
            </w:pPr>
          </w:p>
        </w:tc>
        <w:tc>
          <w:tcPr>
            <w:tcW w:w="1924" w:type="dxa"/>
          </w:tcPr>
          <w:p>
            <w:pPr>
              <w:pStyle w:val="TableParagraph"/>
              <w:rPr>
                <w:sz w:val="20"/>
              </w:rPr>
            </w:pPr>
          </w:p>
        </w:tc>
        <w:tc>
          <w:tcPr>
            <w:tcW w:w="1683" w:type="dxa"/>
          </w:tcPr>
          <w:p>
            <w:pPr>
              <w:pStyle w:val="TableParagraph"/>
              <w:spacing w:line="258" w:lineRule="exact"/>
              <w:ind w:left="452"/>
              <w:rPr>
                <w:sz w:val="24"/>
              </w:rPr>
            </w:pPr>
            <w:r>
              <w:rPr>
                <w:spacing w:val="-10"/>
                <w:sz w:val="24"/>
              </w:rPr>
              <w:t>-</w:t>
            </w:r>
          </w:p>
        </w:tc>
      </w:tr>
      <w:tr>
        <w:trPr>
          <w:trHeight w:val="277" w:hRule="atLeast"/>
        </w:trPr>
        <w:tc>
          <w:tcPr>
            <w:tcW w:w="2864" w:type="dxa"/>
            <w:tcBorders>
              <w:bottom w:val="single" w:sz="4" w:space="0" w:color="000000"/>
            </w:tcBorders>
          </w:tcPr>
          <w:p>
            <w:pPr>
              <w:pStyle w:val="TableParagraph"/>
              <w:rPr>
                <w:sz w:val="20"/>
              </w:rPr>
            </w:pPr>
          </w:p>
        </w:tc>
        <w:tc>
          <w:tcPr>
            <w:tcW w:w="2189" w:type="dxa"/>
            <w:tcBorders>
              <w:bottom w:val="single" w:sz="4" w:space="0" w:color="000000"/>
            </w:tcBorders>
          </w:tcPr>
          <w:p>
            <w:pPr>
              <w:pStyle w:val="TableParagraph"/>
              <w:spacing w:line="258" w:lineRule="exact"/>
              <w:ind w:right="226"/>
              <w:jc w:val="right"/>
              <w:rPr>
                <w:sz w:val="24"/>
              </w:rPr>
            </w:pPr>
            <w:r>
              <w:rPr>
                <w:sz w:val="24"/>
              </w:rPr>
              <w:t>101.00 ± </w:t>
            </w:r>
            <w:r>
              <w:rPr>
                <w:spacing w:val="-4"/>
                <w:sz w:val="24"/>
              </w:rPr>
              <w:t>9.07</w:t>
            </w:r>
          </w:p>
        </w:tc>
        <w:tc>
          <w:tcPr>
            <w:tcW w:w="1924" w:type="dxa"/>
            <w:tcBorders>
              <w:bottom w:val="single" w:sz="4" w:space="0" w:color="000000"/>
            </w:tcBorders>
          </w:tcPr>
          <w:p>
            <w:pPr>
              <w:pStyle w:val="TableParagraph"/>
              <w:spacing w:line="258" w:lineRule="exact"/>
              <w:ind w:right="362"/>
              <w:jc w:val="right"/>
              <w:rPr>
                <w:sz w:val="24"/>
              </w:rPr>
            </w:pPr>
            <w:r>
              <w:rPr>
                <w:sz w:val="24"/>
              </w:rPr>
              <w:t>95.00 ± </w:t>
            </w:r>
            <w:r>
              <w:rPr>
                <w:spacing w:val="-4"/>
                <w:sz w:val="24"/>
              </w:rPr>
              <w:t>5.00</w:t>
            </w:r>
          </w:p>
        </w:tc>
        <w:tc>
          <w:tcPr>
            <w:tcW w:w="1683" w:type="dxa"/>
            <w:tcBorders>
              <w:bottom w:val="single" w:sz="4" w:space="0" w:color="000000"/>
            </w:tcBorders>
          </w:tcPr>
          <w:p>
            <w:pPr>
              <w:pStyle w:val="TableParagraph"/>
              <w:rPr>
                <w:sz w:val="20"/>
              </w:rPr>
            </w:pPr>
          </w:p>
        </w:tc>
      </w:tr>
    </w:tbl>
    <w:p>
      <w:pPr>
        <w:spacing w:before="0"/>
        <w:ind w:left="2980" w:right="0" w:firstLine="0"/>
        <w:jc w:val="left"/>
        <w:rPr>
          <w:i/>
          <w:sz w:val="24"/>
        </w:rPr>
      </w:pPr>
      <w:r>
        <w:rPr>
          <w:i/>
          <w:sz w:val="24"/>
        </w:rPr>
        <w:t>Differences</w:t>
      </w:r>
      <w:r>
        <w:rPr>
          <w:i/>
          <w:spacing w:val="-1"/>
          <w:sz w:val="24"/>
        </w:rPr>
        <w:t> </w:t>
      </w:r>
      <w:r>
        <w:rPr>
          <w:i/>
          <w:sz w:val="24"/>
        </w:rPr>
        <w:t>within</w:t>
      </w:r>
      <w:r>
        <w:rPr>
          <w:i/>
          <w:spacing w:val="-1"/>
          <w:sz w:val="24"/>
        </w:rPr>
        <w:t> </w:t>
      </w:r>
      <w:r>
        <w:rPr>
          <w:i/>
          <w:sz w:val="24"/>
        </w:rPr>
        <w:t>columns</w:t>
      </w:r>
      <w:r>
        <w:rPr>
          <w:i/>
          <w:spacing w:val="-1"/>
          <w:sz w:val="24"/>
        </w:rPr>
        <w:t> </w:t>
      </w:r>
      <w:r>
        <w:rPr>
          <w:i/>
          <w:sz w:val="24"/>
        </w:rPr>
        <w:t>(p</w:t>
      </w:r>
      <w:r>
        <w:rPr>
          <w:i/>
          <w:spacing w:val="1"/>
          <w:sz w:val="24"/>
        </w:rPr>
        <w:t> </w:t>
      </w:r>
      <w:r>
        <w:rPr>
          <w:i/>
          <w:sz w:val="24"/>
        </w:rPr>
        <w:t>&lt;</w:t>
      </w:r>
      <w:r>
        <w:rPr>
          <w:i/>
          <w:spacing w:val="-2"/>
          <w:sz w:val="24"/>
        </w:rPr>
        <w:t> </w:t>
      </w:r>
      <w:r>
        <w:rPr>
          <w:i/>
          <w:sz w:val="24"/>
        </w:rPr>
        <w:t>0.05)</w:t>
      </w:r>
      <w:r>
        <w:rPr>
          <w:i/>
          <w:spacing w:val="-5"/>
          <w:sz w:val="24"/>
        </w:rPr>
        <w:t> </w:t>
      </w:r>
      <w:r>
        <w:rPr>
          <w:i/>
          <w:sz w:val="24"/>
        </w:rPr>
        <w:t>were</w:t>
      </w:r>
      <w:r>
        <w:rPr>
          <w:i/>
          <w:spacing w:val="-2"/>
          <w:sz w:val="24"/>
        </w:rPr>
        <w:t> </w:t>
      </w:r>
      <w:r>
        <w:rPr>
          <w:i/>
          <w:sz w:val="24"/>
        </w:rPr>
        <w:t>statistically </w:t>
      </w:r>
      <w:r>
        <w:rPr>
          <w:i/>
          <w:spacing w:val="-2"/>
          <w:sz w:val="24"/>
        </w:rPr>
        <w:t>significant.</w:t>
      </w:r>
    </w:p>
    <w:p>
      <w:pPr>
        <w:spacing w:after="0"/>
        <w:jc w:val="left"/>
        <w:rPr>
          <w:sz w:val="24"/>
        </w:rPr>
        <w:sectPr>
          <w:pgSz w:w="16840" w:h="11910" w:orient="landscape"/>
          <w:pgMar w:header="0" w:footer="1067" w:top="1340" w:bottom="1260" w:left="1340" w:right="1960"/>
        </w:sectPr>
      </w:pPr>
    </w:p>
    <w:p>
      <w:pPr>
        <w:pStyle w:val="Heading5"/>
        <w:spacing w:before="90"/>
        <w:ind w:left="820"/>
      </w:pPr>
      <w:r>
        <w:rPr/>
        <w:t>Appendix</w:t>
      </w:r>
      <w:r>
        <w:rPr>
          <w:spacing w:val="-3"/>
        </w:rPr>
        <w:t> </w:t>
      </w:r>
      <w:r>
        <w:rPr/>
        <w:t>XIII:</w:t>
      </w:r>
      <w:r>
        <w:rPr>
          <w:spacing w:val="-2"/>
        </w:rPr>
        <w:t> </w:t>
      </w:r>
      <w:r>
        <w:rPr/>
        <w:t>Table 4.15:</w:t>
      </w:r>
      <w:r>
        <w:rPr>
          <w:spacing w:val="-2"/>
        </w:rPr>
        <w:t> </w:t>
      </w:r>
      <w:r>
        <w:rPr/>
        <w:t>Lead Levels (µg/L)</w:t>
      </w:r>
      <w:r>
        <w:rPr>
          <w:spacing w:val="-1"/>
        </w:rPr>
        <w:t> </w:t>
      </w:r>
      <w:r>
        <w:rPr/>
        <w:t>in Underground</w:t>
      </w:r>
      <w:r>
        <w:rPr>
          <w:spacing w:val="-1"/>
        </w:rPr>
        <w:t> </w:t>
      </w:r>
      <w:r>
        <w:rPr/>
        <w:t>Water</w:t>
      </w:r>
      <w:r>
        <w:rPr>
          <w:spacing w:val="-1"/>
        </w:rPr>
        <w:t> </w:t>
      </w:r>
      <w:r>
        <w:rPr/>
        <w:t>(UW)</w:t>
      </w:r>
      <w:r>
        <w:rPr>
          <w:spacing w:val="-3"/>
        </w:rPr>
        <w:t> </w:t>
      </w:r>
      <w:r>
        <w:rPr/>
        <w:t>in the</w:t>
      </w:r>
      <w:r>
        <w:rPr>
          <w:spacing w:val="-2"/>
        </w:rPr>
        <w:t> </w:t>
      </w:r>
      <w:r>
        <w:rPr/>
        <w:t>Selected</w:t>
      </w:r>
      <w:r>
        <w:rPr>
          <w:spacing w:val="-1"/>
        </w:rPr>
        <w:t> </w:t>
      </w:r>
      <w:r>
        <w:rPr/>
        <w:t>Mining </w:t>
      </w:r>
      <w:r>
        <w:rPr>
          <w:spacing w:val="-2"/>
        </w:rPr>
        <w:t>Communities</w:t>
      </w:r>
    </w:p>
    <w:p>
      <w:pPr>
        <w:pStyle w:val="BodyText"/>
        <w:rPr>
          <w:b/>
          <w:sz w:val="20"/>
        </w:rPr>
      </w:pPr>
    </w:p>
    <w:p>
      <w:pPr>
        <w:pStyle w:val="BodyText"/>
        <w:spacing w:before="60"/>
        <w:rPr>
          <w:b/>
          <w:sz w:val="20"/>
        </w:rPr>
      </w:pPr>
    </w:p>
    <w:tbl>
      <w:tblPr>
        <w:tblW w:w="0" w:type="auto"/>
        <w:jc w:val="left"/>
        <w:tblInd w:w="1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
        <w:gridCol w:w="1816"/>
        <w:gridCol w:w="2112"/>
        <w:gridCol w:w="901"/>
        <w:gridCol w:w="997"/>
        <w:gridCol w:w="2383"/>
        <w:gridCol w:w="1960"/>
        <w:gridCol w:w="1095"/>
      </w:tblGrid>
      <w:tr>
        <w:trPr>
          <w:trHeight w:val="551" w:hRule="atLeast"/>
        </w:trPr>
        <w:tc>
          <w:tcPr>
            <w:tcW w:w="605" w:type="dxa"/>
            <w:tcBorders>
              <w:top w:val="single" w:sz="4" w:space="0" w:color="000000"/>
              <w:bottom w:val="single" w:sz="4" w:space="0" w:color="000000"/>
            </w:tcBorders>
          </w:tcPr>
          <w:p>
            <w:pPr>
              <w:pStyle w:val="TableParagraph"/>
              <w:spacing w:line="273" w:lineRule="exact"/>
              <w:ind w:left="71" w:right="58"/>
              <w:jc w:val="center"/>
              <w:rPr>
                <w:b/>
                <w:sz w:val="24"/>
              </w:rPr>
            </w:pPr>
            <w:r>
              <w:rPr>
                <w:b/>
                <w:spacing w:val="-5"/>
                <w:sz w:val="24"/>
              </w:rPr>
              <w:t>S/N</w:t>
            </w:r>
          </w:p>
        </w:tc>
        <w:tc>
          <w:tcPr>
            <w:tcW w:w="1816"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Villages/Comps</w:t>
            </w:r>
          </w:p>
        </w:tc>
        <w:tc>
          <w:tcPr>
            <w:tcW w:w="2112" w:type="dxa"/>
            <w:tcBorders>
              <w:top w:val="single" w:sz="4" w:space="0" w:color="000000"/>
              <w:bottom w:val="single" w:sz="4" w:space="0" w:color="000000"/>
            </w:tcBorders>
          </w:tcPr>
          <w:p>
            <w:pPr>
              <w:pStyle w:val="TableParagraph"/>
              <w:spacing w:line="273" w:lineRule="exact"/>
              <w:ind w:left="109"/>
              <w:rPr>
                <w:b/>
                <w:sz w:val="24"/>
              </w:rPr>
            </w:pPr>
            <w:r>
              <w:rPr>
                <w:b/>
                <w:sz w:val="24"/>
              </w:rPr>
              <w:t>Village/Sample</w:t>
            </w:r>
            <w:r>
              <w:rPr>
                <w:b/>
                <w:spacing w:val="-4"/>
                <w:sz w:val="24"/>
              </w:rPr>
              <w:t> </w:t>
            </w:r>
            <w:r>
              <w:rPr>
                <w:b/>
                <w:spacing w:val="-5"/>
                <w:sz w:val="24"/>
              </w:rPr>
              <w:t>ID</w:t>
            </w:r>
          </w:p>
        </w:tc>
        <w:tc>
          <w:tcPr>
            <w:tcW w:w="4281" w:type="dxa"/>
            <w:gridSpan w:val="3"/>
            <w:tcBorders>
              <w:top w:val="single" w:sz="4" w:space="0" w:color="000000"/>
              <w:bottom w:val="single" w:sz="4" w:space="0" w:color="000000"/>
            </w:tcBorders>
          </w:tcPr>
          <w:p>
            <w:pPr>
              <w:pStyle w:val="TableParagraph"/>
              <w:spacing w:line="276" w:lineRule="exact"/>
              <w:ind w:left="128" w:right="370"/>
              <w:rPr>
                <w:b/>
                <w:sz w:val="24"/>
              </w:rPr>
            </w:pPr>
            <w:r>
              <w:rPr>
                <w:b/>
                <w:sz w:val="24"/>
              </w:rPr>
              <w:t>Lead</w:t>
            </w:r>
            <w:r>
              <w:rPr>
                <w:b/>
                <w:spacing w:val="-14"/>
                <w:sz w:val="24"/>
              </w:rPr>
              <w:t> </w:t>
            </w:r>
            <w:r>
              <w:rPr>
                <w:b/>
                <w:sz w:val="24"/>
              </w:rPr>
              <w:t>Concentration</w:t>
            </w:r>
            <w:r>
              <w:rPr>
                <w:b/>
                <w:spacing w:val="-13"/>
                <w:sz w:val="24"/>
              </w:rPr>
              <w:t> </w:t>
            </w:r>
            <w:r>
              <w:rPr>
                <w:b/>
                <w:sz w:val="24"/>
              </w:rPr>
              <w:t>in</w:t>
            </w:r>
            <w:r>
              <w:rPr>
                <w:b/>
                <w:spacing w:val="-13"/>
                <w:sz w:val="24"/>
              </w:rPr>
              <w:t> </w:t>
            </w:r>
            <w:r>
              <w:rPr>
                <w:b/>
                <w:sz w:val="24"/>
              </w:rPr>
              <w:t>Underground Water (µg/L)</w:t>
            </w:r>
          </w:p>
        </w:tc>
        <w:tc>
          <w:tcPr>
            <w:tcW w:w="1960" w:type="dxa"/>
            <w:tcBorders>
              <w:top w:val="single" w:sz="4" w:space="0" w:color="000000"/>
              <w:bottom w:val="single" w:sz="4" w:space="0" w:color="000000"/>
            </w:tcBorders>
          </w:tcPr>
          <w:p>
            <w:pPr>
              <w:pStyle w:val="TableParagraph"/>
              <w:spacing w:line="276" w:lineRule="exact"/>
              <w:ind w:left="665" w:hanging="300"/>
              <w:rPr>
                <w:b/>
                <w:sz w:val="24"/>
              </w:rPr>
            </w:pPr>
            <w:r>
              <w:rPr>
                <w:b/>
                <w:sz w:val="24"/>
              </w:rPr>
              <w:t>Mean</w:t>
            </w:r>
            <w:r>
              <w:rPr>
                <w:b/>
                <w:spacing w:val="-15"/>
                <w:sz w:val="24"/>
              </w:rPr>
              <w:t> </w:t>
            </w:r>
            <w:r>
              <w:rPr>
                <w:b/>
                <w:sz w:val="24"/>
              </w:rPr>
              <w:t>±</w:t>
            </w:r>
            <w:r>
              <w:rPr>
                <w:b/>
                <w:spacing w:val="-15"/>
                <w:sz w:val="24"/>
              </w:rPr>
              <w:t> </w:t>
            </w:r>
            <w:r>
              <w:rPr>
                <w:b/>
                <w:sz w:val="24"/>
              </w:rPr>
              <w:t>SEM </w:t>
            </w:r>
            <w:r>
              <w:rPr>
                <w:b/>
                <w:spacing w:val="-2"/>
                <w:sz w:val="24"/>
              </w:rPr>
              <w:t>(µg/L)</w:t>
            </w:r>
          </w:p>
        </w:tc>
        <w:tc>
          <w:tcPr>
            <w:tcW w:w="1095" w:type="dxa"/>
            <w:tcBorders>
              <w:top w:val="single" w:sz="4" w:space="0" w:color="000000"/>
              <w:bottom w:val="single" w:sz="4" w:space="0" w:color="000000"/>
            </w:tcBorders>
          </w:tcPr>
          <w:p>
            <w:pPr>
              <w:pStyle w:val="TableParagraph"/>
              <w:spacing w:line="273" w:lineRule="exact"/>
              <w:ind w:right="186"/>
              <w:jc w:val="right"/>
              <w:rPr>
                <w:b/>
                <w:sz w:val="24"/>
              </w:rPr>
            </w:pPr>
            <w:r>
              <w:rPr>
                <w:b/>
                <w:sz w:val="24"/>
              </w:rPr>
              <w:t>P</w:t>
            </w:r>
            <w:r>
              <w:rPr>
                <w:b/>
                <w:spacing w:val="-3"/>
                <w:sz w:val="24"/>
              </w:rPr>
              <w:t> </w:t>
            </w:r>
            <w:r>
              <w:rPr>
                <w:b/>
                <w:spacing w:val="-2"/>
                <w:sz w:val="24"/>
              </w:rPr>
              <w:t>Value</w:t>
            </w:r>
          </w:p>
        </w:tc>
      </w:tr>
      <w:tr>
        <w:trPr>
          <w:trHeight w:val="551" w:hRule="atLeast"/>
        </w:trPr>
        <w:tc>
          <w:tcPr>
            <w:tcW w:w="605" w:type="dxa"/>
            <w:tcBorders>
              <w:top w:val="single" w:sz="4" w:space="0" w:color="000000"/>
              <w:bottom w:val="single" w:sz="4" w:space="0" w:color="000000"/>
            </w:tcBorders>
          </w:tcPr>
          <w:p>
            <w:pPr>
              <w:pStyle w:val="TableParagraph"/>
              <w:rPr>
                <w:sz w:val="22"/>
              </w:rPr>
            </w:pPr>
          </w:p>
        </w:tc>
        <w:tc>
          <w:tcPr>
            <w:tcW w:w="1816" w:type="dxa"/>
            <w:tcBorders>
              <w:top w:val="single" w:sz="4" w:space="0" w:color="000000"/>
              <w:bottom w:val="single" w:sz="4" w:space="0" w:color="000000"/>
            </w:tcBorders>
          </w:tcPr>
          <w:p>
            <w:pPr>
              <w:pStyle w:val="TableParagraph"/>
              <w:spacing w:line="272" w:lineRule="exact"/>
              <w:ind w:left="107"/>
              <w:rPr>
                <w:b/>
                <w:sz w:val="24"/>
              </w:rPr>
            </w:pPr>
            <w:r>
              <w:rPr>
                <w:b/>
                <w:spacing w:val="-2"/>
                <w:sz w:val="24"/>
              </w:rPr>
              <w:t>Compound</w:t>
            </w:r>
          </w:p>
        </w:tc>
        <w:tc>
          <w:tcPr>
            <w:tcW w:w="2112" w:type="dxa"/>
            <w:tcBorders>
              <w:top w:val="single" w:sz="4" w:space="0" w:color="000000"/>
              <w:bottom w:val="single" w:sz="4" w:space="0" w:color="000000"/>
            </w:tcBorders>
          </w:tcPr>
          <w:p>
            <w:pPr>
              <w:pStyle w:val="TableParagraph"/>
              <w:rPr>
                <w:sz w:val="22"/>
              </w:rPr>
            </w:pPr>
          </w:p>
        </w:tc>
        <w:tc>
          <w:tcPr>
            <w:tcW w:w="901" w:type="dxa"/>
            <w:tcBorders>
              <w:top w:val="single" w:sz="4" w:space="0" w:color="000000"/>
              <w:bottom w:val="single" w:sz="4" w:space="0" w:color="000000"/>
            </w:tcBorders>
          </w:tcPr>
          <w:p>
            <w:pPr>
              <w:pStyle w:val="TableParagraph"/>
              <w:spacing w:line="275" w:lineRule="exact"/>
              <w:ind w:left="128"/>
              <w:rPr>
                <w:b/>
                <w:sz w:val="24"/>
              </w:rPr>
            </w:pPr>
            <w:r>
              <w:rPr>
                <w:b/>
                <w:spacing w:val="-10"/>
                <w:sz w:val="24"/>
              </w:rPr>
              <w:t>I</w:t>
            </w:r>
          </w:p>
        </w:tc>
        <w:tc>
          <w:tcPr>
            <w:tcW w:w="997" w:type="dxa"/>
            <w:tcBorders>
              <w:top w:val="single" w:sz="4" w:space="0" w:color="000000"/>
              <w:bottom w:val="single" w:sz="4" w:space="0" w:color="000000"/>
            </w:tcBorders>
          </w:tcPr>
          <w:p>
            <w:pPr>
              <w:pStyle w:val="TableParagraph"/>
              <w:spacing w:line="275" w:lineRule="exact"/>
              <w:ind w:left="106"/>
              <w:rPr>
                <w:b/>
                <w:sz w:val="24"/>
              </w:rPr>
            </w:pPr>
            <w:r>
              <w:rPr>
                <w:b/>
                <w:spacing w:val="-5"/>
                <w:sz w:val="24"/>
              </w:rPr>
              <w:t>II</w:t>
            </w:r>
          </w:p>
        </w:tc>
        <w:tc>
          <w:tcPr>
            <w:tcW w:w="2383" w:type="dxa"/>
            <w:tcBorders>
              <w:top w:val="single" w:sz="4" w:space="0" w:color="000000"/>
              <w:bottom w:val="single" w:sz="4" w:space="0" w:color="000000"/>
            </w:tcBorders>
          </w:tcPr>
          <w:p>
            <w:pPr>
              <w:pStyle w:val="TableParagraph"/>
              <w:spacing w:line="275" w:lineRule="exact"/>
              <w:ind w:left="105"/>
              <w:rPr>
                <w:b/>
                <w:sz w:val="24"/>
              </w:rPr>
            </w:pPr>
            <w:r>
              <w:rPr>
                <w:b/>
                <w:spacing w:val="-5"/>
                <w:sz w:val="24"/>
              </w:rPr>
              <w:t>III</w:t>
            </w:r>
          </w:p>
        </w:tc>
        <w:tc>
          <w:tcPr>
            <w:tcW w:w="1960" w:type="dxa"/>
            <w:tcBorders>
              <w:top w:val="single" w:sz="4" w:space="0" w:color="000000"/>
              <w:bottom w:val="single" w:sz="4" w:space="0" w:color="000000"/>
            </w:tcBorders>
          </w:tcPr>
          <w:p>
            <w:pPr>
              <w:pStyle w:val="TableParagraph"/>
              <w:rPr>
                <w:sz w:val="22"/>
              </w:rPr>
            </w:pPr>
          </w:p>
        </w:tc>
        <w:tc>
          <w:tcPr>
            <w:tcW w:w="1095" w:type="dxa"/>
            <w:tcBorders>
              <w:top w:val="single" w:sz="4" w:space="0" w:color="000000"/>
              <w:bottom w:val="single" w:sz="4" w:space="0" w:color="000000"/>
            </w:tcBorders>
          </w:tcPr>
          <w:p>
            <w:pPr>
              <w:pStyle w:val="TableParagraph"/>
              <w:rPr>
                <w:sz w:val="22"/>
              </w:rPr>
            </w:pPr>
          </w:p>
        </w:tc>
      </w:tr>
      <w:tr>
        <w:trPr>
          <w:trHeight w:val="287" w:hRule="atLeast"/>
        </w:trPr>
        <w:tc>
          <w:tcPr>
            <w:tcW w:w="605" w:type="dxa"/>
            <w:tcBorders>
              <w:top w:val="single" w:sz="4" w:space="0" w:color="000000"/>
            </w:tcBorders>
          </w:tcPr>
          <w:p>
            <w:pPr>
              <w:pStyle w:val="TableParagraph"/>
              <w:spacing w:line="267" w:lineRule="exact"/>
              <w:ind w:left="13" w:right="191"/>
              <w:jc w:val="center"/>
              <w:rPr>
                <w:sz w:val="24"/>
              </w:rPr>
            </w:pPr>
            <w:r>
              <w:rPr>
                <w:spacing w:val="-5"/>
                <w:sz w:val="24"/>
              </w:rPr>
              <w:t>1.</w:t>
            </w:r>
          </w:p>
        </w:tc>
        <w:tc>
          <w:tcPr>
            <w:tcW w:w="1816" w:type="dxa"/>
            <w:tcBorders>
              <w:top w:val="single" w:sz="4" w:space="0" w:color="000000"/>
            </w:tcBorders>
          </w:tcPr>
          <w:p>
            <w:pPr>
              <w:pStyle w:val="TableParagraph"/>
              <w:spacing w:line="267" w:lineRule="exact"/>
              <w:ind w:left="107"/>
              <w:rPr>
                <w:sz w:val="24"/>
              </w:rPr>
            </w:pPr>
            <w:r>
              <w:rPr>
                <w:spacing w:val="-2"/>
                <w:sz w:val="24"/>
              </w:rPr>
              <w:t>Bagega</w:t>
            </w:r>
          </w:p>
        </w:tc>
        <w:tc>
          <w:tcPr>
            <w:tcW w:w="3013" w:type="dxa"/>
            <w:gridSpan w:val="2"/>
            <w:tcBorders>
              <w:top w:val="single" w:sz="4" w:space="0" w:color="000000"/>
            </w:tcBorders>
          </w:tcPr>
          <w:p>
            <w:pPr>
              <w:pStyle w:val="TableParagraph"/>
              <w:spacing w:line="267" w:lineRule="exact"/>
              <w:ind w:left="109"/>
              <w:rPr>
                <w:sz w:val="24"/>
              </w:rPr>
            </w:pPr>
            <w:r>
              <w:rPr>
                <w:spacing w:val="-2"/>
                <w:sz w:val="24"/>
              </w:rPr>
              <w:t>BAG/UW</w:t>
            </w:r>
          </w:p>
        </w:tc>
        <w:tc>
          <w:tcPr>
            <w:tcW w:w="997" w:type="dxa"/>
            <w:tcBorders>
              <w:top w:val="single" w:sz="4" w:space="0" w:color="000000"/>
            </w:tcBorders>
          </w:tcPr>
          <w:p>
            <w:pPr>
              <w:pStyle w:val="TableParagraph"/>
              <w:rPr>
                <w:sz w:val="20"/>
              </w:rPr>
            </w:pPr>
          </w:p>
        </w:tc>
        <w:tc>
          <w:tcPr>
            <w:tcW w:w="2383" w:type="dxa"/>
            <w:tcBorders>
              <w:top w:val="single" w:sz="4" w:space="0" w:color="000000"/>
            </w:tcBorders>
          </w:tcPr>
          <w:p>
            <w:pPr>
              <w:pStyle w:val="TableParagraph"/>
              <w:rPr>
                <w:sz w:val="20"/>
              </w:rPr>
            </w:pPr>
          </w:p>
        </w:tc>
        <w:tc>
          <w:tcPr>
            <w:tcW w:w="1960" w:type="dxa"/>
            <w:tcBorders>
              <w:top w:val="single" w:sz="4" w:space="0" w:color="000000"/>
            </w:tcBorders>
          </w:tcPr>
          <w:p>
            <w:pPr>
              <w:pStyle w:val="TableParagraph"/>
              <w:rPr>
                <w:sz w:val="20"/>
              </w:rPr>
            </w:pPr>
          </w:p>
        </w:tc>
        <w:tc>
          <w:tcPr>
            <w:tcW w:w="1095" w:type="dxa"/>
            <w:tcBorders>
              <w:top w:val="single" w:sz="4" w:space="0" w:color="000000"/>
            </w:tcBorders>
          </w:tcPr>
          <w:p>
            <w:pPr>
              <w:pStyle w:val="TableParagraph"/>
              <w:spacing w:line="229" w:lineRule="exact" w:before="38"/>
              <w:ind w:right="112"/>
              <w:jc w:val="right"/>
              <w:rPr>
                <w:sz w:val="24"/>
              </w:rPr>
            </w:pPr>
            <w:r>
              <w:rPr>
                <w:spacing w:val="-4"/>
                <w:sz w:val="24"/>
              </w:rPr>
              <w:t>.156</w:t>
            </w:r>
          </w:p>
        </w:tc>
      </w:tr>
      <w:tr>
        <w:trPr>
          <w:trHeight w:val="263" w:hRule="atLeast"/>
        </w:trPr>
        <w:tc>
          <w:tcPr>
            <w:tcW w:w="605" w:type="dxa"/>
          </w:tcPr>
          <w:p>
            <w:pPr>
              <w:pStyle w:val="TableParagraph"/>
              <w:rPr>
                <w:sz w:val="18"/>
              </w:rPr>
            </w:pPr>
          </w:p>
        </w:tc>
        <w:tc>
          <w:tcPr>
            <w:tcW w:w="1816" w:type="dxa"/>
          </w:tcPr>
          <w:p>
            <w:pPr>
              <w:pStyle w:val="TableParagraph"/>
              <w:rPr>
                <w:sz w:val="18"/>
              </w:rPr>
            </w:pPr>
          </w:p>
        </w:tc>
        <w:tc>
          <w:tcPr>
            <w:tcW w:w="2112" w:type="dxa"/>
          </w:tcPr>
          <w:p>
            <w:pPr>
              <w:pStyle w:val="TableParagraph"/>
              <w:rPr>
                <w:sz w:val="18"/>
              </w:rPr>
            </w:pPr>
          </w:p>
        </w:tc>
        <w:tc>
          <w:tcPr>
            <w:tcW w:w="901" w:type="dxa"/>
          </w:tcPr>
          <w:p>
            <w:pPr>
              <w:pStyle w:val="TableParagraph"/>
              <w:spacing w:line="244" w:lineRule="exact"/>
              <w:ind w:left="130"/>
              <w:rPr>
                <w:sz w:val="24"/>
              </w:rPr>
            </w:pPr>
            <w:r>
              <w:rPr>
                <w:spacing w:val="-2"/>
                <w:sz w:val="24"/>
              </w:rPr>
              <w:t>879.00</w:t>
            </w:r>
          </w:p>
        </w:tc>
        <w:tc>
          <w:tcPr>
            <w:tcW w:w="997" w:type="dxa"/>
          </w:tcPr>
          <w:p>
            <w:pPr>
              <w:pStyle w:val="TableParagraph"/>
              <w:spacing w:line="244" w:lineRule="exact"/>
              <w:ind w:right="108"/>
              <w:jc w:val="right"/>
              <w:rPr>
                <w:sz w:val="24"/>
              </w:rPr>
            </w:pPr>
            <w:r>
              <w:rPr>
                <w:spacing w:val="-2"/>
                <w:sz w:val="24"/>
              </w:rPr>
              <w:t>978.00</w:t>
            </w:r>
          </w:p>
        </w:tc>
        <w:tc>
          <w:tcPr>
            <w:tcW w:w="2383" w:type="dxa"/>
          </w:tcPr>
          <w:p>
            <w:pPr>
              <w:pStyle w:val="TableParagraph"/>
              <w:rPr>
                <w:sz w:val="18"/>
              </w:rPr>
            </w:pPr>
          </w:p>
        </w:tc>
        <w:tc>
          <w:tcPr>
            <w:tcW w:w="1960" w:type="dxa"/>
          </w:tcPr>
          <w:p>
            <w:pPr>
              <w:pStyle w:val="TableParagraph"/>
              <w:spacing w:line="237" w:lineRule="exact" w:before="7"/>
              <w:ind w:right="109"/>
              <w:jc w:val="right"/>
              <w:rPr>
                <w:sz w:val="22"/>
              </w:rPr>
            </w:pPr>
            <w:r>
              <w:rPr>
                <w:sz w:val="22"/>
              </w:rPr>
              <w:t>928.50</w:t>
            </w:r>
            <w:r>
              <w:rPr>
                <w:spacing w:val="-3"/>
                <w:sz w:val="22"/>
              </w:rPr>
              <w:t> </w:t>
            </w:r>
            <w:r>
              <w:rPr>
                <w:sz w:val="22"/>
              </w:rPr>
              <w:t>±</w:t>
            </w:r>
            <w:r>
              <w:rPr>
                <w:spacing w:val="1"/>
                <w:sz w:val="22"/>
              </w:rPr>
              <w:t> </w:t>
            </w:r>
            <w:r>
              <w:rPr>
                <w:spacing w:val="-2"/>
                <w:sz w:val="22"/>
              </w:rPr>
              <w:t>49.50</w:t>
            </w:r>
          </w:p>
        </w:tc>
        <w:tc>
          <w:tcPr>
            <w:tcW w:w="1095" w:type="dxa"/>
          </w:tcPr>
          <w:p>
            <w:pPr>
              <w:pStyle w:val="TableParagraph"/>
              <w:rPr>
                <w:sz w:val="18"/>
              </w:rPr>
            </w:pPr>
          </w:p>
        </w:tc>
      </w:tr>
      <w:tr>
        <w:trPr>
          <w:trHeight w:val="288" w:hRule="atLeast"/>
        </w:trPr>
        <w:tc>
          <w:tcPr>
            <w:tcW w:w="605" w:type="dxa"/>
          </w:tcPr>
          <w:p>
            <w:pPr>
              <w:pStyle w:val="TableParagraph"/>
              <w:spacing w:line="268" w:lineRule="exact"/>
              <w:ind w:left="13" w:right="191"/>
              <w:jc w:val="center"/>
              <w:rPr>
                <w:sz w:val="24"/>
              </w:rPr>
            </w:pPr>
            <w:r>
              <w:rPr>
                <w:spacing w:val="-5"/>
                <w:sz w:val="24"/>
              </w:rPr>
              <w:t>2.</w:t>
            </w:r>
          </w:p>
        </w:tc>
        <w:tc>
          <w:tcPr>
            <w:tcW w:w="1816" w:type="dxa"/>
          </w:tcPr>
          <w:p>
            <w:pPr>
              <w:pStyle w:val="TableParagraph"/>
              <w:spacing w:line="268" w:lineRule="exact"/>
              <w:ind w:left="107"/>
              <w:rPr>
                <w:sz w:val="24"/>
              </w:rPr>
            </w:pPr>
            <w:r>
              <w:rPr>
                <w:spacing w:val="-2"/>
                <w:sz w:val="24"/>
              </w:rPr>
              <w:t>Kadauri</w:t>
            </w:r>
          </w:p>
        </w:tc>
        <w:tc>
          <w:tcPr>
            <w:tcW w:w="3013" w:type="dxa"/>
            <w:gridSpan w:val="2"/>
          </w:tcPr>
          <w:p>
            <w:pPr>
              <w:pStyle w:val="TableParagraph"/>
              <w:spacing w:line="268" w:lineRule="exact"/>
              <w:ind w:left="109"/>
              <w:rPr>
                <w:sz w:val="24"/>
              </w:rPr>
            </w:pPr>
            <w:r>
              <w:rPr>
                <w:spacing w:val="-2"/>
                <w:sz w:val="24"/>
              </w:rPr>
              <w:t>KAD/UW</w:t>
            </w:r>
          </w:p>
        </w:tc>
        <w:tc>
          <w:tcPr>
            <w:tcW w:w="997" w:type="dxa"/>
          </w:tcPr>
          <w:p>
            <w:pPr>
              <w:pStyle w:val="TableParagraph"/>
              <w:rPr>
                <w:sz w:val="20"/>
              </w:rPr>
            </w:pPr>
          </w:p>
        </w:tc>
        <w:tc>
          <w:tcPr>
            <w:tcW w:w="2383" w:type="dxa"/>
          </w:tcPr>
          <w:p>
            <w:pPr>
              <w:pStyle w:val="TableParagraph"/>
              <w:rPr>
                <w:sz w:val="20"/>
              </w:rPr>
            </w:pPr>
          </w:p>
        </w:tc>
        <w:tc>
          <w:tcPr>
            <w:tcW w:w="1960" w:type="dxa"/>
          </w:tcPr>
          <w:p>
            <w:pPr>
              <w:pStyle w:val="TableParagraph"/>
              <w:rPr>
                <w:sz w:val="20"/>
              </w:rPr>
            </w:pPr>
          </w:p>
        </w:tc>
        <w:tc>
          <w:tcPr>
            <w:tcW w:w="1095" w:type="dxa"/>
          </w:tcPr>
          <w:p>
            <w:pPr>
              <w:pStyle w:val="TableParagraph"/>
              <w:spacing w:line="229" w:lineRule="exact" w:before="39"/>
              <w:ind w:right="112"/>
              <w:jc w:val="right"/>
              <w:rPr>
                <w:sz w:val="24"/>
              </w:rPr>
            </w:pPr>
            <w:r>
              <w:rPr>
                <w:spacing w:val="-4"/>
                <w:sz w:val="24"/>
              </w:rPr>
              <w:t>.076</w:t>
            </w:r>
          </w:p>
        </w:tc>
      </w:tr>
      <w:tr>
        <w:trPr>
          <w:trHeight w:val="263" w:hRule="atLeast"/>
        </w:trPr>
        <w:tc>
          <w:tcPr>
            <w:tcW w:w="605" w:type="dxa"/>
          </w:tcPr>
          <w:p>
            <w:pPr>
              <w:pStyle w:val="TableParagraph"/>
              <w:rPr>
                <w:sz w:val="18"/>
              </w:rPr>
            </w:pPr>
          </w:p>
        </w:tc>
        <w:tc>
          <w:tcPr>
            <w:tcW w:w="1816" w:type="dxa"/>
          </w:tcPr>
          <w:p>
            <w:pPr>
              <w:pStyle w:val="TableParagraph"/>
              <w:rPr>
                <w:sz w:val="18"/>
              </w:rPr>
            </w:pPr>
          </w:p>
        </w:tc>
        <w:tc>
          <w:tcPr>
            <w:tcW w:w="2112" w:type="dxa"/>
          </w:tcPr>
          <w:p>
            <w:pPr>
              <w:pStyle w:val="TableParagraph"/>
              <w:rPr>
                <w:sz w:val="18"/>
              </w:rPr>
            </w:pPr>
          </w:p>
        </w:tc>
        <w:tc>
          <w:tcPr>
            <w:tcW w:w="901" w:type="dxa"/>
          </w:tcPr>
          <w:p>
            <w:pPr>
              <w:pStyle w:val="TableParagraph"/>
              <w:spacing w:line="244" w:lineRule="exact"/>
              <w:ind w:left="250"/>
              <w:rPr>
                <w:sz w:val="24"/>
              </w:rPr>
            </w:pPr>
            <w:r>
              <w:rPr>
                <w:spacing w:val="-2"/>
                <w:sz w:val="24"/>
              </w:rPr>
              <w:t>54.00</w:t>
            </w:r>
          </w:p>
        </w:tc>
        <w:tc>
          <w:tcPr>
            <w:tcW w:w="997" w:type="dxa"/>
          </w:tcPr>
          <w:p>
            <w:pPr>
              <w:pStyle w:val="TableParagraph"/>
              <w:spacing w:line="244" w:lineRule="exact"/>
              <w:ind w:right="108"/>
              <w:jc w:val="right"/>
              <w:rPr>
                <w:sz w:val="24"/>
              </w:rPr>
            </w:pPr>
            <w:r>
              <w:rPr>
                <w:spacing w:val="-2"/>
                <w:sz w:val="24"/>
              </w:rPr>
              <w:t>590.00</w:t>
            </w:r>
          </w:p>
        </w:tc>
        <w:tc>
          <w:tcPr>
            <w:tcW w:w="2383" w:type="dxa"/>
          </w:tcPr>
          <w:p>
            <w:pPr>
              <w:pStyle w:val="TableParagraph"/>
              <w:rPr>
                <w:sz w:val="18"/>
              </w:rPr>
            </w:pPr>
          </w:p>
        </w:tc>
        <w:tc>
          <w:tcPr>
            <w:tcW w:w="1960" w:type="dxa"/>
          </w:tcPr>
          <w:p>
            <w:pPr>
              <w:pStyle w:val="TableParagraph"/>
              <w:spacing w:line="237" w:lineRule="exact" w:before="7"/>
              <w:ind w:right="111"/>
              <w:jc w:val="right"/>
              <w:rPr>
                <w:sz w:val="22"/>
              </w:rPr>
            </w:pPr>
            <w:r>
              <w:rPr>
                <w:sz w:val="22"/>
              </w:rPr>
              <w:t>322.00</w:t>
            </w:r>
            <w:r>
              <w:rPr>
                <w:spacing w:val="-3"/>
                <w:sz w:val="22"/>
              </w:rPr>
              <w:t> </w:t>
            </w:r>
            <w:r>
              <w:rPr>
                <w:sz w:val="22"/>
              </w:rPr>
              <w:t>±</w:t>
            </w:r>
            <w:r>
              <w:rPr>
                <w:spacing w:val="1"/>
                <w:sz w:val="22"/>
              </w:rPr>
              <w:t> </w:t>
            </w:r>
            <w:r>
              <w:rPr>
                <w:spacing w:val="-2"/>
                <w:sz w:val="22"/>
              </w:rPr>
              <w:t>268.00</w:t>
            </w:r>
          </w:p>
        </w:tc>
        <w:tc>
          <w:tcPr>
            <w:tcW w:w="1095" w:type="dxa"/>
          </w:tcPr>
          <w:p>
            <w:pPr>
              <w:pStyle w:val="TableParagraph"/>
              <w:rPr>
                <w:sz w:val="18"/>
              </w:rPr>
            </w:pPr>
          </w:p>
        </w:tc>
      </w:tr>
      <w:tr>
        <w:trPr>
          <w:trHeight w:val="288" w:hRule="atLeast"/>
        </w:trPr>
        <w:tc>
          <w:tcPr>
            <w:tcW w:w="605" w:type="dxa"/>
          </w:tcPr>
          <w:p>
            <w:pPr>
              <w:pStyle w:val="TableParagraph"/>
              <w:spacing w:line="268" w:lineRule="exact"/>
              <w:ind w:left="13" w:right="191"/>
              <w:jc w:val="center"/>
              <w:rPr>
                <w:sz w:val="24"/>
              </w:rPr>
            </w:pPr>
            <w:r>
              <w:rPr>
                <w:spacing w:val="-5"/>
                <w:sz w:val="24"/>
              </w:rPr>
              <w:t>3.</w:t>
            </w:r>
          </w:p>
        </w:tc>
        <w:tc>
          <w:tcPr>
            <w:tcW w:w="1816" w:type="dxa"/>
          </w:tcPr>
          <w:p>
            <w:pPr>
              <w:pStyle w:val="TableParagraph"/>
              <w:spacing w:line="268" w:lineRule="exact"/>
              <w:ind w:left="107"/>
              <w:rPr>
                <w:sz w:val="24"/>
              </w:rPr>
            </w:pPr>
            <w:r>
              <w:rPr>
                <w:spacing w:val="-2"/>
                <w:sz w:val="24"/>
              </w:rPr>
              <w:t>Kawaye</w:t>
            </w:r>
          </w:p>
        </w:tc>
        <w:tc>
          <w:tcPr>
            <w:tcW w:w="3013" w:type="dxa"/>
            <w:gridSpan w:val="2"/>
          </w:tcPr>
          <w:p>
            <w:pPr>
              <w:pStyle w:val="TableParagraph"/>
              <w:spacing w:line="268" w:lineRule="exact"/>
              <w:ind w:left="109"/>
              <w:rPr>
                <w:sz w:val="24"/>
              </w:rPr>
            </w:pPr>
            <w:r>
              <w:rPr>
                <w:spacing w:val="-2"/>
                <w:sz w:val="24"/>
              </w:rPr>
              <w:t>KWY/UW</w:t>
            </w:r>
          </w:p>
        </w:tc>
        <w:tc>
          <w:tcPr>
            <w:tcW w:w="997" w:type="dxa"/>
          </w:tcPr>
          <w:p>
            <w:pPr>
              <w:pStyle w:val="TableParagraph"/>
              <w:rPr>
                <w:sz w:val="20"/>
              </w:rPr>
            </w:pPr>
          </w:p>
        </w:tc>
        <w:tc>
          <w:tcPr>
            <w:tcW w:w="2383" w:type="dxa"/>
          </w:tcPr>
          <w:p>
            <w:pPr>
              <w:pStyle w:val="TableParagraph"/>
              <w:rPr>
                <w:sz w:val="20"/>
              </w:rPr>
            </w:pPr>
          </w:p>
        </w:tc>
        <w:tc>
          <w:tcPr>
            <w:tcW w:w="1960" w:type="dxa"/>
          </w:tcPr>
          <w:p>
            <w:pPr>
              <w:pStyle w:val="TableParagraph"/>
              <w:rPr>
                <w:sz w:val="20"/>
              </w:rPr>
            </w:pPr>
          </w:p>
        </w:tc>
        <w:tc>
          <w:tcPr>
            <w:tcW w:w="1095" w:type="dxa"/>
          </w:tcPr>
          <w:p>
            <w:pPr>
              <w:pStyle w:val="TableParagraph"/>
              <w:spacing w:line="229" w:lineRule="exact" w:before="39"/>
              <w:ind w:right="112"/>
              <w:jc w:val="right"/>
              <w:rPr>
                <w:sz w:val="24"/>
              </w:rPr>
            </w:pPr>
            <w:r>
              <w:rPr>
                <w:spacing w:val="-4"/>
                <w:sz w:val="24"/>
              </w:rPr>
              <w:t>.060</w:t>
            </w:r>
          </w:p>
        </w:tc>
      </w:tr>
      <w:tr>
        <w:trPr>
          <w:trHeight w:val="263" w:hRule="atLeast"/>
        </w:trPr>
        <w:tc>
          <w:tcPr>
            <w:tcW w:w="605" w:type="dxa"/>
          </w:tcPr>
          <w:p>
            <w:pPr>
              <w:pStyle w:val="TableParagraph"/>
              <w:rPr>
                <w:sz w:val="18"/>
              </w:rPr>
            </w:pPr>
          </w:p>
        </w:tc>
        <w:tc>
          <w:tcPr>
            <w:tcW w:w="1816" w:type="dxa"/>
          </w:tcPr>
          <w:p>
            <w:pPr>
              <w:pStyle w:val="TableParagraph"/>
              <w:rPr>
                <w:sz w:val="18"/>
              </w:rPr>
            </w:pPr>
          </w:p>
        </w:tc>
        <w:tc>
          <w:tcPr>
            <w:tcW w:w="2112" w:type="dxa"/>
          </w:tcPr>
          <w:p>
            <w:pPr>
              <w:pStyle w:val="TableParagraph"/>
              <w:rPr>
                <w:sz w:val="18"/>
              </w:rPr>
            </w:pPr>
          </w:p>
        </w:tc>
        <w:tc>
          <w:tcPr>
            <w:tcW w:w="901" w:type="dxa"/>
          </w:tcPr>
          <w:p>
            <w:pPr>
              <w:pStyle w:val="TableParagraph"/>
              <w:spacing w:line="244" w:lineRule="exact"/>
              <w:ind w:left="130"/>
              <w:rPr>
                <w:sz w:val="24"/>
              </w:rPr>
            </w:pPr>
            <w:r>
              <w:rPr>
                <w:spacing w:val="-2"/>
                <w:sz w:val="24"/>
              </w:rPr>
              <w:t>650.00</w:t>
            </w:r>
          </w:p>
        </w:tc>
        <w:tc>
          <w:tcPr>
            <w:tcW w:w="997" w:type="dxa"/>
          </w:tcPr>
          <w:p>
            <w:pPr>
              <w:pStyle w:val="TableParagraph"/>
              <w:spacing w:line="244" w:lineRule="exact"/>
              <w:ind w:right="108"/>
              <w:jc w:val="right"/>
              <w:rPr>
                <w:sz w:val="24"/>
              </w:rPr>
            </w:pPr>
            <w:r>
              <w:rPr>
                <w:spacing w:val="-2"/>
                <w:sz w:val="24"/>
              </w:rPr>
              <w:t>666.00</w:t>
            </w:r>
          </w:p>
        </w:tc>
        <w:tc>
          <w:tcPr>
            <w:tcW w:w="2383" w:type="dxa"/>
          </w:tcPr>
          <w:p>
            <w:pPr>
              <w:pStyle w:val="TableParagraph"/>
              <w:spacing w:line="244" w:lineRule="exact"/>
              <w:ind w:left="107"/>
              <w:rPr>
                <w:sz w:val="24"/>
              </w:rPr>
            </w:pPr>
            <w:r>
              <w:rPr>
                <w:spacing w:val="-2"/>
                <w:sz w:val="24"/>
              </w:rPr>
              <w:t>219.00</w:t>
            </w:r>
          </w:p>
        </w:tc>
        <w:tc>
          <w:tcPr>
            <w:tcW w:w="1960" w:type="dxa"/>
          </w:tcPr>
          <w:p>
            <w:pPr>
              <w:pStyle w:val="TableParagraph"/>
              <w:spacing w:line="237" w:lineRule="exact" w:before="7"/>
              <w:ind w:right="111"/>
              <w:jc w:val="right"/>
              <w:rPr>
                <w:sz w:val="22"/>
              </w:rPr>
            </w:pPr>
            <w:r>
              <w:rPr>
                <w:sz w:val="22"/>
              </w:rPr>
              <w:t>511.67</w:t>
            </w:r>
            <w:r>
              <w:rPr>
                <w:spacing w:val="-3"/>
                <w:sz w:val="22"/>
              </w:rPr>
              <w:t> </w:t>
            </w:r>
            <w:r>
              <w:rPr>
                <w:sz w:val="22"/>
              </w:rPr>
              <w:t>±</w:t>
            </w:r>
            <w:r>
              <w:rPr>
                <w:spacing w:val="1"/>
                <w:sz w:val="22"/>
              </w:rPr>
              <w:t> </w:t>
            </w:r>
            <w:r>
              <w:rPr>
                <w:spacing w:val="-2"/>
                <w:sz w:val="22"/>
              </w:rPr>
              <w:t>146.41</w:t>
            </w:r>
          </w:p>
        </w:tc>
        <w:tc>
          <w:tcPr>
            <w:tcW w:w="1095" w:type="dxa"/>
          </w:tcPr>
          <w:p>
            <w:pPr>
              <w:pStyle w:val="TableParagraph"/>
              <w:rPr>
                <w:sz w:val="18"/>
              </w:rPr>
            </w:pPr>
          </w:p>
        </w:tc>
      </w:tr>
      <w:tr>
        <w:trPr>
          <w:trHeight w:val="288" w:hRule="atLeast"/>
        </w:trPr>
        <w:tc>
          <w:tcPr>
            <w:tcW w:w="605" w:type="dxa"/>
          </w:tcPr>
          <w:p>
            <w:pPr>
              <w:pStyle w:val="TableParagraph"/>
              <w:spacing w:line="268" w:lineRule="exact"/>
              <w:ind w:left="13" w:right="191"/>
              <w:jc w:val="center"/>
              <w:rPr>
                <w:sz w:val="24"/>
              </w:rPr>
            </w:pPr>
            <w:r>
              <w:rPr>
                <w:spacing w:val="-5"/>
                <w:sz w:val="24"/>
              </w:rPr>
              <w:t>4.</w:t>
            </w:r>
          </w:p>
        </w:tc>
        <w:tc>
          <w:tcPr>
            <w:tcW w:w="1816" w:type="dxa"/>
          </w:tcPr>
          <w:p>
            <w:pPr>
              <w:pStyle w:val="TableParagraph"/>
              <w:spacing w:line="268" w:lineRule="exact"/>
              <w:ind w:left="107"/>
              <w:rPr>
                <w:sz w:val="24"/>
              </w:rPr>
            </w:pPr>
            <w:r>
              <w:rPr>
                <w:spacing w:val="-4"/>
                <w:sz w:val="24"/>
              </w:rPr>
              <w:t>Kwali</w:t>
            </w:r>
          </w:p>
        </w:tc>
        <w:tc>
          <w:tcPr>
            <w:tcW w:w="3013" w:type="dxa"/>
            <w:gridSpan w:val="2"/>
          </w:tcPr>
          <w:p>
            <w:pPr>
              <w:pStyle w:val="TableParagraph"/>
              <w:spacing w:line="268" w:lineRule="exact"/>
              <w:ind w:left="109"/>
              <w:rPr>
                <w:sz w:val="24"/>
              </w:rPr>
            </w:pPr>
            <w:r>
              <w:rPr>
                <w:spacing w:val="-2"/>
                <w:sz w:val="24"/>
              </w:rPr>
              <w:t>KWL/UW</w:t>
            </w:r>
          </w:p>
        </w:tc>
        <w:tc>
          <w:tcPr>
            <w:tcW w:w="997" w:type="dxa"/>
          </w:tcPr>
          <w:p>
            <w:pPr>
              <w:pStyle w:val="TableParagraph"/>
              <w:rPr>
                <w:sz w:val="20"/>
              </w:rPr>
            </w:pPr>
          </w:p>
        </w:tc>
        <w:tc>
          <w:tcPr>
            <w:tcW w:w="2383" w:type="dxa"/>
          </w:tcPr>
          <w:p>
            <w:pPr>
              <w:pStyle w:val="TableParagraph"/>
              <w:rPr>
                <w:sz w:val="20"/>
              </w:rPr>
            </w:pPr>
          </w:p>
        </w:tc>
        <w:tc>
          <w:tcPr>
            <w:tcW w:w="1960" w:type="dxa"/>
          </w:tcPr>
          <w:p>
            <w:pPr>
              <w:pStyle w:val="TableParagraph"/>
              <w:rPr>
                <w:sz w:val="20"/>
              </w:rPr>
            </w:pPr>
          </w:p>
        </w:tc>
        <w:tc>
          <w:tcPr>
            <w:tcW w:w="1095" w:type="dxa"/>
          </w:tcPr>
          <w:p>
            <w:pPr>
              <w:pStyle w:val="TableParagraph"/>
              <w:spacing w:line="229" w:lineRule="exact" w:before="39"/>
              <w:ind w:right="112"/>
              <w:jc w:val="right"/>
              <w:rPr>
                <w:sz w:val="24"/>
              </w:rPr>
            </w:pPr>
            <w:r>
              <w:rPr>
                <w:spacing w:val="-4"/>
                <w:sz w:val="24"/>
              </w:rPr>
              <w:t>.047</w:t>
            </w:r>
          </w:p>
        </w:tc>
      </w:tr>
      <w:tr>
        <w:trPr>
          <w:trHeight w:val="263" w:hRule="atLeast"/>
        </w:trPr>
        <w:tc>
          <w:tcPr>
            <w:tcW w:w="605" w:type="dxa"/>
          </w:tcPr>
          <w:p>
            <w:pPr>
              <w:pStyle w:val="TableParagraph"/>
              <w:rPr>
                <w:sz w:val="18"/>
              </w:rPr>
            </w:pPr>
          </w:p>
        </w:tc>
        <w:tc>
          <w:tcPr>
            <w:tcW w:w="1816" w:type="dxa"/>
          </w:tcPr>
          <w:p>
            <w:pPr>
              <w:pStyle w:val="TableParagraph"/>
              <w:rPr>
                <w:sz w:val="18"/>
              </w:rPr>
            </w:pPr>
          </w:p>
        </w:tc>
        <w:tc>
          <w:tcPr>
            <w:tcW w:w="2112" w:type="dxa"/>
          </w:tcPr>
          <w:p>
            <w:pPr>
              <w:pStyle w:val="TableParagraph"/>
              <w:rPr>
                <w:sz w:val="18"/>
              </w:rPr>
            </w:pPr>
          </w:p>
        </w:tc>
        <w:tc>
          <w:tcPr>
            <w:tcW w:w="901" w:type="dxa"/>
          </w:tcPr>
          <w:p>
            <w:pPr>
              <w:pStyle w:val="TableParagraph"/>
              <w:spacing w:line="244" w:lineRule="exact"/>
              <w:ind w:left="130"/>
              <w:rPr>
                <w:sz w:val="24"/>
              </w:rPr>
            </w:pPr>
            <w:r>
              <w:rPr>
                <w:spacing w:val="-2"/>
                <w:sz w:val="24"/>
              </w:rPr>
              <w:t>358.00</w:t>
            </w:r>
          </w:p>
        </w:tc>
        <w:tc>
          <w:tcPr>
            <w:tcW w:w="997" w:type="dxa"/>
          </w:tcPr>
          <w:p>
            <w:pPr>
              <w:pStyle w:val="TableParagraph"/>
              <w:spacing w:line="244" w:lineRule="exact"/>
              <w:ind w:right="108"/>
              <w:jc w:val="right"/>
              <w:rPr>
                <w:sz w:val="24"/>
              </w:rPr>
            </w:pPr>
            <w:r>
              <w:rPr>
                <w:spacing w:val="-2"/>
                <w:sz w:val="24"/>
              </w:rPr>
              <w:t>431.00</w:t>
            </w:r>
          </w:p>
        </w:tc>
        <w:tc>
          <w:tcPr>
            <w:tcW w:w="2383" w:type="dxa"/>
          </w:tcPr>
          <w:p>
            <w:pPr>
              <w:pStyle w:val="TableParagraph"/>
              <w:rPr>
                <w:sz w:val="18"/>
              </w:rPr>
            </w:pPr>
          </w:p>
        </w:tc>
        <w:tc>
          <w:tcPr>
            <w:tcW w:w="1960" w:type="dxa"/>
          </w:tcPr>
          <w:p>
            <w:pPr>
              <w:pStyle w:val="TableParagraph"/>
              <w:spacing w:line="237" w:lineRule="exact" w:before="7"/>
              <w:ind w:right="109"/>
              <w:jc w:val="right"/>
              <w:rPr>
                <w:sz w:val="22"/>
              </w:rPr>
            </w:pPr>
            <w:r>
              <w:rPr>
                <w:sz w:val="22"/>
              </w:rPr>
              <w:t>394.50</w:t>
            </w:r>
            <w:r>
              <w:rPr>
                <w:spacing w:val="-3"/>
                <w:sz w:val="22"/>
              </w:rPr>
              <w:t> </w:t>
            </w:r>
            <w:r>
              <w:rPr>
                <w:sz w:val="22"/>
              </w:rPr>
              <w:t>±</w:t>
            </w:r>
            <w:r>
              <w:rPr>
                <w:spacing w:val="1"/>
                <w:sz w:val="22"/>
              </w:rPr>
              <w:t> </w:t>
            </w:r>
            <w:r>
              <w:rPr>
                <w:spacing w:val="-2"/>
                <w:sz w:val="22"/>
              </w:rPr>
              <w:t>36.50</w:t>
            </w:r>
          </w:p>
        </w:tc>
        <w:tc>
          <w:tcPr>
            <w:tcW w:w="1095" w:type="dxa"/>
          </w:tcPr>
          <w:p>
            <w:pPr>
              <w:pStyle w:val="TableParagraph"/>
              <w:rPr>
                <w:sz w:val="18"/>
              </w:rPr>
            </w:pPr>
          </w:p>
        </w:tc>
      </w:tr>
      <w:tr>
        <w:trPr>
          <w:trHeight w:val="288" w:hRule="atLeast"/>
        </w:trPr>
        <w:tc>
          <w:tcPr>
            <w:tcW w:w="605" w:type="dxa"/>
          </w:tcPr>
          <w:p>
            <w:pPr>
              <w:pStyle w:val="TableParagraph"/>
              <w:spacing w:line="269" w:lineRule="exact"/>
              <w:ind w:left="13" w:right="191"/>
              <w:jc w:val="center"/>
              <w:rPr>
                <w:sz w:val="24"/>
              </w:rPr>
            </w:pPr>
            <w:r>
              <w:rPr>
                <w:spacing w:val="-5"/>
                <w:sz w:val="24"/>
              </w:rPr>
              <w:t>5.</w:t>
            </w:r>
          </w:p>
        </w:tc>
        <w:tc>
          <w:tcPr>
            <w:tcW w:w="1816" w:type="dxa"/>
          </w:tcPr>
          <w:p>
            <w:pPr>
              <w:pStyle w:val="TableParagraph"/>
              <w:spacing w:line="269" w:lineRule="exact"/>
              <w:ind w:left="107"/>
              <w:rPr>
                <w:sz w:val="24"/>
              </w:rPr>
            </w:pPr>
            <w:r>
              <w:rPr>
                <w:spacing w:val="-2"/>
                <w:sz w:val="24"/>
              </w:rPr>
              <w:t>Magami</w:t>
            </w:r>
          </w:p>
        </w:tc>
        <w:tc>
          <w:tcPr>
            <w:tcW w:w="3013" w:type="dxa"/>
            <w:gridSpan w:val="2"/>
          </w:tcPr>
          <w:p>
            <w:pPr>
              <w:pStyle w:val="TableParagraph"/>
              <w:spacing w:line="269" w:lineRule="exact"/>
              <w:ind w:left="109"/>
              <w:rPr>
                <w:sz w:val="24"/>
              </w:rPr>
            </w:pPr>
            <w:r>
              <w:rPr>
                <w:spacing w:val="-2"/>
                <w:sz w:val="24"/>
              </w:rPr>
              <w:t>MGM/UW</w:t>
            </w:r>
          </w:p>
        </w:tc>
        <w:tc>
          <w:tcPr>
            <w:tcW w:w="997" w:type="dxa"/>
          </w:tcPr>
          <w:p>
            <w:pPr>
              <w:pStyle w:val="TableParagraph"/>
              <w:rPr>
                <w:sz w:val="20"/>
              </w:rPr>
            </w:pPr>
          </w:p>
        </w:tc>
        <w:tc>
          <w:tcPr>
            <w:tcW w:w="2383" w:type="dxa"/>
          </w:tcPr>
          <w:p>
            <w:pPr>
              <w:pStyle w:val="TableParagraph"/>
              <w:rPr>
                <w:sz w:val="20"/>
              </w:rPr>
            </w:pPr>
          </w:p>
        </w:tc>
        <w:tc>
          <w:tcPr>
            <w:tcW w:w="1960" w:type="dxa"/>
          </w:tcPr>
          <w:p>
            <w:pPr>
              <w:pStyle w:val="TableParagraph"/>
              <w:rPr>
                <w:sz w:val="20"/>
              </w:rPr>
            </w:pPr>
          </w:p>
        </w:tc>
        <w:tc>
          <w:tcPr>
            <w:tcW w:w="1095" w:type="dxa"/>
          </w:tcPr>
          <w:p>
            <w:pPr>
              <w:pStyle w:val="TableParagraph"/>
              <w:spacing w:line="230" w:lineRule="exact" w:before="39"/>
              <w:ind w:right="112"/>
              <w:jc w:val="right"/>
              <w:rPr>
                <w:sz w:val="24"/>
              </w:rPr>
            </w:pPr>
            <w:r>
              <w:rPr>
                <w:spacing w:val="-4"/>
                <w:sz w:val="24"/>
              </w:rPr>
              <w:t>.215</w:t>
            </w:r>
          </w:p>
        </w:tc>
      </w:tr>
      <w:tr>
        <w:trPr>
          <w:trHeight w:val="263" w:hRule="atLeast"/>
        </w:trPr>
        <w:tc>
          <w:tcPr>
            <w:tcW w:w="605" w:type="dxa"/>
          </w:tcPr>
          <w:p>
            <w:pPr>
              <w:pStyle w:val="TableParagraph"/>
              <w:rPr>
                <w:sz w:val="18"/>
              </w:rPr>
            </w:pPr>
          </w:p>
        </w:tc>
        <w:tc>
          <w:tcPr>
            <w:tcW w:w="1816" w:type="dxa"/>
          </w:tcPr>
          <w:p>
            <w:pPr>
              <w:pStyle w:val="TableParagraph"/>
              <w:rPr>
                <w:sz w:val="18"/>
              </w:rPr>
            </w:pPr>
          </w:p>
        </w:tc>
        <w:tc>
          <w:tcPr>
            <w:tcW w:w="2112" w:type="dxa"/>
          </w:tcPr>
          <w:p>
            <w:pPr>
              <w:pStyle w:val="TableParagraph"/>
              <w:rPr>
                <w:sz w:val="18"/>
              </w:rPr>
            </w:pPr>
          </w:p>
        </w:tc>
        <w:tc>
          <w:tcPr>
            <w:tcW w:w="901" w:type="dxa"/>
          </w:tcPr>
          <w:p>
            <w:pPr>
              <w:pStyle w:val="TableParagraph"/>
              <w:spacing w:line="244" w:lineRule="exact"/>
              <w:ind w:left="130"/>
              <w:rPr>
                <w:sz w:val="24"/>
              </w:rPr>
            </w:pPr>
            <w:r>
              <w:rPr>
                <w:spacing w:val="-2"/>
                <w:sz w:val="24"/>
              </w:rPr>
              <w:t>638.00</w:t>
            </w:r>
          </w:p>
        </w:tc>
        <w:tc>
          <w:tcPr>
            <w:tcW w:w="997" w:type="dxa"/>
          </w:tcPr>
          <w:p>
            <w:pPr>
              <w:pStyle w:val="TableParagraph"/>
              <w:spacing w:line="244" w:lineRule="exact"/>
              <w:ind w:right="108"/>
              <w:jc w:val="right"/>
              <w:rPr>
                <w:sz w:val="24"/>
              </w:rPr>
            </w:pPr>
            <w:r>
              <w:rPr>
                <w:spacing w:val="-2"/>
                <w:sz w:val="24"/>
              </w:rPr>
              <w:t>674.00</w:t>
            </w:r>
          </w:p>
        </w:tc>
        <w:tc>
          <w:tcPr>
            <w:tcW w:w="2383" w:type="dxa"/>
          </w:tcPr>
          <w:p>
            <w:pPr>
              <w:pStyle w:val="TableParagraph"/>
              <w:rPr>
                <w:sz w:val="18"/>
              </w:rPr>
            </w:pPr>
          </w:p>
        </w:tc>
        <w:tc>
          <w:tcPr>
            <w:tcW w:w="1960" w:type="dxa"/>
          </w:tcPr>
          <w:p>
            <w:pPr>
              <w:pStyle w:val="TableParagraph"/>
              <w:spacing w:line="237" w:lineRule="exact" w:before="7"/>
              <w:ind w:right="109"/>
              <w:jc w:val="right"/>
              <w:rPr>
                <w:sz w:val="22"/>
              </w:rPr>
            </w:pPr>
            <w:r>
              <w:rPr>
                <w:sz w:val="22"/>
              </w:rPr>
              <w:t>656.00</w:t>
            </w:r>
            <w:r>
              <w:rPr>
                <w:spacing w:val="-3"/>
                <w:sz w:val="22"/>
              </w:rPr>
              <w:t> </w:t>
            </w:r>
            <w:r>
              <w:rPr>
                <w:sz w:val="22"/>
              </w:rPr>
              <w:t>±</w:t>
            </w:r>
            <w:r>
              <w:rPr>
                <w:spacing w:val="1"/>
                <w:sz w:val="22"/>
              </w:rPr>
              <w:t> </w:t>
            </w:r>
            <w:r>
              <w:rPr>
                <w:spacing w:val="-2"/>
                <w:sz w:val="22"/>
              </w:rPr>
              <w:t>18.00</w:t>
            </w:r>
          </w:p>
        </w:tc>
        <w:tc>
          <w:tcPr>
            <w:tcW w:w="1095" w:type="dxa"/>
          </w:tcPr>
          <w:p>
            <w:pPr>
              <w:pStyle w:val="TableParagraph"/>
              <w:rPr>
                <w:sz w:val="18"/>
              </w:rPr>
            </w:pPr>
          </w:p>
        </w:tc>
      </w:tr>
      <w:tr>
        <w:trPr>
          <w:trHeight w:val="288" w:hRule="atLeast"/>
        </w:trPr>
        <w:tc>
          <w:tcPr>
            <w:tcW w:w="605" w:type="dxa"/>
          </w:tcPr>
          <w:p>
            <w:pPr>
              <w:pStyle w:val="TableParagraph"/>
              <w:spacing w:line="268" w:lineRule="exact"/>
              <w:ind w:left="13" w:right="191"/>
              <w:jc w:val="center"/>
              <w:rPr>
                <w:sz w:val="24"/>
              </w:rPr>
            </w:pPr>
            <w:r>
              <w:rPr>
                <w:spacing w:val="-5"/>
                <w:sz w:val="24"/>
              </w:rPr>
              <w:t>6.</w:t>
            </w:r>
          </w:p>
        </w:tc>
        <w:tc>
          <w:tcPr>
            <w:tcW w:w="1816" w:type="dxa"/>
          </w:tcPr>
          <w:p>
            <w:pPr>
              <w:pStyle w:val="TableParagraph"/>
              <w:spacing w:line="268" w:lineRule="exact"/>
              <w:ind w:left="107"/>
              <w:rPr>
                <w:sz w:val="24"/>
              </w:rPr>
            </w:pPr>
            <w:r>
              <w:rPr>
                <w:spacing w:val="-2"/>
                <w:sz w:val="24"/>
              </w:rPr>
              <w:t>Sunke</w:t>
            </w:r>
          </w:p>
        </w:tc>
        <w:tc>
          <w:tcPr>
            <w:tcW w:w="3013" w:type="dxa"/>
            <w:gridSpan w:val="2"/>
          </w:tcPr>
          <w:p>
            <w:pPr>
              <w:pStyle w:val="TableParagraph"/>
              <w:spacing w:line="268" w:lineRule="exact"/>
              <w:ind w:left="109"/>
              <w:rPr>
                <w:sz w:val="24"/>
              </w:rPr>
            </w:pPr>
            <w:r>
              <w:rPr>
                <w:spacing w:val="-2"/>
                <w:sz w:val="24"/>
              </w:rPr>
              <w:t>SUK/UW</w:t>
            </w:r>
          </w:p>
        </w:tc>
        <w:tc>
          <w:tcPr>
            <w:tcW w:w="997" w:type="dxa"/>
          </w:tcPr>
          <w:p>
            <w:pPr>
              <w:pStyle w:val="TableParagraph"/>
              <w:rPr>
                <w:sz w:val="20"/>
              </w:rPr>
            </w:pPr>
          </w:p>
        </w:tc>
        <w:tc>
          <w:tcPr>
            <w:tcW w:w="2383" w:type="dxa"/>
          </w:tcPr>
          <w:p>
            <w:pPr>
              <w:pStyle w:val="TableParagraph"/>
              <w:rPr>
                <w:sz w:val="20"/>
              </w:rPr>
            </w:pPr>
          </w:p>
        </w:tc>
        <w:tc>
          <w:tcPr>
            <w:tcW w:w="1960" w:type="dxa"/>
          </w:tcPr>
          <w:p>
            <w:pPr>
              <w:pStyle w:val="TableParagraph"/>
              <w:rPr>
                <w:sz w:val="20"/>
              </w:rPr>
            </w:pPr>
          </w:p>
        </w:tc>
        <w:tc>
          <w:tcPr>
            <w:tcW w:w="1095" w:type="dxa"/>
          </w:tcPr>
          <w:p>
            <w:pPr>
              <w:pStyle w:val="TableParagraph"/>
              <w:spacing w:line="229" w:lineRule="exact" w:before="39"/>
              <w:ind w:right="112"/>
              <w:jc w:val="right"/>
              <w:rPr>
                <w:sz w:val="24"/>
              </w:rPr>
            </w:pPr>
            <w:r>
              <w:rPr>
                <w:spacing w:val="-4"/>
                <w:sz w:val="24"/>
              </w:rPr>
              <w:t>.312</w:t>
            </w:r>
          </w:p>
        </w:tc>
      </w:tr>
      <w:tr>
        <w:trPr>
          <w:trHeight w:val="262" w:hRule="atLeast"/>
        </w:trPr>
        <w:tc>
          <w:tcPr>
            <w:tcW w:w="605" w:type="dxa"/>
          </w:tcPr>
          <w:p>
            <w:pPr>
              <w:pStyle w:val="TableParagraph"/>
              <w:rPr>
                <w:sz w:val="18"/>
              </w:rPr>
            </w:pPr>
          </w:p>
        </w:tc>
        <w:tc>
          <w:tcPr>
            <w:tcW w:w="1816" w:type="dxa"/>
          </w:tcPr>
          <w:p>
            <w:pPr>
              <w:pStyle w:val="TableParagraph"/>
              <w:rPr>
                <w:sz w:val="18"/>
              </w:rPr>
            </w:pPr>
          </w:p>
        </w:tc>
        <w:tc>
          <w:tcPr>
            <w:tcW w:w="2112" w:type="dxa"/>
          </w:tcPr>
          <w:p>
            <w:pPr>
              <w:pStyle w:val="TableParagraph"/>
              <w:rPr>
                <w:sz w:val="18"/>
              </w:rPr>
            </w:pPr>
          </w:p>
        </w:tc>
        <w:tc>
          <w:tcPr>
            <w:tcW w:w="901" w:type="dxa"/>
          </w:tcPr>
          <w:p>
            <w:pPr>
              <w:pStyle w:val="TableParagraph"/>
              <w:spacing w:line="242" w:lineRule="exact"/>
              <w:ind w:left="130"/>
              <w:rPr>
                <w:sz w:val="24"/>
              </w:rPr>
            </w:pPr>
            <w:r>
              <w:rPr>
                <w:spacing w:val="-2"/>
                <w:sz w:val="24"/>
              </w:rPr>
              <w:t>349.00</w:t>
            </w:r>
          </w:p>
        </w:tc>
        <w:tc>
          <w:tcPr>
            <w:tcW w:w="997" w:type="dxa"/>
          </w:tcPr>
          <w:p>
            <w:pPr>
              <w:pStyle w:val="TableParagraph"/>
              <w:spacing w:line="242" w:lineRule="exact"/>
              <w:ind w:right="108"/>
              <w:jc w:val="right"/>
              <w:rPr>
                <w:sz w:val="24"/>
              </w:rPr>
            </w:pPr>
            <w:r>
              <w:rPr>
                <w:spacing w:val="-2"/>
                <w:sz w:val="24"/>
              </w:rPr>
              <w:t>300.00</w:t>
            </w:r>
          </w:p>
        </w:tc>
        <w:tc>
          <w:tcPr>
            <w:tcW w:w="2383" w:type="dxa"/>
          </w:tcPr>
          <w:p>
            <w:pPr>
              <w:pStyle w:val="TableParagraph"/>
              <w:spacing w:line="242" w:lineRule="exact"/>
              <w:ind w:left="107"/>
              <w:rPr>
                <w:sz w:val="24"/>
              </w:rPr>
            </w:pPr>
            <w:r>
              <w:rPr>
                <w:spacing w:val="-2"/>
                <w:sz w:val="24"/>
              </w:rPr>
              <w:t>155.00</w:t>
            </w:r>
          </w:p>
        </w:tc>
        <w:tc>
          <w:tcPr>
            <w:tcW w:w="1960" w:type="dxa"/>
          </w:tcPr>
          <w:p>
            <w:pPr>
              <w:pStyle w:val="TableParagraph"/>
              <w:spacing w:line="238" w:lineRule="exact" w:before="4"/>
              <w:ind w:right="109"/>
              <w:jc w:val="right"/>
              <w:rPr>
                <w:sz w:val="22"/>
              </w:rPr>
            </w:pPr>
            <w:r>
              <w:rPr>
                <w:sz w:val="22"/>
              </w:rPr>
              <w:t>268.00</w:t>
            </w:r>
            <w:r>
              <w:rPr>
                <w:spacing w:val="-3"/>
                <w:sz w:val="22"/>
              </w:rPr>
              <w:t> </w:t>
            </w:r>
            <w:r>
              <w:rPr>
                <w:sz w:val="22"/>
              </w:rPr>
              <w:t>±</w:t>
            </w:r>
            <w:r>
              <w:rPr>
                <w:spacing w:val="1"/>
                <w:sz w:val="22"/>
              </w:rPr>
              <w:t> </w:t>
            </w:r>
            <w:r>
              <w:rPr>
                <w:spacing w:val="-2"/>
                <w:sz w:val="22"/>
              </w:rPr>
              <w:t>58.24</w:t>
            </w:r>
          </w:p>
        </w:tc>
        <w:tc>
          <w:tcPr>
            <w:tcW w:w="1095" w:type="dxa"/>
          </w:tcPr>
          <w:p>
            <w:pPr>
              <w:pStyle w:val="TableParagraph"/>
              <w:rPr>
                <w:sz w:val="18"/>
              </w:rPr>
            </w:pPr>
          </w:p>
        </w:tc>
      </w:tr>
      <w:tr>
        <w:trPr>
          <w:trHeight w:val="289" w:hRule="atLeast"/>
        </w:trPr>
        <w:tc>
          <w:tcPr>
            <w:tcW w:w="605" w:type="dxa"/>
          </w:tcPr>
          <w:p>
            <w:pPr>
              <w:pStyle w:val="TableParagraph"/>
              <w:spacing w:line="270" w:lineRule="exact"/>
              <w:ind w:left="13" w:right="191"/>
              <w:jc w:val="center"/>
              <w:rPr>
                <w:sz w:val="24"/>
              </w:rPr>
            </w:pPr>
            <w:r>
              <w:rPr>
                <w:spacing w:val="-5"/>
                <w:sz w:val="24"/>
              </w:rPr>
              <w:t>7.</w:t>
            </w:r>
          </w:p>
        </w:tc>
        <w:tc>
          <w:tcPr>
            <w:tcW w:w="1816" w:type="dxa"/>
          </w:tcPr>
          <w:p>
            <w:pPr>
              <w:pStyle w:val="TableParagraph"/>
              <w:spacing w:line="270" w:lineRule="exact"/>
              <w:ind w:left="107"/>
              <w:rPr>
                <w:sz w:val="24"/>
              </w:rPr>
            </w:pPr>
            <w:r>
              <w:rPr>
                <w:spacing w:val="-2"/>
                <w:sz w:val="24"/>
              </w:rPr>
              <w:t>Tsunami</w:t>
            </w:r>
          </w:p>
        </w:tc>
        <w:tc>
          <w:tcPr>
            <w:tcW w:w="3013" w:type="dxa"/>
            <w:gridSpan w:val="2"/>
          </w:tcPr>
          <w:p>
            <w:pPr>
              <w:pStyle w:val="TableParagraph"/>
              <w:spacing w:line="270" w:lineRule="exact"/>
              <w:ind w:left="109"/>
              <w:rPr>
                <w:sz w:val="24"/>
              </w:rPr>
            </w:pPr>
            <w:r>
              <w:rPr>
                <w:spacing w:val="-2"/>
                <w:sz w:val="24"/>
              </w:rPr>
              <w:t>TSM/UW</w:t>
            </w:r>
          </w:p>
        </w:tc>
        <w:tc>
          <w:tcPr>
            <w:tcW w:w="997" w:type="dxa"/>
          </w:tcPr>
          <w:p>
            <w:pPr>
              <w:pStyle w:val="TableParagraph"/>
              <w:rPr>
                <w:sz w:val="20"/>
              </w:rPr>
            </w:pPr>
          </w:p>
        </w:tc>
        <w:tc>
          <w:tcPr>
            <w:tcW w:w="2383" w:type="dxa"/>
          </w:tcPr>
          <w:p>
            <w:pPr>
              <w:pStyle w:val="TableParagraph"/>
              <w:rPr>
                <w:sz w:val="20"/>
              </w:rPr>
            </w:pPr>
          </w:p>
        </w:tc>
        <w:tc>
          <w:tcPr>
            <w:tcW w:w="1960" w:type="dxa"/>
          </w:tcPr>
          <w:p>
            <w:pPr>
              <w:pStyle w:val="TableParagraph"/>
              <w:rPr>
                <w:sz w:val="20"/>
              </w:rPr>
            </w:pPr>
          </w:p>
        </w:tc>
        <w:tc>
          <w:tcPr>
            <w:tcW w:w="1095" w:type="dxa"/>
          </w:tcPr>
          <w:p>
            <w:pPr>
              <w:pStyle w:val="TableParagraph"/>
              <w:spacing w:line="229" w:lineRule="exact" w:before="40"/>
              <w:ind w:right="112"/>
              <w:jc w:val="right"/>
              <w:rPr>
                <w:sz w:val="24"/>
              </w:rPr>
            </w:pPr>
            <w:r>
              <w:rPr>
                <w:spacing w:val="-4"/>
                <w:sz w:val="24"/>
              </w:rPr>
              <w:t>.215</w:t>
            </w:r>
          </w:p>
        </w:tc>
      </w:tr>
      <w:tr>
        <w:trPr>
          <w:trHeight w:val="262" w:hRule="atLeast"/>
        </w:trPr>
        <w:tc>
          <w:tcPr>
            <w:tcW w:w="605" w:type="dxa"/>
          </w:tcPr>
          <w:p>
            <w:pPr>
              <w:pStyle w:val="TableParagraph"/>
              <w:rPr>
                <w:sz w:val="18"/>
              </w:rPr>
            </w:pPr>
          </w:p>
        </w:tc>
        <w:tc>
          <w:tcPr>
            <w:tcW w:w="1816" w:type="dxa"/>
          </w:tcPr>
          <w:p>
            <w:pPr>
              <w:pStyle w:val="TableParagraph"/>
              <w:rPr>
                <w:sz w:val="18"/>
              </w:rPr>
            </w:pPr>
          </w:p>
        </w:tc>
        <w:tc>
          <w:tcPr>
            <w:tcW w:w="2112" w:type="dxa"/>
          </w:tcPr>
          <w:p>
            <w:pPr>
              <w:pStyle w:val="TableParagraph"/>
              <w:rPr>
                <w:sz w:val="18"/>
              </w:rPr>
            </w:pPr>
          </w:p>
        </w:tc>
        <w:tc>
          <w:tcPr>
            <w:tcW w:w="901" w:type="dxa"/>
          </w:tcPr>
          <w:p>
            <w:pPr>
              <w:pStyle w:val="TableParagraph"/>
              <w:spacing w:line="242" w:lineRule="exact"/>
              <w:ind w:left="130"/>
              <w:rPr>
                <w:sz w:val="24"/>
              </w:rPr>
            </w:pPr>
            <w:r>
              <w:rPr>
                <w:spacing w:val="-2"/>
                <w:sz w:val="24"/>
              </w:rPr>
              <w:t>829.00</w:t>
            </w:r>
          </w:p>
        </w:tc>
        <w:tc>
          <w:tcPr>
            <w:tcW w:w="997" w:type="dxa"/>
          </w:tcPr>
          <w:p>
            <w:pPr>
              <w:pStyle w:val="TableParagraph"/>
              <w:spacing w:line="242" w:lineRule="exact"/>
              <w:ind w:left="106"/>
              <w:rPr>
                <w:sz w:val="24"/>
              </w:rPr>
            </w:pPr>
            <w:r>
              <w:rPr>
                <w:spacing w:val="-2"/>
                <w:sz w:val="24"/>
              </w:rPr>
              <w:t>1717.00</w:t>
            </w:r>
          </w:p>
        </w:tc>
        <w:tc>
          <w:tcPr>
            <w:tcW w:w="2383" w:type="dxa"/>
          </w:tcPr>
          <w:p>
            <w:pPr>
              <w:pStyle w:val="TableParagraph"/>
              <w:rPr>
                <w:sz w:val="18"/>
              </w:rPr>
            </w:pPr>
          </w:p>
        </w:tc>
        <w:tc>
          <w:tcPr>
            <w:tcW w:w="1960" w:type="dxa"/>
          </w:tcPr>
          <w:p>
            <w:pPr>
              <w:pStyle w:val="TableParagraph"/>
              <w:spacing w:line="238" w:lineRule="exact" w:before="4"/>
              <w:ind w:right="111"/>
              <w:jc w:val="right"/>
              <w:rPr>
                <w:sz w:val="22"/>
              </w:rPr>
            </w:pPr>
            <w:r>
              <w:rPr>
                <w:sz w:val="22"/>
              </w:rPr>
              <w:t>1273.00</w:t>
            </w:r>
            <w:r>
              <w:rPr>
                <w:spacing w:val="-3"/>
                <w:sz w:val="22"/>
              </w:rPr>
              <w:t> </w:t>
            </w:r>
            <w:r>
              <w:rPr>
                <w:sz w:val="22"/>
              </w:rPr>
              <w:t>±</w:t>
            </w:r>
            <w:r>
              <w:rPr>
                <w:spacing w:val="1"/>
                <w:sz w:val="22"/>
              </w:rPr>
              <w:t> </w:t>
            </w:r>
            <w:r>
              <w:rPr>
                <w:spacing w:val="-2"/>
                <w:sz w:val="22"/>
              </w:rPr>
              <w:t>444.0</w:t>
            </w:r>
          </w:p>
        </w:tc>
        <w:tc>
          <w:tcPr>
            <w:tcW w:w="1095" w:type="dxa"/>
          </w:tcPr>
          <w:p>
            <w:pPr>
              <w:pStyle w:val="TableParagraph"/>
              <w:rPr>
                <w:sz w:val="18"/>
              </w:rPr>
            </w:pPr>
          </w:p>
        </w:tc>
      </w:tr>
      <w:tr>
        <w:trPr>
          <w:trHeight w:val="289" w:hRule="atLeast"/>
        </w:trPr>
        <w:tc>
          <w:tcPr>
            <w:tcW w:w="605" w:type="dxa"/>
          </w:tcPr>
          <w:p>
            <w:pPr>
              <w:pStyle w:val="TableParagraph"/>
              <w:spacing w:line="270" w:lineRule="exact"/>
              <w:ind w:left="13" w:right="191"/>
              <w:jc w:val="center"/>
              <w:rPr>
                <w:sz w:val="24"/>
              </w:rPr>
            </w:pPr>
            <w:r>
              <w:rPr>
                <w:spacing w:val="-5"/>
                <w:sz w:val="24"/>
              </w:rPr>
              <w:t>8.</w:t>
            </w:r>
          </w:p>
        </w:tc>
        <w:tc>
          <w:tcPr>
            <w:tcW w:w="1816" w:type="dxa"/>
          </w:tcPr>
          <w:p>
            <w:pPr>
              <w:pStyle w:val="TableParagraph"/>
              <w:spacing w:line="270" w:lineRule="exact"/>
              <w:ind w:left="107"/>
              <w:rPr>
                <w:sz w:val="24"/>
              </w:rPr>
            </w:pPr>
            <w:r>
              <w:rPr>
                <w:sz w:val="24"/>
              </w:rPr>
              <w:t>Tungar-</w:t>
            </w:r>
            <w:r>
              <w:rPr>
                <w:spacing w:val="-4"/>
                <w:sz w:val="24"/>
              </w:rPr>
              <w:t> Guru</w:t>
            </w:r>
          </w:p>
        </w:tc>
        <w:tc>
          <w:tcPr>
            <w:tcW w:w="3013" w:type="dxa"/>
            <w:gridSpan w:val="2"/>
          </w:tcPr>
          <w:p>
            <w:pPr>
              <w:pStyle w:val="TableParagraph"/>
              <w:spacing w:line="270" w:lineRule="exact"/>
              <w:ind w:left="109"/>
              <w:rPr>
                <w:sz w:val="24"/>
              </w:rPr>
            </w:pPr>
            <w:r>
              <w:rPr>
                <w:spacing w:val="-2"/>
                <w:sz w:val="24"/>
              </w:rPr>
              <w:t>TGR/UW</w:t>
            </w:r>
          </w:p>
        </w:tc>
        <w:tc>
          <w:tcPr>
            <w:tcW w:w="997" w:type="dxa"/>
          </w:tcPr>
          <w:p>
            <w:pPr>
              <w:pStyle w:val="TableParagraph"/>
              <w:rPr>
                <w:sz w:val="20"/>
              </w:rPr>
            </w:pPr>
          </w:p>
        </w:tc>
        <w:tc>
          <w:tcPr>
            <w:tcW w:w="2383" w:type="dxa"/>
          </w:tcPr>
          <w:p>
            <w:pPr>
              <w:pStyle w:val="TableParagraph"/>
              <w:rPr>
                <w:sz w:val="20"/>
              </w:rPr>
            </w:pPr>
          </w:p>
        </w:tc>
        <w:tc>
          <w:tcPr>
            <w:tcW w:w="1960" w:type="dxa"/>
          </w:tcPr>
          <w:p>
            <w:pPr>
              <w:pStyle w:val="TableParagraph"/>
              <w:rPr>
                <w:sz w:val="20"/>
              </w:rPr>
            </w:pPr>
          </w:p>
        </w:tc>
        <w:tc>
          <w:tcPr>
            <w:tcW w:w="1095" w:type="dxa"/>
          </w:tcPr>
          <w:p>
            <w:pPr>
              <w:pStyle w:val="TableParagraph"/>
              <w:spacing w:line="229" w:lineRule="exact" w:before="40"/>
              <w:ind w:right="112"/>
              <w:jc w:val="right"/>
              <w:rPr>
                <w:sz w:val="24"/>
              </w:rPr>
            </w:pPr>
            <w:r>
              <w:rPr>
                <w:spacing w:val="-4"/>
                <w:sz w:val="24"/>
              </w:rPr>
              <w:t>.156</w:t>
            </w:r>
          </w:p>
        </w:tc>
      </w:tr>
      <w:tr>
        <w:trPr>
          <w:trHeight w:val="262" w:hRule="atLeast"/>
        </w:trPr>
        <w:tc>
          <w:tcPr>
            <w:tcW w:w="605" w:type="dxa"/>
          </w:tcPr>
          <w:p>
            <w:pPr>
              <w:pStyle w:val="TableParagraph"/>
              <w:rPr>
                <w:sz w:val="18"/>
              </w:rPr>
            </w:pPr>
          </w:p>
        </w:tc>
        <w:tc>
          <w:tcPr>
            <w:tcW w:w="1816" w:type="dxa"/>
          </w:tcPr>
          <w:p>
            <w:pPr>
              <w:pStyle w:val="TableParagraph"/>
              <w:rPr>
                <w:sz w:val="18"/>
              </w:rPr>
            </w:pPr>
          </w:p>
        </w:tc>
        <w:tc>
          <w:tcPr>
            <w:tcW w:w="2112" w:type="dxa"/>
          </w:tcPr>
          <w:p>
            <w:pPr>
              <w:pStyle w:val="TableParagraph"/>
              <w:rPr>
                <w:sz w:val="18"/>
              </w:rPr>
            </w:pPr>
          </w:p>
        </w:tc>
        <w:tc>
          <w:tcPr>
            <w:tcW w:w="901" w:type="dxa"/>
          </w:tcPr>
          <w:p>
            <w:pPr>
              <w:pStyle w:val="TableParagraph"/>
              <w:spacing w:line="242" w:lineRule="exact"/>
              <w:ind w:left="130"/>
              <w:rPr>
                <w:sz w:val="24"/>
              </w:rPr>
            </w:pPr>
            <w:r>
              <w:rPr>
                <w:spacing w:val="-2"/>
                <w:sz w:val="24"/>
              </w:rPr>
              <w:t>945.00</w:t>
            </w:r>
          </w:p>
        </w:tc>
        <w:tc>
          <w:tcPr>
            <w:tcW w:w="997" w:type="dxa"/>
          </w:tcPr>
          <w:p>
            <w:pPr>
              <w:pStyle w:val="TableParagraph"/>
              <w:spacing w:line="242" w:lineRule="exact"/>
              <w:ind w:right="108"/>
              <w:jc w:val="right"/>
              <w:rPr>
                <w:sz w:val="24"/>
              </w:rPr>
            </w:pPr>
            <w:r>
              <w:rPr>
                <w:spacing w:val="-2"/>
                <w:sz w:val="24"/>
              </w:rPr>
              <w:t>294.00</w:t>
            </w:r>
          </w:p>
        </w:tc>
        <w:tc>
          <w:tcPr>
            <w:tcW w:w="2383" w:type="dxa"/>
          </w:tcPr>
          <w:p>
            <w:pPr>
              <w:pStyle w:val="TableParagraph"/>
              <w:rPr>
                <w:sz w:val="18"/>
              </w:rPr>
            </w:pPr>
          </w:p>
        </w:tc>
        <w:tc>
          <w:tcPr>
            <w:tcW w:w="1960" w:type="dxa"/>
          </w:tcPr>
          <w:p>
            <w:pPr>
              <w:pStyle w:val="TableParagraph"/>
              <w:spacing w:line="238" w:lineRule="exact" w:before="4"/>
              <w:ind w:right="111"/>
              <w:jc w:val="right"/>
              <w:rPr>
                <w:sz w:val="22"/>
              </w:rPr>
            </w:pPr>
            <w:r>
              <w:rPr>
                <w:sz w:val="22"/>
              </w:rPr>
              <w:t>619.50</w:t>
            </w:r>
            <w:r>
              <w:rPr>
                <w:spacing w:val="-3"/>
                <w:sz w:val="22"/>
              </w:rPr>
              <w:t> </w:t>
            </w:r>
            <w:r>
              <w:rPr>
                <w:sz w:val="22"/>
              </w:rPr>
              <w:t>±</w:t>
            </w:r>
            <w:r>
              <w:rPr>
                <w:spacing w:val="1"/>
                <w:sz w:val="22"/>
              </w:rPr>
              <w:t> </w:t>
            </w:r>
            <w:r>
              <w:rPr>
                <w:spacing w:val="-2"/>
                <w:sz w:val="22"/>
              </w:rPr>
              <w:t>325.50</w:t>
            </w:r>
          </w:p>
        </w:tc>
        <w:tc>
          <w:tcPr>
            <w:tcW w:w="1095" w:type="dxa"/>
          </w:tcPr>
          <w:p>
            <w:pPr>
              <w:pStyle w:val="TableParagraph"/>
              <w:rPr>
                <w:sz w:val="18"/>
              </w:rPr>
            </w:pPr>
          </w:p>
        </w:tc>
      </w:tr>
      <w:tr>
        <w:trPr>
          <w:trHeight w:val="290" w:hRule="atLeast"/>
        </w:trPr>
        <w:tc>
          <w:tcPr>
            <w:tcW w:w="605" w:type="dxa"/>
          </w:tcPr>
          <w:p>
            <w:pPr>
              <w:pStyle w:val="TableParagraph"/>
              <w:spacing w:line="270" w:lineRule="exact"/>
              <w:ind w:left="13" w:right="191"/>
              <w:jc w:val="center"/>
              <w:rPr>
                <w:sz w:val="24"/>
              </w:rPr>
            </w:pPr>
            <w:r>
              <w:rPr>
                <w:spacing w:val="-5"/>
                <w:sz w:val="24"/>
              </w:rPr>
              <w:t>9.</w:t>
            </w:r>
          </w:p>
        </w:tc>
        <w:tc>
          <w:tcPr>
            <w:tcW w:w="1816" w:type="dxa"/>
          </w:tcPr>
          <w:p>
            <w:pPr>
              <w:pStyle w:val="TableParagraph"/>
              <w:spacing w:line="270" w:lineRule="exact"/>
              <w:ind w:left="107"/>
              <w:rPr>
                <w:sz w:val="24"/>
              </w:rPr>
            </w:pPr>
            <w:r>
              <w:rPr>
                <w:spacing w:val="-2"/>
                <w:sz w:val="24"/>
              </w:rPr>
              <w:t>Tungar-Kudaku</w:t>
            </w:r>
          </w:p>
        </w:tc>
        <w:tc>
          <w:tcPr>
            <w:tcW w:w="3013" w:type="dxa"/>
            <w:gridSpan w:val="2"/>
          </w:tcPr>
          <w:p>
            <w:pPr>
              <w:pStyle w:val="TableParagraph"/>
              <w:spacing w:line="270" w:lineRule="exact"/>
              <w:ind w:left="109"/>
              <w:rPr>
                <w:sz w:val="24"/>
              </w:rPr>
            </w:pPr>
            <w:r>
              <w:rPr>
                <w:spacing w:val="-2"/>
                <w:sz w:val="24"/>
              </w:rPr>
              <w:t>TKD/UW</w:t>
            </w:r>
          </w:p>
        </w:tc>
        <w:tc>
          <w:tcPr>
            <w:tcW w:w="997" w:type="dxa"/>
          </w:tcPr>
          <w:p>
            <w:pPr>
              <w:pStyle w:val="TableParagraph"/>
              <w:rPr>
                <w:sz w:val="20"/>
              </w:rPr>
            </w:pPr>
          </w:p>
        </w:tc>
        <w:tc>
          <w:tcPr>
            <w:tcW w:w="2383" w:type="dxa"/>
          </w:tcPr>
          <w:p>
            <w:pPr>
              <w:pStyle w:val="TableParagraph"/>
              <w:rPr>
                <w:sz w:val="20"/>
              </w:rPr>
            </w:pPr>
          </w:p>
        </w:tc>
        <w:tc>
          <w:tcPr>
            <w:tcW w:w="1960" w:type="dxa"/>
          </w:tcPr>
          <w:p>
            <w:pPr>
              <w:pStyle w:val="TableParagraph"/>
              <w:rPr>
                <w:sz w:val="20"/>
              </w:rPr>
            </w:pPr>
          </w:p>
        </w:tc>
        <w:tc>
          <w:tcPr>
            <w:tcW w:w="1095" w:type="dxa"/>
          </w:tcPr>
          <w:p>
            <w:pPr>
              <w:pStyle w:val="TableParagraph"/>
              <w:spacing w:line="230" w:lineRule="exact" w:before="40"/>
              <w:ind w:right="112"/>
              <w:jc w:val="right"/>
              <w:rPr>
                <w:sz w:val="24"/>
              </w:rPr>
            </w:pPr>
            <w:r>
              <w:rPr>
                <w:spacing w:val="-4"/>
                <w:sz w:val="24"/>
              </w:rPr>
              <w:t>.076</w:t>
            </w:r>
          </w:p>
        </w:tc>
      </w:tr>
      <w:tr>
        <w:trPr>
          <w:trHeight w:val="262" w:hRule="atLeast"/>
        </w:trPr>
        <w:tc>
          <w:tcPr>
            <w:tcW w:w="605" w:type="dxa"/>
          </w:tcPr>
          <w:p>
            <w:pPr>
              <w:pStyle w:val="TableParagraph"/>
              <w:rPr>
                <w:sz w:val="18"/>
              </w:rPr>
            </w:pPr>
          </w:p>
        </w:tc>
        <w:tc>
          <w:tcPr>
            <w:tcW w:w="1816" w:type="dxa"/>
          </w:tcPr>
          <w:p>
            <w:pPr>
              <w:pStyle w:val="TableParagraph"/>
              <w:rPr>
                <w:sz w:val="18"/>
              </w:rPr>
            </w:pPr>
          </w:p>
        </w:tc>
        <w:tc>
          <w:tcPr>
            <w:tcW w:w="2112" w:type="dxa"/>
          </w:tcPr>
          <w:p>
            <w:pPr>
              <w:pStyle w:val="TableParagraph"/>
              <w:rPr>
                <w:sz w:val="18"/>
              </w:rPr>
            </w:pPr>
          </w:p>
        </w:tc>
        <w:tc>
          <w:tcPr>
            <w:tcW w:w="901" w:type="dxa"/>
          </w:tcPr>
          <w:p>
            <w:pPr>
              <w:pStyle w:val="TableParagraph"/>
              <w:spacing w:line="243" w:lineRule="exact"/>
              <w:ind w:left="130"/>
              <w:rPr>
                <w:sz w:val="24"/>
              </w:rPr>
            </w:pPr>
            <w:r>
              <w:rPr>
                <w:spacing w:val="-2"/>
                <w:sz w:val="24"/>
              </w:rPr>
              <w:t>685.00</w:t>
            </w:r>
          </w:p>
        </w:tc>
        <w:tc>
          <w:tcPr>
            <w:tcW w:w="997" w:type="dxa"/>
          </w:tcPr>
          <w:p>
            <w:pPr>
              <w:pStyle w:val="TableParagraph"/>
              <w:spacing w:line="243" w:lineRule="exact"/>
              <w:ind w:right="108"/>
              <w:jc w:val="right"/>
              <w:rPr>
                <w:sz w:val="24"/>
              </w:rPr>
            </w:pPr>
            <w:r>
              <w:rPr>
                <w:spacing w:val="-2"/>
                <w:sz w:val="24"/>
              </w:rPr>
              <w:t>587.00</w:t>
            </w:r>
          </w:p>
        </w:tc>
        <w:tc>
          <w:tcPr>
            <w:tcW w:w="2383" w:type="dxa"/>
          </w:tcPr>
          <w:p>
            <w:pPr>
              <w:pStyle w:val="TableParagraph"/>
              <w:rPr>
                <w:sz w:val="18"/>
              </w:rPr>
            </w:pPr>
          </w:p>
        </w:tc>
        <w:tc>
          <w:tcPr>
            <w:tcW w:w="1960" w:type="dxa"/>
          </w:tcPr>
          <w:p>
            <w:pPr>
              <w:pStyle w:val="TableParagraph"/>
              <w:spacing w:line="238" w:lineRule="exact" w:before="4"/>
              <w:ind w:right="109"/>
              <w:jc w:val="right"/>
              <w:rPr>
                <w:sz w:val="22"/>
              </w:rPr>
            </w:pPr>
            <w:r>
              <w:rPr>
                <w:sz w:val="22"/>
              </w:rPr>
              <w:t>636.00</w:t>
            </w:r>
            <w:r>
              <w:rPr>
                <w:spacing w:val="-3"/>
                <w:sz w:val="22"/>
              </w:rPr>
              <w:t> </w:t>
            </w:r>
            <w:r>
              <w:rPr>
                <w:sz w:val="22"/>
              </w:rPr>
              <w:t>±</w:t>
            </w:r>
            <w:r>
              <w:rPr>
                <w:spacing w:val="1"/>
                <w:sz w:val="22"/>
              </w:rPr>
              <w:t> </w:t>
            </w:r>
            <w:r>
              <w:rPr>
                <w:spacing w:val="-2"/>
                <w:sz w:val="22"/>
              </w:rPr>
              <w:t>49.00</w:t>
            </w:r>
          </w:p>
        </w:tc>
        <w:tc>
          <w:tcPr>
            <w:tcW w:w="1095" w:type="dxa"/>
          </w:tcPr>
          <w:p>
            <w:pPr>
              <w:pStyle w:val="TableParagraph"/>
              <w:rPr>
                <w:sz w:val="18"/>
              </w:rPr>
            </w:pPr>
          </w:p>
        </w:tc>
      </w:tr>
      <w:tr>
        <w:trPr>
          <w:trHeight w:val="289" w:hRule="atLeast"/>
        </w:trPr>
        <w:tc>
          <w:tcPr>
            <w:tcW w:w="605" w:type="dxa"/>
          </w:tcPr>
          <w:p>
            <w:pPr>
              <w:pStyle w:val="TableParagraph"/>
              <w:spacing w:line="270" w:lineRule="exact"/>
              <w:ind w:left="13" w:right="71"/>
              <w:jc w:val="center"/>
              <w:rPr>
                <w:sz w:val="24"/>
              </w:rPr>
            </w:pPr>
            <w:r>
              <w:rPr>
                <w:spacing w:val="-5"/>
                <w:sz w:val="24"/>
              </w:rPr>
              <w:t>10.</w:t>
            </w:r>
          </w:p>
        </w:tc>
        <w:tc>
          <w:tcPr>
            <w:tcW w:w="1816" w:type="dxa"/>
          </w:tcPr>
          <w:p>
            <w:pPr>
              <w:pStyle w:val="TableParagraph"/>
              <w:spacing w:line="270" w:lineRule="exact"/>
              <w:ind w:left="107"/>
              <w:rPr>
                <w:sz w:val="24"/>
              </w:rPr>
            </w:pPr>
            <w:r>
              <w:rPr>
                <w:spacing w:val="-2"/>
                <w:sz w:val="24"/>
              </w:rPr>
              <w:t>Yargalma</w:t>
            </w:r>
          </w:p>
        </w:tc>
        <w:tc>
          <w:tcPr>
            <w:tcW w:w="2112" w:type="dxa"/>
          </w:tcPr>
          <w:p>
            <w:pPr>
              <w:pStyle w:val="TableParagraph"/>
              <w:spacing w:line="270" w:lineRule="exact"/>
              <w:ind w:left="109"/>
              <w:rPr>
                <w:sz w:val="24"/>
              </w:rPr>
            </w:pPr>
            <w:r>
              <w:rPr>
                <w:spacing w:val="-2"/>
                <w:sz w:val="24"/>
              </w:rPr>
              <w:t>YGM/UW</w:t>
            </w:r>
          </w:p>
        </w:tc>
        <w:tc>
          <w:tcPr>
            <w:tcW w:w="901" w:type="dxa"/>
          </w:tcPr>
          <w:p>
            <w:pPr>
              <w:pStyle w:val="TableParagraph"/>
              <w:rPr>
                <w:sz w:val="20"/>
              </w:rPr>
            </w:pPr>
          </w:p>
        </w:tc>
        <w:tc>
          <w:tcPr>
            <w:tcW w:w="997" w:type="dxa"/>
          </w:tcPr>
          <w:p>
            <w:pPr>
              <w:pStyle w:val="TableParagraph"/>
              <w:rPr>
                <w:sz w:val="20"/>
              </w:rPr>
            </w:pPr>
          </w:p>
        </w:tc>
        <w:tc>
          <w:tcPr>
            <w:tcW w:w="2383" w:type="dxa"/>
          </w:tcPr>
          <w:p>
            <w:pPr>
              <w:pStyle w:val="TableParagraph"/>
              <w:rPr>
                <w:sz w:val="20"/>
              </w:rPr>
            </w:pPr>
          </w:p>
        </w:tc>
        <w:tc>
          <w:tcPr>
            <w:tcW w:w="1960" w:type="dxa"/>
          </w:tcPr>
          <w:p>
            <w:pPr>
              <w:pStyle w:val="TableParagraph"/>
              <w:rPr>
                <w:sz w:val="20"/>
              </w:rPr>
            </w:pPr>
          </w:p>
        </w:tc>
        <w:tc>
          <w:tcPr>
            <w:tcW w:w="1095" w:type="dxa"/>
          </w:tcPr>
          <w:p>
            <w:pPr>
              <w:pStyle w:val="TableParagraph"/>
              <w:spacing w:line="229" w:lineRule="exact" w:before="40"/>
              <w:ind w:right="112"/>
              <w:jc w:val="right"/>
              <w:rPr>
                <w:sz w:val="24"/>
              </w:rPr>
            </w:pPr>
            <w:r>
              <w:rPr>
                <w:spacing w:val="-4"/>
                <w:sz w:val="24"/>
              </w:rPr>
              <w:t>.060</w:t>
            </w:r>
          </w:p>
        </w:tc>
      </w:tr>
      <w:tr>
        <w:trPr>
          <w:trHeight w:val="264" w:hRule="atLeast"/>
        </w:trPr>
        <w:tc>
          <w:tcPr>
            <w:tcW w:w="605" w:type="dxa"/>
            <w:tcBorders>
              <w:bottom w:val="single" w:sz="4" w:space="0" w:color="000000"/>
            </w:tcBorders>
          </w:tcPr>
          <w:p>
            <w:pPr>
              <w:pStyle w:val="TableParagraph"/>
              <w:rPr>
                <w:sz w:val="18"/>
              </w:rPr>
            </w:pPr>
          </w:p>
        </w:tc>
        <w:tc>
          <w:tcPr>
            <w:tcW w:w="1816" w:type="dxa"/>
            <w:tcBorders>
              <w:bottom w:val="single" w:sz="4" w:space="0" w:color="000000"/>
            </w:tcBorders>
          </w:tcPr>
          <w:p>
            <w:pPr>
              <w:pStyle w:val="TableParagraph"/>
              <w:rPr>
                <w:sz w:val="18"/>
              </w:rPr>
            </w:pPr>
          </w:p>
        </w:tc>
        <w:tc>
          <w:tcPr>
            <w:tcW w:w="2112" w:type="dxa"/>
            <w:tcBorders>
              <w:bottom w:val="single" w:sz="4" w:space="0" w:color="000000"/>
            </w:tcBorders>
          </w:tcPr>
          <w:p>
            <w:pPr>
              <w:pStyle w:val="TableParagraph"/>
              <w:rPr>
                <w:sz w:val="18"/>
              </w:rPr>
            </w:pPr>
          </w:p>
        </w:tc>
        <w:tc>
          <w:tcPr>
            <w:tcW w:w="901" w:type="dxa"/>
            <w:tcBorders>
              <w:bottom w:val="single" w:sz="4" w:space="0" w:color="000000"/>
            </w:tcBorders>
          </w:tcPr>
          <w:p>
            <w:pPr>
              <w:pStyle w:val="TableParagraph"/>
              <w:spacing w:line="245" w:lineRule="exact"/>
              <w:ind w:left="130"/>
              <w:rPr>
                <w:sz w:val="24"/>
              </w:rPr>
            </w:pPr>
            <w:r>
              <w:rPr>
                <w:spacing w:val="-2"/>
                <w:sz w:val="24"/>
              </w:rPr>
              <w:t>385.00</w:t>
            </w:r>
          </w:p>
        </w:tc>
        <w:tc>
          <w:tcPr>
            <w:tcW w:w="997" w:type="dxa"/>
            <w:tcBorders>
              <w:bottom w:val="single" w:sz="4" w:space="0" w:color="000000"/>
            </w:tcBorders>
          </w:tcPr>
          <w:p>
            <w:pPr>
              <w:pStyle w:val="TableParagraph"/>
              <w:spacing w:line="245" w:lineRule="exact"/>
              <w:ind w:right="108"/>
              <w:jc w:val="right"/>
              <w:rPr>
                <w:sz w:val="24"/>
              </w:rPr>
            </w:pPr>
            <w:r>
              <w:rPr>
                <w:spacing w:val="-2"/>
                <w:sz w:val="24"/>
              </w:rPr>
              <w:t>74.00</w:t>
            </w:r>
          </w:p>
        </w:tc>
        <w:tc>
          <w:tcPr>
            <w:tcW w:w="2383" w:type="dxa"/>
            <w:tcBorders>
              <w:bottom w:val="single" w:sz="4" w:space="0" w:color="000000"/>
            </w:tcBorders>
          </w:tcPr>
          <w:p>
            <w:pPr>
              <w:pStyle w:val="TableParagraph"/>
              <w:spacing w:line="245" w:lineRule="exact"/>
              <w:ind w:left="107"/>
              <w:rPr>
                <w:sz w:val="24"/>
              </w:rPr>
            </w:pPr>
            <w:r>
              <w:rPr>
                <w:spacing w:val="-2"/>
                <w:sz w:val="24"/>
              </w:rPr>
              <w:t>104.00</w:t>
            </w:r>
          </w:p>
        </w:tc>
        <w:tc>
          <w:tcPr>
            <w:tcW w:w="1960" w:type="dxa"/>
            <w:tcBorders>
              <w:bottom w:val="single" w:sz="4" w:space="0" w:color="000000"/>
            </w:tcBorders>
          </w:tcPr>
          <w:p>
            <w:pPr>
              <w:pStyle w:val="TableParagraph"/>
              <w:spacing w:line="240" w:lineRule="exact" w:before="4"/>
              <w:ind w:right="109"/>
              <w:jc w:val="right"/>
              <w:rPr>
                <w:sz w:val="22"/>
              </w:rPr>
            </w:pPr>
            <w:r>
              <w:rPr>
                <w:sz w:val="22"/>
              </w:rPr>
              <w:t>187.67</w:t>
            </w:r>
            <w:r>
              <w:rPr>
                <w:spacing w:val="-3"/>
                <w:sz w:val="22"/>
              </w:rPr>
              <w:t> </w:t>
            </w:r>
            <w:r>
              <w:rPr>
                <w:sz w:val="22"/>
              </w:rPr>
              <w:t>±</w:t>
            </w:r>
            <w:r>
              <w:rPr>
                <w:spacing w:val="1"/>
                <w:sz w:val="22"/>
              </w:rPr>
              <w:t> </w:t>
            </w:r>
            <w:r>
              <w:rPr>
                <w:spacing w:val="-2"/>
                <w:sz w:val="22"/>
              </w:rPr>
              <w:t>99.05</w:t>
            </w:r>
          </w:p>
        </w:tc>
        <w:tc>
          <w:tcPr>
            <w:tcW w:w="1095" w:type="dxa"/>
            <w:tcBorders>
              <w:bottom w:val="single" w:sz="4" w:space="0" w:color="000000"/>
            </w:tcBorders>
          </w:tcPr>
          <w:p>
            <w:pPr>
              <w:pStyle w:val="TableParagraph"/>
              <w:rPr>
                <w:sz w:val="18"/>
              </w:rPr>
            </w:pPr>
          </w:p>
        </w:tc>
      </w:tr>
    </w:tbl>
    <w:p>
      <w:pPr>
        <w:pStyle w:val="BodyText"/>
        <w:spacing w:before="2"/>
        <w:rPr>
          <w:b/>
        </w:rPr>
      </w:pPr>
    </w:p>
    <w:p>
      <w:pPr>
        <w:tabs>
          <w:tab w:pos="7301" w:val="left" w:leader="none"/>
        </w:tabs>
        <w:spacing w:before="1"/>
        <w:ind w:left="820" w:right="0" w:firstLine="0"/>
        <w:jc w:val="left"/>
        <w:rPr>
          <w:i/>
          <w:sz w:val="24"/>
        </w:rPr>
      </w:pPr>
      <w:r>
        <w:rPr>
          <w:i/>
          <w:sz w:val="24"/>
        </w:rPr>
        <w:t>P</w:t>
      </w:r>
      <w:r>
        <w:rPr>
          <w:i/>
          <w:spacing w:val="-3"/>
          <w:sz w:val="24"/>
        </w:rPr>
        <w:t> </w:t>
      </w:r>
      <w:r>
        <w:rPr>
          <w:i/>
          <w:sz w:val="24"/>
        </w:rPr>
        <w:t>value</w:t>
      </w:r>
      <w:r>
        <w:rPr>
          <w:i/>
          <w:spacing w:val="-1"/>
          <w:sz w:val="24"/>
        </w:rPr>
        <w:t> </w:t>
      </w:r>
      <w:r>
        <w:rPr>
          <w:i/>
          <w:sz w:val="24"/>
        </w:rPr>
        <w:t>&lt;</w:t>
      </w:r>
      <w:r>
        <w:rPr>
          <w:i/>
          <w:spacing w:val="-2"/>
          <w:sz w:val="24"/>
        </w:rPr>
        <w:t> </w:t>
      </w:r>
      <w:r>
        <w:rPr>
          <w:i/>
          <w:sz w:val="24"/>
        </w:rPr>
        <w:t>0.05</w:t>
      </w:r>
      <w:r>
        <w:rPr>
          <w:i/>
          <w:spacing w:val="1"/>
          <w:sz w:val="24"/>
        </w:rPr>
        <w:t> </w:t>
      </w:r>
      <w:r>
        <w:rPr>
          <w:i/>
          <w:sz w:val="24"/>
        </w:rPr>
        <w:t>considered</w:t>
      </w:r>
      <w:r>
        <w:rPr>
          <w:i/>
          <w:spacing w:val="-1"/>
          <w:sz w:val="24"/>
        </w:rPr>
        <w:t> </w:t>
      </w:r>
      <w:r>
        <w:rPr>
          <w:i/>
          <w:sz w:val="24"/>
        </w:rPr>
        <w:t>statistically</w:t>
      </w:r>
      <w:r>
        <w:rPr>
          <w:i/>
          <w:spacing w:val="-1"/>
          <w:sz w:val="24"/>
        </w:rPr>
        <w:t> </w:t>
      </w:r>
      <w:r>
        <w:rPr>
          <w:i/>
          <w:spacing w:val="-2"/>
          <w:sz w:val="24"/>
        </w:rPr>
        <w:t>significant</w:t>
      </w:r>
      <w:r>
        <w:rPr>
          <w:i/>
          <w:sz w:val="24"/>
        </w:rPr>
        <w:tab/>
        <w:t>WHO</w:t>
      </w:r>
      <w:r>
        <w:rPr>
          <w:i/>
          <w:spacing w:val="-4"/>
          <w:sz w:val="24"/>
        </w:rPr>
        <w:t> </w:t>
      </w:r>
      <w:r>
        <w:rPr>
          <w:i/>
          <w:sz w:val="24"/>
        </w:rPr>
        <w:t>Safety</w:t>
      </w:r>
      <w:r>
        <w:rPr>
          <w:i/>
          <w:spacing w:val="-1"/>
          <w:sz w:val="24"/>
        </w:rPr>
        <w:t> </w:t>
      </w:r>
      <w:r>
        <w:rPr>
          <w:i/>
          <w:sz w:val="24"/>
        </w:rPr>
        <w:t>level ≤</w:t>
      </w:r>
      <w:r>
        <w:rPr>
          <w:i/>
          <w:spacing w:val="-1"/>
          <w:sz w:val="24"/>
        </w:rPr>
        <w:t> </w:t>
      </w:r>
      <w:r>
        <w:rPr>
          <w:i/>
          <w:sz w:val="24"/>
        </w:rPr>
        <w:t>10</w:t>
      </w:r>
      <w:r>
        <w:rPr>
          <w:i/>
          <w:spacing w:val="-1"/>
          <w:sz w:val="24"/>
        </w:rPr>
        <w:t> </w:t>
      </w:r>
      <w:r>
        <w:rPr>
          <w:i/>
          <w:sz w:val="24"/>
        </w:rPr>
        <w:t>µg/L</w:t>
      </w:r>
      <w:r>
        <w:rPr>
          <w:i/>
          <w:spacing w:val="1"/>
          <w:sz w:val="24"/>
        </w:rPr>
        <w:t> </w:t>
      </w:r>
      <w:r>
        <w:rPr>
          <w:i/>
          <w:sz w:val="24"/>
        </w:rPr>
        <w:t>for</w:t>
      </w:r>
      <w:r>
        <w:rPr>
          <w:i/>
          <w:spacing w:val="-1"/>
          <w:sz w:val="24"/>
        </w:rPr>
        <w:t> </w:t>
      </w:r>
      <w:r>
        <w:rPr>
          <w:i/>
          <w:sz w:val="24"/>
        </w:rPr>
        <w:t>Underground </w:t>
      </w:r>
      <w:r>
        <w:rPr>
          <w:i/>
          <w:spacing w:val="-2"/>
          <w:sz w:val="24"/>
        </w:rPr>
        <w:t>water</w:t>
      </w:r>
    </w:p>
    <w:p>
      <w:pPr>
        <w:spacing w:after="0"/>
        <w:jc w:val="left"/>
        <w:rPr>
          <w:sz w:val="24"/>
        </w:rPr>
        <w:sectPr>
          <w:pgSz w:w="16840" w:h="11910" w:orient="landscape"/>
          <w:pgMar w:header="0" w:footer="1067" w:top="1340" w:bottom="1260" w:left="1340" w:right="1960"/>
        </w:sectPr>
      </w:pPr>
    </w:p>
    <w:p>
      <w:pPr>
        <w:pStyle w:val="Heading5"/>
        <w:spacing w:before="88"/>
        <w:ind w:left="0" w:right="1734"/>
        <w:jc w:val="right"/>
      </w:pPr>
      <w:r>
        <w:rPr/>
        <w:t>Appendix</w:t>
      </w:r>
      <w:r>
        <w:rPr>
          <w:spacing w:val="-4"/>
        </w:rPr>
        <w:t> </w:t>
      </w:r>
      <w:r>
        <w:rPr/>
        <w:t>XIV:</w:t>
      </w:r>
      <w:r>
        <w:rPr>
          <w:spacing w:val="-2"/>
        </w:rPr>
        <w:t> </w:t>
      </w:r>
      <w:r>
        <w:rPr/>
        <w:t>Table</w:t>
      </w:r>
      <w:r>
        <w:rPr>
          <w:spacing w:val="-1"/>
        </w:rPr>
        <w:t> </w:t>
      </w:r>
      <w:r>
        <w:rPr/>
        <w:t>4.16:</w:t>
      </w:r>
      <w:r>
        <w:rPr>
          <w:spacing w:val="-2"/>
        </w:rPr>
        <w:t> </w:t>
      </w:r>
      <w:r>
        <w:rPr/>
        <w:t>Lead Levels</w:t>
      </w:r>
      <w:r>
        <w:rPr>
          <w:spacing w:val="-1"/>
        </w:rPr>
        <w:t> </w:t>
      </w:r>
      <w:r>
        <w:rPr/>
        <w:t>(µg/L)</w:t>
      </w:r>
      <w:r>
        <w:rPr>
          <w:spacing w:val="-1"/>
        </w:rPr>
        <w:t> </w:t>
      </w:r>
      <w:r>
        <w:rPr/>
        <w:t>in</w:t>
      </w:r>
      <w:r>
        <w:rPr>
          <w:spacing w:val="-1"/>
        </w:rPr>
        <w:t> </w:t>
      </w:r>
      <w:r>
        <w:rPr/>
        <w:t>Surface</w:t>
      </w:r>
      <w:r>
        <w:rPr>
          <w:spacing w:val="-2"/>
        </w:rPr>
        <w:t> </w:t>
      </w:r>
      <w:r>
        <w:rPr/>
        <w:t>Water</w:t>
      </w:r>
      <w:r>
        <w:rPr>
          <w:spacing w:val="1"/>
        </w:rPr>
        <w:t> </w:t>
      </w:r>
      <w:r>
        <w:rPr/>
        <w:t>(SW)</w:t>
      </w:r>
      <w:r>
        <w:rPr>
          <w:spacing w:val="-1"/>
        </w:rPr>
        <w:t> </w:t>
      </w:r>
      <w:r>
        <w:rPr/>
        <w:t>in</w:t>
      </w:r>
      <w:r>
        <w:rPr>
          <w:spacing w:val="-1"/>
        </w:rPr>
        <w:t> </w:t>
      </w:r>
      <w:r>
        <w:rPr/>
        <w:t>the</w:t>
      </w:r>
      <w:r>
        <w:rPr>
          <w:spacing w:val="-2"/>
        </w:rPr>
        <w:t> </w:t>
      </w:r>
      <w:r>
        <w:rPr/>
        <w:t>Selected</w:t>
      </w:r>
      <w:r>
        <w:rPr>
          <w:spacing w:val="-1"/>
        </w:rPr>
        <w:t> </w:t>
      </w:r>
      <w:r>
        <w:rPr/>
        <w:t>Mining</w:t>
      </w:r>
      <w:r>
        <w:rPr>
          <w:spacing w:val="-1"/>
        </w:rPr>
        <w:t> </w:t>
      </w:r>
      <w:r>
        <w:rPr>
          <w:spacing w:val="-2"/>
        </w:rPr>
        <w:t>Communities</w:t>
      </w:r>
    </w:p>
    <w:p>
      <w:pPr>
        <w:pStyle w:val="BodyText"/>
        <w:spacing w:before="49"/>
        <w:rPr>
          <w:b/>
          <w:sz w:val="20"/>
        </w:rPr>
      </w:pPr>
    </w:p>
    <w:tbl>
      <w:tblPr>
        <w:tblW w:w="0" w:type="auto"/>
        <w:jc w:val="left"/>
        <w:tblInd w:w="1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
        <w:gridCol w:w="1816"/>
        <w:gridCol w:w="2109"/>
        <w:gridCol w:w="958"/>
        <w:gridCol w:w="987"/>
        <w:gridCol w:w="1879"/>
        <w:gridCol w:w="2419"/>
        <w:gridCol w:w="1094"/>
      </w:tblGrid>
      <w:tr>
        <w:trPr>
          <w:trHeight w:val="551" w:hRule="atLeast"/>
        </w:trPr>
        <w:tc>
          <w:tcPr>
            <w:tcW w:w="605" w:type="dxa"/>
            <w:tcBorders>
              <w:top w:val="single" w:sz="4" w:space="0" w:color="000000"/>
              <w:bottom w:val="single" w:sz="4" w:space="0" w:color="000000"/>
            </w:tcBorders>
          </w:tcPr>
          <w:p>
            <w:pPr>
              <w:pStyle w:val="TableParagraph"/>
              <w:spacing w:line="273" w:lineRule="exact"/>
              <w:ind w:left="71" w:right="58"/>
              <w:jc w:val="center"/>
              <w:rPr>
                <w:b/>
                <w:sz w:val="24"/>
              </w:rPr>
            </w:pPr>
            <w:r>
              <w:rPr>
                <w:b/>
                <w:spacing w:val="-5"/>
                <w:sz w:val="24"/>
              </w:rPr>
              <w:t>S/N</w:t>
            </w:r>
          </w:p>
        </w:tc>
        <w:tc>
          <w:tcPr>
            <w:tcW w:w="1816"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Villages/Comps</w:t>
            </w:r>
          </w:p>
        </w:tc>
        <w:tc>
          <w:tcPr>
            <w:tcW w:w="2109" w:type="dxa"/>
            <w:tcBorders>
              <w:top w:val="single" w:sz="4" w:space="0" w:color="000000"/>
              <w:bottom w:val="single" w:sz="4" w:space="0" w:color="000000"/>
            </w:tcBorders>
          </w:tcPr>
          <w:p>
            <w:pPr>
              <w:pStyle w:val="TableParagraph"/>
              <w:spacing w:line="273" w:lineRule="exact"/>
              <w:ind w:left="109"/>
              <w:rPr>
                <w:b/>
                <w:sz w:val="24"/>
              </w:rPr>
            </w:pPr>
            <w:r>
              <w:rPr>
                <w:b/>
                <w:sz w:val="24"/>
              </w:rPr>
              <w:t>Village/Sample</w:t>
            </w:r>
            <w:r>
              <w:rPr>
                <w:b/>
                <w:spacing w:val="-4"/>
                <w:sz w:val="24"/>
              </w:rPr>
              <w:t> </w:t>
            </w:r>
            <w:r>
              <w:rPr>
                <w:b/>
                <w:spacing w:val="-5"/>
                <w:sz w:val="24"/>
              </w:rPr>
              <w:t>ID</w:t>
            </w:r>
          </w:p>
        </w:tc>
        <w:tc>
          <w:tcPr>
            <w:tcW w:w="3824" w:type="dxa"/>
            <w:gridSpan w:val="3"/>
            <w:tcBorders>
              <w:top w:val="single" w:sz="4" w:space="0" w:color="000000"/>
              <w:bottom w:val="single" w:sz="4" w:space="0" w:color="000000"/>
            </w:tcBorders>
          </w:tcPr>
          <w:p>
            <w:pPr>
              <w:pStyle w:val="TableParagraph"/>
              <w:spacing w:line="276" w:lineRule="exact"/>
              <w:ind w:left="126"/>
              <w:rPr>
                <w:b/>
                <w:sz w:val="24"/>
              </w:rPr>
            </w:pPr>
            <w:r>
              <w:rPr>
                <w:b/>
                <w:sz w:val="24"/>
              </w:rPr>
              <w:t>Lead</w:t>
            </w:r>
            <w:r>
              <w:rPr>
                <w:b/>
                <w:spacing w:val="-13"/>
                <w:sz w:val="24"/>
              </w:rPr>
              <w:t> </w:t>
            </w:r>
            <w:r>
              <w:rPr>
                <w:b/>
                <w:sz w:val="24"/>
              </w:rPr>
              <w:t>Concentration</w:t>
            </w:r>
            <w:r>
              <w:rPr>
                <w:b/>
                <w:spacing w:val="-12"/>
                <w:sz w:val="24"/>
              </w:rPr>
              <w:t> </w:t>
            </w:r>
            <w:r>
              <w:rPr>
                <w:b/>
                <w:sz w:val="24"/>
              </w:rPr>
              <w:t>in</w:t>
            </w:r>
            <w:r>
              <w:rPr>
                <w:b/>
                <w:spacing w:val="-11"/>
                <w:sz w:val="24"/>
              </w:rPr>
              <w:t> </w:t>
            </w:r>
            <w:r>
              <w:rPr>
                <w:b/>
                <w:sz w:val="24"/>
              </w:rPr>
              <w:t>Surface Water (µg/L)</w:t>
            </w:r>
          </w:p>
        </w:tc>
        <w:tc>
          <w:tcPr>
            <w:tcW w:w="2419" w:type="dxa"/>
            <w:tcBorders>
              <w:top w:val="single" w:sz="4" w:space="0" w:color="000000"/>
              <w:bottom w:val="single" w:sz="4" w:space="0" w:color="000000"/>
            </w:tcBorders>
          </w:tcPr>
          <w:p>
            <w:pPr>
              <w:pStyle w:val="TableParagraph"/>
              <w:spacing w:line="276" w:lineRule="exact"/>
              <w:ind w:left="825" w:right="453" w:hanging="300"/>
              <w:rPr>
                <w:b/>
                <w:sz w:val="24"/>
              </w:rPr>
            </w:pPr>
            <w:r>
              <w:rPr>
                <w:b/>
                <w:sz w:val="24"/>
              </w:rPr>
              <w:t>Mean</w:t>
            </w:r>
            <w:r>
              <w:rPr>
                <w:b/>
                <w:spacing w:val="-15"/>
                <w:sz w:val="24"/>
              </w:rPr>
              <w:t> </w:t>
            </w:r>
            <w:r>
              <w:rPr>
                <w:b/>
                <w:sz w:val="24"/>
              </w:rPr>
              <w:t>±</w:t>
            </w:r>
            <w:r>
              <w:rPr>
                <w:b/>
                <w:spacing w:val="-15"/>
                <w:sz w:val="24"/>
              </w:rPr>
              <w:t> </w:t>
            </w:r>
            <w:r>
              <w:rPr>
                <w:b/>
                <w:sz w:val="24"/>
              </w:rPr>
              <w:t>SEM </w:t>
            </w:r>
            <w:r>
              <w:rPr>
                <w:b/>
                <w:spacing w:val="-2"/>
                <w:sz w:val="24"/>
              </w:rPr>
              <w:t>(µg/L)</w:t>
            </w:r>
          </w:p>
        </w:tc>
        <w:tc>
          <w:tcPr>
            <w:tcW w:w="1094" w:type="dxa"/>
            <w:tcBorders>
              <w:top w:val="single" w:sz="4" w:space="0" w:color="000000"/>
              <w:bottom w:val="single" w:sz="4" w:space="0" w:color="000000"/>
            </w:tcBorders>
          </w:tcPr>
          <w:p>
            <w:pPr>
              <w:pStyle w:val="TableParagraph"/>
              <w:spacing w:line="273" w:lineRule="exact"/>
              <w:ind w:right="181"/>
              <w:jc w:val="right"/>
              <w:rPr>
                <w:b/>
                <w:sz w:val="24"/>
              </w:rPr>
            </w:pPr>
            <w:r>
              <w:rPr>
                <w:b/>
                <w:sz w:val="24"/>
              </w:rPr>
              <w:t>P</w:t>
            </w:r>
            <w:r>
              <w:rPr>
                <w:b/>
                <w:spacing w:val="-3"/>
                <w:sz w:val="24"/>
              </w:rPr>
              <w:t> </w:t>
            </w:r>
            <w:r>
              <w:rPr>
                <w:b/>
                <w:spacing w:val="-2"/>
                <w:sz w:val="24"/>
              </w:rPr>
              <w:t>Value</w:t>
            </w:r>
          </w:p>
        </w:tc>
      </w:tr>
      <w:tr>
        <w:trPr>
          <w:trHeight w:val="551" w:hRule="atLeast"/>
        </w:trPr>
        <w:tc>
          <w:tcPr>
            <w:tcW w:w="605" w:type="dxa"/>
            <w:tcBorders>
              <w:top w:val="single" w:sz="4" w:space="0" w:color="000000"/>
              <w:bottom w:val="single" w:sz="4" w:space="0" w:color="000000"/>
            </w:tcBorders>
          </w:tcPr>
          <w:p>
            <w:pPr>
              <w:pStyle w:val="TableParagraph"/>
              <w:rPr>
                <w:sz w:val="22"/>
              </w:rPr>
            </w:pPr>
          </w:p>
        </w:tc>
        <w:tc>
          <w:tcPr>
            <w:tcW w:w="1816" w:type="dxa"/>
            <w:tcBorders>
              <w:top w:val="single" w:sz="4" w:space="0" w:color="000000"/>
              <w:bottom w:val="single" w:sz="4" w:space="0" w:color="000000"/>
            </w:tcBorders>
          </w:tcPr>
          <w:p>
            <w:pPr>
              <w:pStyle w:val="TableParagraph"/>
              <w:spacing w:line="272" w:lineRule="exact"/>
              <w:ind w:left="107"/>
              <w:rPr>
                <w:b/>
                <w:sz w:val="24"/>
              </w:rPr>
            </w:pPr>
            <w:r>
              <w:rPr>
                <w:b/>
                <w:spacing w:val="-2"/>
                <w:sz w:val="24"/>
              </w:rPr>
              <w:t>Compound</w:t>
            </w:r>
          </w:p>
        </w:tc>
        <w:tc>
          <w:tcPr>
            <w:tcW w:w="2109" w:type="dxa"/>
            <w:tcBorders>
              <w:top w:val="single" w:sz="4" w:space="0" w:color="000000"/>
              <w:bottom w:val="single" w:sz="4" w:space="0" w:color="000000"/>
            </w:tcBorders>
          </w:tcPr>
          <w:p>
            <w:pPr>
              <w:pStyle w:val="TableParagraph"/>
              <w:rPr>
                <w:sz w:val="22"/>
              </w:rPr>
            </w:pPr>
          </w:p>
        </w:tc>
        <w:tc>
          <w:tcPr>
            <w:tcW w:w="958" w:type="dxa"/>
            <w:tcBorders>
              <w:top w:val="single" w:sz="4" w:space="0" w:color="000000"/>
              <w:bottom w:val="single" w:sz="4" w:space="0" w:color="000000"/>
            </w:tcBorders>
          </w:tcPr>
          <w:p>
            <w:pPr>
              <w:pStyle w:val="TableParagraph"/>
              <w:spacing w:line="251" w:lineRule="exact"/>
              <w:ind w:left="126"/>
              <w:rPr>
                <w:b/>
                <w:sz w:val="22"/>
              </w:rPr>
            </w:pPr>
            <w:r>
              <w:rPr>
                <w:b/>
                <w:spacing w:val="-10"/>
                <w:sz w:val="22"/>
              </w:rPr>
              <w:t>I</w:t>
            </w:r>
          </w:p>
        </w:tc>
        <w:tc>
          <w:tcPr>
            <w:tcW w:w="987" w:type="dxa"/>
            <w:tcBorders>
              <w:top w:val="single" w:sz="4" w:space="0" w:color="000000"/>
              <w:bottom w:val="single" w:sz="4" w:space="0" w:color="000000"/>
            </w:tcBorders>
          </w:tcPr>
          <w:p>
            <w:pPr>
              <w:pStyle w:val="TableParagraph"/>
              <w:spacing w:line="251" w:lineRule="exact"/>
              <w:ind w:left="109"/>
              <w:rPr>
                <w:b/>
                <w:sz w:val="22"/>
              </w:rPr>
            </w:pPr>
            <w:r>
              <w:rPr>
                <w:b/>
                <w:spacing w:val="-5"/>
                <w:sz w:val="22"/>
              </w:rPr>
              <w:t>II</w:t>
            </w:r>
          </w:p>
        </w:tc>
        <w:tc>
          <w:tcPr>
            <w:tcW w:w="1879" w:type="dxa"/>
            <w:tcBorders>
              <w:top w:val="single" w:sz="4" w:space="0" w:color="000000"/>
              <w:bottom w:val="single" w:sz="4" w:space="0" w:color="000000"/>
            </w:tcBorders>
          </w:tcPr>
          <w:p>
            <w:pPr>
              <w:pStyle w:val="TableParagraph"/>
              <w:spacing w:line="251" w:lineRule="exact"/>
              <w:ind w:left="106"/>
              <w:rPr>
                <w:b/>
                <w:sz w:val="22"/>
              </w:rPr>
            </w:pPr>
            <w:r>
              <w:rPr>
                <w:b/>
                <w:spacing w:val="-5"/>
                <w:sz w:val="22"/>
              </w:rPr>
              <w:t>III</w:t>
            </w:r>
          </w:p>
        </w:tc>
        <w:tc>
          <w:tcPr>
            <w:tcW w:w="2419" w:type="dxa"/>
            <w:tcBorders>
              <w:top w:val="single" w:sz="4" w:space="0" w:color="000000"/>
              <w:bottom w:val="single" w:sz="4" w:space="0" w:color="000000"/>
            </w:tcBorders>
          </w:tcPr>
          <w:p>
            <w:pPr>
              <w:pStyle w:val="TableParagraph"/>
              <w:rPr>
                <w:sz w:val="22"/>
              </w:rPr>
            </w:pPr>
          </w:p>
        </w:tc>
        <w:tc>
          <w:tcPr>
            <w:tcW w:w="1094" w:type="dxa"/>
            <w:tcBorders>
              <w:top w:val="single" w:sz="4" w:space="0" w:color="000000"/>
              <w:bottom w:val="single" w:sz="4" w:space="0" w:color="000000"/>
            </w:tcBorders>
          </w:tcPr>
          <w:p>
            <w:pPr>
              <w:pStyle w:val="TableParagraph"/>
              <w:rPr>
                <w:sz w:val="22"/>
              </w:rPr>
            </w:pPr>
          </w:p>
        </w:tc>
      </w:tr>
      <w:tr>
        <w:trPr>
          <w:trHeight w:val="321" w:hRule="atLeast"/>
        </w:trPr>
        <w:tc>
          <w:tcPr>
            <w:tcW w:w="605" w:type="dxa"/>
            <w:tcBorders>
              <w:top w:val="single" w:sz="4" w:space="0" w:color="000000"/>
            </w:tcBorders>
          </w:tcPr>
          <w:p>
            <w:pPr>
              <w:pStyle w:val="TableParagraph"/>
              <w:spacing w:line="268" w:lineRule="exact"/>
              <w:ind w:left="13" w:right="191"/>
              <w:jc w:val="center"/>
              <w:rPr>
                <w:sz w:val="24"/>
              </w:rPr>
            </w:pPr>
            <w:r>
              <w:rPr>
                <w:spacing w:val="-5"/>
                <w:sz w:val="24"/>
              </w:rPr>
              <w:t>1.</w:t>
            </w:r>
          </w:p>
        </w:tc>
        <w:tc>
          <w:tcPr>
            <w:tcW w:w="1816" w:type="dxa"/>
            <w:tcBorders>
              <w:top w:val="single" w:sz="4" w:space="0" w:color="000000"/>
            </w:tcBorders>
          </w:tcPr>
          <w:p>
            <w:pPr>
              <w:pStyle w:val="TableParagraph"/>
              <w:spacing w:line="268" w:lineRule="exact"/>
              <w:ind w:left="107"/>
              <w:rPr>
                <w:sz w:val="24"/>
              </w:rPr>
            </w:pPr>
            <w:r>
              <w:rPr>
                <w:spacing w:val="-2"/>
                <w:sz w:val="24"/>
              </w:rPr>
              <w:t>Bagega</w:t>
            </w:r>
          </w:p>
        </w:tc>
        <w:tc>
          <w:tcPr>
            <w:tcW w:w="3067" w:type="dxa"/>
            <w:gridSpan w:val="2"/>
            <w:tcBorders>
              <w:top w:val="single" w:sz="4" w:space="0" w:color="000000"/>
            </w:tcBorders>
          </w:tcPr>
          <w:p>
            <w:pPr>
              <w:pStyle w:val="TableParagraph"/>
              <w:spacing w:line="247" w:lineRule="exact"/>
              <w:ind w:left="109"/>
              <w:rPr>
                <w:sz w:val="22"/>
              </w:rPr>
            </w:pPr>
            <w:r>
              <w:rPr>
                <w:spacing w:val="-2"/>
                <w:sz w:val="22"/>
              </w:rPr>
              <w:t>BAG/UW</w:t>
            </w:r>
          </w:p>
        </w:tc>
        <w:tc>
          <w:tcPr>
            <w:tcW w:w="987" w:type="dxa"/>
            <w:tcBorders>
              <w:top w:val="single" w:sz="4" w:space="0" w:color="000000"/>
            </w:tcBorders>
          </w:tcPr>
          <w:p>
            <w:pPr>
              <w:pStyle w:val="TableParagraph"/>
              <w:rPr>
                <w:sz w:val="22"/>
              </w:rPr>
            </w:pPr>
          </w:p>
        </w:tc>
        <w:tc>
          <w:tcPr>
            <w:tcW w:w="1879" w:type="dxa"/>
            <w:tcBorders>
              <w:top w:val="single" w:sz="4" w:space="0" w:color="000000"/>
            </w:tcBorders>
          </w:tcPr>
          <w:p>
            <w:pPr>
              <w:pStyle w:val="TableParagraph"/>
              <w:rPr>
                <w:sz w:val="22"/>
              </w:rPr>
            </w:pPr>
          </w:p>
        </w:tc>
        <w:tc>
          <w:tcPr>
            <w:tcW w:w="2419" w:type="dxa"/>
            <w:tcBorders>
              <w:top w:val="single" w:sz="4" w:space="0" w:color="000000"/>
            </w:tcBorders>
          </w:tcPr>
          <w:p>
            <w:pPr>
              <w:pStyle w:val="TableParagraph"/>
              <w:rPr>
                <w:sz w:val="22"/>
              </w:rPr>
            </w:pPr>
          </w:p>
        </w:tc>
        <w:tc>
          <w:tcPr>
            <w:tcW w:w="1094" w:type="dxa"/>
            <w:tcBorders>
              <w:top w:val="single" w:sz="4" w:space="0" w:color="000000"/>
            </w:tcBorders>
          </w:tcPr>
          <w:p>
            <w:pPr>
              <w:pStyle w:val="TableParagraph"/>
              <w:spacing w:line="241" w:lineRule="exact" w:before="61"/>
              <w:ind w:right="108"/>
              <w:jc w:val="right"/>
              <w:rPr>
                <w:sz w:val="22"/>
              </w:rPr>
            </w:pPr>
            <w:r>
              <w:rPr>
                <w:spacing w:val="-4"/>
                <w:sz w:val="22"/>
              </w:rPr>
              <w:t>.024</w:t>
            </w:r>
          </w:p>
        </w:tc>
      </w:tr>
      <w:tr>
        <w:trPr>
          <w:trHeight w:val="231" w:hRule="atLeast"/>
        </w:trPr>
        <w:tc>
          <w:tcPr>
            <w:tcW w:w="605" w:type="dxa"/>
          </w:tcPr>
          <w:p>
            <w:pPr>
              <w:pStyle w:val="TableParagraph"/>
              <w:rPr>
                <w:sz w:val="16"/>
              </w:rPr>
            </w:pPr>
          </w:p>
        </w:tc>
        <w:tc>
          <w:tcPr>
            <w:tcW w:w="1816" w:type="dxa"/>
          </w:tcPr>
          <w:p>
            <w:pPr>
              <w:pStyle w:val="TableParagraph"/>
              <w:rPr>
                <w:sz w:val="16"/>
              </w:rPr>
            </w:pPr>
          </w:p>
        </w:tc>
        <w:tc>
          <w:tcPr>
            <w:tcW w:w="2109" w:type="dxa"/>
          </w:tcPr>
          <w:p>
            <w:pPr>
              <w:pStyle w:val="TableParagraph"/>
              <w:rPr>
                <w:sz w:val="16"/>
              </w:rPr>
            </w:pPr>
          </w:p>
        </w:tc>
        <w:tc>
          <w:tcPr>
            <w:tcW w:w="958" w:type="dxa"/>
          </w:tcPr>
          <w:p>
            <w:pPr>
              <w:pStyle w:val="TableParagraph"/>
              <w:spacing w:line="211" w:lineRule="exact"/>
              <w:ind w:left="126"/>
              <w:rPr>
                <w:rFonts w:ascii="Arial MT"/>
                <w:sz w:val="20"/>
              </w:rPr>
            </w:pPr>
            <w:r>
              <w:rPr>
                <w:rFonts w:ascii="Arial MT"/>
                <w:spacing w:val="-2"/>
                <w:sz w:val="20"/>
              </w:rPr>
              <w:t>4235.00</w:t>
            </w:r>
          </w:p>
        </w:tc>
        <w:tc>
          <w:tcPr>
            <w:tcW w:w="987" w:type="dxa"/>
          </w:tcPr>
          <w:p>
            <w:pPr>
              <w:pStyle w:val="TableParagraph"/>
              <w:spacing w:line="211" w:lineRule="exact"/>
              <w:ind w:right="106"/>
              <w:jc w:val="right"/>
              <w:rPr>
                <w:rFonts w:ascii="Arial MT"/>
                <w:sz w:val="20"/>
              </w:rPr>
            </w:pPr>
            <w:r>
              <w:rPr>
                <w:rFonts w:ascii="Arial MT"/>
                <w:spacing w:val="-2"/>
                <w:sz w:val="20"/>
              </w:rPr>
              <w:t>4530.00</w:t>
            </w:r>
          </w:p>
        </w:tc>
        <w:tc>
          <w:tcPr>
            <w:tcW w:w="1879" w:type="dxa"/>
          </w:tcPr>
          <w:p>
            <w:pPr>
              <w:pStyle w:val="TableParagraph"/>
              <w:rPr>
                <w:sz w:val="16"/>
              </w:rPr>
            </w:pPr>
          </w:p>
        </w:tc>
        <w:tc>
          <w:tcPr>
            <w:tcW w:w="2419" w:type="dxa"/>
          </w:tcPr>
          <w:p>
            <w:pPr>
              <w:pStyle w:val="TableParagraph"/>
              <w:spacing w:line="211" w:lineRule="exact"/>
              <w:ind w:right="111"/>
              <w:jc w:val="right"/>
              <w:rPr>
                <w:rFonts w:ascii="Arial MT" w:hAnsi="Arial MT"/>
                <w:sz w:val="20"/>
              </w:rPr>
            </w:pPr>
            <w:r>
              <w:rPr>
                <w:rFonts w:ascii="Arial MT" w:hAnsi="Arial MT"/>
                <w:sz w:val="20"/>
              </w:rPr>
              <w:t>4235.00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121.75</w:t>
            </w:r>
          </w:p>
        </w:tc>
        <w:tc>
          <w:tcPr>
            <w:tcW w:w="1094" w:type="dxa"/>
          </w:tcPr>
          <w:p>
            <w:pPr>
              <w:pStyle w:val="TableParagraph"/>
              <w:rPr>
                <w:sz w:val="16"/>
              </w:rPr>
            </w:pPr>
          </w:p>
        </w:tc>
      </w:tr>
      <w:tr>
        <w:trPr>
          <w:trHeight w:val="320" w:hRule="atLeast"/>
        </w:trPr>
        <w:tc>
          <w:tcPr>
            <w:tcW w:w="605" w:type="dxa"/>
          </w:tcPr>
          <w:p>
            <w:pPr>
              <w:pStyle w:val="TableParagraph"/>
              <w:spacing w:line="267" w:lineRule="exact"/>
              <w:ind w:left="13" w:right="191"/>
              <w:jc w:val="center"/>
              <w:rPr>
                <w:sz w:val="24"/>
              </w:rPr>
            </w:pPr>
            <w:r>
              <w:rPr>
                <w:spacing w:val="-5"/>
                <w:sz w:val="24"/>
              </w:rPr>
              <w:t>2.</w:t>
            </w:r>
          </w:p>
        </w:tc>
        <w:tc>
          <w:tcPr>
            <w:tcW w:w="1816" w:type="dxa"/>
          </w:tcPr>
          <w:p>
            <w:pPr>
              <w:pStyle w:val="TableParagraph"/>
              <w:spacing w:line="267" w:lineRule="exact"/>
              <w:ind w:left="107"/>
              <w:rPr>
                <w:sz w:val="24"/>
              </w:rPr>
            </w:pPr>
            <w:r>
              <w:rPr>
                <w:spacing w:val="-2"/>
                <w:sz w:val="24"/>
              </w:rPr>
              <w:t>Kadauri</w:t>
            </w:r>
          </w:p>
        </w:tc>
        <w:tc>
          <w:tcPr>
            <w:tcW w:w="3067" w:type="dxa"/>
            <w:gridSpan w:val="2"/>
          </w:tcPr>
          <w:p>
            <w:pPr>
              <w:pStyle w:val="TableParagraph"/>
              <w:spacing w:line="246" w:lineRule="exact"/>
              <w:ind w:left="109"/>
              <w:rPr>
                <w:sz w:val="22"/>
              </w:rPr>
            </w:pPr>
            <w:r>
              <w:rPr>
                <w:spacing w:val="-2"/>
                <w:sz w:val="22"/>
              </w:rPr>
              <w:t>KAD/UW</w:t>
            </w:r>
          </w:p>
        </w:tc>
        <w:tc>
          <w:tcPr>
            <w:tcW w:w="987" w:type="dxa"/>
          </w:tcPr>
          <w:p>
            <w:pPr>
              <w:pStyle w:val="TableParagraph"/>
              <w:rPr>
                <w:sz w:val="22"/>
              </w:rPr>
            </w:pPr>
          </w:p>
        </w:tc>
        <w:tc>
          <w:tcPr>
            <w:tcW w:w="1879" w:type="dxa"/>
          </w:tcPr>
          <w:p>
            <w:pPr>
              <w:pStyle w:val="TableParagraph"/>
              <w:rPr>
                <w:sz w:val="22"/>
              </w:rPr>
            </w:pPr>
          </w:p>
        </w:tc>
        <w:tc>
          <w:tcPr>
            <w:tcW w:w="2419" w:type="dxa"/>
          </w:tcPr>
          <w:p>
            <w:pPr>
              <w:pStyle w:val="TableParagraph"/>
              <w:rPr>
                <w:sz w:val="22"/>
              </w:rPr>
            </w:pPr>
          </w:p>
        </w:tc>
        <w:tc>
          <w:tcPr>
            <w:tcW w:w="1094" w:type="dxa"/>
          </w:tcPr>
          <w:p>
            <w:pPr>
              <w:pStyle w:val="TableParagraph"/>
              <w:spacing w:line="240" w:lineRule="exact" w:before="60"/>
              <w:ind w:right="108"/>
              <w:jc w:val="right"/>
              <w:rPr>
                <w:sz w:val="22"/>
              </w:rPr>
            </w:pPr>
            <w:r>
              <w:rPr>
                <w:spacing w:val="-4"/>
                <w:sz w:val="22"/>
              </w:rPr>
              <w:t>.003</w:t>
            </w:r>
          </w:p>
        </w:tc>
      </w:tr>
      <w:tr>
        <w:trPr>
          <w:trHeight w:val="231" w:hRule="atLeast"/>
        </w:trPr>
        <w:tc>
          <w:tcPr>
            <w:tcW w:w="605" w:type="dxa"/>
          </w:tcPr>
          <w:p>
            <w:pPr>
              <w:pStyle w:val="TableParagraph"/>
              <w:rPr>
                <w:sz w:val="16"/>
              </w:rPr>
            </w:pPr>
          </w:p>
        </w:tc>
        <w:tc>
          <w:tcPr>
            <w:tcW w:w="1816" w:type="dxa"/>
          </w:tcPr>
          <w:p>
            <w:pPr>
              <w:pStyle w:val="TableParagraph"/>
              <w:rPr>
                <w:sz w:val="16"/>
              </w:rPr>
            </w:pPr>
          </w:p>
        </w:tc>
        <w:tc>
          <w:tcPr>
            <w:tcW w:w="2109" w:type="dxa"/>
          </w:tcPr>
          <w:p>
            <w:pPr>
              <w:pStyle w:val="TableParagraph"/>
              <w:rPr>
                <w:sz w:val="16"/>
              </w:rPr>
            </w:pPr>
          </w:p>
        </w:tc>
        <w:tc>
          <w:tcPr>
            <w:tcW w:w="958" w:type="dxa"/>
          </w:tcPr>
          <w:p>
            <w:pPr>
              <w:pStyle w:val="TableParagraph"/>
              <w:spacing w:line="211" w:lineRule="exact"/>
              <w:ind w:right="109"/>
              <w:jc w:val="right"/>
              <w:rPr>
                <w:rFonts w:ascii="Arial MT"/>
                <w:sz w:val="20"/>
              </w:rPr>
            </w:pPr>
            <w:r>
              <w:rPr>
                <w:rFonts w:ascii="Arial MT"/>
                <w:spacing w:val="-2"/>
                <w:sz w:val="20"/>
              </w:rPr>
              <w:t>450.00</w:t>
            </w:r>
          </w:p>
        </w:tc>
        <w:tc>
          <w:tcPr>
            <w:tcW w:w="987" w:type="dxa"/>
          </w:tcPr>
          <w:p>
            <w:pPr>
              <w:pStyle w:val="TableParagraph"/>
              <w:spacing w:line="211" w:lineRule="exact"/>
              <w:ind w:right="106"/>
              <w:jc w:val="right"/>
              <w:rPr>
                <w:rFonts w:ascii="Arial MT"/>
                <w:sz w:val="20"/>
              </w:rPr>
            </w:pPr>
            <w:r>
              <w:rPr>
                <w:rFonts w:ascii="Arial MT"/>
                <w:spacing w:val="-2"/>
                <w:sz w:val="20"/>
              </w:rPr>
              <w:t>415.00</w:t>
            </w:r>
          </w:p>
        </w:tc>
        <w:tc>
          <w:tcPr>
            <w:tcW w:w="1879" w:type="dxa"/>
          </w:tcPr>
          <w:p>
            <w:pPr>
              <w:pStyle w:val="TableParagraph"/>
              <w:rPr>
                <w:sz w:val="16"/>
              </w:rPr>
            </w:pPr>
          </w:p>
        </w:tc>
        <w:tc>
          <w:tcPr>
            <w:tcW w:w="2419" w:type="dxa"/>
          </w:tcPr>
          <w:p>
            <w:pPr>
              <w:pStyle w:val="TableParagraph"/>
              <w:spacing w:line="211" w:lineRule="exact"/>
              <w:ind w:right="109"/>
              <w:jc w:val="right"/>
              <w:rPr>
                <w:rFonts w:ascii="Arial MT" w:hAnsi="Arial MT"/>
                <w:sz w:val="20"/>
              </w:rPr>
            </w:pPr>
            <w:r>
              <w:rPr>
                <w:rFonts w:ascii="Arial MT" w:hAnsi="Arial MT"/>
                <w:sz w:val="20"/>
              </w:rPr>
              <w:t>413.00</w:t>
            </w:r>
            <w:r>
              <w:rPr>
                <w:rFonts w:ascii="Arial MT" w:hAnsi="Arial MT"/>
                <w:spacing w:val="-2"/>
                <w:sz w:val="20"/>
              </w:rPr>
              <w:t> </w:t>
            </w:r>
            <w:r>
              <w:rPr>
                <w:rFonts w:ascii="Arial MT" w:hAnsi="Arial MT"/>
                <w:sz w:val="20"/>
              </w:rPr>
              <w:t>±</w:t>
            </w:r>
            <w:r>
              <w:rPr>
                <w:rFonts w:ascii="Arial MT" w:hAnsi="Arial MT"/>
                <w:spacing w:val="-7"/>
                <w:sz w:val="20"/>
              </w:rPr>
              <w:t> </w:t>
            </w:r>
            <w:r>
              <w:rPr>
                <w:rFonts w:ascii="Arial MT" w:hAnsi="Arial MT"/>
                <w:spacing w:val="-2"/>
                <w:sz w:val="20"/>
              </w:rPr>
              <w:t>202.43</w:t>
            </w:r>
          </w:p>
        </w:tc>
        <w:tc>
          <w:tcPr>
            <w:tcW w:w="1094" w:type="dxa"/>
          </w:tcPr>
          <w:p>
            <w:pPr>
              <w:pStyle w:val="TableParagraph"/>
              <w:rPr>
                <w:sz w:val="16"/>
              </w:rPr>
            </w:pPr>
          </w:p>
        </w:tc>
      </w:tr>
      <w:tr>
        <w:trPr>
          <w:trHeight w:val="320" w:hRule="atLeast"/>
        </w:trPr>
        <w:tc>
          <w:tcPr>
            <w:tcW w:w="605" w:type="dxa"/>
          </w:tcPr>
          <w:p>
            <w:pPr>
              <w:pStyle w:val="TableParagraph"/>
              <w:spacing w:line="267" w:lineRule="exact"/>
              <w:ind w:left="13" w:right="191"/>
              <w:jc w:val="center"/>
              <w:rPr>
                <w:sz w:val="24"/>
              </w:rPr>
            </w:pPr>
            <w:r>
              <w:rPr>
                <w:spacing w:val="-5"/>
                <w:sz w:val="24"/>
              </w:rPr>
              <w:t>3.</w:t>
            </w:r>
          </w:p>
        </w:tc>
        <w:tc>
          <w:tcPr>
            <w:tcW w:w="1816" w:type="dxa"/>
          </w:tcPr>
          <w:p>
            <w:pPr>
              <w:pStyle w:val="TableParagraph"/>
              <w:spacing w:line="267" w:lineRule="exact"/>
              <w:ind w:left="107"/>
              <w:rPr>
                <w:sz w:val="24"/>
              </w:rPr>
            </w:pPr>
            <w:r>
              <w:rPr>
                <w:spacing w:val="-2"/>
                <w:sz w:val="24"/>
              </w:rPr>
              <w:t>Kawaye</w:t>
            </w:r>
          </w:p>
        </w:tc>
        <w:tc>
          <w:tcPr>
            <w:tcW w:w="3067" w:type="dxa"/>
            <w:gridSpan w:val="2"/>
          </w:tcPr>
          <w:p>
            <w:pPr>
              <w:pStyle w:val="TableParagraph"/>
              <w:spacing w:line="246" w:lineRule="exact"/>
              <w:ind w:left="109"/>
              <w:rPr>
                <w:sz w:val="22"/>
              </w:rPr>
            </w:pPr>
            <w:r>
              <w:rPr>
                <w:spacing w:val="-2"/>
                <w:sz w:val="22"/>
              </w:rPr>
              <w:t>KWY/UW</w:t>
            </w:r>
          </w:p>
        </w:tc>
        <w:tc>
          <w:tcPr>
            <w:tcW w:w="987" w:type="dxa"/>
          </w:tcPr>
          <w:p>
            <w:pPr>
              <w:pStyle w:val="TableParagraph"/>
              <w:rPr>
                <w:sz w:val="22"/>
              </w:rPr>
            </w:pPr>
          </w:p>
        </w:tc>
        <w:tc>
          <w:tcPr>
            <w:tcW w:w="1879" w:type="dxa"/>
          </w:tcPr>
          <w:p>
            <w:pPr>
              <w:pStyle w:val="TableParagraph"/>
              <w:rPr>
                <w:sz w:val="22"/>
              </w:rPr>
            </w:pPr>
          </w:p>
        </w:tc>
        <w:tc>
          <w:tcPr>
            <w:tcW w:w="2419" w:type="dxa"/>
          </w:tcPr>
          <w:p>
            <w:pPr>
              <w:pStyle w:val="TableParagraph"/>
              <w:rPr>
                <w:sz w:val="22"/>
              </w:rPr>
            </w:pPr>
          </w:p>
        </w:tc>
        <w:tc>
          <w:tcPr>
            <w:tcW w:w="1094" w:type="dxa"/>
          </w:tcPr>
          <w:p>
            <w:pPr>
              <w:pStyle w:val="TableParagraph"/>
              <w:spacing w:line="240" w:lineRule="exact" w:before="60"/>
              <w:ind w:right="108"/>
              <w:jc w:val="right"/>
              <w:rPr>
                <w:sz w:val="22"/>
              </w:rPr>
            </w:pPr>
            <w:r>
              <w:rPr>
                <w:spacing w:val="-4"/>
                <w:sz w:val="22"/>
              </w:rPr>
              <w:t>.059</w:t>
            </w:r>
          </w:p>
        </w:tc>
      </w:tr>
      <w:tr>
        <w:trPr>
          <w:trHeight w:val="231" w:hRule="atLeast"/>
        </w:trPr>
        <w:tc>
          <w:tcPr>
            <w:tcW w:w="605" w:type="dxa"/>
          </w:tcPr>
          <w:p>
            <w:pPr>
              <w:pStyle w:val="TableParagraph"/>
              <w:rPr>
                <w:sz w:val="16"/>
              </w:rPr>
            </w:pPr>
          </w:p>
        </w:tc>
        <w:tc>
          <w:tcPr>
            <w:tcW w:w="1816" w:type="dxa"/>
          </w:tcPr>
          <w:p>
            <w:pPr>
              <w:pStyle w:val="TableParagraph"/>
              <w:rPr>
                <w:sz w:val="16"/>
              </w:rPr>
            </w:pPr>
          </w:p>
        </w:tc>
        <w:tc>
          <w:tcPr>
            <w:tcW w:w="2109" w:type="dxa"/>
          </w:tcPr>
          <w:p>
            <w:pPr>
              <w:pStyle w:val="TableParagraph"/>
              <w:rPr>
                <w:sz w:val="16"/>
              </w:rPr>
            </w:pPr>
          </w:p>
        </w:tc>
        <w:tc>
          <w:tcPr>
            <w:tcW w:w="958" w:type="dxa"/>
          </w:tcPr>
          <w:p>
            <w:pPr>
              <w:pStyle w:val="TableParagraph"/>
              <w:spacing w:line="211" w:lineRule="exact"/>
              <w:ind w:left="126"/>
              <w:rPr>
                <w:rFonts w:ascii="Arial MT"/>
                <w:sz w:val="20"/>
              </w:rPr>
            </w:pPr>
            <w:r>
              <w:rPr>
                <w:rFonts w:ascii="Arial MT"/>
                <w:spacing w:val="-2"/>
                <w:sz w:val="20"/>
              </w:rPr>
              <w:t>2406.00</w:t>
            </w:r>
          </w:p>
        </w:tc>
        <w:tc>
          <w:tcPr>
            <w:tcW w:w="987" w:type="dxa"/>
          </w:tcPr>
          <w:p>
            <w:pPr>
              <w:pStyle w:val="TableParagraph"/>
              <w:spacing w:line="211" w:lineRule="exact"/>
              <w:ind w:right="106"/>
              <w:jc w:val="right"/>
              <w:rPr>
                <w:rFonts w:ascii="Arial MT"/>
                <w:sz w:val="20"/>
              </w:rPr>
            </w:pPr>
            <w:r>
              <w:rPr>
                <w:rFonts w:ascii="Arial MT"/>
                <w:spacing w:val="-2"/>
                <w:sz w:val="20"/>
              </w:rPr>
              <w:t>2640.00</w:t>
            </w:r>
          </w:p>
        </w:tc>
        <w:tc>
          <w:tcPr>
            <w:tcW w:w="1879" w:type="dxa"/>
          </w:tcPr>
          <w:p>
            <w:pPr>
              <w:pStyle w:val="TableParagraph"/>
              <w:rPr>
                <w:sz w:val="16"/>
              </w:rPr>
            </w:pPr>
          </w:p>
        </w:tc>
        <w:tc>
          <w:tcPr>
            <w:tcW w:w="2419" w:type="dxa"/>
          </w:tcPr>
          <w:p>
            <w:pPr>
              <w:pStyle w:val="TableParagraph"/>
              <w:spacing w:line="211" w:lineRule="exact"/>
              <w:ind w:right="111"/>
              <w:jc w:val="right"/>
              <w:rPr>
                <w:rFonts w:ascii="Arial MT" w:hAnsi="Arial MT"/>
                <w:sz w:val="20"/>
              </w:rPr>
            </w:pPr>
            <w:r>
              <w:rPr>
                <w:rFonts w:ascii="Arial MT" w:hAnsi="Arial MT"/>
                <w:sz w:val="20"/>
              </w:rPr>
              <w:t>2523.00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117.00</w:t>
            </w:r>
          </w:p>
        </w:tc>
        <w:tc>
          <w:tcPr>
            <w:tcW w:w="1094" w:type="dxa"/>
          </w:tcPr>
          <w:p>
            <w:pPr>
              <w:pStyle w:val="TableParagraph"/>
              <w:rPr>
                <w:sz w:val="16"/>
              </w:rPr>
            </w:pPr>
          </w:p>
        </w:tc>
      </w:tr>
      <w:tr>
        <w:trPr>
          <w:trHeight w:val="320" w:hRule="atLeast"/>
        </w:trPr>
        <w:tc>
          <w:tcPr>
            <w:tcW w:w="605" w:type="dxa"/>
          </w:tcPr>
          <w:p>
            <w:pPr>
              <w:pStyle w:val="TableParagraph"/>
              <w:spacing w:line="267" w:lineRule="exact"/>
              <w:ind w:left="13" w:right="191"/>
              <w:jc w:val="center"/>
              <w:rPr>
                <w:sz w:val="24"/>
              </w:rPr>
            </w:pPr>
            <w:r>
              <w:rPr>
                <w:spacing w:val="-5"/>
                <w:sz w:val="24"/>
              </w:rPr>
              <w:t>4.</w:t>
            </w:r>
          </w:p>
        </w:tc>
        <w:tc>
          <w:tcPr>
            <w:tcW w:w="1816" w:type="dxa"/>
          </w:tcPr>
          <w:p>
            <w:pPr>
              <w:pStyle w:val="TableParagraph"/>
              <w:spacing w:line="267" w:lineRule="exact"/>
              <w:ind w:left="107"/>
              <w:rPr>
                <w:sz w:val="24"/>
              </w:rPr>
            </w:pPr>
            <w:r>
              <w:rPr>
                <w:spacing w:val="-4"/>
                <w:sz w:val="24"/>
              </w:rPr>
              <w:t>Kwali</w:t>
            </w:r>
          </w:p>
        </w:tc>
        <w:tc>
          <w:tcPr>
            <w:tcW w:w="3067" w:type="dxa"/>
            <w:gridSpan w:val="2"/>
          </w:tcPr>
          <w:p>
            <w:pPr>
              <w:pStyle w:val="TableParagraph"/>
              <w:spacing w:line="246" w:lineRule="exact"/>
              <w:ind w:left="109"/>
              <w:rPr>
                <w:sz w:val="22"/>
              </w:rPr>
            </w:pPr>
            <w:r>
              <w:rPr>
                <w:spacing w:val="-2"/>
                <w:sz w:val="22"/>
              </w:rPr>
              <w:t>KWL/UW</w:t>
            </w:r>
          </w:p>
        </w:tc>
        <w:tc>
          <w:tcPr>
            <w:tcW w:w="987" w:type="dxa"/>
          </w:tcPr>
          <w:p>
            <w:pPr>
              <w:pStyle w:val="TableParagraph"/>
              <w:rPr>
                <w:sz w:val="22"/>
              </w:rPr>
            </w:pPr>
          </w:p>
        </w:tc>
        <w:tc>
          <w:tcPr>
            <w:tcW w:w="1879" w:type="dxa"/>
          </w:tcPr>
          <w:p>
            <w:pPr>
              <w:pStyle w:val="TableParagraph"/>
              <w:rPr>
                <w:sz w:val="22"/>
              </w:rPr>
            </w:pPr>
          </w:p>
        </w:tc>
        <w:tc>
          <w:tcPr>
            <w:tcW w:w="2419" w:type="dxa"/>
          </w:tcPr>
          <w:p>
            <w:pPr>
              <w:pStyle w:val="TableParagraph"/>
              <w:rPr>
                <w:sz w:val="22"/>
              </w:rPr>
            </w:pPr>
          </w:p>
        </w:tc>
        <w:tc>
          <w:tcPr>
            <w:tcW w:w="1094" w:type="dxa"/>
          </w:tcPr>
          <w:p>
            <w:pPr>
              <w:pStyle w:val="TableParagraph"/>
              <w:spacing w:line="240" w:lineRule="exact" w:before="60"/>
              <w:ind w:right="108"/>
              <w:jc w:val="right"/>
              <w:rPr>
                <w:sz w:val="22"/>
              </w:rPr>
            </w:pPr>
            <w:r>
              <w:rPr>
                <w:spacing w:val="-4"/>
                <w:sz w:val="22"/>
              </w:rPr>
              <w:t>.002</w:t>
            </w:r>
          </w:p>
        </w:tc>
      </w:tr>
      <w:tr>
        <w:trPr>
          <w:trHeight w:val="231" w:hRule="atLeast"/>
        </w:trPr>
        <w:tc>
          <w:tcPr>
            <w:tcW w:w="605" w:type="dxa"/>
          </w:tcPr>
          <w:p>
            <w:pPr>
              <w:pStyle w:val="TableParagraph"/>
              <w:rPr>
                <w:sz w:val="16"/>
              </w:rPr>
            </w:pPr>
          </w:p>
        </w:tc>
        <w:tc>
          <w:tcPr>
            <w:tcW w:w="1816" w:type="dxa"/>
          </w:tcPr>
          <w:p>
            <w:pPr>
              <w:pStyle w:val="TableParagraph"/>
              <w:rPr>
                <w:sz w:val="16"/>
              </w:rPr>
            </w:pPr>
          </w:p>
        </w:tc>
        <w:tc>
          <w:tcPr>
            <w:tcW w:w="2109" w:type="dxa"/>
          </w:tcPr>
          <w:p>
            <w:pPr>
              <w:pStyle w:val="TableParagraph"/>
              <w:rPr>
                <w:sz w:val="16"/>
              </w:rPr>
            </w:pPr>
          </w:p>
        </w:tc>
        <w:tc>
          <w:tcPr>
            <w:tcW w:w="958" w:type="dxa"/>
          </w:tcPr>
          <w:p>
            <w:pPr>
              <w:pStyle w:val="TableParagraph"/>
              <w:spacing w:line="211" w:lineRule="exact"/>
              <w:ind w:left="126"/>
              <w:rPr>
                <w:rFonts w:ascii="Arial MT"/>
                <w:sz w:val="20"/>
              </w:rPr>
            </w:pPr>
            <w:r>
              <w:rPr>
                <w:rFonts w:ascii="Arial MT"/>
                <w:spacing w:val="-2"/>
                <w:sz w:val="20"/>
              </w:rPr>
              <w:t>1231.00</w:t>
            </w:r>
          </w:p>
        </w:tc>
        <w:tc>
          <w:tcPr>
            <w:tcW w:w="987" w:type="dxa"/>
          </w:tcPr>
          <w:p>
            <w:pPr>
              <w:pStyle w:val="TableParagraph"/>
              <w:spacing w:line="211" w:lineRule="exact"/>
              <w:ind w:right="107"/>
              <w:jc w:val="right"/>
              <w:rPr>
                <w:rFonts w:ascii="Arial MT"/>
                <w:sz w:val="20"/>
              </w:rPr>
            </w:pPr>
            <w:r>
              <w:rPr>
                <w:rFonts w:ascii="Arial MT"/>
                <w:spacing w:val="-2"/>
                <w:sz w:val="20"/>
              </w:rPr>
              <w:t>52.00</w:t>
            </w:r>
          </w:p>
        </w:tc>
        <w:tc>
          <w:tcPr>
            <w:tcW w:w="1879" w:type="dxa"/>
          </w:tcPr>
          <w:p>
            <w:pPr>
              <w:pStyle w:val="TableParagraph"/>
              <w:rPr>
                <w:sz w:val="16"/>
              </w:rPr>
            </w:pPr>
          </w:p>
        </w:tc>
        <w:tc>
          <w:tcPr>
            <w:tcW w:w="2419" w:type="dxa"/>
          </w:tcPr>
          <w:p>
            <w:pPr>
              <w:pStyle w:val="TableParagraph"/>
              <w:spacing w:line="211" w:lineRule="exact"/>
              <w:ind w:right="111"/>
              <w:jc w:val="right"/>
              <w:rPr>
                <w:rFonts w:ascii="Arial MT" w:hAnsi="Arial MT"/>
                <w:sz w:val="20"/>
              </w:rPr>
            </w:pPr>
            <w:r>
              <w:rPr>
                <w:rFonts w:ascii="Arial MT" w:hAnsi="Arial MT"/>
                <w:sz w:val="20"/>
              </w:rPr>
              <w:t>1046.50</w:t>
            </w:r>
            <w:r>
              <w:rPr>
                <w:rFonts w:ascii="Arial MT" w:hAnsi="Arial MT"/>
                <w:spacing w:val="-3"/>
                <w:sz w:val="20"/>
              </w:rPr>
              <w:t> </w:t>
            </w:r>
            <w:r>
              <w:rPr>
                <w:rFonts w:ascii="Arial MT" w:hAnsi="Arial MT"/>
                <w:sz w:val="20"/>
              </w:rPr>
              <w:t>±</w:t>
            </w:r>
            <w:r>
              <w:rPr>
                <w:rFonts w:ascii="Arial MT" w:hAnsi="Arial MT"/>
                <w:spacing w:val="-6"/>
                <w:sz w:val="20"/>
              </w:rPr>
              <w:t> </w:t>
            </w:r>
            <w:r>
              <w:rPr>
                <w:rFonts w:ascii="Arial MT" w:hAnsi="Arial MT"/>
                <w:spacing w:val="-4"/>
                <w:sz w:val="20"/>
              </w:rPr>
              <w:t>5.50</w:t>
            </w:r>
          </w:p>
        </w:tc>
        <w:tc>
          <w:tcPr>
            <w:tcW w:w="1094" w:type="dxa"/>
          </w:tcPr>
          <w:p>
            <w:pPr>
              <w:pStyle w:val="TableParagraph"/>
              <w:rPr>
                <w:sz w:val="16"/>
              </w:rPr>
            </w:pPr>
          </w:p>
        </w:tc>
      </w:tr>
      <w:tr>
        <w:trPr>
          <w:trHeight w:val="320" w:hRule="atLeast"/>
        </w:trPr>
        <w:tc>
          <w:tcPr>
            <w:tcW w:w="605" w:type="dxa"/>
          </w:tcPr>
          <w:p>
            <w:pPr>
              <w:pStyle w:val="TableParagraph"/>
              <w:spacing w:line="267" w:lineRule="exact"/>
              <w:ind w:left="13" w:right="191"/>
              <w:jc w:val="center"/>
              <w:rPr>
                <w:sz w:val="24"/>
              </w:rPr>
            </w:pPr>
            <w:r>
              <w:rPr>
                <w:spacing w:val="-5"/>
                <w:sz w:val="24"/>
              </w:rPr>
              <w:t>5.</w:t>
            </w:r>
          </w:p>
        </w:tc>
        <w:tc>
          <w:tcPr>
            <w:tcW w:w="1816" w:type="dxa"/>
          </w:tcPr>
          <w:p>
            <w:pPr>
              <w:pStyle w:val="TableParagraph"/>
              <w:spacing w:line="267" w:lineRule="exact"/>
              <w:ind w:left="107"/>
              <w:rPr>
                <w:sz w:val="24"/>
              </w:rPr>
            </w:pPr>
            <w:r>
              <w:rPr>
                <w:spacing w:val="-2"/>
                <w:sz w:val="24"/>
              </w:rPr>
              <w:t>Magami</w:t>
            </w:r>
          </w:p>
        </w:tc>
        <w:tc>
          <w:tcPr>
            <w:tcW w:w="3067" w:type="dxa"/>
            <w:gridSpan w:val="2"/>
          </w:tcPr>
          <w:p>
            <w:pPr>
              <w:pStyle w:val="TableParagraph"/>
              <w:spacing w:line="246" w:lineRule="exact"/>
              <w:ind w:left="109"/>
              <w:rPr>
                <w:sz w:val="22"/>
              </w:rPr>
            </w:pPr>
            <w:r>
              <w:rPr>
                <w:spacing w:val="-2"/>
                <w:sz w:val="22"/>
              </w:rPr>
              <w:t>MGM/UW</w:t>
            </w:r>
          </w:p>
        </w:tc>
        <w:tc>
          <w:tcPr>
            <w:tcW w:w="987" w:type="dxa"/>
          </w:tcPr>
          <w:p>
            <w:pPr>
              <w:pStyle w:val="TableParagraph"/>
              <w:rPr>
                <w:sz w:val="22"/>
              </w:rPr>
            </w:pPr>
          </w:p>
        </w:tc>
        <w:tc>
          <w:tcPr>
            <w:tcW w:w="1879" w:type="dxa"/>
          </w:tcPr>
          <w:p>
            <w:pPr>
              <w:pStyle w:val="TableParagraph"/>
              <w:rPr>
                <w:sz w:val="22"/>
              </w:rPr>
            </w:pPr>
          </w:p>
        </w:tc>
        <w:tc>
          <w:tcPr>
            <w:tcW w:w="2419" w:type="dxa"/>
          </w:tcPr>
          <w:p>
            <w:pPr>
              <w:pStyle w:val="TableParagraph"/>
              <w:rPr>
                <w:sz w:val="22"/>
              </w:rPr>
            </w:pPr>
          </w:p>
        </w:tc>
        <w:tc>
          <w:tcPr>
            <w:tcW w:w="1094" w:type="dxa"/>
          </w:tcPr>
          <w:p>
            <w:pPr>
              <w:pStyle w:val="TableParagraph"/>
              <w:spacing w:line="240" w:lineRule="exact" w:before="60"/>
              <w:ind w:right="108"/>
              <w:jc w:val="right"/>
              <w:rPr>
                <w:sz w:val="22"/>
              </w:rPr>
            </w:pPr>
            <w:r>
              <w:rPr>
                <w:spacing w:val="-4"/>
                <w:sz w:val="22"/>
              </w:rPr>
              <w:t>.063</w:t>
            </w:r>
          </w:p>
        </w:tc>
      </w:tr>
      <w:tr>
        <w:trPr>
          <w:trHeight w:val="231" w:hRule="atLeast"/>
        </w:trPr>
        <w:tc>
          <w:tcPr>
            <w:tcW w:w="605" w:type="dxa"/>
          </w:tcPr>
          <w:p>
            <w:pPr>
              <w:pStyle w:val="TableParagraph"/>
              <w:rPr>
                <w:sz w:val="16"/>
              </w:rPr>
            </w:pPr>
          </w:p>
        </w:tc>
        <w:tc>
          <w:tcPr>
            <w:tcW w:w="1816" w:type="dxa"/>
          </w:tcPr>
          <w:p>
            <w:pPr>
              <w:pStyle w:val="TableParagraph"/>
              <w:rPr>
                <w:sz w:val="16"/>
              </w:rPr>
            </w:pPr>
          </w:p>
        </w:tc>
        <w:tc>
          <w:tcPr>
            <w:tcW w:w="2109" w:type="dxa"/>
          </w:tcPr>
          <w:p>
            <w:pPr>
              <w:pStyle w:val="TableParagraph"/>
              <w:rPr>
                <w:sz w:val="16"/>
              </w:rPr>
            </w:pPr>
          </w:p>
        </w:tc>
        <w:tc>
          <w:tcPr>
            <w:tcW w:w="958" w:type="dxa"/>
          </w:tcPr>
          <w:p>
            <w:pPr>
              <w:pStyle w:val="TableParagraph"/>
              <w:spacing w:line="211" w:lineRule="exact"/>
              <w:ind w:right="109"/>
              <w:jc w:val="right"/>
              <w:rPr>
                <w:rFonts w:ascii="Arial MT"/>
                <w:sz w:val="20"/>
              </w:rPr>
            </w:pPr>
            <w:r>
              <w:rPr>
                <w:rFonts w:ascii="Arial MT"/>
                <w:spacing w:val="-2"/>
                <w:sz w:val="20"/>
              </w:rPr>
              <w:t>548.00</w:t>
            </w:r>
          </w:p>
        </w:tc>
        <w:tc>
          <w:tcPr>
            <w:tcW w:w="987" w:type="dxa"/>
          </w:tcPr>
          <w:p>
            <w:pPr>
              <w:pStyle w:val="TableParagraph"/>
              <w:spacing w:line="211" w:lineRule="exact"/>
              <w:ind w:right="106"/>
              <w:jc w:val="right"/>
              <w:rPr>
                <w:rFonts w:ascii="Arial MT"/>
                <w:sz w:val="20"/>
              </w:rPr>
            </w:pPr>
            <w:r>
              <w:rPr>
                <w:rFonts w:ascii="Arial MT"/>
                <w:spacing w:val="-2"/>
                <w:sz w:val="20"/>
              </w:rPr>
              <w:t>554.00</w:t>
            </w:r>
          </w:p>
        </w:tc>
        <w:tc>
          <w:tcPr>
            <w:tcW w:w="1879" w:type="dxa"/>
          </w:tcPr>
          <w:p>
            <w:pPr>
              <w:pStyle w:val="TableParagraph"/>
              <w:rPr>
                <w:sz w:val="16"/>
              </w:rPr>
            </w:pPr>
          </w:p>
        </w:tc>
        <w:tc>
          <w:tcPr>
            <w:tcW w:w="2419" w:type="dxa"/>
          </w:tcPr>
          <w:p>
            <w:pPr>
              <w:pStyle w:val="TableParagraph"/>
              <w:spacing w:line="211" w:lineRule="exact"/>
              <w:ind w:right="111"/>
              <w:jc w:val="right"/>
              <w:rPr>
                <w:rFonts w:ascii="Arial MT" w:hAnsi="Arial MT"/>
                <w:sz w:val="20"/>
              </w:rPr>
            </w:pPr>
            <w:r>
              <w:rPr>
                <w:rFonts w:ascii="Arial MT" w:hAnsi="Arial MT"/>
                <w:sz w:val="20"/>
              </w:rPr>
              <w:t>551.50</w:t>
            </w:r>
            <w:r>
              <w:rPr>
                <w:rFonts w:ascii="Arial MT" w:hAnsi="Arial MT"/>
                <w:spacing w:val="-2"/>
                <w:sz w:val="20"/>
              </w:rPr>
              <w:t> </w:t>
            </w:r>
            <w:r>
              <w:rPr>
                <w:rFonts w:ascii="Arial MT" w:hAnsi="Arial MT"/>
                <w:sz w:val="20"/>
              </w:rPr>
              <w:t>±</w:t>
            </w:r>
            <w:r>
              <w:rPr>
                <w:rFonts w:ascii="Arial MT" w:hAnsi="Arial MT"/>
                <w:spacing w:val="-7"/>
                <w:sz w:val="20"/>
              </w:rPr>
              <w:t> </w:t>
            </w:r>
            <w:r>
              <w:rPr>
                <w:rFonts w:ascii="Arial MT" w:hAnsi="Arial MT"/>
                <w:spacing w:val="-4"/>
                <w:sz w:val="20"/>
              </w:rPr>
              <w:t>24.50</w:t>
            </w:r>
          </w:p>
        </w:tc>
        <w:tc>
          <w:tcPr>
            <w:tcW w:w="1094" w:type="dxa"/>
          </w:tcPr>
          <w:p>
            <w:pPr>
              <w:pStyle w:val="TableParagraph"/>
              <w:rPr>
                <w:sz w:val="16"/>
              </w:rPr>
            </w:pPr>
          </w:p>
        </w:tc>
      </w:tr>
      <w:tr>
        <w:trPr>
          <w:trHeight w:val="319" w:hRule="atLeast"/>
        </w:trPr>
        <w:tc>
          <w:tcPr>
            <w:tcW w:w="605" w:type="dxa"/>
          </w:tcPr>
          <w:p>
            <w:pPr>
              <w:pStyle w:val="TableParagraph"/>
              <w:spacing w:line="268" w:lineRule="exact"/>
              <w:ind w:left="13" w:right="191"/>
              <w:jc w:val="center"/>
              <w:rPr>
                <w:sz w:val="24"/>
              </w:rPr>
            </w:pPr>
            <w:r>
              <w:rPr>
                <w:spacing w:val="-5"/>
                <w:sz w:val="24"/>
              </w:rPr>
              <w:t>6.</w:t>
            </w:r>
          </w:p>
        </w:tc>
        <w:tc>
          <w:tcPr>
            <w:tcW w:w="1816" w:type="dxa"/>
          </w:tcPr>
          <w:p>
            <w:pPr>
              <w:pStyle w:val="TableParagraph"/>
              <w:spacing w:line="268" w:lineRule="exact"/>
              <w:ind w:left="107"/>
              <w:rPr>
                <w:sz w:val="24"/>
              </w:rPr>
            </w:pPr>
            <w:r>
              <w:rPr>
                <w:spacing w:val="-2"/>
                <w:sz w:val="24"/>
              </w:rPr>
              <w:t>Sunke</w:t>
            </w:r>
          </w:p>
        </w:tc>
        <w:tc>
          <w:tcPr>
            <w:tcW w:w="3067" w:type="dxa"/>
            <w:gridSpan w:val="2"/>
          </w:tcPr>
          <w:p>
            <w:pPr>
              <w:pStyle w:val="TableParagraph"/>
              <w:spacing w:line="246" w:lineRule="exact"/>
              <w:ind w:left="109"/>
              <w:rPr>
                <w:sz w:val="22"/>
              </w:rPr>
            </w:pPr>
            <w:r>
              <w:rPr>
                <w:spacing w:val="-2"/>
                <w:sz w:val="22"/>
              </w:rPr>
              <w:t>SUK/UW</w:t>
            </w:r>
          </w:p>
        </w:tc>
        <w:tc>
          <w:tcPr>
            <w:tcW w:w="987" w:type="dxa"/>
          </w:tcPr>
          <w:p>
            <w:pPr>
              <w:pStyle w:val="TableParagraph"/>
              <w:rPr>
                <w:sz w:val="22"/>
              </w:rPr>
            </w:pPr>
          </w:p>
        </w:tc>
        <w:tc>
          <w:tcPr>
            <w:tcW w:w="1879" w:type="dxa"/>
          </w:tcPr>
          <w:p>
            <w:pPr>
              <w:pStyle w:val="TableParagraph"/>
              <w:rPr>
                <w:sz w:val="22"/>
              </w:rPr>
            </w:pPr>
          </w:p>
        </w:tc>
        <w:tc>
          <w:tcPr>
            <w:tcW w:w="2419" w:type="dxa"/>
          </w:tcPr>
          <w:p>
            <w:pPr>
              <w:pStyle w:val="TableParagraph"/>
              <w:rPr>
                <w:sz w:val="22"/>
              </w:rPr>
            </w:pPr>
          </w:p>
        </w:tc>
        <w:tc>
          <w:tcPr>
            <w:tcW w:w="1094" w:type="dxa"/>
          </w:tcPr>
          <w:p>
            <w:pPr>
              <w:pStyle w:val="TableParagraph"/>
              <w:spacing w:line="239" w:lineRule="exact" w:before="60"/>
              <w:ind w:right="108"/>
              <w:jc w:val="right"/>
              <w:rPr>
                <w:sz w:val="22"/>
              </w:rPr>
            </w:pPr>
            <w:r>
              <w:rPr>
                <w:spacing w:val="-4"/>
                <w:sz w:val="22"/>
              </w:rPr>
              <w:t>.034</w:t>
            </w:r>
          </w:p>
        </w:tc>
      </w:tr>
      <w:tr>
        <w:trPr>
          <w:trHeight w:val="231" w:hRule="atLeast"/>
        </w:trPr>
        <w:tc>
          <w:tcPr>
            <w:tcW w:w="605" w:type="dxa"/>
          </w:tcPr>
          <w:p>
            <w:pPr>
              <w:pStyle w:val="TableParagraph"/>
              <w:rPr>
                <w:sz w:val="16"/>
              </w:rPr>
            </w:pPr>
          </w:p>
        </w:tc>
        <w:tc>
          <w:tcPr>
            <w:tcW w:w="1816" w:type="dxa"/>
          </w:tcPr>
          <w:p>
            <w:pPr>
              <w:pStyle w:val="TableParagraph"/>
              <w:rPr>
                <w:sz w:val="16"/>
              </w:rPr>
            </w:pPr>
          </w:p>
        </w:tc>
        <w:tc>
          <w:tcPr>
            <w:tcW w:w="2109" w:type="dxa"/>
          </w:tcPr>
          <w:p>
            <w:pPr>
              <w:pStyle w:val="TableParagraph"/>
              <w:rPr>
                <w:sz w:val="16"/>
              </w:rPr>
            </w:pPr>
          </w:p>
        </w:tc>
        <w:tc>
          <w:tcPr>
            <w:tcW w:w="958" w:type="dxa"/>
          </w:tcPr>
          <w:p>
            <w:pPr>
              <w:pStyle w:val="TableParagraph"/>
              <w:spacing w:line="211" w:lineRule="exact"/>
              <w:ind w:left="126"/>
              <w:rPr>
                <w:rFonts w:ascii="Arial MT"/>
                <w:sz w:val="20"/>
              </w:rPr>
            </w:pPr>
            <w:r>
              <w:rPr>
                <w:rFonts w:ascii="Arial MT"/>
                <w:spacing w:val="-2"/>
                <w:sz w:val="20"/>
              </w:rPr>
              <w:t>1083.00</w:t>
            </w:r>
          </w:p>
        </w:tc>
        <w:tc>
          <w:tcPr>
            <w:tcW w:w="987" w:type="dxa"/>
          </w:tcPr>
          <w:p>
            <w:pPr>
              <w:pStyle w:val="TableParagraph"/>
              <w:spacing w:line="211" w:lineRule="exact"/>
              <w:ind w:right="106"/>
              <w:jc w:val="right"/>
              <w:rPr>
                <w:rFonts w:ascii="Arial MT"/>
                <w:sz w:val="20"/>
              </w:rPr>
            </w:pPr>
            <w:r>
              <w:rPr>
                <w:rFonts w:ascii="Arial MT"/>
                <w:spacing w:val="-2"/>
                <w:sz w:val="20"/>
              </w:rPr>
              <w:t>1081.00</w:t>
            </w:r>
          </w:p>
        </w:tc>
        <w:tc>
          <w:tcPr>
            <w:tcW w:w="1879" w:type="dxa"/>
          </w:tcPr>
          <w:p>
            <w:pPr>
              <w:pStyle w:val="TableParagraph"/>
              <w:rPr>
                <w:sz w:val="16"/>
              </w:rPr>
            </w:pPr>
          </w:p>
        </w:tc>
        <w:tc>
          <w:tcPr>
            <w:tcW w:w="2419" w:type="dxa"/>
          </w:tcPr>
          <w:p>
            <w:pPr>
              <w:pStyle w:val="TableParagraph"/>
              <w:spacing w:line="211" w:lineRule="exact"/>
              <w:ind w:right="111"/>
              <w:jc w:val="right"/>
              <w:rPr>
                <w:rFonts w:ascii="Arial MT" w:hAnsi="Arial MT"/>
                <w:sz w:val="20"/>
              </w:rPr>
            </w:pPr>
            <w:r>
              <w:rPr>
                <w:rFonts w:ascii="Arial MT" w:hAnsi="Arial MT"/>
                <w:sz w:val="20"/>
              </w:rPr>
              <w:t>1082.50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30.50</w:t>
            </w:r>
          </w:p>
        </w:tc>
        <w:tc>
          <w:tcPr>
            <w:tcW w:w="1094" w:type="dxa"/>
          </w:tcPr>
          <w:p>
            <w:pPr>
              <w:pStyle w:val="TableParagraph"/>
              <w:rPr>
                <w:sz w:val="16"/>
              </w:rPr>
            </w:pPr>
          </w:p>
        </w:tc>
      </w:tr>
      <w:tr>
        <w:trPr>
          <w:trHeight w:val="320" w:hRule="atLeast"/>
        </w:trPr>
        <w:tc>
          <w:tcPr>
            <w:tcW w:w="605" w:type="dxa"/>
          </w:tcPr>
          <w:p>
            <w:pPr>
              <w:pStyle w:val="TableParagraph"/>
              <w:spacing w:line="269" w:lineRule="exact"/>
              <w:ind w:left="13" w:right="191"/>
              <w:jc w:val="center"/>
              <w:rPr>
                <w:sz w:val="24"/>
              </w:rPr>
            </w:pPr>
            <w:r>
              <w:rPr>
                <w:spacing w:val="-5"/>
                <w:sz w:val="24"/>
              </w:rPr>
              <w:t>7.</w:t>
            </w:r>
          </w:p>
        </w:tc>
        <w:tc>
          <w:tcPr>
            <w:tcW w:w="1816" w:type="dxa"/>
          </w:tcPr>
          <w:p>
            <w:pPr>
              <w:pStyle w:val="TableParagraph"/>
              <w:spacing w:line="269" w:lineRule="exact"/>
              <w:ind w:left="107"/>
              <w:rPr>
                <w:sz w:val="24"/>
              </w:rPr>
            </w:pPr>
            <w:r>
              <w:rPr>
                <w:spacing w:val="-2"/>
                <w:sz w:val="24"/>
              </w:rPr>
              <w:t>Tsunami</w:t>
            </w:r>
          </w:p>
        </w:tc>
        <w:tc>
          <w:tcPr>
            <w:tcW w:w="3067" w:type="dxa"/>
            <w:gridSpan w:val="2"/>
          </w:tcPr>
          <w:p>
            <w:pPr>
              <w:pStyle w:val="TableParagraph"/>
              <w:spacing w:line="247" w:lineRule="exact"/>
              <w:ind w:left="109"/>
              <w:rPr>
                <w:sz w:val="22"/>
              </w:rPr>
            </w:pPr>
            <w:r>
              <w:rPr>
                <w:spacing w:val="-2"/>
                <w:sz w:val="22"/>
              </w:rPr>
              <w:t>TSM/UW</w:t>
            </w:r>
          </w:p>
        </w:tc>
        <w:tc>
          <w:tcPr>
            <w:tcW w:w="987" w:type="dxa"/>
          </w:tcPr>
          <w:p>
            <w:pPr>
              <w:pStyle w:val="TableParagraph"/>
              <w:rPr>
                <w:sz w:val="22"/>
              </w:rPr>
            </w:pPr>
          </w:p>
        </w:tc>
        <w:tc>
          <w:tcPr>
            <w:tcW w:w="1879" w:type="dxa"/>
          </w:tcPr>
          <w:p>
            <w:pPr>
              <w:pStyle w:val="TableParagraph"/>
              <w:rPr>
                <w:sz w:val="22"/>
              </w:rPr>
            </w:pPr>
          </w:p>
        </w:tc>
        <w:tc>
          <w:tcPr>
            <w:tcW w:w="2419" w:type="dxa"/>
          </w:tcPr>
          <w:p>
            <w:pPr>
              <w:pStyle w:val="TableParagraph"/>
              <w:rPr>
                <w:sz w:val="22"/>
              </w:rPr>
            </w:pPr>
          </w:p>
        </w:tc>
        <w:tc>
          <w:tcPr>
            <w:tcW w:w="1094" w:type="dxa"/>
          </w:tcPr>
          <w:p>
            <w:pPr>
              <w:pStyle w:val="TableParagraph"/>
              <w:spacing w:line="239" w:lineRule="exact" w:before="61"/>
              <w:ind w:right="108"/>
              <w:jc w:val="right"/>
              <w:rPr>
                <w:sz w:val="22"/>
              </w:rPr>
            </w:pPr>
            <w:r>
              <w:rPr>
                <w:spacing w:val="-4"/>
                <w:sz w:val="22"/>
              </w:rPr>
              <w:t>.310</w:t>
            </w:r>
          </w:p>
        </w:tc>
      </w:tr>
      <w:tr>
        <w:trPr>
          <w:trHeight w:val="231" w:hRule="atLeast"/>
        </w:trPr>
        <w:tc>
          <w:tcPr>
            <w:tcW w:w="605" w:type="dxa"/>
          </w:tcPr>
          <w:p>
            <w:pPr>
              <w:pStyle w:val="TableParagraph"/>
              <w:rPr>
                <w:sz w:val="16"/>
              </w:rPr>
            </w:pPr>
          </w:p>
        </w:tc>
        <w:tc>
          <w:tcPr>
            <w:tcW w:w="1816" w:type="dxa"/>
          </w:tcPr>
          <w:p>
            <w:pPr>
              <w:pStyle w:val="TableParagraph"/>
              <w:rPr>
                <w:sz w:val="16"/>
              </w:rPr>
            </w:pPr>
          </w:p>
        </w:tc>
        <w:tc>
          <w:tcPr>
            <w:tcW w:w="2109" w:type="dxa"/>
          </w:tcPr>
          <w:p>
            <w:pPr>
              <w:pStyle w:val="TableParagraph"/>
              <w:rPr>
                <w:sz w:val="16"/>
              </w:rPr>
            </w:pPr>
          </w:p>
        </w:tc>
        <w:tc>
          <w:tcPr>
            <w:tcW w:w="958" w:type="dxa"/>
          </w:tcPr>
          <w:p>
            <w:pPr>
              <w:pStyle w:val="TableParagraph"/>
              <w:spacing w:line="211" w:lineRule="exact"/>
              <w:ind w:left="126"/>
              <w:rPr>
                <w:rFonts w:ascii="Arial MT"/>
                <w:sz w:val="20"/>
              </w:rPr>
            </w:pPr>
            <w:r>
              <w:rPr>
                <w:rFonts w:ascii="Arial MT"/>
                <w:spacing w:val="-2"/>
                <w:sz w:val="20"/>
              </w:rPr>
              <w:t>2829.00</w:t>
            </w:r>
          </w:p>
        </w:tc>
        <w:tc>
          <w:tcPr>
            <w:tcW w:w="987" w:type="dxa"/>
          </w:tcPr>
          <w:p>
            <w:pPr>
              <w:pStyle w:val="TableParagraph"/>
              <w:spacing w:line="211" w:lineRule="exact"/>
              <w:ind w:right="106"/>
              <w:jc w:val="right"/>
              <w:rPr>
                <w:rFonts w:ascii="Arial MT"/>
                <w:sz w:val="20"/>
              </w:rPr>
            </w:pPr>
            <w:r>
              <w:rPr>
                <w:rFonts w:ascii="Arial MT"/>
                <w:spacing w:val="-2"/>
                <w:sz w:val="20"/>
              </w:rPr>
              <w:t>293.00</w:t>
            </w:r>
          </w:p>
        </w:tc>
        <w:tc>
          <w:tcPr>
            <w:tcW w:w="1879" w:type="dxa"/>
          </w:tcPr>
          <w:p>
            <w:pPr>
              <w:pStyle w:val="TableParagraph"/>
              <w:rPr>
                <w:sz w:val="16"/>
              </w:rPr>
            </w:pPr>
          </w:p>
        </w:tc>
        <w:tc>
          <w:tcPr>
            <w:tcW w:w="2419" w:type="dxa"/>
          </w:tcPr>
          <w:p>
            <w:pPr>
              <w:pStyle w:val="TableParagraph"/>
              <w:spacing w:line="211" w:lineRule="exact"/>
              <w:ind w:right="111"/>
              <w:jc w:val="right"/>
              <w:rPr>
                <w:rFonts w:ascii="Arial MT" w:hAnsi="Arial MT"/>
                <w:sz w:val="20"/>
              </w:rPr>
            </w:pPr>
            <w:r>
              <w:rPr>
                <w:rFonts w:ascii="Arial MT" w:hAnsi="Arial MT"/>
                <w:sz w:val="20"/>
              </w:rPr>
              <w:t>2829.00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1268.00</w:t>
            </w:r>
          </w:p>
        </w:tc>
        <w:tc>
          <w:tcPr>
            <w:tcW w:w="1094" w:type="dxa"/>
          </w:tcPr>
          <w:p>
            <w:pPr>
              <w:pStyle w:val="TableParagraph"/>
              <w:rPr>
                <w:sz w:val="16"/>
              </w:rPr>
            </w:pPr>
          </w:p>
        </w:tc>
      </w:tr>
      <w:tr>
        <w:trPr>
          <w:trHeight w:val="320" w:hRule="atLeast"/>
        </w:trPr>
        <w:tc>
          <w:tcPr>
            <w:tcW w:w="605" w:type="dxa"/>
          </w:tcPr>
          <w:p>
            <w:pPr>
              <w:pStyle w:val="TableParagraph"/>
              <w:spacing w:line="269" w:lineRule="exact"/>
              <w:ind w:left="13" w:right="191"/>
              <w:jc w:val="center"/>
              <w:rPr>
                <w:sz w:val="24"/>
              </w:rPr>
            </w:pPr>
            <w:r>
              <w:rPr>
                <w:spacing w:val="-5"/>
                <w:sz w:val="24"/>
              </w:rPr>
              <w:t>8.</w:t>
            </w:r>
          </w:p>
        </w:tc>
        <w:tc>
          <w:tcPr>
            <w:tcW w:w="1816" w:type="dxa"/>
          </w:tcPr>
          <w:p>
            <w:pPr>
              <w:pStyle w:val="TableParagraph"/>
              <w:spacing w:line="269" w:lineRule="exact"/>
              <w:ind w:left="107"/>
              <w:rPr>
                <w:sz w:val="24"/>
              </w:rPr>
            </w:pPr>
            <w:r>
              <w:rPr>
                <w:sz w:val="24"/>
              </w:rPr>
              <w:t>Tungar-</w:t>
            </w:r>
            <w:r>
              <w:rPr>
                <w:spacing w:val="-4"/>
                <w:sz w:val="24"/>
              </w:rPr>
              <w:t> Guru</w:t>
            </w:r>
          </w:p>
        </w:tc>
        <w:tc>
          <w:tcPr>
            <w:tcW w:w="3067" w:type="dxa"/>
            <w:gridSpan w:val="2"/>
          </w:tcPr>
          <w:p>
            <w:pPr>
              <w:pStyle w:val="TableParagraph"/>
              <w:spacing w:line="247" w:lineRule="exact"/>
              <w:ind w:left="109"/>
              <w:rPr>
                <w:sz w:val="22"/>
              </w:rPr>
            </w:pPr>
            <w:r>
              <w:rPr>
                <w:spacing w:val="-2"/>
                <w:sz w:val="22"/>
              </w:rPr>
              <w:t>TGR/UW</w:t>
            </w:r>
          </w:p>
        </w:tc>
        <w:tc>
          <w:tcPr>
            <w:tcW w:w="987" w:type="dxa"/>
          </w:tcPr>
          <w:p>
            <w:pPr>
              <w:pStyle w:val="TableParagraph"/>
              <w:rPr>
                <w:sz w:val="22"/>
              </w:rPr>
            </w:pPr>
          </w:p>
        </w:tc>
        <w:tc>
          <w:tcPr>
            <w:tcW w:w="1879" w:type="dxa"/>
          </w:tcPr>
          <w:p>
            <w:pPr>
              <w:pStyle w:val="TableParagraph"/>
              <w:rPr>
                <w:sz w:val="22"/>
              </w:rPr>
            </w:pPr>
          </w:p>
        </w:tc>
        <w:tc>
          <w:tcPr>
            <w:tcW w:w="2419" w:type="dxa"/>
          </w:tcPr>
          <w:p>
            <w:pPr>
              <w:pStyle w:val="TableParagraph"/>
              <w:rPr>
                <w:sz w:val="22"/>
              </w:rPr>
            </w:pPr>
          </w:p>
        </w:tc>
        <w:tc>
          <w:tcPr>
            <w:tcW w:w="1094" w:type="dxa"/>
          </w:tcPr>
          <w:p>
            <w:pPr>
              <w:pStyle w:val="TableParagraph"/>
              <w:spacing w:line="239" w:lineRule="exact" w:before="61"/>
              <w:ind w:right="108"/>
              <w:jc w:val="right"/>
              <w:rPr>
                <w:sz w:val="22"/>
              </w:rPr>
            </w:pPr>
            <w:r>
              <w:rPr>
                <w:spacing w:val="-4"/>
                <w:sz w:val="22"/>
              </w:rPr>
              <w:t>.028</w:t>
            </w:r>
          </w:p>
        </w:tc>
      </w:tr>
      <w:tr>
        <w:trPr>
          <w:trHeight w:val="231" w:hRule="atLeast"/>
        </w:trPr>
        <w:tc>
          <w:tcPr>
            <w:tcW w:w="605" w:type="dxa"/>
          </w:tcPr>
          <w:p>
            <w:pPr>
              <w:pStyle w:val="TableParagraph"/>
              <w:rPr>
                <w:sz w:val="16"/>
              </w:rPr>
            </w:pPr>
          </w:p>
        </w:tc>
        <w:tc>
          <w:tcPr>
            <w:tcW w:w="1816" w:type="dxa"/>
          </w:tcPr>
          <w:p>
            <w:pPr>
              <w:pStyle w:val="TableParagraph"/>
              <w:rPr>
                <w:sz w:val="16"/>
              </w:rPr>
            </w:pPr>
          </w:p>
        </w:tc>
        <w:tc>
          <w:tcPr>
            <w:tcW w:w="2109" w:type="dxa"/>
          </w:tcPr>
          <w:p>
            <w:pPr>
              <w:pStyle w:val="TableParagraph"/>
              <w:rPr>
                <w:sz w:val="16"/>
              </w:rPr>
            </w:pPr>
          </w:p>
        </w:tc>
        <w:tc>
          <w:tcPr>
            <w:tcW w:w="958" w:type="dxa"/>
          </w:tcPr>
          <w:p>
            <w:pPr>
              <w:pStyle w:val="TableParagraph"/>
              <w:spacing w:line="211" w:lineRule="exact"/>
              <w:ind w:left="126"/>
              <w:rPr>
                <w:rFonts w:ascii="Arial MT"/>
                <w:sz w:val="20"/>
              </w:rPr>
            </w:pPr>
            <w:r>
              <w:rPr>
                <w:rFonts w:ascii="Arial MT"/>
                <w:spacing w:val="-2"/>
                <w:sz w:val="20"/>
              </w:rPr>
              <w:t>1230.00</w:t>
            </w:r>
          </w:p>
        </w:tc>
        <w:tc>
          <w:tcPr>
            <w:tcW w:w="987" w:type="dxa"/>
          </w:tcPr>
          <w:p>
            <w:pPr>
              <w:pStyle w:val="TableParagraph"/>
              <w:spacing w:line="211" w:lineRule="exact"/>
              <w:ind w:right="106"/>
              <w:jc w:val="right"/>
              <w:rPr>
                <w:rFonts w:ascii="Arial MT"/>
                <w:sz w:val="20"/>
              </w:rPr>
            </w:pPr>
            <w:r>
              <w:rPr>
                <w:rFonts w:ascii="Arial MT"/>
                <w:spacing w:val="-2"/>
                <w:sz w:val="20"/>
              </w:rPr>
              <w:t>1319.00</w:t>
            </w:r>
          </w:p>
        </w:tc>
        <w:tc>
          <w:tcPr>
            <w:tcW w:w="1879" w:type="dxa"/>
          </w:tcPr>
          <w:p>
            <w:pPr>
              <w:pStyle w:val="TableParagraph"/>
              <w:rPr>
                <w:sz w:val="16"/>
              </w:rPr>
            </w:pPr>
          </w:p>
        </w:tc>
        <w:tc>
          <w:tcPr>
            <w:tcW w:w="2419" w:type="dxa"/>
          </w:tcPr>
          <w:p>
            <w:pPr>
              <w:pStyle w:val="TableParagraph"/>
              <w:spacing w:line="211" w:lineRule="exact"/>
              <w:ind w:right="111"/>
              <w:jc w:val="right"/>
              <w:rPr>
                <w:rFonts w:ascii="Arial MT" w:hAnsi="Arial MT"/>
                <w:sz w:val="20"/>
              </w:rPr>
            </w:pPr>
            <w:r>
              <w:rPr>
                <w:rFonts w:ascii="Arial MT" w:hAnsi="Arial MT"/>
                <w:sz w:val="20"/>
              </w:rPr>
              <w:t>1230.50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44.50</w:t>
            </w:r>
          </w:p>
        </w:tc>
        <w:tc>
          <w:tcPr>
            <w:tcW w:w="1094" w:type="dxa"/>
          </w:tcPr>
          <w:p>
            <w:pPr>
              <w:pStyle w:val="TableParagraph"/>
              <w:rPr>
                <w:sz w:val="16"/>
              </w:rPr>
            </w:pPr>
          </w:p>
        </w:tc>
      </w:tr>
      <w:tr>
        <w:trPr>
          <w:trHeight w:val="320" w:hRule="atLeast"/>
        </w:trPr>
        <w:tc>
          <w:tcPr>
            <w:tcW w:w="605" w:type="dxa"/>
          </w:tcPr>
          <w:p>
            <w:pPr>
              <w:pStyle w:val="TableParagraph"/>
              <w:spacing w:line="269" w:lineRule="exact"/>
              <w:ind w:left="13" w:right="191"/>
              <w:jc w:val="center"/>
              <w:rPr>
                <w:sz w:val="24"/>
              </w:rPr>
            </w:pPr>
            <w:r>
              <w:rPr>
                <w:spacing w:val="-5"/>
                <w:sz w:val="24"/>
              </w:rPr>
              <w:t>9.</w:t>
            </w:r>
          </w:p>
        </w:tc>
        <w:tc>
          <w:tcPr>
            <w:tcW w:w="1816" w:type="dxa"/>
          </w:tcPr>
          <w:p>
            <w:pPr>
              <w:pStyle w:val="TableParagraph"/>
              <w:spacing w:line="269" w:lineRule="exact"/>
              <w:ind w:left="107"/>
              <w:rPr>
                <w:sz w:val="24"/>
              </w:rPr>
            </w:pPr>
            <w:r>
              <w:rPr>
                <w:spacing w:val="-2"/>
                <w:sz w:val="24"/>
              </w:rPr>
              <w:t>Tungar-Kudaku</w:t>
            </w:r>
          </w:p>
        </w:tc>
        <w:tc>
          <w:tcPr>
            <w:tcW w:w="3067" w:type="dxa"/>
            <w:gridSpan w:val="2"/>
          </w:tcPr>
          <w:p>
            <w:pPr>
              <w:pStyle w:val="TableParagraph"/>
              <w:spacing w:line="247" w:lineRule="exact"/>
              <w:ind w:left="109"/>
              <w:rPr>
                <w:sz w:val="22"/>
              </w:rPr>
            </w:pPr>
            <w:r>
              <w:rPr>
                <w:spacing w:val="-2"/>
                <w:sz w:val="22"/>
              </w:rPr>
              <w:t>TKD/UW</w:t>
            </w:r>
          </w:p>
        </w:tc>
        <w:tc>
          <w:tcPr>
            <w:tcW w:w="987" w:type="dxa"/>
          </w:tcPr>
          <w:p>
            <w:pPr>
              <w:pStyle w:val="TableParagraph"/>
              <w:rPr>
                <w:sz w:val="22"/>
              </w:rPr>
            </w:pPr>
          </w:p>
        </w:tc>
        <w:tc>
          <w:tcPr>
            <w:tcW w:w="1879" w:type="dxa"/>
          </w:tcPr>
          <w:p>
            <w:pPr>
              <w:pStyle w:val="TableParagraph"/>
              <w:rPr>
                <w:sz w:val="22"/>
              </w:rPr>
            </w:pPr>
          </w:p>
        </w:tc>
        <w:tc>
          <w:tcPr>
            <w:tcW w:w="2419" w:type="dxa"/>
          </w:tcPr>
          <w:p>
            <w:pPr>
              <w:pStyle w:val="TableParagraph"/>
              <w:rPr>
                <w:sz w:val="22"/>
              </w:rPr>
            </w:pPr>
          </w:p>
        </w:tc>
        <w:tc>
          <w:tcPr>
            <w:tcW w:w="1094" w:type="dxa"/>
          </w:tcPr>
          <w:p>
            <w:pPr>
              <w:pStyle w:val="TableParagraph"/>
              <w:spacing w:line="239" w:lineRule="exact" w:before="61"/>
              <w:ind w:right="108"/>
              <w:jc w:val="right"/>
              <w:rPr>
                <w:sz w:val="22"/>
              </w:rPr>
            </w:pPr>
            <w:r>
              <w:rPr>
                <w:spacing w:val="-4"/>
                <w:sz w:val="22"/>
              </w:rPr>
              <w:t>.053</w:t>
            </w:r>
          </w:p>
        </w:tc>
      </w:tr>
      <w:tr>
        <w:trPr>
          <w:trHeight w:val="231" w:hRule="atLeast"/>
        </w:trPr>
        <w:tc>
          <w:tcPr>
            <w:tcW w:w="605" w:type="dxa"/>
          </w:tcPr>
          <w:p>
            <w:pPr>
              <w:pStyle w:val="TableParagraph"/>
              <w:rPr>
                <w:sz w:val="16"/>
              </w:rPr>
            </w:pPr>
          </w:p>
        </w:tc>
        <w:tc>
          <w:tcPr>
            <w:tcW w:w="1816" w:type="dxa"/>
          </w:tcPr>
          <w:p>
            <w:pPr>
              <w:pStyle w:val="TableParagraph"/>
              <w:rPr>
                <w:sz w:val="16"/>
              </w:rPr>
            </w:pPr>
          </w:p>
        </w:tc>
        <w:tc>
          <w:tcPr>
            <w:tcW w:w="2109" w:type="dxa"/>
          </w:tcPr>
          <w:p>
            <w:pPr>
              <w:pStyle w:val="TableParagraph"/>
              <w:rPr>
                <w:sz w:val="16"/>
              </w:rPr>
            </w:pPr>
          </w:p>
        </w:tc>
        <w:tc>
          <w:tcPr>
            <w:tcW w:w="958" w:type="dxa"/>
          </w:tcPr>
          <w:p>
            <w:pPr>
              <w:pStyle w:val="TableParagraph"/>
              <w:spacing w:line="212" w:lineRule="exact"/>
              <w:ind w:right="109"/>
              <w:jc w:val="right"/>
              <w:rPr>
                <w:rFonts w:ascii="Arial MT"/>
                <w:sz w:val="20"/>
              </w:rPr>
            </w:pPr>
            <w:r>
              <w:rPr>
                <w:rFonts w:ascii="Arial MT"/>
                <w:spacing w:val="-2"/>
                <w:sz w:val="20"/>
              </w:rPr>
              <w:t>206.00</w:t>
            </w:r>
          </w:p>
        </w:tc>
        <w:tc>
          <w:tcPr>
            <w:tcW w:w="987" w:type="dxa"/>
          </w:tcPr>
          <w:p>
            <w:pPr>
              <w:pStyle w:val="TableParagraph"/>
              <w:spacing w:line="212" w:lineRule="exact"/>
              <w:ind w:right="106"/>
              <w:jc w:val="right"/>
              <w:rPr>
                <w:rFonts w:ascii="Arial MT"/>
                <w:sz w:val="20"/>
              </w:rPr>
            </w:pPr>
            <w:r>
              <w:rPr>
                <w:rFonts w:ascii="Arial MT"/>
                <w:spacing w:val="-2"/>
                <w:sz w:val="20"/>
              </w:rPr>
              <w:t>210.00</w:t>
            </w:r>
          </w:p>
        </w:tc>
        <w:tc>
          <w:tcPr>
            <w:tcW w:w="1879" w:type="dxa"/>
          </w:tcPr>
          <w:p>
            <w:pPr>
              <w:pStyle w:val="TableParagraph"/>
              <w:rPr>
                <w:sz w:val="16"/>
              </w:rPr>
            </w:pPr>
          </w:p>
        </w:tc>
        <w:tc>
          <w:tcPr>
            <w:tcW w:w="2419" w:type="dxa"/>
          </w:tcPr>
          <w:p>
            <w:pPr>
              <w:pStyle w:val="TableParagraph"/>
              <w:spacing w:line="212" w:lineRule="exact"/>
              <w:ind w:right="111"/>
              <w:jc w:val="right"/>
              <w:rPr>
                <w:rFonts w:ascii="Arial MT" w:hAnsi="Arial MT"/>
                <w:sz w:val="20"/>
              </w:rPr>
            </w:pPr>
            <w:r>
              <w:rPr>
                <w:rFonts w:ascii="Arial MT" w:hAnsi="Arial MT"/>
                <w:sz w:val="20"/>
              </w:rPr>
              <w:t>207.50</w:t>
            </w:r>
            <w:r>
              <w:rPr>
                <w:rFonts w:ascii="Arial MT" w:hAnsi="Arial MT"/>
                <w:spacing w:val="-2"/>
                <w:sz w:val="20"/>
              </w:rPr>
              <w:t> </w:t>
            </w:r>
            <w:r>
              <w:rPr>
                <w:rFonts w:ascii="Arial MT" w:hAnsi="Arial MT"/>
                <w:sz w:val="20"/>
              </w:rPr>
              <w:t>±</w:t>
            </w:r>
            <w:r>
              <w:rPr>
                <w:rFonts w:ascii="Arial MT" w:hAnsi="Arial MT"/>
                <w:spacing w:val="-7"/>
                <w:sz w:val="20"/>
              </w:rPr>
              <w:t> </w:t>
            </w:r>
            <w:r>
              <w:rPr>
                <w:rFonts w:ascii="Arial MT" w:hAnsi="Arial MT"/>
                <w:spacing w:val="-4"/>
                <w:sz w:val="20"/>
              </w:rPr>
              <w:t>0.500</w:t>
            </w:r>
          </w:p>
        </w:tc>
        <w:tc>
          <w:tcPr>
            <w:tcW w:w="1094" w:type="dxa"/>
          </w:tcPr>
          <w:p>
            <w:pPr>
              <w:pStyle w:val="TableParagraph"/>
              <w:rPr>
                <w:sz w:val="16"/>
              </w:rPr>
            </w:pPr>
          </w:p>
        </w:tc>
      </w:tr>
      <w:tr>
        <w:trPr>
          <w:trHeight w:val="321" w:hRule="atLeast"/>
        </w:trPr>
        <w:tc>
          <w:tcPr>
            <w:tcW w:w="605" w:type="dxa"/>
          </w:tcPr>
          <w:p>
            <w:pPr>
              <w:pStyle w:val="TableParagraph"/>
              <w:spacing w:line="269" w:lineRule="exact"/>
              <w:ind w:left="13" w:right="71"/>
              <w:jc w:val="center"/>
              <w:rPr>
                <w:sz w:val="24"/>
              </w:rPr>
            </w:pPr>
            <w:r>
              <w:rPr>
                <w:spacing w:val="-5"/>
                <w:sz w:val="24"/>
              </w:rPr>
              <w:t>10.</w:t>
            </w:r>
          </w:p>
        </w:tc>
        <w:tc>
          <w:tcPr>
            <w:tcW w:w="1816" w:type="dxa"/>
          </w:tcPr>
          <w:p>
            <w:pPr>
              <w:pStyle w:val="TableParagraph"/>
              <w:spacing w:line="269" w:lineRule="exact"/>
              <w:ind w:left="107"/>
              <w:rPr>
                <w:sz w:val="24"/>
              </w:rPr>
            </w:pPr>
            <w:r>
              <w:rPr>
                <w:spacing w:val="-2"/>
                <w:sz w:val="24"/>
              </w:rPr>
              <w:t>Yargalma</w:t>
            </w:r>
          </w:p>
        </w:tc>
        <w:tc>
          <w:tcPr>
            <w:tcW w:w="2109" w:type="dxa"/>
          </w:tcPr>
          <w:p>
            <w:pPr>
              <w:pStyle w:val="TableParagraph"/>
              <w:spacing w:line="248" w:lineRule="exact"/>
              <w:ind w:left="109"/>
              <w:rPr>
                <w:sz w:val="22"/>
              </w:rPr>
            </w:pPr>
            <w:r>
              <w:rPr>
                <w:spacing w:val="-2"/>
                <w:sz w:val="22"/>
              </w:rPr>
              <w:t>YGM/UW</w:t>
            </w:r>
          </w:p>
        </w:tc>
        <w:tc>
          <w:tcPr>
            <w:tcW w:w="958" w:type="dxa"/>
          </w:tcPr>
          <w:p>
            <w:pPr>
              <w:pStyle w:val="TableParagraph"/>
              <w:rPr>
                <w:sz w:val="22"/>
              </w:rPr>
            </w:pPr>
          </w:p>
        </w:tc>
        <w:tc>
          <w:tcPr>
            <w:tcW w:w="987" w:type="dxa"/>
          </w:tcPr>
          <w:p>
            <w:pPr>
              <w:pStyle w:val="TableParagraph"/>
              <w:rPr>
                <w:sz w:val="22"/>
              </w:rPr>
            </w:pPr>
          </w:p>
        </w:tc>
        <w:tc>
          <w:tcPr>
            <w:tcW w:w="1879" w:type="dxa"/>
          </w:tcPr>
          <w:p>
            <w:pPr>
              <w:pStyle w:val="TableParagraph"/>
              <w:rPr>
                <w:sz w:val="22"/>
              </w:rPr>
            </w:pPr>
          </w:p>
        </w:tc>
        <w:tc>
          <w:tcPr>
            <w:tcW w:w="2419" w:type="dxa"/>
          </w:tcPr>
          <w:p>
            <w:pPr>
              <w:pStyle w:val="TableParagraph"/>
              <w:rPr>
                <w:sz w:val="22"/>
              </w:rPr>
            </w:pPr>
          </w:p>
        </w:tc>
        <w:tc>
          <w:tcPr>
            <w:tcW w:w="1094" w:type="dxa"/>
          </w:tcPr>
          <w:p>
            <w:pPr>
              <w:pStyle w:val="TableParagraph"/>
              <w:spacing w:line="239" w:lineRule="exact" w:before="62"/>
              <w:ind w:right="108"/>
              <w:jc w:val="right"/>
              <w:rPr>
                <w:sz w:val="22"/>
              </w:rPr>
            </w:pPr>
            <w:r>
              <w:rPr>
                <w:spacing w:val="-4"/>
                <w:sz w:val="22"/>
              </w:rPr>
              <w:t>.090</w:t>
            </w:r>
          </w:p>
        </w:tc>
      </w:tr>
      <w:tr>
        <w:trPr>
          <w:trHeight w:val="231" w:hRule="atLeast"/>
        </w:trPr>
        <w:tc>
          <w:tcPr>
            <w:tcW w:w="605" w:type="dxa"/>
            <w:tcBorders>
              <w:bottom w:val="single" w:sz="4" w:space="0" w:color="000000"/>
            </w:tcBorders>
          </w:tcPr>
          <w:p>
            <w:pPr>
              <w:pStyle w:val="TableParagraph"/>
              <w:rPr>
                <w:sz w:val="16"/>
              </w:rPr>
            </w:pPr>
          </w:p>
        </w:tc>
        <w:tc>
          <w:tcPr>
            <w:tcW w:w="1816" w:type="dxa"/>
            <w:tcBorders>
              <w:bottom w:val="single" w:sz="4" w:space="0" w:color="000000"/>
            </w:tcBorders>
          </w:tcPr>
          <w:p>
            <w:pPr>
              <w:pStyle w:val="TableParagraph"/>
              <w:rPr>
                <w:sz w:val="16"/>
              </w:rPr>
            </w:pPr>
          </w:p>
        </w:tc>
        <w:tc>
          <w:tcPr>
            <w:tcW w:w="2109" w:type="dxa"/>
            <w:tcBorders>
              <w:bottom w:val="single" w:sz="4" w:space="0" w:color="000000"/>
            </w:tcBorders>
          </w:tcPr>
          <w:p>
            <w:pPr>
              <w:pStyle w:val="TableParagraph"/>
              <w:rPr>
                <w:sz w:val="16"/>
              </w:rPr>
            </w:pPr>
          </w:p>
        </w:tc>
        <w:tc>
          <w:tcPr>
            <w:tcW w:w="958" w:type="dxa"/>
            <w:tcBorders>
              <w:bottom w:val="single" w:sz="4" w:space="0" w:color="000000"/>
            </w:tcBorders>
          </w:tcPr>
          <w:p>
            <w:pPr>
              <w:pStyle w:val="TableParagraph"/>
              <w:spacing w:line="212" w:lineRule="exact"/>
              <w:ind w:left="126"/>
              <w:rPr>
                <w:rFonts w:ascii="Arial MT"/>
                <w:sz w:val="20"/>
              </w:rPr>
            </w:pPr>
            <w:r>
              <w:rPr>
                <w:rFonts w:ascii="Arial MT"/>
                <w:spacing w:val="-2"/>
                <w:sz w:val="20"/>
              </w:rPr>
              <w:t>1087.00</w:t>
            </w:r>
          </w:p>
        </w:tc>
        <w:tc>
          <w:tcPr>
            <w:tcW w:w="987" w:type="dxa"/>
            <w:tcBorders>
              <w:bottom w:val="single" w:sz="4" w:space="0" w:color="000000"/>
            </w:tcBorders>
          </w:tcPr>
          <w:p>
            <w:pPr>
              <w:pStyle w:val="TableParagraph"/>
              <w:spacing w:line="212" w:lineRule="exact"/>
              <w:ind w:right="106"/>
              <w:jc w:val="right"/>
              <w:rPr>
                <w:rFonts w:ascii="Arial MT"/>
                <w:sz w:val="20"/>
              </w:rPr>
            </w:pPr>
            <w:r>
              <w:rPr>
                <w:rFonts w:ascii="Arial MT"/>
                <w:spacing w:val="-2"/>
                <w:sz w:val="20"/>
              </w:rPr>
              <w:t>1089.00</w:t>
            </w:r>
          </w:p>
        </w:tc>
        <w:tc>
          <w:tcPr>
            <w:tcW w:w="1879" w:type="dxa"/>
            <w:tcBorders>
              <w:bottom w:val="single" w:sz="4" w:space="0" w:color="000000"/>
            </w:tcBorders>
          </w:tcPr>
          <w:p>
            <w:pPr>
              <w:pStyle w:val="TableParagraph"/>
              <w:rPr>
                <w:sz w:val="16"/>
              </w:rPr>
            </w:pPr>
          </w:p>
        </w:tc>
        <w:tc>
          <w:tcPr>
            <w:tcW w:w="2419" w:type="dxa"/>
            <w:tcBorders>
              <w:bottom w:val="single" w:sz="4" w:space="0" w:color="000000"/>
            </w:tcBorders>
          </w:tcPr>
          <w:p>
            <w:pPr>
              <w:pStyle w:val="TableParagraph"/>
              <w:spacing w:line="212" w:lineRule="exact"/>
              <w:ind w:right="111"/>
              <w:jc w:val="right"/>
              <w:rPr>
                <w:rFonts w:ascii="Arial MT" w:hAnsi="Arial MT"/>
                <w:sz w:val="20"/>
              </w:rPr>
            </w:pPr>
            <w:r>
              <w:rPr>
                <w:rFonts w:ascii="Arial MT" w:hAnsi="Arial MT"/>
                <w:sz w:val="20"/>
              </w:rPr>
              <w:t>1087.00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28.00</w:t>
            </w:r>
          </w:p>
        </w:tc>
        <w:tc>
          <w:tcPr>
            <w:tcW w:w="1094" w:type="dxa"/>
            <w:tcBorders>
              <w:bottom w:val="single" w:sz="4" w:space="0" w:color="000000"/>
            </w:tcBorders>
          </w:tcPr>
          <w:p>
            <w:pPr>
              <w:pStyle w:val="TableParagraph"/>
              <w:rPr>
                <w:sz w:val="16"/>
              </w:rPr>
            </w:pPr>
          </w:p>
        </w:tc>
      </w:tr>
    </w:tbl>
    <w:p>
      <w:pPr>
        <w:pStyle w:val="BodyText"/>
        <w:spacing w:before="2"/>
        <w:rPr>
          <w:b/>
        </w:rPr>
      </w:pPr>
    </w:p>
    <w:p>
      <w:pPr>
        <w:tabs>
          <w:tab w:pos="5669" w:val="left" w:leader="none"/>
        </w:tabs>
        <w:spacing w:before="1"/>
        <w:ind w:left="0" w:right="1725" w:firstLine="0"/>
        <w:jc w:val="right"/>
        <w:rPr>
          <w:i/>
          <w:sz w:val="24"/>
        </w:rPr>
      </w:pPr>
      <w:r>
        <w:rPr>
          <w:i/>
          <w:sz w:val="24"/>
        </w:rPr>
        <w:t>P</w:t>
      </w:r>
      <w:r>
        <w:rPr>
          <w:i/>
          <w:spacing w:val="-3"/>
          <w:sz w:val="24"/>
        </w:rPr>
        <w:t> </w:t>
      </w:r>
      <w:r>
        <w:rPr>
          <w:i/>
          <w:sz w:val="24"/>
        </w:rPr>
        <w:t>values &lt;</w:t>
      </w:r>
      <w:r>
        <w:rPr>
          <w:i/>
          <w:spacing w:val="-2"/>
          <w:sz w:val="24"/>
        </w:rPr>
        <w:t> </w:t>
      </w:r>
      <w:r>
        <w:rPr>
          <w:i/>
          <w:sz w:val="24"/>
        </w:rPr>
        <w:t>0.05 are</w:t>
      </w:r>
      <w:r>
        <w:rPr>
          <w:i/>
          <w:spacing w:val="-1"/>
          <w:sz w:val="24"/>
        </w:rPr>
        <w:t> </w:t>
      </w:r>
      <w:r>
        <w:rPr>
          <w:i/>
          <w:sz w:val="24"/>
        </w:rPr>
        <w:t>statistically</w:t>
      </w:r>
      <w:r>
        <w:rPr>
          <w:i/>
          <w:spacing w:val="-1"/>
          <w:sz w:val="24"/>
        </w:rPr>
        <w:t> </w:t>
      </w:r>
      <w:r>
        <w:rPr>
          <w:i/>
          <w:spacing w:val="-2"/>
          <w:sz w:val="24"/>
        </w:rPr>
        <w:t>significant</w:t>
      </w:r>
      <w:r>
        <w:rPr>
          <w:i/>
          <w:sz w:val="24"/>
        </w:rPr>
        <w:tab/>
        <w:t>WHO/FAO</w:t>
      </w:r>
      <w:r>
        <w:rPr>
          <w:i/>
          <w:spacing w:val="-2"/>
          <w:sz w:val="24"/>
        </w:rPr>
        <w:t> </w:t>
      </w:r>
      <w:r>
        <w:rPr>
          <w:i/>
          <w:sz w:val="24"/>
        </w:rPr>
        <w:t>guideline surface</w:t>
      </w:r>
      <w:r>
        <w:rPr>
          <w:i/>
          <w:spacing w:val="-2"/>
          <w:sz w:val="24"/>
        </w:rPr>
        <w:t> </w:t>
      </w:r>
      <w:r>
        <w:rPr>
          <w:i/>
          <w:sz w:val="24"/>
        </w:rPr>
        <w:t>water =</w:t>
      </w:r>
      <w:r>
        <w:rPr>
          <w:i/>
          <w:spacing w:val="-2"/>
          <w:sz w:val="24"/>
        </w:rPr>
        <w:t> 100µg/L</w:t>
      </w:r>
    </w:p>
    <w:p>
      <w:pPr>
        <w:spacing w:after="0"/>
        <w:jc w:val="right"/>
        <w:rPr>
          <w:sz w:val="24"/>
        </w:rPr>
        <w:sectPr>
          <w:pgSz w:w="16840" w:h="11910" w:orient="landscape"/>
          <w:pgMar w:header="0" w:footer="1067" w:top="1340" w:bottom="1260" w:left="1340" w:right="1960"/>
        </w:sectPr>
      </w:pPr>
    </w:p>
    <w:p>
      <w:pPr>
        <w:pStyle w:val="Heading5"/>
        <w:spacing w:line="237" w:lineRule="auto" w:before="93"/>
        <w:ind w:left="2980" w:hanging="2220"/>
      </w:pPr>
      <w:r>
        <w:rPr/>
        <w:t>APPENDIX</w:t>
      </w:r>
      <w:r>
        <w:rPr>
          <w:spacing w:val="-3"/>
        </w:rPr>
        <w:t> </w:t>
      </w:r>
      <w:r>
        <w:rPr/>
        <w:t>XV:</w:t>
      </w:r>
      <w:r>
        <w:rPr>
          <w:spacing w:val="-1"/>
        </w:rPr>
        <w:t> </w:t>
      </w:r>
      <w:r>
        <w:rPr/>
        <w:t>Table</w:t>
      </w:r>
      <w:r>
        <w:rPr>
          <w:spacing w:val="-2"/>
        </w:rPr>
        <w:t> </w:t>
      </w:r>
      <w:r>
        <w:rPr/>
        <w:t>4.17:</w:t>
      </w:r>
      <w:r>
        <w:rPr>
          <w:spacing w:val="-3"/>
        </w:rPr>
        <w:t> </w:t>
      </w:r>
      <w:r>
        <w:rPr/>
        <w:t>Comparison</w:t>
      </w:r>
      <w:r>
        <w:rPr>
          <w:spacing w:val="-2"/>
        </w:rPr>
        <w:t> </w:t>
      </w:r>
      <w:r>
        <w:rPr/>
        <w:t>of</w:t>
      </w:r>
      <w:r>
        <w:rPr>
          <w:spacing w:val="-1"/>
        </w:rPr>
        <w:t> </w:t>
      </w:r>
      <w:r>
        <w:rPr/>
        <w:t>mean</w:t>
      </w:r>
      <w:r>
        <w:rPr>
          <w:spacing w:val="-2"/>
        </w:rPr>
        <w:t> </w:t>
      </w:r>
      <w:r>
        <w:rPr/>
        <w:t>lead</w:t>
      </w:r>
      <w:r>
        <w:rPr>
          <w:spacing w:val="-2"/>
        </w:rPr>
        <w:t> </w:t>
      </w:r>
      <w:r>
        <w:rPr/>
        <w:t>levels</w:t>
      </w:r>
      <w:r>
        <w:rPr>
          <w:spacing w:val="-2"/>
        </w:rPr>
        <w:t> </w:t>
      </w:r>
      <w:r>
        <w:rPr/>
        <w:t>(</w:t>
      </w:r>
      <w:r>
        <w:rPr>
          <w:rFonts w:ascii="Calibri" w:hAnsi="Calibri"/>
        </w:rPr>
        <w:t>µ</w:t>
      </w:r>
      <w:r>
        <w:rPr/>
        <w:t>g/L)</w:t>
      </w:r>
      <w:r>
        <w:rPr>
          <w:spacing w:val="-2"/>
        </w:rPr>
        <w:t> </w:t>
      </w:r>
      <w:r>
        <w:rPr/>
        <w:t>in</w:t>
      </w:r>
      <w:r>
        <w:rPr>
          <w:spacing w:val="-2"/>
        </w:rPr>
        <w:t> </w:t>
      </w:r>
      <w:r>
        <w:rPr/>
        <w:t>underground</w:t>
      </w:r>
      <w:r>
        <w:rPr>
          <w:spacing w:val="-2"/>
        </w:rPr>
        <w:t> </w:t>
      </w:r>
      <w:r>
        <w:rPr/>
        <w:t>(UW)</w:t>
      </w:r>
      <w:r>
        <w:rPr>
          <w:spacing w:val="-4"/>
        </w:rPr>
        <w:t> </w:t>
      </w:r>
      <w:r>
        <w:rPr/>
        <w:t>and</w:t>
      </w:r>
      <w:r>
        <w:rPr>
          <w:spacing w:val="-2"/>
        </w:rPr>
        <w:t> </w:t>
      </w:r>
      <w:r>
        <w:rPr/>
        <w:t>surface</w:t>
      </w:r>
      <w:r>
        <w:rPr>
          <w:spacing w:val="-3"/>
        </w:rPr>
        <w:t> </w:t>
      </w:r>
      <w:r>
        <w:rPr/>
        <w:t>water</w:t>
      </w:r>
      <w:r>
        <w:rPr>
          <w:spacing w:val="-3"/>
        </w:rPr>
        <w:t> </w:t>
      </w:r>
      <w:r>
        <w:rPr/>
        <w:t>(SW) in</w:t>
      </w:r>
      <w:r>
        <w:rPr>
          <w:spacing w:val="-2"/>
        </w:rPr>
        <w:t> </w:t>
      </w:r>
      <w:r>
        <w:rPr/>
        <w:t>the Selected Mining Communities</w:t>
      </w:r>
    </w:p>
    <w:p>
      <w:pPr>
        <w:pStyle w:val="BodyText"/>
        <w:spacing w:before="50"/>
        <w:rPr>
          <w:b/>
          <w:sz w:val="20"/>
        </w:rPr>
      </w:pPr>
    </w:p>
    <w:tbl>
      <w:tblPr>
        <w:tblW w:w="0" w:type="auto"/>
        <w:jc w:val="left"/>
        <w:tblInd w:w="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
        <w:gridCol w:w="1817"/>
        <w:gridCol w:w="2111"/>
        <w:gridCol w:w="3543"/>
        <w:gridCol w:w="4621"/>
      </w:tblGrid>
      <w:tr>
        <w:trPr>
          <w:trHeight w:val="827" w:hRule="atLeast"/>
        </w:trPr>
        <w:tc>
          <w:tcPr>
            <w:tcW w:w="605" w:type="dxa"/>
            <w:tcBorders>
              <w:top w:val="single" w:sz="4" w:space="0" w:color="000000"/>
              <w:bottom w:val="single" w:sz="4" w:space="0" w:color="000000"/>
            </w:tcBorders>
          </w:tcPr>
          <w:p>
            <w:pPr>
              <w:pStyle w:val="TableParagraph"/>
              <w:spacing w:line="273" w:lineRule="exact"/>
              <w:ind w:left="122"/>
              <w:rPr>
                <w:b/>
                <w:sz w:val="24"/>
              </w:rPr>
            </w:pPr>
            <w:r>
              <w:rPr>
                <w:b/>
                <w:spacing w:val="-5"/>
                <w:sz w:val="24"/>
              </w:rPr>
              <w:t>S/N</w:t>
            </w:r>
          </w:p>
        </w:tc>
        <w:tc>
          <w:tcPr>
            <w:tcW w:w="1817"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Villages/Comps</w:t>
            </w:r>
          </w:p>
        </w:tc>
        <w:tc>
          <w:tcPr>
            <w:tcW w:w="2111" w:type="dxa"/>
            <w:tcBorders>
              <w:top w:val="single" w:sz="4" w:space="0" w:color="000000"/>
              <w:bottom w:val="single" w:sz="4" w:space="0" w:color="000000"/>
            </w:tcBorders>
          </w:tcPr>
          <w:p>
            <w:pPr>
              <w:pStyle w:val="TableParagraph"/>
              <w:spacing w:line="273" w:lineRule="exact"/>
              <w:ind w:left="110"/>
              <w:rPr>
                <w:b/>
                <w:sz w:val="24"/>
              </w:rPr>
            </w:pPr>
            <w:r>
              <w:rPr>
                <w:b/>
                <w:sz w:val="24"/>
              </w:rPr>
              <w:t>Village/Sample</w:t>
            </w:r>
            <w:r>
              <w:rPr>
                <w:b/>
                <w:spacing w:val="-4"/>
                <w:sz w:val="24"/>
              </w:rPr>
              <w:t> </w:t>
            </w:r>
            <w:r>
              <w:rPr>
                <w:b/>
                <w:spacing w:val="-5"/>
                <w:sz w:val="24"/>
              </w:rPr>
              <w:t>ID</w:t>
            </w:r>
          </w:p>
        </w:tc>
        <w:tc>
          <w:tcPr>
            <w:tcW w:w="3543" w:type="dxa"/>
            <w:tcBorders>
              <w:top w:val="single" w:sz="4" w:space="0" w:color="000000"/>
              <w:bottom w:val="single" w:sz="4" w:space="0" w:color="000000"/>
            </w:tcBorders>
          </w:tcPr>
          <w:p>
            <w:pPr>
              <w:pStyle w:val="TableParagraph"/>
              <w:spacing w:line="273" w:lineRule="exact"/>
              <w:ind w:left="126"/>
              <w:rPr>
                <w:b/>
                <w:sz w:val="24"/>
              </w:rPr>
            </w:pPr>
            <w:r>
              <w:rPr>
                <w:b/>
                <w:sz w:val="24"/>
              </w:rPr>
              <w:t>Lead</w:t>
            </w:r>
            <w:r>
              <w:rPr>
                <w:b/>
                <w:spacing w:val="-3"/>
                <w:sz w:val="24"/>
              </w:rPr>
              <w:t> </w:t>
            </w:r>
            <w:r>
              <w:rPr>
                <w:b/>
                <w:sz w:val="24"/>
              </w:rPr>
              <w:t>Concentration</w:t>
            </w:r>
            <w:r>
              <w:rPr>
                <w:b/>
                <w:spacing w:val="-2"/>
                <w:sz w:val="24"/>
              </w:rPr>
              <w:t> </w:t>
            </w:r>
            <w:r>
              <w:rPr>
                <w:b/>
                <w:spacing w:val="-5"/>
                <w:sz w:val="24"/>
              </w:rPr>
              <w:t>in</w:t>
            </w:r>
          </w:p>
          <w:p>
            <w:pPr>
              <w:pStyle w:val="TableParagraph"/>
              <w:spacing w:line="270" w:lineRule="atLeast"/>
              <w:ind w:left="126" w:right="1405"/>
              <w:rPr>
                <w:b/>
                <w:sz w:val="24"/>
              </w:rPr>
            </w:pPr>
            <w:r>
              <w:rPr>
                <w:b/>
                <w:sz w:val="24"/>
              </w:rPr>
              <w:t>underground</w:t>
            </w:r>
            <w:r>
              <w:rPr>
                <w:b/>
                <w:spacing w:val="-15"/>
                <w:sz w:val="24"/>
              </w:rPr>
              <w:t> </w:t>
            </w:r>
            <w:r>
              <w:rPr>
                <w:b/>
                <w:sz w:val="24"/>
              </w:rPr>
              <w:t>water </w:t>
            </w:r>
            <w:r>
              <w:rPr>
                <w:b/>
                <w:spacing w:val="-2"/>
                <w:sz w:val="24"/>
              </w:rPr>
              <w:t>(µg/L)</w:t>
            </w:r>
          </w:p>
        </w:tc>
        <w:tc>
          <w:tcPr>
            <w:tcW w:w="4621" w:type="dxa"/>
            <w:tcBorders>
              <w:top w:val="single" w:sz="4" w:space="0" w:color="000000"/>
              <w:bottom w:val="single" w:sz="4" w:space="0" w:color="000000"/>
            </w:tcBorders>
          </w:tcPr>
          <w:p>
            <w:pPr>
              <w:pStyle w:val="TableParagraph"/>
              <w:ind w:left="1093" w:right="1463"/>
              <w:rPr>
                <w:b/>
                <w:sz w:val="24"/>
              </w:rPr>
            </w:pPr>
            <w:r>
              <w:rPr>
                <w:b/>
                <w:sz w:val="24"/>
              </w:rPr>
              <w:t>Lead</w:t>
            </w:r>
            <w:r>
              <w:rPr>
                <w:b/>
                <w:spacing w:val="-15"/>
                <w:sz w:val="24"/>
              </w:rPr>
              <w:t> </w:t>
            </w:r>
            <w:r>
              <w:rPr>
                <w:b/>
                <w:sz w:val="24"/>
              </w:rPr>
              <w:t>Concentration in Surface water</w:t>
            </w:r>
          </w:p>
          <w:p>
            <w:pPr>
              <w:pStyle w:val="TableParagraph"/>
              <w:spacing w:line="259" w:lineRule="exact"/>
              <w:ind w:left="1393"/>
              <w:rPr>
                <w:b/>
                <w:sz w:val="24"/>
              </w:rPr>
            </w:pPr>
            <w:r>
              <w:rPr>
                <w:b/>
                <w:spacing w:val="-2"/>
                <w:sz w:val="24"/>
              </w:rPr>
              <w:t>(µg/L)</w:t>
            </w:r>
          </w:p>
        </w:tc>
      </w:tr>
      <w:tr>
        <w:trPr>
          <w:trHeight w:val="552" w:hRule="atLeast"/>
        </w:trPr>
        <w:tc>
          <w:tcPr>
            <w:tcW w:w="605" w:type="dxa"/>
            <w:tcBorders>
              <w:top w:val="single" w:sz="4" w:space="0" w:color="000000"/>
              <w:bottom w:val="single" w:sz="4" w:space="0" w:color="000000"/>
            </w:tcBorders>
          </w:tcPr>
          <w:p>
            <w:pPr>
              <w:pStyle w:val="TableParagraph"/>
              <w:rPr>
                <w:sz w:val="22"/>
              </w:rPr>
            </w:pPr>
          </w:p>
        </w:tc>
        <w:tc>
          <w:tcPr>
            <w:tcW w:w="1817"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Compound</w:t>
            </w:r>
          </w:p>
        </w:tc>
        <w:tc>
          <w:tcPr>
            <w:tcW w:w="2111" w:type="dxa"/>
            <w:tcBorders>
              <w:top w:val="single" w:sz="4" w:space="0" w:color="000000"/>
              <w:bottom w:val="single" w:sz="4" w:space="0" w:color="000000"/>
            </w:tcBorders>
          </w:tcPr>
          <w:p>
            <w:pPr>
              <w:pStyle w:val="TableParagraph"/>
              <w:rPr>
                <w:sz w:val="22"/>
              </w:rPr>
            </w:pPr>
          </w:p>
        </w:tc>
        <w:tc>
          <w:tcPr>
            <w:tcW w:w="3543" w:type="dxa"/>
            <w:tcBorders>
              <w:top w:val="single" w:sz="4" w:space="0" w:color="000000"/>
              <w:bottom w:val="single" w:sz="4" w:space="0" w:color="000000"/>
            </w:tcBorders>
          </w:tcPr>
          <w:p>
            <w:pPr>
              <w:pStyle w:val="TableParagraph"/>
              <w:rPr>
                <w:sz w:val="22"/>
              </w:rPr>
            </w:pPr>
          </w:p>
        </w:tc>
        <w:tc>
          <w:tcPr>
            <w:tcW w:w="4621" w:type="dxa"/>
            <w:tcBorders>
              <w:top w:val="single" w:sz="4" w:space="0" w:color="000000"/>
              <w:bottom w:val="single" w:sz="4" w:space="0" w:color="000000"/>
            </w:tcBorders>
          </w:tcPr>
          <w:p>
            <w:pPr>
              <w:pStyle w:val="TableParagraph"/>
              <w:rPr>
                <w:sz w:val="22"/>
              </w:rPr>
            </w:pPr>
          </w:p>
        </w:tc>
      </w:tr>
      <w:tr>
        <w:trPr>
          <w:trHeight w:val="286" w:hRule="atLeast"/>
        </w:trPr>
        <w:tc>
          <w:tcPr>
            <w:tcW w:w="605" w:type="dxa"/>
            <w:tcBorders>
              <w:top w:val="single" w:sz="4" w:space="0" w:color="000000"/>
            </w:tcBorders>
          </w:tcPr>
          <w:p>
            <w:pPr>
              <w:pStyle w:val="TableParagraph"/>
              <w:spacing w:line="266" w:lineRule="exact"/>
              <w:ind w:left="122"/>
              <w:rPr>
                <w:sz w:val="24"/>
              </w:rPr>
            </w:pPr>
            <w:r>
              <w:rPr>
                <w:spacing w:val="-5"/>
                <w:sz w:val="24"/>
              </w:rPr>
              <w:t>1.</w:t>
            </w:r>
          </w:p>
        </w:tc>
        <w:tc>
          <w:tcPr>
            <w:tcW w:w="1817" w:type="dxa"/>
            <w:tcBorders>
              <w:top w:val="single" w:sz="4" w:space="0" w:color="000000"/>
            </w:tcBorders>
          </w:tcPr>
          <w:p>
            <w:pPr>
              <w:pStyle w:val="TableParagraph"/>
              <w:spacing w:line="266" w:lineRule="exact"/>
              <w:ind w:left="107"/>
              <w:rPr>
                <w:sz w:val="24"/>
              </w:rPr>
            </w:pPr>
            <w:r>
              <w:rPr>
                <w:spacing w:val="-2"/>
                <w:sz w:val="24"/>
              </w:rPr>
              <w:t>Bagega</w:t>
            </w:r>
          </w:p>
        </w:tc>
        <w:tc>
          <w:tcPr>
            <w:tcW w:w="2111" w:type="dxa"/>
            <w:tcBorders>
              <w:top w:val="single" w:sz="4" w:space="0" w:color="000000"/>
            </w:tcBorders>
          </w:tcPr>
          <w:p>
            <w:pPr>
              <w:pStyle w:val="TableParagraph"/>
              <w:spacing w:line="249" w:lineRule="exact"/>
              <w:ind w:left="110"/>
              <w:rPr>
                <w:sz w:val="22"/>
              </w:rPr>
            </w:pPr>
            <w:r>
              <w:rPr>
                <w:spacing w:val="-2"/>
                <w:sz w:val="22"/>
              </w:rPr>
              <w:t>BAG/UW</w:t>
            </w:r>
          </w:p>
        </w:tc>
        <w:tc>
          <w:tcPr>
            <w:tcW w:w="3543" w:type="dxa"/>
            <w:tcBorders>
              <w:top w:val="single" w:sz="4" w:space="0" w:color="000000"/>
            </w:tcBorders>
          </w:tcPr>
          <w:p>
            <w:pPr>
              <w:pStyle w:val="TableParagraph"/>
              <w:rPr>
                <w:sz w:val="20"/>
              </w:rPr>
            </w:pPr>
          </w:p>
        </w:tc>
        <w:tc>
          <w:tcPr>
            <w:tcW w:w="4621" w:type="dxa"/>
            <w:tcBorders>
              <w:top w:val="single" w:sz="4" w:space="0" w:color="000000"/>
            </w:tcBorders>
          </w:tcPr>
          <w:p>
            <w:pPr>
              <w:pStyle w:val="TableParagraph"/>
              <w:rPr>
                <w:sz w:val="20"/>
              </w:rPr>
            </w:pPr>
          </w:p>
        </w:tc>
      </w:tr>
      <w:tr>
        <w:trPr>
          <w:trHeight w:val="266" w:hRule="atLeast"/>
        </w:trPr>
        <w:tc>
          <w:tcPr>
            <w:tcW w:w="605" w:type="dxa"/>
          </w:tcPr>
          <w:p>
            <w:pPr>
              <w:pStyle w:val="TableParagraph"/>
              <w:rPr>
                <w:sz w:val="18"/>
              </w:rPr>
            </w:pPr>
          </w:p>
        </w:tc>
        <w:tc>
          <w:tcPr>
            <w:tcW w:w="1817" w:type="dxa"/>
          </w:tcPr>
          <w:p>
            <w:pPr>
              <w:pStyle w:val="TableParagraph"/>
              <w:rPr>
                <w:sz w:val="18"/>
              </w:rPr>
            </w:pPr>
          </w:p>
        </w:tc>
        <w:tc>
          <w:tcPr>
            <w:tcW w:w="2111" w:type="dxa"/>
          </w:tcPr>
          <w:p>
            <w:pPr>
              <w:pStyle w:val="TableParagraph"/>
              <w:rPr>
                <w:sz w:val="18"/>
              </w:rPr>
            </w:pPr>
          </w:p>
        </w:tc>
        <w:tc>
          <w:tcPr>
            <w:tcW w:w="3543" w:type="dxa"/>
          </w:tcPr>
          <w:p>
            <w:pPr>
              <w:pStyle w:val="TableParagraph"/>
              <w:spacing w:line="239" w:lineRule="exact" w:before="7"/>
              <w:ind w:right="1862"/>
              <w:jc w:val="right"/>
              <w:rPr>
                <w:sz w:val="22"/>
              </w:rPr>
            </w:pPr>
            <w:r>
              <w:rPr>
                <w:sz w:val="22"/>
              </w:rPr>
              <w:t>928.50</w:t>
            </w:r>
            <w:r>
              <w:rPr>
                <w:spacing w:val="-3"/>
                <w:sz w:val="22"/>
              </w:rPr>
              <w:t> </w:t>
            </w:r>
            <w:r>
              <w:rPr>
                <w:sz w:val="22"/>
              </w:rPr>
              <w:t>±</w:t>
            </w:r>
            <w:r>
              <w:rPr>
                <w:spacing w:val="1"/>
                <w:sz w:val="22"/>
              </w:rPr>
              <w:t> </w:t>
            </w:r>
            <w:r>
              <w:rPr>
                <w:spacing w:val="-2"/>
                <w:sz w:val="22"/>
              </w:rPr>
              <w:t>49.50</w:t>
            </w:r>
          </w:p>
        </w:tc>
        <w:tc>
          <w:tcPr>
            <w:tcW w:w="4621" w:type="dxa"/>
          </w:tcPr>
          <w:p>
            <w:pPr>
              <w:pStyle w:val="TableParagraph"/>
              <w:spacing w:line="211" w:lineRule="exact" w:before="35"/>
              <w:ind w:right="1274"/>
              <w:jc w:val="right"/>
              <w:rPr>
                <w:rFonts w:ascii="Arial MT" w:hAnsi="Arial MT"/>
                <w:sz w:val="20"/>
              </w:rPr>
            </w:pPr>
            <w:r>
              <w:rPr>
                <w:rFonts w:ascii="Arial MT" w:hAnsi="Arial MT"/>
                <w:sz w:val="20"/>
              </w:rPr>
              <w:t>4235.00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121.75</w:t>
            </w:r>
          </w:p>
        </w:tc>
      </w:tr>
      <w:tr>
        <w:trPr>
          <w:trHeight w:val="284" w:hRule="atLeast"/>
        </w:trPr>
        <w:tc>
          <w:tcPr>
            <w:tcW w:w="605" w:type="dxa"/>
          </w:tcPr>
          <w:p>
            <w:pPr>
              <w:pStyle w:val="TableParagraph"/>
              <w:spacing w:line="265" w:lineRule="exact"/>
              <w:ind w:left="122"/>
              <w:rPr>
                <w:sz w:val="24"/>
              </w:rPr>
            </w:pPr>
            <w:r>
              <w:rPr>
                <w:spacing w:val="-5"/>
                <w:sz w:val="24"/>
              </w:rPr>
              <w:t>2.</w:t>
            </w:r>
          </w:p>
        </w:tc>
        <w:tc>
          <w:tcPr>
            <w:tcW w:w="1817" w:type="dxa"/>
          </w:tcPr>
          <w:p>
            <w:pPr>
              <w:pStyle w:val="TableParagraph"/>
              <w:spacing w:line="265" w:lineRule="exact"/>
              <w:ind w:left="107"/>
              <w:rPr>
                <w:sz w:val="24"/>
              </w:rPr>
            </w:pPr>
            <w:r>
              <w:rPr>
                <w:spacing w:val="-2"/>
                <w:sz w:val="24"/>
              </w:rPr>
              <w:t>Kadauri</w:t>
            </w:r>
          </w:p>
        </w:tc>
        <w:tc>
          <w:tcPr>
            <w:tcW w:w="2111" w:type="dxa"/>
          </w:tcPr>
          <w:p>
            <w:pPr>
              <w:pStyle w:val="TableParagraph"/>
              <w:spacing w:line="246" w:lineRule="exact"/>
              <w:ind w:left="110"/>
              <w:rPr>
                <w:sz w:val="22"/>
              </w:rPr>
            </w:pPr>
            <w:r>
              <w:rPr>
                <w:spacing w:val="-2"/>
                <w:sz w:val="22"/>
              </w:rPr>
              <w:t>KAD/UW</w:t>
            </w:r>
          </w:p>
        </w:tc>
        <w:tc>
          <w:tcPr>
            <w:tcW w:w="3543" w:type="dxa"/>
          </w:tcPr>
          <w:p>
            <w:pPr>
              <w:pStyle w:val="TableParagraph"/>
              <w:rPr>
                <w:sz w:val="20"/>
              </w:rPr>
            </w:pPr>
          </w:p>
        </w:tc>
        <w:tc>
          <w:tcPr>
            <w:tcW w:w="4621" w:type="dxa"/>
          </w:tcPr>
          <w:p>
            <w:pPr>
              <w:pStyle w:val="TableParagraph"/>
              <w:rPr>
                <w:sz w:val="20"/>
              </w:rPr>
            </w:pPr>
          </w:p>
        </w:tc>
      </w:tr>
      <w:tr>
        <w:trPr>
          <w:trHeight w:val="267" w:hRule="atLeast"/>
        </w:trPr>
        <w:tc>
          <w:tcPr>
            <w:tcW w:w="605" w:type="dxa"/>
          </w:tcPr>
          <w:p>
            <w:pPr>
              <w:pStyle w:val="TableParagraph"/>
              <w:rPr>
                <w:sz w:val="18"/>
              </w:rPr>
            </w:pPr>
          </w:p>
        </w:tc>
        <w:tc>
          <w:tcPr>
            <w:tcW w:w="1817" w:type="dxa"/>
          </w:tcPr>
          <w:p>
            <w:pPr>
              <w:pStyle w:val="TableParagraph"/>
              <w:rPr>
                <w:sz w:val="18"/>
              </w:rPr>
            </w:pPr>
          </w:p>
        </w:tc>
        <w:tc>
          <w:tcPr>
            <w:tcW w:w="2111" w:type="dxa"/>
          </w:tcPr>
          <w:p>
            <w:pPr>
              <w:pStyle w:val="TableParagraph"/>
              <w:rPr>
                <w:sz w:val="18"/>
              </w:rPr>
            </w:pPr>
          </w:p>
        </w:tc>
        <w:tc>
          <w:tcPr>
            <w:tcW w:w="3543" w:type="dxa"/>
          </w:tcPr>
          <w:p>
            <w:pPr>
              <w:pStyle w:val="TableParagraph"/>
              <w:spacing w:line="239" w:lineRule="exact" w:before="8"/>
              <w:ind w:right="1862"/>
              <w:jc w:val="right"/>
              <w:rPr>
                <w:sz w:val="22"/>
              </w:rPr>
            </w:pPr>
            <w:r>
              <w:rPr>
                <w:sz w:val="22"/>
              </w:rPr>
              <w:t>322.00</w:t>
            </w:r>
            <w:r>
              <w:rPr>
                <w:spacing w:val="-3"/>
                <w:sz w:val="22"/>
              </w:rPr>
              <w:t> </w:t>
            </w:r>
            <w:r>
              <w:rPr>
                <w:sz w:val="22"/>
              </w:rPr>
              <w:t>±</w:t>
            </w:r>
            <w:r>
              <w:rPr>
                <w:spacing w:val="1"/>
                <w:sz w:val="22"/>
              </w:rPr>
              <w:t> </w:t>
            </w:r>
            <w:r>
              <w:rPr>
                <w:spacing w:val="-2"/>
                <w:sz w:val="22"/>
              </w:rPr>
              <w:t>268.00</w:t>
            </w:r>
          </w:p>
        </w:tc>
        <w:tc>
          <w:tcPr>
            <w:tcW w:w="4621" w:type="dxa"/>
          </w:tcPr>
          <w:p>
            <w:pPr>
              <w:pStyle w:val="TableParagraph"/>
              <w:spacing w:line="211" w:lineRule="exact" w:before="36"/>
              <w:ind w:right="1272"/>
              <w:jc w:val="right"/>
              <w:rPr>
                <w:rFonts w:ascii="Arial MT" w:hAnsi="Arial MT"/>
                <w:sz w:val="20"/>
              </w:rPr>
            </w:pPr>
            <w:r>
              <w:rPr>
                <w:rFonts w:ascii="Arial MT" w:hAnsi="Arial MT"/>
                <w:sz w:val="20"/>
              </w:rPr>
              <w:t>413.00</w:t>
            </w:r>
            <w:r>
              <w:rPr>
                <w:rFonts w:ascii="Arial MT" w:hAnsi="Arial MT"/>
                <w:spacing w:val="-2"/>
                <w:sz w:val="20"/>
              </w:rPr>
              <w:t> </w:t>
            </w:r>
            <w:r>
              <w:rPr>
                <w:rFonts w:ascii="Arial MT" w:hAnsi="Arial MT"/>
                <w:sz w:val="20"/>
              </w:rPr>
              <w:t>±</w:t>
            </w:r>
            <w:r>
              <w:rPr>
                <w:rFonts w:ascii="Arial MT" w:hAnsi="Arial MT"/>
                <w:spacing w:val="-7"/>
                <w:sz w:val="20"/>
              </w:rPr>
              <w:t> </w:t>
            </w:r>
            <w:r>
              <w:rPr>
                <w:rFonts w:ascii="Arial MT" w:hAnsi="Arial MT"/>
                <w:spacing w:val="-2"/>
                <w:sz w:val="20"/>
              </w:rPr>
              <w:t>202.43</w:t>
            </w:r>
          </w:p>
        </w:tc>
      </w:tr>
      <w:tr>
        <w:trPr>
          <w:trHeight w:val="284" w:hRule="atLeast"/>
        </w:trPr>
        <w:tc>
          <w:tcPr>
            <w:tcW w:w="605" w:type="dxa"/>
          </w:tcPr>
          <w:p>
            <w:pPr>
              <w:pStyle w:val="TableParagraph"/>
              <w:spacing w:line="265" w:lineRule="exact"/>
              <w:ind w:left="122"/>
              <w:rPr>
                <w:sz w:val="24"/>
              </w:rPr>
            </w:pPr>
            <w:r>
              <w:rPr>
                <w:spacing w:val="-5"/>
                <w:sz w:val="24"/>
              </w:rPr>
              <w:t>3.</w:t>
            </w:r>
          </w:p>
        </w:tc>
        <w:tc>
          <w:tcPr>
            <w:tcW w:w="1817" w:type="dxa"/>
          </w:tcPr>
          <w:p>
            <w:pPr>
              <w:pStyle w:val="TableParagraph"/>
              <w:spacing w:line="265" w:lineRule="exact"/>
              <w:ind w:left="107"/>
              <w:rPr>
                <w:sz w:val="24"/>
              </w:rPr>
            </w:pPr>
            <w:r>
              <w:rPr>
                <w:spacing w:val="-2"/>
                <w:sz w:val="24"/>
              </w:rPr>
              <w:t>Kawaye</w:t>
            </w:r>
          </w:p>
        </w:tc>
        <w:tc>
          <w:tcPr>
            <w:tcW w:w="2111" w:type="dxa"/>
          </w:tcPr>
          <w:p>
            <w:pPr>
              <w:pStyle w:val="TableParagraph"/>
              <w:spacing w:line="246" w:lineRule="exact"/>
              <w:ind w:left="110"/>
              <w:rPr>
                <w:sz w:val="22"/>
              </w:rPr>
            </w:pPr>
            <w:r>
              <w:rPr>
                <w:spacing w:val="-2"/>
                <w:sz w:val="22"/>
              </w:rPr>
              <w:t>KWY/UW</w:t>
            </w:r>
          </w:p>
        </w:tc>
        <w:tc>
          <w:tcPr>
            <w:tcW w:w="3543" w:type="dxa"/>
          </w:tcPr>
          <w:p>
            <w:pPr>
              <w:pStyle w:val="TableParagraph"/>
              <w:rPr>
                <w:sz w:val="20"/>
              </w:rPr>
            </w:pPr>
          </w:p>
        </w:tc>
        <w:tc>
          <w:tcPr>
            <w:tcW w:w="4621" w:type="dxa"/>
          </w:tcPr>
          <w:p>
            <w:pPr>
              <w:pStyle w:val="TableParagraph"/>
              <w:rPr>
                <w:sz w:val="20"/>
              </w:rPr>
            </w:pPr>
          </w:p>
        </w:tc>
      </w:tr>
      <w:tr>
        <w:trPr>
          <w:trHeight w:val="267" w:hRule="atLeast"/>
        </w:trPr>
        <w:tc>
          <w:tcPr>
            <w:tcW w:w="605" w:type="dxa"/>
          </w:tcPr>
          <w:p>
            <w:pPr>
              <w:pStyle w:val="TableParagraph"/>
              <w:rPr>
                <w:sz w:val="18"/>
              </w:rPr>
            </w:pPr>
          </w:p>
        </w:tc>
        <w:tc>
          <w:tcPr>
            <w:tcW w:w="1817" w:type="dxa"/>
          </w:tcPr>
          <w:p>
            <w:pPr>
              <w:pStyle w:val="TableParagraph"/>
              <w:rPr>
                <w:sz w:val="18"/>
              </w:rPr>
            </w:pPr>
          </w:p>
        </w:tc>
        <w:tc>
          <w:tcPr>
            <w:tcW w:w="2111" w:type="dxa"/>
          </w:tcPr>
          <w:p>
            <w:pPr>
              <w:pStyle w:val="TableParagraph"/>
              <w:rPr>
                <w:sz w:val="18"/>
              </w:rPr>
            </w:pPr>
          </w:p>
        </w:tc>
        <w:tc>
          <w:tcPr>
            <w:tcW w:w="3543" w:type="dxa"/>
          </w:tcPr>
          <w:p>
            <w:pPr>
              <w:pStyle w:val="TableParagraph"/>
              <w:spacing w:line="239" w:lineRule="exact" w:before="8"/>
              <w:ind w:right="1862"/>
              <w:jc w:val="right"/>
              <w:rPr>
                <w:sz w:val="22"/>
              </w:rPr>
            </w:pPr>
            <w:r>
              <w:rPr>
                <w:sz w:val="22"/>
              </w:rPr>
              <w:t>511.67</w:t>
            </w:r>
            <w:r>
              <w:rPr>
                <w:spacing w:val="-3"/>
                <w:sz w:val="22"/>
              </w:rPr>
              <w:t> </w:t>
            </w:r>
            <w:r>
              <w:rPr>
                <w:sz w:val="22"/>
              </w:rPr>
              <w:t>±</w:t>
            </w:r>
            <w:r>
              <w:rPr>
                <w:spacing w:val="1"/>
                <w:sz w:val="22"/>
              </w:rPr>
              <w:t> </w:t>
            </w:r>
            <w:r>
              <w:rPr>
                <w:spacing w:val="-2"/>
                <w:sz w:val="22"/>
              </w:rPr>
              <w:t>146.41</w:t>
            </w:r>
          </w:p>
        </w:tc>
        <w:tc>
          <w:tcPr>
            <w:tcW w:w="4621" w:type="dxa"/>
          </w:tcPr>
          <w:p>
            <w:pPr>
              <w:pStyle w:val="TableParagraph"/>
              <w:spacing w:line="211" w:lineRule="exact" w:before="36"/>
              <w:ind w:right="1274"/>
              <w:jc w:val="right"/>
              <w:rPr>
                <w:rFonts w:ascii="Arial MT" w:hAnsi="Arial MT"/>
                <w:sz w:val="20"/>
              </w:rPr>
            </w:pPr>
            <w:r>
              <w:rPr>
                <w:rFonts w:ascii="Arial MT" w:hAnsi="Arial MT"/>
                <w:sz w:val="20"/>
              </w:rPr>
              <w:t>2523.00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117.00</w:t>
            </w:r>
          </w:p>
        </w:tc>
      </w:tr>
      <w:tr>
        <w:trPr>
          <w:trHeight w:val="284" w:hRule="atLeast"/>
        </w:trPr>
        <w:tc>
          <w:tcPr>
            <w:tcW w:w="605" w:type="dxa"/>
          </w:tcPr>
          <w:p>
            <w:pPr>
              <w:pStyle w:val="TableParagraph"/>
              <w:spacing w:line="265" w:lineRule="exact"/>
              <w:ind w:left="122"/>
              <w:rPr>
                <w:sz w:val="24"/>
              </w:rPr>
            </w:pPr>
            <w:r>
              <w:rPr>
                <w:spacing w:val="-5"/>
                <w:sz w:val="24"/>
              </w:rPr>
              <w:t>4.</w:t>
            </w:r>
          </w:p>
        </w:tc>
        <w:tc>
          <w:tcPr>
            <w:tcW w:w="1817" w:type="dxa"/>
          </w:tcPr>
          <w:p>
            <w:pPr>
              <w:pStyle w:val="TableParagraph"/>
              <w:spacing w:line="265" w:lineRule="exact"/>
              <w:ind w:left="107"/>
              <w:rPr>
                <w:sz w:val="24"/>
              </w:rPr>
            </w:pPr>
            <w:r>
              <w:rPr>
                <w:spacing w:val="-4"/>
                <w:sz w:val="24"/>
              </w:rPr>
              <w:t>Kwali</w:t>
            </w:r>
          </w:p>
        </w:tc>
        <w:tc>
          <w:tcPr>
            <w:tcW w:w="2111" w:type="dxa"/>
          </w:tcPr>
          <w:p>
            <w:pPr>
              <w:pStyle w:val="TableParagraph"/>
              <w:spacing w:line="246" w:lineRule="exact"/>
              <w:ind w:left="110"/>
              <w:rPr>
                <w:sz w:val="22"/>
              </w:rPr>
            </w:pPr>
            <w:r>
              <w:rPr>
                <w:spacing w:val="-2"/>
                <w:sz w:val="22"/>
              </w:rPr>
              <w:t>KWL/UW</w:t>
            </w:r>
          </w:p>
        </w:tc>
        <w:tc>
          <w:tcPr>
            <w:tcW w:w="3543" w:type="dxa"/>
          </w:tcPr>
          <w:p>
            <w:pPr>
              <w:pStyle w:val="TableParagraph"/>
              <w:rPr>
                <w:sz w:val="20"/>
              </w:rPr>
            </w:pPr>
          </w:p>
        </w:tc>
        <w:tc>
          <w:tcPr>
            <w:tcW w:w="4621" w:type="dxa"/>
          </w:tcPr>
          <w:p>
            <w:pPr>
              <w:pStyle w:val="TableParagraph"/>
              <w:rPr>
                <w:sz w:val="20"/>
              </w:rPr>
            </w:pPr>
          </w:p>
        </w:tc>
      </w:tr>
      <w:tr>
        <w:trPr>
          <w:trHeight w:val="267" w:hRule="atLeast"/>
        </w:trPr>
        <w:tc>
          <w:tcPr>
            <w:tcW w:w="605" w:type="dxa"/>
          </w:tcPr>
          <w:p>
            <w:pPr>
              <w:pStyle w:val="TableParagraph"/>
              <w:rPr>
                <w:sz w:val="18"/>
              </w:rPr>
            </w:pPr>
          </w:p>
        </w:tc>
        <w:tc>
          <w:tcPr>
            <w:tcW w:w="1817" w:type="dxa"/>
          </w:tcPr>
          <w:p>
            <w:pPr>
              <w:pStyle w:val="TableParagraph"/>
              <w:rPr>
                <w:sz w:val="18"/>
              </w:rPr>
            </w:pPr>
          </w:p>
        </w:tc>
        <w:tc>
          <w:tcPr>
            <w:tcW w:w="2111" w:type="dxa"/>
          </w:tcPr>
          <w:p>
            <w:pPr>
              <w:pStyle w:val="TableParagraph"/>
              <w:rPr>
                <w:sz w:val="18"/>
              </w:rPr>
            </w:pPr>
          </w:p>
        </w:tc>
        <w:tc>
          <w:tcPr>
            <w:tcW w:w="3543" w:type="dxa"/>
          </w:tcPr>
          <w:p>
            <w:pPr>
              <w:pStyle w:val="TableParagraph"/>
              <w:spacing w:line="239" w:lineRule="exact" w:before="8"/>
              <w:ind w:right="1862"/>
              <w:jc w:val="right"/>
              <w:rPr>
                <w:sz w:val="22"/>
              </w:rPr>
            </w:pPr>
            <w:r>
              <w:rPr>
                <w:sz w:val="22"/>
              </w:rPr>
              <w:t>394.50</w:t>
            </w:r>
            <w:r>
              <w:rPr>
                <w:spacing w:val="-3"/>
                <w:sz w:val="22"/>
              </w:rPr>
              <w:t> </w:t>
            </w:r>
            <w:r>
              <w:rPr>
                <w:sz w:val="22"/>
              </w:rPr>
              <w:t>±</w:t>
            </w:r>
            <w:r>
              <w:rPr>
                <w:spacing w:val="1"/>
                <w:sz w:val="22"/>
              </w:rPr>
              <w:t> </w:t>
            </w:r>
            <w:r>
              <w:rPr>
                <w:spacing w:val="-2"/>
                <w:sz w:val="22"/>
              </w:rPr>
              <w:t>36.50</w:t>
            </w:r>
          </w:p>
        </w:tc>
        <w:tc>
          <w:tcPr>
            <w:tcW w:w="4621" w:type="dxa"/>
          </w:tcPr>
          <w:p>
            <w:pPr>
              <w:pStyle w:val="TableParagraph"/>
              <w:spacing w:line="212" w:lineRule="exact" w:before="36"/>
              <w:ind w:right="1274"/>
              <w:jc w:val="right"/>
              <w:rPr>
                <w:rFonts w:ascii="Arial MT" w:hAnsi="Arial MT"/>
                <w:sz w:val="20"/>
              </w:rPr>
            </w:pPr>
            <w:r>
              <w:rPr>
                <w:rFonts w:ascii="Arial MT" w:hAnsi="Arial MT"/>
                <w:sz w:val="20"/>
              </w:rPr>
              <w:t>1046.50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4"/>
                <w:sz w:val="20"/>
              </w:rPr>
              <w:t>5.50</w:t>
            </w:r>
          </w:p>
        </w:tc>
      </w:tr>
      <w:tr>
        <w:trPr>
          <w:trHeight w:val="284" w:hRule="atLeast"/>
        </w:trPr>
        <w:tc>
          <w:tcPr>
            <w:tcW w:w="605" w:type="dxa"/>
          </w:tcPr>
          <w:p>
            <w:pPr>
              <w:pStyle w:val="TableParagraph"/>
              <w:spacing w:line="265" w:lineRule="exact"/>
              <w:ind w:left="122"/>
              <w:rPr>
                <w:sz w:val="24"/>
              </w:rPr>
            </w:pPr>
            <w:r>
              <w:rPr>
                <w:spacing w:val="-5"/>
                <w:sz w:val="24"/>
              </w:rPr>
              <w:t>5.</w:t>
            </w:r>
          </w:p>
        </w:tc>
        <w:tc>
          <w:tcPr>
            <w:tcW w:w="1817" w:type="dxa"/>
          </w:tcPr>
          <w:p>
            <w:pPr>
              <w:pStyle w:val="TableParagraph"/>
              <w:spacing w:line="265" w:lineRule="exact"/>
              <w:ind w:left="107"/>
              <w:rPr>
                <w:sz w:val="24"/>
              </w:rPr>
            </w:pPr>
            <w:r>
              <w:rPr>
                <w:spacing w:val="-2"/>
                <w:sz w:val="24"/>
              </w:rPr>
              <w:t>Magami</w:t>
            </w:r>
          </w:p>
        </w:tc>
        <w:tc>
          <w:tcPr>
            <w:tcW w:w="2111" w:type="dxa"/>
          </w:tcPr>
          <w:p>
            <w:pPr>
              <w:pStyle w:val="TableParagraph"/>
              <w:spacing w:line="246" w:lineRule="exact"/>
              <w:ind w:left="110"/>
              <w:rPr>
                <w:sz w:val="22"/>
              </w:rPr>
            </w:pPr>
            <w:r>
              <w:rPr>
                <w:spacing w:val="-2"/>
                <w:sz w:val="22"/>
              </w:rPr>
              <w:t>MGM/UW</w:t>
            </w:r>
          </w:p>
        </w:tc>
        <w:tc>
          <w:tcPr>
            <w:tcW w:w="3543" w:type="dxa"/>
          </w:tcPr>
          <w:p>
            <w:pPr>
              <w:pStyle w:val="TableParagraph"/>
              <w:rPr>
                <w:sz w:val="20"/>
              </w:rPr>
            </w:pPr>
          </w:p>
        </w:tc>
        <w:tc>
          <w:tcPr>
            <w:tcW w:w="4621" w:type="dxa"/>
          </w:tcPr>
          <w:p>
            <w:pPr>
              <w:pStyle w:val="TableParagraph"/>
              <w:rPr>
                <w:sz w:val="20"/>
              </w:rPr>
            </w:pPr>
          </w:p>
        </w:tc>
      </w:tr>
      <w:tr>
        <w:trPr>
          <w:trHeight w:val="267" w:hRule="atLeast"/>
        </w:trPr>
        <w:tc>
          <w:tcPr>
            <w:tcW w:w="605" w:type="dxa"/>
          </w:tcPr>
          <w:p>
            <w:pPr>
              <w:pStyle w:val="TableParagraph"/>
              <w:rPr>
                <w:sz w:val="18"/>
              </w:rPr>
            </w:pPr>
          </w:p>
        </w:tc>
        <w:tc>
          <w:tcPr>
            <w:tcW w:w="1817" w:type="dxa"/>
          </w:tcPr>
          <w:p>
            <w:pPr>
              <w:pStyle w:val="TableParagraph"/>
              <w:rPr>
                <w:sz w:val="18"/>
              </w:rPr>
            </w:pPr>
          </w:p>
        </w:tc>
        <w:tc>
          <w:tcPr>
            <w:tcW w:w="2111" w:type="dxa"/>
          </w:tcPr>
          <w:p>
            <w:pPr>
              <w:pStyle w:val="TableParagraph"/>
              <w:rPr>
                <w:sz w:val="18"/>
              </w:rPr>
            </w:pPr>
          </w:p>
        </w:tc>
        <w:tc>
          <w:tcPr>
            <w:tcW w:w="3543" w:type="dxa"/>
          </w:tcPr>
          <w:p>
            <w:pPr>
              <w:pStyle w:val="TableParagraph"/>
              <w:spacing w:line="239" w:lineRule="exact" w:before="8"/>
              <w:ind w:right="1862"/>
              <w:jc w:val="right"/>
              <w:rPr>
                <w:sz w:val="22"/>
              </w:rPr>
            </w:pPr>
            <w:r>
              <w:rPr>
                <w:sz w:val="22"/>
              </w:rPr>
              <w:t>656.00</w:t>
            </w:r>
            <w:r>
              <w:rPr>
                <w:spacing w:val="-3"/>
                <w:sz w:val="22"/>
              </w:rPr>
              <w:t> </w:t>
            </w:r>
            <w:r>
              <w:rPr>
                <w:sz w:val="22"/>
              </w:rPr>
              <w:t>±</w:t>
            </w:r>
            <w:r>
              <w:rPr>
                <w:spacing w:val="1"/>
                <w:sz w:val="22"/>
              </w:rPr>
              <w:t> </w:t>
            </w:r>
            <w:r>
              <w:rPr>
                <w:spacing w:val="-2"/>
                <w:sz w:val="22"/>
              </w:rPr>
              <w:t>18.00</w:t>
            </w:r>
          </w:p>
        </w:tc>
        <w:tc>
          <w:tcPr>
            <w:tcW w:w="4621" w:type="dxa"/>
          </w:tcPr>
          <w:p>
            <w:pPr>
              <w:pStyle w:val="TableParagraph"/>
              <w:spacing w:line="211" w:lineRule="exact" w:before="36"/>
              <w:ind w:right="1274"/>
              <w:jc w:val="right"/>
              <w:rPr>
                <w:rFonts w:ascii="Arial MT" w:hAnsi="Arial MT"/>
                <w:sz w:val="20"/>
              </w:rPr>
            </w:pPr>
            <w:r>
              <w:rPr>
                <w:rFonts w:ascii="Arial MT" w:hAnsi="Arial MT"/>
                <w:sz w:val="20"/>
              </w:rPr>
              <w:t>551.50</w:t>
            </w:r>
            <w:r>
              <w:rPr>
                <w:rFonts w:ascii="Arial MT" w:hAnsi="Arial MT"/>
                <w:spacing w:val="-2"/>
                <w:sz w:val="20"/>
              </w:rPr>
              <w:t> </w:t>
            </w:r>
            <w:r>
              <w:rPr>
                <w:rFonts w:ascii="Arial MT" w:hAnsi="Arial MT"/>
                <w:sz w:val="20"/>
              </w:rPr>
              <w:t>±</w:t>
            </w:r>
            <w:r>
              <w:rPr>
                <w:rFonts w:ascii="Arial MT" w:hAnsi="Arial MT"/>
                <w:spacing w:val="-7"/>
                <w:sz w:val="20"/>
              </w:rPr>
              <w:t> </w:t>
            </w:r>
            <w:r>
              <w:rPr>
                <w:rFonts w:ascii="Arial MT" w:hAnsi="Arial MT"/>
                <w:spacing w:val="-4"/>
                <w:sz w:val="20"/>
              </w:rPr>
              <w:t>24.50</w:t>
            </w:r>
          </w:p>
        </w:tc>
      </w:tr>
      <w:tr>
        <w:trPr>
          <w:trHeight w:val="284" w:hRule="atLeast"/>
        </w:trPr>
        <w:tc>
          <w:tcPr>
            <w:tcW w:w="605" w:type="dxa"/>
          </w:tcPr>
          <w:p>
            <w:pPr>
              <w:pStyle w:val="TableParagraph"/>
              <w:spacing w:line="265" w:lineRule="exact"/>
              <w:ind w:left="122"/>
              <w:rPr>
                <w:sz w:val="24"/>
              </w:rPr>
            </w:pPr>
            <w:r>
              <w:rPr>
                <w:spacing w:val="-5"/>
                <w:sz w:val="24"/>
              </w:rPr>
              <w:t>6.</w:t>
            </w:r>
          </w:p>
        </w:tc>
        <w:tc>
          <w:tcPr>
            <w:tcW w:w="1817" w:type="dxa"/>
          </w:tcPr>
          <w:p>
            <w:pPr>
              <w:pStyle w:val="TableParagraph"/>
              <w:spacing w:line="265" w:lineRule="exact"/>
              <w:ind w:left="107"/>
              <w:rPr>
                <w:sz w:val="24"/>
              </w:rPr>
            </w:pPr>
            <w:r>
              <w:rPr>
                <w:spacing w:val="-2"/>
                <w:sz w:val="24"/>
              </w:rPr>
              <w:t>Sunke</w:t>
            </w:r>
          </w:p>
        </w:tc>
        <w:tc>
          <w:tcPr>
            <w:tcW w:w="2111" w:type="dxa"/>
          </w:tcPr>
          <w:p>
            <w:pPr>
              <w:pStyle w:val="TableParagraph"/>
              <w:spacing w:line="246" w:lineRule="exact"/>
              <w:ind w:left="110"/>
              <w:rPr>
                <w:sz w:val="22"/>
              </w:rPr>
            </w:pPr>
            <w:r>
              <w:rPr>
                <w:spacing w:val="-2"/>
                <w:sz w:val="22"/>
              </w:rPr>
              <w:t>SUK/UW</w:t>
            </w:r>
          </w:p>
        </w:tc>
        <w:tc>
          <w:tcPr>
            <w:tcW w:w="3543" w:type="dxa"/>
          </w:tcPr>
          <w:p>
            <w:pPr>
              <w:pStyle w:val="TableParagraph"/>
              <w:rPr>
                <w:sz w:val="20"/>
              </w:rPr>
            </w:pPr>
          </w:p>
        </w:tc>
        <w:tc>
          <w:tcPr>
            <w:tcW w:w="4621" w:type="dxa"/>
          </w:tcPr>
          <w:p>
            <w:pPr>
              <w:pStyle w:val="TableParagraph"/>
              <w:rPr>
                <w:sz w:val="20"/>
              </w:rPr>
            </w:pPr>
          </w:p>
        </w:tc>
      </w:tr>
      <w:tr>
        <w:trPr>
          <w:trHeight w:val="267" w:hRule="atLeast"/>
        </w:trPr>
        <w:tc>
          <w:tcPr>
            <w:tcW w:w="605" w:type="dxa"/>
          </w:tcPr>
          <w:p>
            <w:pPr>
              <w:pStyle w:val="TableParagraph"/>
              <w:rPr>
                <w:sz w:val="18"/>
              </w:rPr>
            </w:pPr>
          </w:p>
        </w:tc>
        <w:tc>
          <w:tcPr>
            <w:tcW w:w="1817" w:type="dxa"/>
          </w:tcPr>
          <w:p>
            <w:pPr>
              <w:pStyle w:val="TableParagraph"/>
              <w:rPr>
                <w:sz w:val="18"/>
              </w:rPr>
            </w:pPr>
          </w:p>
        </w:tc>
        <w:tc>
          <w:tcPr>
            <w:tcW w:w="2111" w:type="dxa"/>
          </w:tcPr>
          <w:p>
            <w:pPr>
              <w:pStyle w:val="TableParagraph"/>
              <w:rPr>
                <w:sz w:val="18"/>
              </w:rPr>
            </w:pPr>
          </w:p>
        </w:tc>
        <w:tc>
          <w:tcPr>
            <w:tcW w:w="3543" w:type="dxa"/>
          </w:tcPr>
          <w:p>
            <w:pPr>
              <w:pStyle w:val="TableParagraph"/>
              <w:spacing w:line="239" w:lineRule="exact" w:before="8"/>
              <w:ind w:right="1862"/>
              <w:jc w:val="right"/>
              <w:rPr>
                <w:sz w:val="22"/>
              </w:rPr>
            </w:pPr>
            <w:r>
              <w:rPr>
                <w:sz w:val="22"/>
              </w:rPr>
              <w:t>268.00</w:t>
            </w:r>
            <w:r>
              <w:rPr>
                <w:spacing w:val="-3"/>
                <w:sz w:val="22"/>
              </w:rPr>
              <w:t> </w:t>
            </w:r>
            <w:r>
              <w:rPr>
                <w:sz w:val="22"/>
              </w:rPr>
              <w:t>±</w:t>
            </w:r>
            <w:r>
              <w:rPr>
                <w:spacing w:val="1"/>
                <w:sz w:val="22"/>
              </w:rPr>
              <w:t> </w:t>
            </w:r>
            <w:r>
              <w:rPr>
                <w:spacing w:val="-2"/>
                <w:sz w:val="22"/>
              </w:rPr>
              <w:t>58.24</w:t>
            </w:r>
          </w:p>
        </w:tc>
        <w:tc>
          <w:tcPr>
            <w:tcW w:w="4621" w:type="dxa"/>
          </w:tcPr>
          <w:p>
            <w:pPr>
              <w:pStyle w:val="TableParagraph"/>
              <w:spacing w:line="211" w:lineRule="exact" w:before="36"/>
              <w:ind w:right="1274"/>
              <w:jc w:val="right"/>
              <w:rPr>
                <w:rFonts w:ascii="Arial MT" w:hAnsi="Arial MT"/>
                <w:sz w:val="20"/>
              </w:rPr>
            </w:pPr>
            <w:r>
              <w:rPr>
                <w:rFonts w:ascii="Arial MT" w:hAnsi="Arial MT"/>
                <w:sz w:val="20"/>
              </w:rPr>
              <w:t>1082.50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30.50</w:t>
            </w:r>
          </w:p>
        </w:tc>
      </w:tr>
      <w:tr>
        <w:trPr>
          <w:trHeight w:val="284" w:hRule="atLeast"/>
        </w:trPr>
        <w:tc>
          <w:tcPr>
            <w:tcW w:w="605" w:type="dxa"/>
          </w:tcPr>
          <w:p>
            <w:pPr>
              <w:pStyle w:val="TableParagraph"/>
              <w:spacing w:line="265" w:lineRule="exact"/>
              <w:ind w:left="122"/>
              <w:rPr>
                <w:sz w:val="24"/>
              </w:rPr>
            </w:pPr>
            <w:r>
              <w:rPr>
                <w:spacing w:val="-5"/>
                <w:sz w:val="24"/>
              </w:rPr>
              <w:t>7.</w:t>
            </w:r>
          </w:p>
        </w:tc>
        <w:tc>
          <w:tcPr>
            <w:tcW w:w="1817" w:type="dxa"/>
          </w:tcPr>
          <w:p>
            <w:pPr>
              <w:pStyle w:val="TableParagraph"/>
              <w:spacing w:line="265" w:lineRule="exact"/>
              <w:ind w:left="107"/>
              <w:rPr>
                <w:sz w:val="24"/>
              </w:rPr>
            </w:pPr>
            <w:r>
              <w:rPr>
                <w:spacing w:val="-2"/>
                <w:sz w:val="24"/>
              </w:rPr>
              <w:t>Tsunami</w:t>
            </w:r>
          </w:p>
        </w:tc>
        <w:tc>
          <w:tcPr>
            <w:tcW w:w="2111" w:type="dxa"/>
          </w:tcPr>
          <w:p>
            <w:pPr>
              <w:pStyle w:val="TableParagraph"/>
              <w:spacing w:line="246" w:lineRule="exact"/>
              <w:ind w:left="110"/>
              <w:rPr>
                <w:sz w:val="22"/>
              </w:rPr>
            </w:pPr>
            <w:r>
              <w:rPr>
                <w:spacing w:val="-2"/>
                <w:sz w:val="22"/>
              </w:rPr>
              <w:t>TSM/UW</w:t>
            </w:r>
          </w:p>
        </w:tc>
        <w:tc>
          <w:tcPr>
            <w:tcW w:w="3543" w:type="dxa"/>
          </w:tcPr>
          <w:p>
            <w:pPr>
              <w:pStyle w:val="TableParagraph"/>
              <w:rPr>
                <w:sz w:val="20"/>
              </w:rPr>
            </w:pPr>
          </w:p>
        </w:tc>
        <w:tc>
          <w:tcPr>
            <w:tcW w:w="4621" w:type="dxa"/>
          </w:tcPr>
          <w:p>
            <w:pPr>
              <w:pStyle w:val="TableParagraph"/>
              <w:rPr>
                <w:sz w:val="20"/>
              </w:rPr>
            </w:pPr>
          </w:p>
        </w:tc>
      </w:tr>
      <w:tr>
        <w:trPr>
          <w:trHeight w:val="267" w:hRule="atLeast"/>
        </w:trPr>
        <w:tc>
          <w:tcPr>
            <w:tcW w:w="605" w:type="dxa"/>
          </w:tcPr>
          <w:p>
            <w:pPr>
              <w:pStyle w:val="TableParagraph"/>
              <w:rPr>
                <w:sz w:val="18"/>
              </w:rPr>
            </w:pPr>
          </w:p>
        </w:tc>
        <w:tc>
          <w:tcPr>
            <w:tcW w:w="1817" w:type="dxa"/>
          </w:tcPr>
          <w:p>
            <w:pPr>
              <w:pStyle w:val="TableParagraph"/>
              <w:rPr>
                <w:sz w:val="18"/>
              </w:rPr>
            </w:pPr>
          </w:p>
        </w:tc>
        <w:tc>
          <w:tcPr>
            <w:tcW w:w="2111" w:type="dxa"/>
          </w:tcPr>
          <w:p>
            <w:pPr>
              <w:pStyle w:val="TableParagraph"/>
              <w:rPr>
                <w:sz w:val="18"/>
              </w:rPr>
            </w:pPr>
          </w:p>
        </w:tc>
        <w:tc>
          <w:tcPr>
            <w:tcW w:w="3543" w:type="dxa"/>
          </w:tcPr>
          <w:p>
            <w:pPr>
              <w:pStyle w:val="TableParagraph"/>
              <w:spacing w:line="239" w:lineRule="exact" w:before="8"/>
              <w:ind w:right="1862"/>
              <w:jc w:val="right"/>
              <w:rPr>
                <w:sz w:val="22"/>
              </w:rPr>
            </w:pPr>
            <w:r>
              <w:rPr>
                <w:sz w:val="22"/>
              </w:rPr>
              <w:t>1273.00</w:t>
            </w:r>
            <w:r>
              <w:rPr>
                <w:spacing w:val="-3"/>
                <w:sz w:val="22"/>
              </w:rPr>
              <w:t> </w:t>
            </w:r>
            <w:r>
              <w:rPr>
                <w:sz w:val="22"/>
              </w:rPr>
              <w:t>±</w:t>
            </w:r>
            <w:r>
              <w:rPr>
                <w:spacing w:val="1"/>
                <w:sz w:val="22"/>
              </w:rPr>
              <w:t> </w:t>
            </w:r>
            <w:r>
              <w:rPr>
                <w:spacing w:val="-2"/>
                <w:sz w:val="22"/>
              </w:rPr>
              <w:t>444.0</w:t>
            </w:r>
          </w:p>
        </w:tc>
        <w:tc>
          <w:tcPr>
            <w:tcW w:w="4621" w:type="dxa"/>
          </w:tcPr>
          <w:p>
            <w:pPr>
              <w:pStyle w:val="TableParagraph"/>
              <w:spacing w:line="211" w:lineRule="exact" w:before="36"/>
              <w:ind w:right="1275"/>
              <w:jc w:val="right"/>
              <w:rPr>
                <w:rFonts w:ascii="Arial MT" w:hAnsi="Arial MT"/>
                <w:sz w:val="20"/>
              </w:rPr>
            </w:pPr>
            <w:r>
              <w:rPr>
                <w:rFonts w:ascii="Arial MT" w:hAnsi="Arial MT"/>
                <w:sz w:val="20"/>
              </w:rPr>
              <w:t>2829.00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1268.00</w:t>
            </w:r>
          </w:p>
        </w:tc>
      </w:tr>
      <w:tr>
        <w:trPr>
          <w:trHeight w:val="284" w:hRule="atLeast"/>
        </w:trPr>
        <w:tc>
          <w:tcPr>
            <w:tcW w:w="605" w:type="dxa"/>
          </w:tcPr>
          <w:p>
            <w:pPr>
              <w:pStyle w:val="TableParagraph"/>
              <w:spacing w:line="265" w:lineRule="exact"/>
              <w:ind w:left="122"/>
              <w:rPr>
                <w:sz w:val="24"/>
              </w:rPr>
            </w:pPr>
            <w:r>
              <w:rPr>
                <w:spacing w:val="-5"/>
                <w:sz w:val="24"/>
              </w:rPr>
              <w:t>8.</w:t>
            </w:r>
          </w:p>
        </w:tc>
        <w:tc>
          <w:tcPr>
            <w:tcW w:w="1817" w:type="dxa"/>
          </w:tcPr>
          <w:p>
            <w:pPr>
              <w:pStyle w:val="TableParagraph"/>
              <w:spacing w:line="265" w:lineRule="exact"/>
              <w:ind w:left="107"/>
              <w:rPr>
                <w:sz w:val="24"/>
              </w:rPr>
            </w:pPr>
            <w:r>
              <w:rPr>
                <w:sz w:val="24"/>
              </w:rPr>
              <w:t>Tungar-</w:t>
            </w:r>
            <w:r>
              <w:rPr>
                <w:spacing w:val="-4"/>
                <w:sz w:val="24"/>
              </w:rPr>
              <w:t> Guru</w:t>
            </w:r>
          </w:p>
        </w:tc>
        <w:tc>
          <w:tcPr>
            <w:tcW w:w="2111" w:type="dxa"/>
          </w:tcPr>
          <w:p>
            <w:pPr>
              <w:pStyle w:val="TableParagraph"/>
              <w:spacing w:line="246" w:lineRule="exact"/>
              <w:ind w:left="110"/>
              <w:rPr>
                <w:sz w:val="22"/>
              </w:rPr>
            </w:pPr>
            <w:r>
              <w:rPr>
                <w:spacing w:val="-2"/>
                <w:sz w:val="22"/>
              </w:rPr>
              <w:t>TGR/UW</w:t>
            </w:r>
          </w:p>
        </w:tc>
        <w:tc>
          <w:tcPr>
            <w:tcW w:w="3543" w:type="dxa"/>
          </w:tcPr>
          <w:p>
            <w:pPr>
              <w:pStyle w:val="TableParagraph"/>
              <w:rPr>
                <w:sz w:val="20"/>
              </w:rPr>
            </w:pPr>
          </w:p>
        </w:tc>
        <w:tc>
          <w:tcPr>
            <w:tcW w:w="4621" w:type="dxa"/>
          </w:tcPr>
          <w:p>
            <w:pPr>
              <w:pStyle w:val="TableParagraph"/>
              <w:rPr>
                <w:sz w:val="20"/>
              </w:rPr>
            </w:pPr>
          </w:p>
        </w:tc>
      </w:tr>
      <w:tr>
        <w:trPr>
          <w:trHeight w:val="267" w:hRule="atLeast"/>
        </w:trPr>
        <w:tc>
          <w:tcPr>
            <w:tcW w:w="605" w:type="dxa"/>
          </w:tcPr>
          <w:p>
            <w:pPr>
              <w:pStyle w:val="TableParagraph"/>
              <w:rPr>
                <w:sz w:val="18"/>
              </w:rPr>
            </w:pPr>
          </w:p>
        </w:tc>
        <w:tc>
          <w:tcPr>
            <w:tcW w:w="1817" w:type="dxa"/>
          </w:tcPr>
          <w:p>
            <w:pPr>
              <w:pStyle w:val="TableParagraph"/>
              <w:rPr>
                <w:sz w:val="18"/>
              </w:rPr>
            </w:pPr>
          </w:p>
        </w:tc>
        <w:tc>
          <w:tcPr>
            <w:tcW w:w="2111" w:type="dxa"/>
          </w:tcPr>
          <w:p>
            <w:pPr>
              <w:pStyle w:val="TableParagraph"/>
              <w:rPr>
                <w:sz w:val="18"/>
              </w:rPr>
            </w:pPr>
          </w:p>
        </w:tc>
        <w:tc>
          <w:tcPr>
            <w:tcW w:w="3543" w:type="dxa"/>
          </w:tcPr>
          <w:p>
            <w:pPr>
              <w:pStyle w:val="TableParagraph"/>
              <w:spacing w:line="239" w:lineRule="exact" w:before="8"/>
              <w:ind w:right="1862"/>
              <w:jc w:val="right"/>
              <w:rPr>
                <w:sz w:val="22"/>
              </w:rPr>
            </w:pPr>
            <w:r>
              <w:rPr>
                <w:sz w:val="22"/>
              </w:rPr>
              <w:t>619.50</w:t>
            </w:r>
            <w:r>
              <w:rPr>
                <w:spacing w:val="-3"/>
                <w:sz w:val="22"/>
              </w:rPr>
              <w:t> </w:t>
            </w:r>
            <w:r>
              <w:rPr>
                <w:sz w:val="22"/>
              </w:rPr>
              <w:t>±</w:t>
            </w:r>
            <w:r>
              <w:rPr>
                <w:spacing w:val="1"/>
                <w:sz w:val="22"/>
              </w:rPr>
              <w:t> </w:t>
            </w:r>
            <w:r>
              <w:rPr>
                <w:spacing w:val="-2"/>
                <w:sz w:val="22"/>
              </w:rPr>
              <w:t>325.50</w:t>
            </w:r>
          </w:p>
        </w:tc>
        <w:tc>
          <w:tcPr>
            <w:tcW w:w="4621" w:type="dxa"/>
          </w:tcPr>
          <w:p>
            <w:pPr>
              <w:pStyle w:val="TableParagraph"/>
              <w:spacing w:line="212" w:lineRule="exact" w:before="36"/>
              <w:ind w:right="1274"/>
              <w:jc w:val="right"/>
              <w:rPr>
                <w:rFonts w:ascii="Arial MT" w:hAnsi="Arial MT"/>
                <w:sz w:val="20"/>
              </w:rPr>
            </w:pPr>
            <w:r>
              <w:rPr>
                <w:rFonts w:ascii="Arial MT" w:hAnsi="Arial MT"/>
                <w:sz w:val="20"/>
              </w:rPr>
              <w:t>1230.50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44.50</w:t>
            </w:r>
          </w:p>
        </w:tc>
      </w:tr>
      <w:tr>
        <w:trPr>
          <w:trHeight w:val="284" w:hRule="atLeast"/>
        </w:trPr>
        <w:tc>
          <w:tcPr>
            <w:tcW w:w="605" w:type="dxa"/>
          </w:tcPr>
          <w:p>
            <w:pPr>
              <w:pStyle w:val="TableParagraph"/>
              <w:spacing w:line="265" w:lineRule="exact"/>
              <w:ind w:left="122"/>
              <w:rPr>
                <w:sz w:val="24"/>
              </w:rPr>
            </w:pPr>
            <w:r>
              <w:rPr>
                <w:spacing w:val="-5"/>
                <w:sz w:val="24"/>
              </w:rPr>
              <w:t>9.</w:t>
            </w:r>
          </w:p>
        </w:tc>
        <w:tc>
          <w:tcPr>
            <w:tcW w:w="1817" w:type="dxa"/>
          </w:tcPr>
          <w:p>
            <w:pPr>
              <w:pStyle w:val="TableParagraph"/>
              <w:spacing w:line="265" w:lineRule="exact"/>
              <w:ind w:left="107"/>
              <w:rPr>
                <w:sz w:val="24"/>
              </w:rPr>
            </w:pPr>
            <w:r>
              <w:rPr>
                <w:spacing w:val="-2"/>
                <w:sz w:val="24"/>
              </w:rPr>
              <w:t>Tungar-Kudaku</w:t>
            </w:r>
          </w:p>
        </w:tc>
        <w:tc>
          <w:tcPr>
            <w:tcW w:w="2111" w:type="dxa"/>
          </w:tcPr>
          <w:p>
            <w:pPr>
              <w:pStyle w:val="TableParagraph"/>
              <w:spacing w:line="247" w:lineRule="exact"/>
              <w:ind w:left="110"/>
              <w:rPr>
                <w:sz w:val="22"/>
              </w:rPr>
            </w:pPr>
            <w:r>
              <w:rPr>
                <w:spacing w:val="-2"/>
                <w:sz w:val="22"/>
              </w:rPr>
              <w:t>TKD/UW</w:t>
            </w:r>
          </w:p>
        </w:tc>
        <w:tc>
          <w:tcPr>
            <w:tcW w:w="3543" w:type="dxa"/>
          </w:tcPr>
          <w:p>
            <w:pPr>
              <w:pStyle w:val="TableParagraph"/>
              <w:rPr>
                <w:sz w:val="20"/>
              </w:rPr>
            </w:pPr>
          </w:p>
        </w:tc>
        <w:tc>
          <w:tcPr>
            <w:tcW w:w="4621" w:type="dxa"/>
          </w:tcPr>
          <w:p>
            <w:pPr>
              <w:pStyle w:val="TableParagraph"/>
              <w:rPr>
                <w:sz w:val="20"/>
              </w:rPr>
            </w:pPr>
          </w:p>
        </w:tc>
      </w:tr>
      <w:tr>
        <w:trPr>
          <w:trHeight w:val="267" w:hRule="atLeast"/>
        </w:trPr>
        <w:tc>
          <w:tcPr>
            <w:tcW w:w="605" w:type="dxa"/>
          </w:tcPr>
          <w:p>
            <w:pPr>
              <w:pStyle w:val="TableParagraph"/>
              <w:rPr>
                <w:sz w:val="18"/>
              </w:rPr>
            </w:pPr>
          </w:p>
        </w:tc>
        <w:tc>
          <w:tcPr>
            <w:tcW w:w="1817" w:type="dxa"/>
          </w:tcPr>
          <w:p>
            <w:pPr>
              <w:pStyle w:val="TableParagraph"/>
              <w:rPr>
                <w:sz w:val="18"/>
              </w:rPr>
            </w:pPr>
          </w:p>
        </w:tc>
        <w:tc>
          <w:tcPr>
            <w:tcW w:w="2111" w:type="dxa"/>
          </w:tcPr>
          <w:p>
            <w:pPr>
              <w:pStyle w:val="TableParagraph"/>
              <w:rPr>
                <w:sz w:val="18"/>
              </w:rPr>
            </w:pPr>
          </w:p>
        </w:tc>
        <w:tc>
          <w:tcPr>
            <w:tcW w:w="3543" w:type="dxa"/>
          </w:tcPr>
          <w:p>
            <w:pPr>
              <w:pStyle w:val="TableParagraph"/>
              <w:spacing w:line="239" w:lineRule="exact" w:before="8"/>
              <w:ind w:right="1862"/>
              <w:jc w:val="right"/>
              <w:rPr>
                <w:sz w:val="22"/>
              </w:rPr>
            </w:pPr>
            <w:r>
              <w:rPr>
                <w:sz w:val="22"/>
              </w:rPr>
              <w:t>636.00</w:t>
            </w:r>
            <w:r>
              <w:rPr>
                <w:spacing w:val="-3"/>
                <w:sz w:val="22"/>
              </w:rPr>
              <w:t> </w:t>
            </w:r>
            <w:r>
              <w:rPr>
                <w:sz w:val="22"/>
              </w:rPr>
              <w:t>±</w:t>
            </w:r>
            <w:r>
              <w:rPr>
                <w:spacing w:val="1"/>
                <w:sz w:val="22"/>
              </w:rPr>
              <w:t> </w:t>
            </w:r>
            <w:r>
              <w:rPr>
                <w:spacing w:val="-2"/>
                <w:sz w:val="22"/>
              </w:rPr>
              <w:t>49.00</w:t>
            </w:r>
          </w:p>
        </w:tc>
        <w:tc>
          <w:tcPr>
            <w:tcW w:w="4621" w:type="dxa"/>
          </w:tcPr>
          <w:p>
            <w:pPr>
              <w:pStyle w:val="TableParagraph"/>
              <w:spacing w:line="211" w:lineRule="exact" w:before="36"/>
              <w:ind w:right="1275"/>
              <w:jc w:val="right"/>
              <w:rPr>
                <w:rFonts w:ascii="Arial MT" w:hAnsi="Arial MT"/>
                <w:sz w:val="20"/>
              </w:rPr>
            </w:pPr>
            <w:r>
              <w:rPr>
                <w:rFonts w:ascii="Arial MT" w:hAnsi="Arial MT"/>
                <w:sz w:val="20"/>
              </w:rPr>
              <w:t>207.50</w:t>
            </w:r>
            <w:r>
              <w:rPr>
                <w:rFonts w:ascii="Arial MT" w:hAnsi="Arial MT"/>
                <w:spacing w:val="-2"/>
                <w:sz w:val="20"/>
              </w:rPr>
              <w:t> </w:t>
            </w:r>
            <w:r>
              <w:rPr>
                <w:rFonts w:ascii="Arial MT" w:hAnsi="Arial MT"/>
                <w:sz w:val="20"/>
              </w:rPr>
              <w:t>±</w:t>
            </w:r>
            <w:r>
              <w:rPr>
                <w:rFonts w:ascii="Arial MT" w:hAnsi="Arial MT"/>
                <w:spacing w:val="-7"/>
                <w:sz w:val="20"/>
              </w:rPr>
              <w:t> </w:t>
            </w:r>
            <w:r>
              <w:rPr>
                <w:rFonts w:ascii="Arial MT" w:hAnsi="Arial MT"/>
                <w:spacing w:val="-4"/>
                <w:sz w:val="20"/>
              </w:rPr>
              <w:t>0.500</w:t>
            </w:r>
          </w:p>
        </w:tc>
      </w:tr>
      <w:tr>
        <w:trPr>
          <w:trHeight w:val="284" w:hRule="atLeast"/>
        </w:trPr>
        <w:tc>
          <w:tcPr>
            <w:tcW w:w="605" w:type="dxa"/>
          </w:tcPr>
          <w:p>
            <w:pPr>
              <w:pStyle w:val="TableParagraph"/>
              <w:spacing w:line="265" w:lineRule="exact"/>
              <w:ind w:left="122"/>
              <w:rPr>
                <w:sz w:val="24"/>
              </w:rPr>
            </w:pPr>
            <w:r>
              <w:rPr>
                <w:spacing w:val="-5"/>
                <w:sz w:val="24"/>
              </w:rPr>
              <w:t>10.</w:t>
            </w:r>
          </w:p>
        </w:tc>
        <w:tc>
          <w:tcPr>
            <w:tcW w:w="1817" w:type="dxa"/>
          </w:tcPr>
          <w:p>
            <w:pPr>
              <w:pStyle w:val="TableParagraph"/>
              <w:spacing w:line="265" w:lineRule="exact"/>
              <w:ind w:left="107"/>
              <w:rPr>
                <w:sz w:val="24"/>
              </w:rPr>
            </w:pPr>
            <w:r>
              <w:rPr>
                <w:spacing w:val="-2"/>
                <w:sz w:val="24"/>
              </w:rPr>
              <w:t>Yargalma</w:t>
            </w:r>
          </w:p>
        </w:tc>
        <w:tc>
          <w:tcPr>
            <w:tcW w:w="2111" w:type="dxa"/>
          </w:tcPr>
          <w:p>
            <w:pPr>
              <w:pStyle w:val="TableParagraph"/>
              <w:spacing w:line="246" w:lineRule="exact"/>
              <w:ind w:left="110"/>
              <w:rPr>
                <w:sz w:val="22"/>
              </w:rPr>
            </w:pPr>
            <w:r>
              <w:rPr>
                <w:spacing w:val="-2"/>
                <w:sz w:val="22"/>
              </w:rPr>
              <w:t>YGM/UW</w:t>
            </w:r>
          </w:p>
        </w:tc>
        <w:tc>
          <w:tcPr>
            <w:tcW w:w="3543" w:type="dxa"/>
          </w:tcPr>
          <w:p>
            <w:pPr>
              <w:pStyle w:val="TableParagraph"/>
              <w:rPr>
                <w:sz w:val="20"/>
              </w:rPr>
            </w:pPr>
          </w:p>
        </w:tc>
        <w:tc>
          <w:tcPr>
            <w:tcW w:w="4621" w:type="dxa"/>
          </w:tcPr>
          <w:p>
            <w:pPr>
              <w:pStyle w:val="TableParagraph"/>
              <w:rPr>
                <w:sz w:val="20"/>
              </w:rPr>
            </w:pPr>
          </w:p>
        </w:tc>
      </w:tr>
      <w:tr>
        <w:trPr>
          <w:trHeight w:val="266" w:hRule="atLeast"/>
        </w:trPr>
        <w:tc>
          <w:tcPr>
            <w:tcW w:w="605" w:type="dxa"/>
            <w:tcBorders>
              <w:bottom w:val="single" w:sz="4" w:space="0" w:color="000000"/>
            </w:tcBorders>
          </w:tcPr>
          <w:p>
            <w:pPr>
              <w:pStyle w:val="TableParagraph"/>
              <w:rPr>
                <w:sz w:val="18"/>
              </w:rPr>
            </w:pPr>
          </w:p>
        </w:tc>
        <w:tc>
          <w:tcPr>
            <w:tcW w:w="1817" w:type="dxa"/>
            <w:tcBorders>
              <w:bottom w:val="single" w:sz="4" w:space="0" w:color="000000"/>
            </w:tcBorders>
          </w:tcPr>
          <w:p>
            <w:pPr>
              <w:pStyle w:val="TableParagraph"/>
              <w:rPr>
                <w:sz w:val="18"/>
              </w:rPr>
            </w:pPr>
          </w:p>
        </w:tc>
        <w:tc>
          <w:tcPr>
            <w:tcW w:w="2111" w:type="dxa"/>
            <w:tcBorders>
              <w:bottom w:val="single" w:sz="4" w:space="0" w:color="000000"/>
            </w:tcBorders>
          </w:tcPr>
          <w:p>
            <w:pPr>
              <w:pStyle w:val="TableParagraph"/>
              <w:rPr>
                <w:sz w:val="18"/>
              </w:rPr>
            </w:pPr>
          </w:p>
        </w:tc>
        <w:tc>
          <w:tcPr>
            <w:tcW w:w="3543" w:type="dxa"/>
            <w:tcBorders>
              <w:bottom w:val="single" w:sz="4" w:space="0" w:color="000000"/>
            </w:tcBorders>
          </w:tcPr>
          <w:p>
            <w:pPr>
              <w:pStyle w:val="TableParagraph"/>
              <w:spacing w:line="238" w:lineRule="exact" w:before="8"/>
              <w:ind w:right="1862"/>
              <w:jc w:val="right"/>
              <w:rPr>
                <w:sz w:val="22"/>
              </w:rPr>
            </w:pPr>
            <w:r>
              <w:rPr>
                <w:sz w:val="22"/>
              </w:rPr>
              <w:t>187.67</w:t>
            </w:r>
            <w:r>
              <w:rPr>
                <w:spacing w:val="-3"/>
                <w:sz w:val="22"/>
              </w:rPr>
              <w:t> </w:t>
            </w:r>
            <w:r>
              <w:rPr>
                <w:sz w:val="22"/>
              </w:rPr>
              <w:t>±</w:t>
            </w:r>
            <w:r>
              <w:rPr>
                <w:spacing w:val="1"/>
                <w:sz w:val="22"/>
              </w:rPr>
              <w:t> </w:t>
            </w:r>
            <w:r>
              <w:rPr>
                <w:spacing w:val="-2"/>
                <w:sz w:val="22"/>
              </w:rPr>
              <w:t>99.05</w:t>
            </w:r>
          </w:p>
        </w:tc>
        <w:tc>
          <w:tcPr>
            <w:tcW w:w="4621" w:type="dxa"/>
            <w:tcBorders>
              <w:bottom w:val="single" w:sz="4" w:space="0" w:color="000000"/>
            </w:tcBorders>
          </w:tcPr>
          <w:p>
            <w:pPr>
              <w:pStyle w:val="TableParagraph"/>
              <w:spacing w:line="213" w:lineRule="exact" w:before="33"/>
              <w:ind w:right="1274"/>
              <w:jc w:val="right"/>
              <w:rPr>
                <w:rFonts w:ascii="Arial MT" w:hAnsi="Arial MT"/>
                <w:sz w:val="20"/>
              </w:rPr>
            </w:pPr>
            <w:r>
              <w:rPr>
                <w:rFonts w:ascii="Arial MT" w:hAnsi="Arial MT"/>
                <w:sz w:val="20"/>
              </w:rPr>
              <w:t>1087.00</w:t>
            </w:r>
            <w:r>
              <w:rPr>
                <w:rFonts w:ascii="Arial MT" w:hAnsi="Arial MT"/>
                <w:spacing w:val="-2"/>
                <w:sz w:val="20"/>
              </w:rPr>
              <w:t> </w:t>
            </w:r>
            <w:r>
              <w:rPr>
                <w:rFonts w:ascii="Arial MT" w:hAnsi="Arial MT"/>
                <w:sz w:val="20"/>
              </w:rPr>
              <w:t>±</w:t>
            </w:r>
            <w:r>
              <w:rPr>
                <w:rFonts w:ascii="Arial MT" w:hAnsi="Arial MT"/>
                <w:spacing w:val="-6"/>
                <w:sz w:val="20"/>
              </w:rPr>
              <w:t> </w:t>
            </w:r>
            <w:r>
              <w:rPr>
                <w:rFonts w:ascii="Arial MT" w:hAnsi="Arial MT"/>
                <w:spacing w:val="-2"/>
                <w:sz w:val="20"/>
              </w:rPr>
              <w:t>28.00</w:t>
            </w:r>
          </w:p>
        </w:tc>
      </w:tr>
    </w:tbl>
    <w:p>
      <w:pPr>
        <w:pStyle w:val="BodyText"/>
        <w:spacing w:before="2"/>
        <w:rPr>
          <w:b/>
        </w:rPr>
      </w:pPr>
    </w:p>
    <w:p>
      <w:pPr>
        <w:tabs>
          <w:tab w:pos="5669" w:val="left" w:leader="none"/>
        </w:tabs>
        <w:spacing w:before="1"/>
        <w:ind w:left="0" w:right="93" w:firstLine="0"/>
        <w:jc w:val="center"/>
        <w:rPr>
          <w:i/>
          <w:sz w:val="24"/>
        </w:rPr>
      </w:pPr>
      <w:r>
        <w:rPr>
          <w:i/>
          <w:sz w:val="24"/>
        </w:rPr>
        <w:t>P</w:t>
      </w:r>
      <w:r>
        <w:rPr>
          <w:i/>
          <w:spacing w:val="-3"/>
          <w:sz w:val="24"/>
        </w:rPr>
        <w:t> </w:t>
      </w:r>
      <w:r>
        <w:rPr>
          <w:i/>
          <w:sz w:val="24"/>
        </w:rPr>
        <w:t>values &lt;</w:t>
      </w:r>
      <w:r>
        <w:rPr>
          <w:i/>
          <w:spacing w:val="-2"/>
          <w:sz w:val="24"/>
        </w:rPr>
        <w:t> </w:t>
      </w:r>
      <w:r>
        <w:rPr>
          <w:i/>
          <w:sz w:val="24"/>
        </w:rPr>
        <w:t>0.05 are</w:t>
      </w:r>
      <w:r>
        <w:rPr>
          <w:i/>
          <w:spacing w:val="-1"/>
          <w:sz w:val="24"/>
        </w:rPr>
        <w:t> </w:t>
      </w:r>
      <w:r>
        <w:rPr>
          <w:i/>
          <w:sz w:val="24"/>
        </w:rPr>
        <w:t>statistically</w:t>
      </w:r>
      <w:r>
        <w:rPr>
          <w:i/>
          <w:spacing w:val="-1"/>
          <w:sz w:val="24"/>
        </w:rPr>
        <w:t> </w:t>
      </w:r>
      <w:r>
        <w:rPr>
          <w:i/>
          <w:spacing w:val="-2"/>
          <w:sz w:val="24"/>
        </w:rPr>
        <w:t>significant</w:t>
      </w:r>
      <w:r>
        <w:rPr>
          <w:i/>
          <w:sz w:val="24"/>
        </w:rPr>
        <w:tab/>
        <w:t>WHO/FAO</w:t>
      </w:r>
      <w:r>
        <w:rPr>
          <w:i/>
          <w:spacing w:val="-2"/>
          <w:sz w:val="24"/>
        </w:rPr>
        <w:t> </w:t>
      </w:r>
      <w:r>
        <w:rPr>
          <w:i/>
          <w:sz w:val="24"/>
        </w:rPr>
        <w:t>guideline surface</w:t>
      </w:r>
      <w:r>
        <w:rPr>
          <w:i/>
          <w:spacing w:val="-2"/>
          <w:sz w:val="24"/>
        </w:rPr>
        <w:t> </w:t>
      </w:r>
      <w:r>
        <w:rPr>
          <w:i/>
          <w:sz w:val="24"/>
        </w:rPr>
        <w:t>water =</w:t>
      </w:r>
      <w:r>
        <w:rPr>
          <w:i/>
          <w:spacing w:val="-2"/>
          <w:sz w:val="24"/>
        </w:rPr>
        <w:t> 100µg/L</w:t>
      </w:r>
    </w:p>
    <w:p>
      <w:pPr>
        <w:spacing w:after="0"/>
        <w:jc w:val="center"/>
        <w:rPr>
          <w:sz w:val="24"/>
        </w:rPr>
        <w:sectPr>
          <w:pgSz w:w="16840" w:h="11910" w:orient="landscape"/>
          <w:pgMar w:header="0" w:footer="1067" w:top="1340" w:bottom="1260" w:left="1340" w:right="1960"/>
        </w:sectPr>
      </w:pPr>
    </w:p>
    <w:p>
      <w:pPr>
        <w:pStyle w:val="BodyText"/>
        <w:spacing w:before="68" w:after="30"/>
        <w:ind w:left="1036"/>
      </w:pPr>
      <w:r>
        <w:rPr/>
        <w:t>Appendix</w:t>
      </w:r>
      <w:r>
        <w:rPr>
          <w:spacing w:val="-3"/>
        </w:rPr>
        <w:t> </w:t>
      </w:r>
      <w:r>
        <w:rPr/>
        <w:t>XVI:</w:t>
      </w:r>
      <w:r>
        <w:rPr>
          <w:spacing w:val="58"/>
        </w:rPr>
        <w:t> </w:t>
      </w:r>
      <w:r>
        <w:rPr/>
        <w:t>Advocacy,</w:t>
      </w:r>
      <w:r>
        <w:rPr>
          <w:spacing w:val="-1"/>
        </w:rPr>
        <w:t> </w:t>
      </w:r>
      <w:r>
        <w:rPr/>
        <w:t>Field</w:t>
      </w:r>
      <w:r>
        <w:rPr>
          <w:spacing w:val="-1"/>
        </w:rPr>
        <w:t> </w:t>
      </w:r>
      <w:r>
        <w:rPr/>
        <w:t>Trips</w:t>
      </w:r>
      <w:r>
        <w:rPr>
          <w:spacing w:val="-1"/>
        </w:rPr>
        <w:t> </w:t>
      </w:r>
      <w:r>
        <w:rPr/>
        <w:t>&amp;</w:t>
      </w:r>
      <w:r>
        <w:rPr>
          <w:spacing w:val="-1"/>
        </w:rPr>
        <w:t> </w:t>
      </w:r>
      <w:r>
        <w:rPr/>
        <w:t>Collection</w:t>
      </w:r>
      <w:r>
        <w:rPr>
          <w:spacing w:val="-1"/>
        </w:rPr>
        <w:t> </w:t>
      </w:r>
      <w:r>
        <w:rPr/>
        <w:t>of</w:t>
      </w:r>
      <w:r>
        <w:rPr>
          <w:spacing w:val="1"/>
        </w:rPr>
        <w:t> </w:t>
      </w:r>
      <w:r>
        <w:rPr>
          <w:spacing w:val="-2"/>
        </w:rPr>
        <w:t>Samples</w:t>
      </w:r>
    </w:p>
    <w:tbl>
      <w:tblPr>
        <w:tblW w:w="0" w:type="auto"/>
        <w:jc w:val="left"/>
        <w:tblInd w:w="113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722"/>
        <w:gridCol w:w="2554"/>
        <w:gridCol w:w="2187"/>
        <w:gridCol w:w="1460"/>
        <w:gridCol w:w="1832"/>
      </w:tblGrid>
      <w:tr>
        <w:trPr>
          <w:trHeight w:val="746" w:hRule="atLeast"/>
        </w:trPr>
        <w:tc>
          <w:tcPr>
            <w:tcW w:w="722" w:type="dxa"/>
            <w:tcBorders>
              <w:top w:val="nil"/>
              <w:left w:val="nil"/>
              <w:right w:val="single" w:sz="8" w:space="0" w:color="FFFFFF"/>
            </w:tcBorders>
            <w:shd w:val="clear" w:color="auto" w:fill="4F81BC"/>
          </w:tcPr>
          <w:p>
            <w:pPr>
              <w:pStyle w:val="TableParagraph"/>
              <w:spacing w:before="68"/>
              <w:ind w:left="144"/>
              <w:rPr>
                <w:b/>
                <w:sz w:val="24"/>
              </w:rPr>
            </w:pPr>
            <w:r>
              <w:rPr>
                <w:b/>
                <w:spacing w:val="-5"/>
                <w:sz w:val="24"/>
              </w:rPr>
              <w:t>S/N</w:t>
            </w:r>
          </w:p>
        </w:tc>
        <w:tc>
          <w:tcPr>
            <w:tcW w:w="2554" w:type="dxa"/>
            <w:tcBorders>
              <w:top w:val="nil"/>
              <w:left w:val="single" w:sz="8" w:space="0" w:color="FFFFFF"/>
              <w:right w:val="single" w:sz="8" w:space="0" w:color="FFFFFF"/>
            </w:tcBorders>
            <w:shd w:val="clear" w:color="auto" w:fill="4F81BC"/>
          </w:tcPr>
          <w:p>
            <w:pPr>
              <w:pStyle w:val="TableParagraph"/>
              <w:spacing w:before="68"/>
              <w:ind w:left="134"/>
              <w:rPr>
                <w:b/>
                <w:sz w:val="24"/>
              </w:rPr>
            </w:pPr>
            <w:r>
              <w:rPr>
                <w:b/>
                <w:sz w:val="24"/>
              </w:rPr>
              <w:t>Village</w:t>
            </w:r>
            <w:r>
              <w:rPr>
                <w:b/>
                <w:spacing w:val="-3"/>
                <w:sz w:val="24"/>
              </w:rPr>
              <w:t> </w:t>
            </w:r>
            <w:r>
              <w:rPr>
                <w:b/>
                <w:spacing w:val="-2"/>
                <w:sz w:val="24"/>
              </w:rPr>
              <w:t>Community</w:t>
            </w:r>
          </w:p>
        </w:tc>
        <w:tc>
          <w:tcPr>
            <w:tcW w:w="2187" w:type="dxa"/>
            <w:tcBorders>
              <w:top w:val="nil"/>
              <w:left w:val="single" w:sz="8" w:space="0" w:color="FFFFFF"/>
              <w:right w:val="single" w:sz="8" w:space="0" w:color="FFFFFF"/>
            </w:tcBorders>
            <w:shd w:val="clear" w:color="auto" w:fill="4F81BC"/>
          </w:tcPr>
          <w:p>
            <w:pPr>
              <w:pStyle w:val="TableParagraph"/>
              <w:spacing w:before="68"/>
              <w:ind w:left="134"/>
              <w:rPr>
                <w:b/>
                <w:sz w:val="24"/>
              </w:rPr>
            </w:pPr>
            <w:r>
              <w:rPr>
                <w:b/>
                <w:spacing w:val="-4"/>
                <w:sz w:val="24"/>
              </w:rPr>
              <w:t>Host</w:t>
            </w:r>
          </w:p>
        </w:tc>
        <w:tc>
          <w:tcPr>
            <w:tcW w:w="1460" w:type="dxa"/>
            <w:tcBorders>
              <w:top w:val="nil"/>
              <w:left w:val="single" w:sz="8" w:space="0" w:color="FFFFFF"/>
              <w:right w:val="single" w:sz="8" w:space="0" w:color="FFFFFF"/>
            </w:tcBorders>
            <w:shd w:val="clear" w:color="auto" w:fill="4F81BC"/>
          </w:tcPr>
          <w:p>
            <w:pPr>
              <w:pStyle w:val="TableParagraph"/>
              <w:tabs>
                <w:tab w:pos="1103" w:val="left" w:leader="none"/>
              </w:tabs>
              <w:spacing w:before="68"/>
              <w:ind w:left="134" w:right="134"/>
              <w:rPr>
                <w:b/>
                <w:sz w:val="24"/>
              </w:rPr>
            </w:pPr>
            <w:r>
              <w:rPr>
                <w:b/>
                <w:spacing w:val="-4"/>
                <w:sz w:val="24"/>
              </w:rPr>
              <w:t>Date</w:t>
            </w:r>
            <w:r>
              <w:rPr>
                <w:b/>
                <w:sz w:val="24"/>
              </w:rPr>
              <w:tab/>
            </w:r>
            <w:r>
              <w:rPr>
                <w:b/>
                <w:spacing w:val="-6"/>
                <w:sz w:val="24"/>
              </w:rPr>
              <w:t>of </w:t>
            </w:r>
            <w:r>
              <w:rPr>
                <w:b/>
                <w:spacing w:val="-2"/>
                <w:sz w:val="24"/>
              </w:rPr>
              <w:t>Visit</w:t>
            </w:r>
          </w:p>
        </w:tc>
        <w:tc>
          <w:tcPr>
            <w:tcW w:w="1832" w:type="dxa"/>
            <w:tcBorders>
              <w:top w:val="nil"/>
              <w:left w:val="single" w:sz="8" w:space="0" w:color="FFFFFF"/>
              <w:right w:val="nil"/>
            </w:tcBorders>
            <w:shd w:val="clear" w:color="auto" w:fill="4F81BC"/>
          </w:tcPr>
          <w:p>
            <w:pPr>
              <w:pStyle w:val="TableParagraph"/>
              <w:spacing w:before="68"/>
              <w:ind w:left="134"/>
              <w:rPr>
                <w:b/>
                <w:sz w:val="24"/>
              </w:rPr>
            </w:pPr>
            <w:r>
              <w:rPr>
                <w:b/>
                <w:sz w:val="24"/>
              </w:rPr>
              <w:t>Time</w:t>
            </w:r>
            <w:r>
              <w:rPr>
                <w:b/>
                <w:spacing w:val="-3"/>
                <w:sz w:val="24"/>
              </w:rPr>
              <w:t> </w:t>
            </w:r>
            <w:r>
              <w:rPr>
                <w:b/>
                <w:sz w:val="24"/>
              </w:rPr>
              <w:t>of </w:t>
            </w:r>
            <w:r>
              <w:rPr>
                <w:b/>
                <w:spacing w:val="-2"/>
                <w:sz w:val="24"/>
              </w:rPr>
              <w:t>Visit</w:t>
            </w:r>
          </w:p>
        </w:tc>
      </w:tr>
      <w:tr>
        <w:trPr>
          <w:trHeight w:val="935" w:hRule="atLeast"/>
        </w:trPr>
        <w:tc>
          <w:tcPr>
            <w:tcW w:w="722" w:type="dxa"/>
            <w:tcBorders>
              <w:left w:val="nil"/>
              <w:bottom w:val="single" w:sz="8" w:space="0" w:color="FFFFFF"/>
              <w:right w:val="single" w:sz="8" w:space="0" w:color="FFFFFF"/>
            </w:tcBorders>
            <w:shd w:val="clear" w:color="auto" w:fill="D0D7E8"/>
          </w:tcPr>
          <w:p>
            <w:pPr>
              <w:pStyle w:val="TableParagraph"/>
              <w:spacing w:before="61"/>
              <w:ind w:left="105"/>
              <w:rPr>
                <w:sz w:val="24"/>
              </w:rPr>
            </w:pPr>
            <w:r>
              <w:rPr>
                <w:spacing w:val="-5"/>
                <w:sz w:val="24"/>
              </w:rPr>
              <w:t>1.</w:t>
            </w:r>
          </w:p>
        </w:tc>
        <w:tc>
          <w:tcPr>
            <w:tcW w:w="2554" w:type="dxa"/>
            <w:tcBorders>
              <w:left w:val="single" w:sz="8" w:space="0" w:color="FFFFFF"/>
              <w:bottom w:val="single" w:sz="8" w:space="0" w:color="FFFFFF"/>
              <w:right w:val="single" w:sz="8" w:space="0" w:color="FFFFFF"/>
            </w:tcBorders>
            <w:shd w:val="clear" w:color="auto" w:fill="D0D7E8"/>
          </w:tcPr>
          <w:p>
            <w:pPr>
              <w:pStyle w:val="TableParagraph"/>
              <w:spacing w:before="61"/>
              <w:ind w:left="98"/>
              <w:rPr>
                <w:sz w:val="24"/>
              </w:rPr>
            </w:pPr>
            <w:r>
              <w:rPr>
                <w:spacing w:val="-2"/>
                <w:sz w:val="24"/>
              </w:rPr>
              <w:t>Bagega</w:t>
            </w:r>
          </w:p>
        </w:tc>
        <w:tc>
          <w:tcPr>
            <w:tcW w:w="2187" w:type="dxa"/>
            <w:tcBorders>
              <w:left w:val="single" w:sz="8" w:space="0" w:color="FFFFFF"/>
              <w:bottom w:val="single" w:sz="8" w:space="0" w:color="FFFFFF"/>
              <w:right w:val="single" w:sz="8" w:space="0" w:color="FFFFFF"/>
            </w:tcBorders>
            <w:shd w:val="clear" w:color="auto" w:fill="D0D7E8"/>
          </w:tcPr>
          <w:p>
            <w:pPr>
              <w:pStyle w:val="TableParagraph"/>
              <w:spacing w:before="61"/>
              <w:ind w:left="134"/>
              <w:rPr>
                <w:sz w:val="24"/>
              </w:rPr>
            </w:pPr>
            <w:r>
              <w:rPr>
                <w:sz w:val="24"/>
              </w:rPr>
              <w:t>District</w:t>
            </w:r>
            <w:r>
              <w:rPr>
                <w:spacing w:val="-2"/>
                <w:sz w:val="24"/>
              </w:rPr>
              <w:t> </w:t>
            </w:r>
            <w:r>
              <w:rPr>
                <w:spacing w:val="-4"/>
                <w:sz w:val="24"/>
              </w:rPr>
              <w:t>Head</w:t>
            </w:r>
          </w:p>
        </w:tc>
        <w:tc>
          <w:tcPr>
            <w:tcW w:w="1460" w:type="dxa"/>
            <w:tcBorders>
              <w:left w:val="single" w:sz="8" w:space="0" w:color="FFFFFF"/>
              <w:bottom w:val="single" w:sz="8" w:space="0" w:color="FFFFFF"/>
              <w:right w:val="single" w:sz="8" w:space="0" w:color="FFFFFF"/>
            </w:tcBorders>
            <w:shd w:val="clear" w:color="auto" w:fill="D0D7E8"/>
          </w:tcPr>
          <w:p>
            <w:pPr>
              <w:pStyle w:val="TableParagraph"/>
              <w:spacing w:before="61"/>
              <w:ind w:left="134"/>
              <w:rPr>
                <w:sz w:val="24"/>
              </w:rPr>
            </w:pPr>
            <w:r>
              <w:rPr>
                <w:spacing w:val="-2"/>
                <w:sz w:val="24"/>
              </w:rPr>
              <w:t>26/12/2013</w:t>
            </w:r>
          </w:p>
        </w:tc>
        <w:tc>
          <w:tcPr>
            <w:tcW w:w="1832" w:type="dxa"/>
            <w:tcBorders>
              <w:left w:val="single" w:sz="8" w:space="0" w:color="FFFFFF"/>
              <w:bottom w:val="single" w:sz="8" w:space="0" w:color="FFFFFF"/>
              <w:right w:val="nil"/>
            </w:tcBorders>
            <w:shd w:val="clear" w:color="auto" w:fill="D0D7E8"/>
          </w:tcPr>
          <w:p>
            <w:pPr>
              <w:pStyle w:val="TableParagraph"/>
              <w:spacing w:before="61"/>
              <w:ind w:left="134"/>
              <w:rPr>
                <w:sz w:val="24"/>
              </w:rPr>
            </w:pPr>
            <w:r>
              <w:rPr>
                <w:spacing w:val="-2"/>
                <w:sz w:val="24"/>
              </w:rPr>
              <w:t>11:40am</w:t>
            </w:r>
          </w:p>
        </w:tc>
      </w:tr>
      <w:tr>
        <w:trPr>
          <w:trHeight w:val="935" w:hRule="atLeast"/>
        </w:trPr>
        <w:tc>
          <w:tcPr>
            <w:tcW w:w="722" w:type="dxa"/>
            <w:tcBorders>
              <w:top w:val="single" w:sz="8" w:space="0" w:color="FFFFFF"/>
              <w:left w:val="nil"/>
              <w:bottom w:val="single" w:sz="8" w:space="0" w:color="FFFFFF"/>
              <w:right w:val="single" w:sz="8" w:space="0" w:color="FFFFFF"/>
            </w:tcBorders>
            <w:shd w:val="clear" w:color="auto" w:fill="E9ECF4"/>
          </w:tcPr>
          <w:p>
            <w:pPr>
              <w:pStyle w:val="TableParagraph"/>
              <w:spacing w:before="61"/>
              <w:ind w:left="105"/>
              <w:rPr>
                <w:sz w:val="24"/>
              </w:rPr>
            </w:pPr>
            <w:r>
              <w:rPr>
                <w:spacing w:val="-5"/>
                <w:sz w:val="24"/>
              </w:rPr>
              <w:t>2.</w:t>
            </w:r>
          </w:p>
        </w:tc>
        <w:tc>
          <w:tcPr>
            <w:tcW w:w="2554"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98"/>
              <w:rPr>
                <w:sz w:val="24"/>
              </w:rPr>
            </w:pPr>
            <w:r>
              <w:rPr>
                <w:spacing w:val="-2"/>
                <w:sz w:val="24"/>
              </w:rPr>
              <w:t>Kadauri</w:t>
            </w:r>
          </w:p>
        </w:tc>
        <w:tc>
          <w:tcPr>
            <w:tcW w:w="2187"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134"/>
              <w:rPr>
                <w:sz w:val="24"/>
              </w:rPr>
            </w:pPr>
            <w:r>
              <w:rPr>
                <w:sz w:val="24"/>
              </w:rPr>
              <w:t>Village</w:t>
            </w:r>
            <w:r>
              <w:rPr>
                <w:spacing w:val="-3"/>
                <w:sz w:val="24"/>
              </w:rPr>
              <w:t> </w:t>
            </w:r>
            <w:r>
              <w:rPr>
                <w:spacing w:val="-4"/>
                <w:sz w:val="24"/>
              </w:rPr>
              <w:t>Head</w:t>
            </w:r>
          </w:p>
        </w:tc>
        <w:tc>
          <w:tcPr>
            <w:tcW w:w="1460"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134"/>
              <w:rPr>
                <w:sz w:val="24"/>
              </w:rPr>
            </w:pPr>
            <w:r>
              <w:rPr>
                <w:spacing w:val="-2"/>
                <w:sz w:val="24"/>
              </w:rPr>
              <w:t>12/12/2013</w:t>
            </w:r>
          </w:p>
        </w:tc>
        <w:tc>
          <w:tcPr>
            <w:tcW w:w="1832" w:type="dxa"/>
            <w:tcBorders>
              <w:top w:val="single" w:sz="8" w:space="0" w:color="FFFFFF"/>
              <w:left w:val="single" w:sz="8" w:space="0" w:color="FFFFFF"/>
              <w:bottom w:val="single" w:sz="8" w:space="0" w:color="FFFFFF"/>
              <w:right w:val="nil"/>
            </w:tcBorders>
            <w:shd w:val="clear" w:color="auto" w:fill="E9ECF4"/>
          </w:tcPr>
          <w:p>
            <w:pPr>
              <w:pStyle w:val="TableParagraph"/>
              <w:spacing w:before="61"/>
              <w:ind w:left="134"/>
              <w:rPr>
                <w:sz w:val="24"/>
              </w:rPr>
            </w:pPr>
            <w:r>
              <w:rPr>
                <w:spacing w:val="-2"/>
                <w:sz w:val="24"/>
              </w:rPr>
              <w:t>3:00pm</w:t>
            </w:r>
          </w:p>
        </w:tc>
      </w:tr>
      <w:tr>
        <w:trPr>
          <w:trHeight w:val="937" w:hRule="atLeast"/>
        </w:trPr>
        <w:tc>
          <w:tcPr>
            <w:tcW w:w="722" w:type="dxa"/>
            <w:tcBorders>
              <w:top w:val="single" w:sz="8" w:space="0" w:color="FFFFFF"/>
              <w:left w:val="nil"/>
              <w:bottom w:val="single" w:sz="8" w:space="0" w:color="FFFFFF"/>
              <w:right w:val="single" w:sz="8" w:space="0" w:color="FFFFFF"/>
            </w:tcBorders>
            <w:shd w:val="clear" w:color="auto" w:fill="D0D7E8"/>
          </w:tcPr>
          <w:p>
            <w:pPr>
              <w:pStyle w:val="TableParagraph"/>
              <w:spacing w:before="63"/>
              <w:ind w:left="105"/>
              <w:rPr>
                <w:sz w:val="24"/>
              </w:rPr>
            </w:pPr>
            <w:r>
              <w:rPr>
                <w:spacing w:val="-5"/>
                <w:sz w:val="24"/>
              </w:rPr>
              <w:t>3.</w:t>
            </w:r>
          </w:p>
        </w:tc>
        <w:tc>
          <w:tcPr>
            <w:tcW w:w="2554"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3"/>
              <w:ind w:left="98"/>
              <w:rPr>
                <w:sz w:val="24"/>
              </w:rPr>
            </w:pPr>
            <w:r>
              <w:rPr>
                <w:spacing w:val="-2"/>
                <w:sz w:val="24"/>
              </w:rPr>
              <w:t>Kawaye</w:t>
            </w:r>
          </w:p>
        </w:tc>
        <w:tc>
          <w:tcPr>
            <w:tcW w:w="2187"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3"/>
              <w:ind w:left="134"/>
              <w:rPr>
                <w:sz w:val="24"/>
              </w:rPr>
            </w:pPr>
            <w:r>
              <w:rPr>
                <w:sz w:val="24"/>
              </w:rPr>
              <w:t>District</w:t>
            </w:r>
            <w:r>
              <w:rPr>
                <w:spacing w:val="-2"/>
                <w:sz w:val="24"/>
              </w:rPr>
              <w:t> </w:t>
            </w:r>
            <w:r>
              <w:rPr>
                <w:spacing w:val="-4"/>
                <w:sz w:val="24"/>
              </w:rPr>
              <w:t>Head</w:t>
            </w:r>
          </w:p>
        </w:tc>
        <w:tc>
          <w:tcPr>
            <w:tcW w:w="1460"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3"/>
              <w:ind w:left="134"/>
              <w:rPr>
                <w:sz w:val="24"/>
              </w:rPr>
            </w:pPr>
            <w:r>
              <w:rPr>
                <w:spacing w:val="-2"/>
                <w:sz w:val="24"/>
              </w:rPr>
              <w:t>25/12/2013</w:t>
            </w:r>
          </w:p>
        </w:tc>
        <w:tc>
          <w:tcPr>
            <w:tcW w:w="1832" w:type="dxa"/>
            <w:tcBorders>
              <w:top w:val="single" w:sz="8" w:space="0" w:color="FFFFFF"/>
              <w:left w:val="single" w:sz="8" w:space="0" w:color="FFFFFF"/>
              <w:bottom w:val="single" w:sz="8" w:space="0" w:color="FFFFFF"/>
              <w:right w:val="nil"/>
            </w:tcBorders>
            <w:shd w:val="clear" w:color="auto" w:fill="D0D7E8"/>
          </w:tcPr>
          <w:p>
            <w:pPr>
              <w:pStyle w:val="TableParagraph"/>
              <w:spacing w:before="63"/>
              <w:ind w:left="134"/>
              <w:rPr>
                <w:sz w:val="24"/>
              </w:rPr>
            </w:pPr>
            <w:r>
              <w:rPr>
                <w:spacing w:val="-2"/>
                <w:sz w:val="24"/>
              </w:rPr>
              <w:t>12:30pm</w:t>
            </w:r>
          </w:p>
        </w:tc>
      </w:tr>
      <w:tr>
        <w:trPr>
          <w:trHeight w:val="935" w:hRule="atLeast"/>
        </w:trPr>
        <w:tc>
          <w:tcPr>
            <w:tcW w:w="722" w:type="dxa"/>
            <w:tcBorders>
              <w:top w:val="single" w:sz="8" w:space="0" w:color="FFFFFF"/>
              <w:left w:val="nil"/>
              <w:bottom w:val="single" w:sz="8" w:space="0" w:color="FFFFFF"/>
              <w:right w:val="single" w:sz="8" w:space="0" w:color="FFFFFF"/>
            </w:tcBorders>
            <w:shd w:val="clear" w:color="auto" w:fill="E9ECF4"/>
          </w:tcPr>
          <w:p>
            <w:pPr>
              <w:pStyle w:val="TableParagraph"/>
              <w:spacing w:before="61"/>
              <w:ind w:left="105"/>
              <w:rPr>
                <w:sz w:val="24"/>
              </w:rPr>
            </w:pPr>
            <w:r>
              <w:rPr>
                <w:spacing w:val="-5"/>
                <w:sz w:val="24"/>
              </w:rPr>
              <w:t>4.</w:t>
            </w:r>
          </w:p>
        </w:tc>
        <w:tc>
          <w:tcPr>
            <w:tcW w:w="2554"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98"/>
              <w:rPr>
                <w:sz w:val="24"/>
              </w:rPr>
            </w:pPr>
            <w:r>
              <w:rPr>
                <w:spacing w:val="-2"/>
                <w:sz w:val="24"/>
              </w:rPr>
              <w:t>Kwali</w:t>
            </w:r>
          </w:p>
        </w:tc>
        <w:tc>
          <w:tcPr>
            <w:tcW w:w="2187"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134"/>
              <w:rPr>
                <w:sz w:val="24"/>
              </w:rPr>
            </w:pPr>
            <w:r>
              <w:rPr>
                <w:sz w:val="24"/>
              </w:rPr>
              <w:t>Village</w:t>
            </w:r>
            <w:r>
              <w:rPr>
                <w:spacing w:val="-3"/>
                <w:sz w:val="24"/>
              </w:rPr>
              <w:t> </w:t>
            </w:r>
            <w:r>
              <w:rPr>
                <w:spacing w:val="-4"/>
                <w:sz w:val="24"/>
              </w:rPr>
              <w:t>Head</w:t>
            </w:r>
          </w:p>
        </w:tc>
        <w:tc>
          <w:tcPr>
            <w:tcW w:w="1460"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134"/>
              <w:rPr>
                <w:sz w:val="24"/>
              </w:rPr>
            </w:pPr>
            <w:r>
              <w:rPr>
                <w:spacing w:val="-2"/>
                <w:sz w:val="24"/>
              </w:rPr>
              <w:t>14/12/2013</w:t>
            </w:r>
          </w:p>
        </w:tc>
        <w:tc>
          <w:tcPr>
            <w:tcW w:w="1832" w:type="dxa"/>
            <w:tcBorders>
              <w:top w:val="single" w:sz="8" w:space="0" w:color="FFFFFF"/>
              <w:left w:val="single" w:sz="8" w:space="0" w:color="FFFFFF"/>
              <w:bottom w:val="single" w:sz="8" w:space="0" w:color="FFFFFF"/>
              <w:right w:val="nil"/>
            </w:tcBorders>
            <w:shd w:val="clear" w:color="auto" w:fill="E9ECF4"/>
          </w:tcPr>
          <w:p>
            <w:pPr>
              <w:pStyle w:val="TableParagraph"/>
              <w:spacing w:before="61"/>
              <w:ind w:left="134"/>
              <w:rPr>
                <w:sz w:val="24"/>
              </w:rPr>
            </w:pPr>
            <w:r>
              <w:rPr>
                <w:spacing w:val="-2"/>
                <w:sz w:val="24"/>
              </w:rPr>
              <w:t>1:00pm</w:t>
            </w:r>
          </w:p>
        </w:tc>
      </w:tr>
      <w:tr>
        <w:trPr>
          <w:trHeight w:val="935" w:hRule="atLeast"/>
        </w:trPr>
        <w:tc>
          <w:tcPr>
            <w:tcW w:w="722" w:type="dxa"/>
            <w:tcBorders>
              <w:top w:val="single" w:sz="8" w:space="0" w:color="FFFFFF"/>
              <w:left w:val="nil"/>
              <w:bottom w:val="single" w:sz="8" w:space="0" w:color="FFFFFF"/>
              <w:right w:val="single" w:sz="8" w:space="0" w:color="FFFFFF"/>
            </w:tcBorders>
            <w:shd w:val="clear" w:color="auto" w:fill="D0D7E8"/>
          </w:tcPr>
          <w:p>
            <w:pPr>
              <w:pStyle w:val="TableParagraph"/>
              <w:spacing w:before="61"/>
              <w:ind w:left="105"/>
              <w:rPr>
                <w:sz w:val="24"/>
              </w:rPr>
            </w:pPr>
            <w:r>
              <w:rPr>
                <w:spacing w:val="-5"/>
                <w:sz w:val="24"/>
              </w:rPr>
              <w:t>5.</w:t>
            </w:r>
          </w:p>
        </w:tc>
        <w:tc>
          <w:tcPr>
            <w:tcW w:w="2554"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1"/>
              <w:ind w:left="98"/>
              <w:rPr>
                <w:sz w:val="24"/>
              </w:rPr>
            </w:pPr>
            <w:r>
              <w:rPr>
                <w:spacing w:val="-2"/>
                <w:sz w:val="24"/>
              </w:rPr>
              <w:t>Magami</w:t>
            </w:r>
          </w:p>
        </w:tc>
        <w:tc>
          <w:tcPr>
            <w:tcW w:w="2187"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1"/>
              <w:ind w:left="134"/>
              <w:rPr>
                <w:sz w:val="24"/>
              </w:rPr>
            </w:pPr>
            <w:r>
              <w:rPr>
                <w:sz w:val="24"/>
              </w:rPr>
              <w:t>District</w:t>
            </w:r>
            <w:r>
              <w:rPr>
                <w:spacing w:val="-2"/>
                <w:sz w:val="24"/>
              </w:rPr>
              <w:t> </w:t>
            </w:r>
            <w:r>
              <w:rPr>
                <w:spacing w:val="-4"/>
                <w:sz w:val="24"/>
              </w:rPr>
              <w:t>Head</w:t>
            </w:r>
          </w:p>
        </w:tc>
        <w:tc>
          <w:tcPr>
            <w:tcW w:w="1460"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1"/>
              <w:ind w:left="134"/>
              <w:rPr>
                <w:sz w:val="24"/>
              </w:rPr>
            </w:pPr>
            <w:r>
              <w:rPr>
                <w:spacing w:val="-2"/>
                <w:sz w:val="24"/>
              </w:rPr>
              <w:t>27/12/2013</w:t>
            </w:r>
          </w:p>
        </w:tc>
        <w:tc>
          <w:tcPr>
            <w:tcW w:w="1832" w:type="dxa"/>
            <w:tcBorders>
              <w:top w:val="single" w:sz="8" w:space="0" w:color="FFFFFF"/>
              <w:left w:val="single" w:sz="8" w:space="0" w:color="FFFFFF"/>
              <w:bottom w:val="single" w:sz="8" w:space="0" w:color="FFFFFF"/>
              <w:right w:val="nil"/>
            </w:tcBorders>
            <w:shd w:val="clear" w:color="auto" w:fill="D0D7E8"/>
          </w:tcPr>
          <w:p>
            <w:pPr>
              <w:pStyle w:val="TableParagraph"/>
              <w:spacing w:before="61"/>
              <w:ind w:left="134"/>
              <w:rPr>
                <w:sz w:val="24"/>
              </w:rPr>
            </w:pPr>
            <w:r>
              <w:rPr>
                <w:spacing w:val="-2"/>
                <w:sz w:val="24"/>
              </w:rPr>
              <w:t>11:00am</w:t>
            </w:r>
          </w:p>
        </w:tc>
      </w:tr>
      <w:tr>
        <w:trPr>
          <w:trHeight w:val="937" w:hRule="atLeast"/>
        </w:trPr>
        <w:tc>
          <w:tcPr>
            <w:tcW w:w="722" w:type="dxa"/>
            <w:tcBorders>
              <w:top w:val="single" w:sz="8" w:space="0" w:color="FFFFFF"/>
              <w:left w:val="nil"/>
              <w:bottom w:val="single" w:sz="8" w:space="0" w:color="FFFFFF"/>
              <w:right w:val="single" w:sz="8" w:space="0" w:color="FFFFFF"/>
            </w:tcBorders>
            <w:shd w:val="clear" w:color="auto" w:fill="E9ECF4"/>
          </w:tcPr>
          <w:p>
            <w:pPr>
              <w:pStyle w:val="TableParagraph"/>
              <w:spacing w:before="63"/>
              <w:ind w:left="105"/>
              <w:rPr>
                <w:sz w:val="24"/>
              </w:rPr>
            </w:pPr>
            <w:r>
              <w:rPr>
                <w:spacing w:val="-5"/>
                <w:sz w:val="24"/>
              </w:rPr>
              <w:t>6.</w:t>
            </w:r>
          </w:p>
        </w:tc>
        <w:tc>
          <w:tcPr>
            <w:tcW w:w="2554"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3"/>
              <w:ind w:left="98"/>
              <w:rPr>
                <w:sz w:val="24"/>
              </w:rPr>
            </w:pPr>
            <w:r>
              <w:rPr>
                <w:spacing w:val="-2"/>
                <w:sz w:val="24"/>
              </w:rPr>
              <w:t>Sunke</w:t>
            </w:r>
          </w:p>
        </w:tc>
        <w:tc>
          <w:tcPr>
            <w:tcW w:w="2187"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3"/>
              <w:ind w:left="134"/>
              <w:rPr>
                <w:sz w:val="24"/>
              </w:rPr>
            </w:pPr>
            <w:r>
              <w:rPr>
                <w:sz w:val="24"/>
              </w:rPr>
              <w:t>Village</w:t>
            </w:r>
            <w:r>
              <w:rPr>
                <w:spacing w:val="-3"/>
                <w:sz w:val="24"/>
              </w:rPr>
              <w:t> </w:t>
            </w:r>
            <w:r>
              <w:rPr>
                <w:spacing w:val="-4"/>
                <w:sz w:val="24"/>
              </w:rPr>
              <w:t>Head</w:t>
            </w:r>
          </w:p>
        </w:tc>
        <w:tc>
          <w:tcPr>
            <w:tcW w:w="1460"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3"/>
              <w:ind w:left="134"/>
              <w:rPr>
                <w:sz w:val="24"/>
              </w:rPr>
            </w:pPr>
            <w:r>
              <w:rPr>
                <w:spacing w:val="-2"/>
                <w:sz w:val="24"/>
              </w:rPr>
              <w:t>15/12/2013</w:t>
            </w:r>
          </w:p>
        </w:tc>
        <w:tc>
          <w:tcPr>
            <w:tcW w:w="1832" w:type="dxa"/>
            <w:tcBorders>
              <w:top w:val="single" w:sz="8" w:space="0" w:color="FFFFFF"/>
              <w:left w:val="single" w:sz="8" w:space="0" w:color="FFFFFF"/>
              <w:bottom w:val="single" w:sz="8" w:space="0" w:color="FFFFFF"/>
              <w:right w:val="nil"/>
            </w:tcBorders>
            <w:shd w:val="clear" w:color="auto" w:fill="E9ECF4"/>
          </w:tcPr>
          <w:p>
            <w:pPr>
              <w:pStyle w:val="TableParagraph"/>
              <w:spacing w:before="63"/>
              <w:ind w:left="134"/>
              <w:rPr>
                <w:sz w:val="24"/>
              </w:rPr>
            </w:pPr>
            <w:r>
              <w:rPr>
                <w:spacing w:val="-2"/>
                <w:sz w:val="24"/>
              </w:rPr>
              <w:t>12:15pm</w:t>
            </w:r>
          </w:p>
        </w:tc>
      </w:tr>
      <w:tr>
        <w:trPr>
          <w:trHeight w:val="935" w:hRule="atLeast"/>
        </w:trPr>
        <w:tc>
          <w:tcPr>
            <w:tcW w:w="722" w:type="dxa"/>
            <w:tcBorders>
              <w:top w:val="single" w:sz="8" w:space="0" w:color="FFFFFF"/>
              <w:left w:val="nil"/>
              <w:bottom w:val="single" w:sz="8" w:space="0" w:color="FFFFFF"/>
              <w:right w:val="single" w:sz="8" w:space="0" w:color="FFFFFF"/>
            </w:tcBorders>
            <w:shd w:val="clear" w:color="auto" w:fill="D0D7E8"/>
          </w:tcPr>
          <w:p>
            <w:pPr>
              <w:pStyle w:val="TableParagraph"/>
              <w:spacing w:before="61"/>
              <w:ind w:left="105"/>
              <w:rPr>
                <w:sz w:val="24"/>
              </w:rPr>
            </w:pPr>
            <w:r>
              <w:rPr>
                <w:spacing w:val="-5"/>
                <w:sz w:val="24"/>
              </w:rPr>
              <w:t>7.</w:t>
            </w:r>
          </w:p>
        </w:tc>
        <w:tc>
          <w:tcPr>
            <w:tcW w:w="2554"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1"/>
              <w:ind w:left="98"/>
              <w:rPr>
                <w:sz w:val="24"/>
              </w:rPr>
            </w:pPr>
            <w:r>
              <w:rPr>
                <w:spacing w:val="-2"/>
                <w:sz w:val="24"/>
              </w:rPr>
              <w:t>Tsunami</w:t>
            </w:r>
          </w:p>
        </w:tc>
        <w:tc>
          <w:tcPr>
            <w:tcW w:w="2187"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1"/>
              <w:ind w:left="134"/>
              <w:rPr>
                <w:sz w:val="24"/>
              </w:rPr>
            </w:pPr>
            <w:r>
              <w:rPr>
                <w:sz w:val="24"/>
              </w:rPr>
              <w:t>District</w:t>
            </w:r>
            <w:r>
              <w:rPr>
                <w:spacing w:val="-2"/>
                <w:sz w:val="24"/>
              </w:rPr>
              <w:t> </w:t>
            </w:r>
            <w:r>
              <w:rPr>
                <w:spacing w:val="-4"/>
                <w:sz w:val="24"/>
              </w:rPr>
              <w:t>Head</w:t>
            </w:r>
          </w:p>
        </w:tc>
        <w:tc>
          <w:tcPr>
            <w:tcW w:w="1460"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1"/>
              <w:ind w:left="134"/>
              <w:rPr>
                <w:sz w:val="24"/>
              </w:rPr>
            </w:pPr>
            <w:r>
              <w:rPr>
                <w:spacing w:val="-2"/>
                <w:sz w:val="24"/>
              </w:rPr>
              <w:t>27/12/2013</w:t>
            </w:r>
          </w:p>
        </w:tc>
        <w:tc>
          <w:tcPr>
            <w:tcW w:w="1832" w:type="dxa"/>
            <w:tcBorders>
              <w:top w:val="single" w:sz="8" w:space="0" w:color="FFFFFF"/>
              <w:left w:val="single" w:sz="8" w:space="0" w:color="FFFFFF"/>
              <w:bottom w:val="single" w:sz="8" w:space="0" w:color="FFFFFF"/>
              <w:right w:val="nil"/>
            </w:tcBorders>
            <w:shd w:val="clear" w:color="auto" w:fill="D0D7E8"/>
          </w:tcPr>
          <w:p>
            <w:pPr>
              <w:pStyle w:val="TableParagraph"/>
              <w:spacing w:before="61"/>
              <w:ind w:left="134"/>
              <w:rPr>
                <w:sz w:val="24"/>
              </w:rPr>
            </w:pPr>
            <w:r>
              <w:rPr>
                <w:spacing w:val="-2"/>
                <w:sz w:val="24"/>
              </w:rPr>
              <w:t>9:30am</w:t>
            </w:r>
          </w:p>
        </w:tc>
      </w:tr>
      <w:tr>
        <w:trPr>
          <w:trHeight w:val="935" w:hRule="atLeast"/>
        </w:trPr>
        <w:tc>
          <w:tcPr>
            <w:tcW w:w="722" w:type="dxa"/>
            <w:tcBorders>
              <w:top w:val="single" w:sz="8" w:space="0" w:color="FFFFFF"/>
              <w:left w:val="nil"/>
              <w:bottom w:val="single" w:sz="8" w:space="0" w:color="FFFFFF"/>
              <w:right w:val="single" w:sz="8" w:space="0" w:color="FFFFFF"/>
            </w:tcBorders>
            <w:shd w:val="clear" w:color="auto" w:fill="E9ECF4"/>
          </w:tcPr>
          <w:p>
            <w:pPr>
              <w:pStyle w:val="TableParagraph"/>
              <w:spacing w:before="61"/>
              <w:ind w:left="105"/>
              <w:rPr>
                <w:sz w:val="24"/>
              </w:rPr>
            </w:pPr>
            <w:r>
              <w:rPr>
                <w:spacing w:val="-5"/>
                <w:sz w:val="24"/>
              </w:rPr>
              <w:t>8.</w:t>
            </w:r>
          </w:p>
        </w:tc>
        <w:tc>
          <w:tcPr>
            <w:tcW w:w="2554"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98"/>
              <w:rPr>
                <w:sz w:val="24"/>
              </w:rPr>
            </w:pPr>
            <w:r>
              <w:rPr>
                <w:sz w:val="24"/>
              </w:rPr>
              <w:t>Tungar-</w:t>
            </w:r>
            <w:r>
              <w:rPr>
                <w:spacing w:val="-5"/>
                <w:sz w:val="24"/>
              </w:rPr>
              <w:t> </w:t>
            </w:r>
            <w:r>
              <w:rPr>
                <w:spacing w:val="-4"/>
                <w:sz w:val="24"/>
              </w:rPr>
              <w:t>Guru</w:t>
            </w:r>
          </w:p>
        </w:tc>
        <w:tc>
          <w:tcPr>
            <w:tcW w:w="2187"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134"/>
              <w:rPr>
                <w:sz w:val="24"/>
              </w:rPr>
            </w:pPr>
            <w:r>
              <w:rPr>
                <w:sz w:val="24"/>
              </w:rPr>
              <w:t>Village</w:t>
            </w:r>
            <w:r>
              <w:rPr>
                <w:spacing w:val="-3"/>
                <w:sz w:val="24"/>
              </w:rPr>
              <w:t> </w:t>
            </w:r>
            <w:r>
              <w:rPr>
                <w:spacing w:val="-4"/>
                <w:sz w:val="24"/>
              </w:rPr>
              <w:t>Head</w:t>
            </w:r>
          </w:p>
        </w:tc>
        <w:tc>
          <w:tcPr>
            <w:tcW w:w="1460"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134"/>
              <w:rPr>
                <w:sz w:val="24"/>
              </w:rPr>
            </w:pPr>
            <w:r>
              <w:rPr>
                <w:spacing w:val="-2"/>
                <w:sz w:val="24"/>
              </w:rPr>
              <w:t>13/12/2013</w:t>
            </w:r>
          </w:p>
        </w:tc>
        <w:tc>
          <w:tcPr>
            <w:tcW w:w="1832" w:type="dxa"/>
            <w:tcBorders>
              <w:top w:val="single" w:sz="8" w:space="0" w:color="FFFFFF"/>
              <w:left w:val="single" w:sz="8" w:space="0" w:color="FFFFFF"/>
              <w:bottom w:val="single" w:sz="8" w:space="0" w:color="FFFFFF"/>
              <w:right w:val="nil"/>
            </w:tcBorders>
            <w:shd w:val="clear" w:color="auto" w:fill="E9ECF4"/>
          </w:tcPr>
          <w:p>
            <w:pPr>
              <w:pStyle w:val="TableParagraph"/>
              <w:spacing w:before="61"/>
              <w:ind w:left="134"/>
              <w:rPr>
                <w:sz w:val="24"/>
              </w:rPr>
            </w:pPr>
            <w:r>
              <w:rPr>
                <w:spacing w:val="-2"/>
                <w:sz w:val="24"/>
              </w:rPr>
              <w:t>12:45pm</w:t>
            </w:r>
          </w:p>
        </w:tc>
      </w:tr>
      <w:tr>
        <w:trPr>
          <w:trHeight w:val="938" w:hRule="atLeast"/>
        </w:trPr>
        <w:tc>
          <w:tcPr>
            <w:tcW w:w="722" w:type="dxa"/>
            <w:tcBorders>
              <w:top w:val="single" w:sz="8" w:space="0" w:color="FFFFFF"/>
              <w:left w:val="nil"/>
              <w:bottom w:val="single" w:sz="8" w:space="0" w:color="FFFFFF"/>
              <w:right w:val="single" w:sz="8" w:space="0" w:color="FFFFFF"/>
            </w:tcBorders>
            <w:shd w:val="clear" w:color="auto" w:fill="D0D7E8"/>
          </w:tcPr>
          <w:p>
            <w:pPr>
              <w:pStyle w:val="TableParagraph"/>
              <w:spacing w:before="64"/>
              <w:ind w:left="105"/>
              <w:rPr>
                <w:sz w:val="24"/>
              </w:rPr>
            </w:pPr>
            <w:r>
              <w:rPr>
                <w:spacing w:val="-5"/>
                <w:sz w:val="24"/>
              </w:rPr>
              <w:t>9.</w:t>
            </w:r>
          </w:p>
        </w:tc>
        <w:tc>
          <w:tcPr>
            <w:tcW w:w="2554"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4"/>
              <w:ind w:left="98"/>
              <w:rPr>
                <w:sz w:val="24"/>
              </w:rPr>
            </w:pPr>
            <w:r>
              <w:rPr>
                <w:spacing w:val="-2"/>
                <w:sz w:val="24"/>
              </w:rPr>
              <w:t>Tungar-Kudaku</w:t>
            </w:r>
          </w:p>
        </w:tc>
        <w:tc>
          <w:tcPr>
            <w:tcW w:w="2187"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4"/>
              <w:ind w:left="134"/>
              <w:rPr>
                <w:sz w:val="24"/>
              </w:rPr>
            </w:pPr>
            <w:r>
              <w:rPr>
                <w:sz w:val="24"/>
              </w:rPr>
              <w:t>Village</w:t>
            </w:r>
            <w:r>
              <w:rPr>
                <w:spacing w:val="-3"/>
                <w:sz w:val="24"/>
              </w:rPr>
              <w:t> </w:t>
            </w:r>
            <w:r>
              <w:rPr>
                <w:spacing w:val="-4"/>
                <w:sz w:val="24"/>
              </w:rPr>
              <w:t>Head</w:t>
            </w:r>
          </w:p>
        </w:tc>
        <w:tc>
          <w:tcPr>
            <w:tcW w:w="1460" w:type="dxa"/>
            <w:tcBorders>
              <w:top w:val="single" w:sz="8" w:space="0" w:color="FFFFFF"/>
              <w:left w:val="single" w:sz="8" w:space="0" w:color="FFFFFF"/>
              <w:bottom w:val="single" w:sz="8" w:space="0" w:color="FFFFFF"/>
              <w:right w:val="single" w:sz="8" w:space="0" w:color="FFFFFF"/>
            </w:tcBorders>
            <w:shd w:val="clear" w:color="auto" w:fill="D0D7E8"/>
          </w:tcPr>
          <w:p>
            <w:pPr>
              <w:pStyle w:val="TableParagraph"/>
              <w:spacing w:before="64"/>
              <w:ind w:left="134"/>
              <w:rPr>
                <w:sz w:val="24"/>
              </w:rPr>
            </w:pPr>
            <w:r>
              <w:rPr>
                <w:spacing w:val="-2"/>
                <w:sz w:val="24"/>
              </w:rPr>
              <w:t>26/12/2013</w:t>
            </w:r>
          </w:p>
        </w:tc>
        <w:tc>
          <w:tcPr>
            <w:tcW w:w="1832" w:type="dxa"/>
            <w:tcBorders>
              <w:top w:val="single" w:sz="8" w:space="0" w:color="FFFFFF"/>
              <w:left w:val="single" w:sz="8" w:space="0" w:color="FFFFFF"/>
              <w:bottom w:val="single" w:sz="8" w:space="0" w:color="FFFFFF"/>
              <w:right w:val="nil"/>
            </w:tcBorders>
            <w:shd w:val="clear" w:color="auto" w:fill="D0D7E8"/>
          </w:tcPr>
          <w:p>
            <w:pPr>
              <w:pStyle w:val="TableParagraph"/>
              <w:spacing w:before="64"/>
              <w:ind w:left="134"/>
              <w:rPr>
                <w:sz w:val="24"/>
              </w:rPr>
            </w:pPr>
            <w:r>
              <w:rPr>
                <w:spacing w:val="-2"/>
                <w:sz w:val="24"/>
              </w:rPr>
              <w:t>2:30pm</w:t>
            </w:r>
          </w:p>
        </w:tc>
      </w:tr>
      <w:tr>
        <w:trPr>
          <w:trHeight w:val="935" w:hRule="atLeast"/>
        </w:trPr>
        <w:tc>
          <w:tcPr>
            <w:tcW w:w="722" w:type="dxa"/>
            <w:tcBorders>
              <w:top w:val="single" w:sz="8" w:space="0" w:color="FFFFFF"/>
              <w:left w:val="nil"/>
              <w:bottom w:val="single" w:sz="8" w:space="0" w:color="FFFFFF"/>
              <w:right w:val="single" w:sz="8" w:space="0" w:color="FFFFFF"/>
            </w:tcBorders>
            <w:shd w:val="clear" w:color="auto" w:fill="E9ECF4"/>
          </w:tcPr>
          <w:p>
            <w:pPr>
              <w:pStyle w:val="TableParagraph"/>
              <w:spacing w:before="61"/>
              <w:ind w:left="105"/>
              <w:rPr>
                <w:sz w:val="24"/>
              </w:rPr>
            </w:pPr>
            <w:r>
              <w:rPr>
                <w:spacing w:val="-5"/>
                <w:sz w:val="24"/>
              </w:rPr>
              <w:t>10.</w:t>
            </w:r>
          </w:p>
        </w:tc>
        <w:tc>
          <w:tcPr>
            <w:tcW w:w="2554"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98"/>
              <w:rPr>
                <w:sz w:val="24"/>
              </w:rPr>
            </w:pPr>
            <w:r>
              <w:rPr>
                <w:spacing w:val="-2"/>
                <w:sz w:val="24"/>
              </w:rPr>
              <w:t>Yargalma</w:t>
            </w:r>
          </w:p>
        </w:tc>
        <w:tc>
          <w:tcPr>
            <w:tcW w:w="2187"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134"/>
              <w:rPr>
                <w:sz w:val="24"/>
              </w:rPr>
            </w:pPr>
            <w:r>
              <w:rPr>
                <w:sz w:val="24"/>
              </w:rPr>
              <w:t>Village</w:t>
            </w:r>
            <w:r>
              <w:rPr>
                <w:spacing w:val="-3"/>
                <w:sz w:val="24"/>
              </w:rPr>
              <w:t> </w:t>
            </w:r>
            <w:r>
              <w:rPr>
                <w:spacing w:val="-4"/>
                <w:sz w:val="24"/>
              </w:rPr>
              <w:t>Head</w:t>
            </w:r>
          </w:p>
        </w:tc>
        <w:tc>
          <w:tcPr>
            <w:tcW w:w="1460" w:type="dxa"/>
            <w:tcBorders>
              <w:top w:val="single" w:sz="8" w:space="0" w:color="FFFFFF"/>
              <w:left w:val="single" w:sz="8" w:space="0" w:color="FFFFFF"/>
              <w:bottom w:val="single" w:sz="8" w:space="0" w:color="FFFFFF"/>
              <w:right w:val="single" w:sz="8" w:space="0" w:color="FFFFFF"/>
            </w:tcBorders>
            <w:shd w:val="clear" w:color="auto" w:fill="E9ECF4"/>
          </w:tcPr>
          <w:p>
            <w:pPr>
              <w:pStyle w:val="TableParagraph"/>
              <w:spacing w:before="61"/>
              <w:ind w:left="134"/>
              <w:rPr>
                <w:sz w:val="24"/>
              </w:rPr>
            </w:pPr>
            <w:r>
              <w:rPr>
                <w:spacing w:val="-2"/>
                <w:sz w:val="24"/>
              </w:rPr>
              <w:t>13/12/2013</w:t>
            </w:r>
          </w:p>
        </w:tc>
        <w:tc>
          <w:tcPr>
            <w:tcW w:w="1832" w:type="dxa"/>
            <w:tcBorders>
              <w:top w:val="single" w:sz="8" w:space="0" w:color="FFFFFF"/>
              <w:left w:val="single" w:sz="8" w:space="0" w:color="FFFFFF"/>
              <w:bottom w:val="single" w:sz="8" w:space="0" w:color="FFFFFF"/>
              <w:right w:val="nil"/>
            </w:tcBorders>
            <w:shd w:val="clear" w:color="auto" w:fill="E9ECF4"/>
          </w:tcPr>
          <w:p>
            <w:pPr>
              <w:pStyle w:val="TableParagraph"/>
              <w:spacing w:before="61"/>
              <w:ind w:left="134"/>
              <w:rPr>
                <w:sz w:val="24"/>
              </w:rPr>
            </w:pPr>
            <w:r>
              <w:rPr>
                <w:spacing w:val="-2"/>
                <w:sz w:val="24"/>
              </w:rPr>
              <w:t>11:30am</w:t>
            </w:r>
          </w:p>
        </w:tc>
      </w:tr>
      <w:tr>
        <w:trPr>
          <w:trHeight w:val="748" w:hRule="atLeast"/>
        </w:trPr>
        <w:tc>
          <w:tcPr>
            <w:tcW w:w="722" w:type="dxa"/>
            <w:tcBorders>
              <w:top w:val="single" w:sz="8" w:space="0" w:color="FFFFFF"/>
              <w:left w:val="nil"/>
              <w:bottom w:val="nil"/>
              <w:right w:val="single" w:sz="8" w:space="0" w:color="FFFFFF"/>
            </w:tcBorders>
            <w:shd w:val="clear" w:color="auto" w:fill="D0D7E8"/>
          </w:tcPr>
          <w:p>
            <w:pPr>
              <w:pStyle w:val="TableParagraph"/>
              <w:spacing w:before="61"/>
              <w:ind w:left="144"/>
              <w:rPr>
                <w:sz w:val="24"/>
              </w:rPr>
            </w:pPr>
            <w:r>
              <w:rPr>
                <w:spacing w:val="-5"/>
                <w:sz w:val="24"/>
              </w:rPr>
              <w:t>11.</w:t>
            </w:r>
          </w:p>
        </w:tc>
        <w:tc>
          <w:tcPr>
            <w:tcW w:w="2554" w:type="dxa"/>
            <w:tcBorders>
              <w:top w:val="single" w:sz="8" w:space="0" w:color="FFFFFF"/>
              <w:left w:val="single" w:sz="8" w:space="0" w:color="FFFFFF"/>
              <w:bottom w:val="nil"/>
              <w:right w:val="single" w:sz="8" w:space="0" w:color="FFFFFF"/>
            </w:tcBorders>
            <w:shd w:val="clear" w:color="auto" w:fill="D0D7E8"/>
          </w:tcPr>
          <w:p>
            <w:pPr>
              <w:pStyle w:val="TableParagraph"/>
              <w:spacing w:before="61"/>
              <w:ind w:left="134"/>
              <w:rPr>
                <w:sz w:val="24"/>
              </w:rPr>
            </w:pPr>
            <w:r>
              <w:rPr>
                <w:sz w:val="24"/>
              </w:rPr>
              <w:t>MSF</w:t>
            </w:r>
            <w:r>
              <w:rPr>
                <w:spacing w:val="-2"/>
                <w:sz w:val="24"/>
              </w:rPr>
              <w:t> </w:t>
            </w:r>
            <w:r>
              <w:rPr>
                <w:sz w:val="24"/>
              </w:rPr>
              <w:t>office, </w:t>
            </w:r>
            <w:r>
              <w:rPr>
                <w:spacing w:val="-4"/>
                <w:sz w:val="24"/>
              </w:rPr>
              <w:t>Anka</w:t>
            </w:r>
          </w:p>
        </w:tc>
        <w:tc>
          <w:tcPr>
            <w:tcW w:w="2187" w:type="dxa"/>
            <w:tcBorders>
              <w:top w:val="single" w:sz="8" w:space="0" w:color="FFFFFF"/>
              <w:left w:val="single" w:sz="8" w:space="0" w:color="FFFFFF"/>
              <w:bottom w:val="nil"/>
              <w:right w:val="single" w:sz="8" w:space="0" w:color="FFFFFF"/>
            </w:tcBorders>
            <w:shd w:val="clear" w:color="auto" w:fill="D0D7E8"/>
          </w:tcPr>
          <w:p>
            <w:pPr>
              <w:pStyle w:val="TableParagraph"/>
              <w:spacing w:before="61"/>
              <w:ind w:left="134" w:right="142"/>
              <w:rPr>
                <w:sz w:val="24"/>
              </w:rPr>
            </w:pPr>
            <w:r>
              <w:rPr>
                <w:spacing w:val="-2"/>
                <w:sz w:val="24"/>
              </w:rPr>
              <w:t>Country Coordinator</w:t>
            </w:r>
          </w:p>
        </w:tc>
        <w:tc>
          <w:tcPr>
            <w:tcW w:w="1460" w:type="dxa"/>
            <w:tcBorders>
              <w:top w:val="single" w:sz="8" w:space="0" w:color="FFFFFF"/>
              <w:left w:val="single" w:sz="8" w:space="0" w:color="FFFFFF"/>
              <w:bottom w:val="nil"/>
              <w:right w:val="single" w:sz="8" w:space="0" w:color="FFFFFF"/>
            </w:tcBorders>
            <w:shd w:val="clear" w:color="auto" w:fill="D0D7E8"/>
          </w:tcPr>
          <w:p>
            <w:pPr>
              <w:pStyle w:val="TableParagraph"/>
              <w:spacing w:before="61"/>
              <w:ind w:left="134"/>
              <w:rPr>
                <w:sz w:val="24"/>
              </w:rPr>
            </w:pPr>
            <w:r>
              <w:rPr>
                <w:spacing w:val="-2"/>
                <w:sz w:val="24"/>
              </w:rPr>
              <w:t>09/01/2014</w:t>
            </w:r>
          </w:p>
        </w:tc>
        <w:tc>
          <w:tcPr>
            <w:tcW w:w="1832" w:type="dxa"/>
            <w:tcBorders>
              <w:top w:val="single" w:sz="8" w:space="0" w:color="FFFFFF"/>
              <w:left w:val="single" w:sz="8" w:space="0" w:color="FFFFFF"/>
              <w:bottom w:val="nil"/>
              <w:right w:val="nil"/>
            </w:tcBorders>
            <w:shd w:val="clear" w:color="auto" w:fill="D0D7E8"/>
          </w:tcPr>
          <w:p>
            <w:pPr>
              <w:pStyle w:val="TableParagraph"/>
              <w:spacing w:before="61"/>
              <w:ind w:left="134"/>
              <w:rPr>
                <w:sz w:val="24"/>
              </w:rPr>
            </w:pPr>
            <w:r>
              <w:rPr>
                <w:spacing w:val="-2"/>
                <w:sz w:val="24"/>
              </w:rPr>
              <w:t>2:00pm</w:t>
            </w:r>
          </w:p>
        </w:tc>
      </w:tr>
    </w:tbl>
    <w:p>
      <w:pPr>
        <w:pStyle w:val="BodyText"/>
        <w:spacing w:before="13"/>
      </w:pPr>
    </w:p>
    <w:p>
      <w:pPr>
        <w:pStyle w:val="BodyText"/>
        <w:ind w:left="1036"/>
      </w:pPr>
      <w:r>
        <w:rPr/>
        <w:t>Note,</w:t>
      </w:r>
      <w:r>
        <w:rPr>
          <w:spacing w:val="-2"/>
        </w:rPr>
        <w:t> </w:t>
      </w:r>
      <w:r>
        <w:rPr/>
        <w:t>Letter</w:t>
      </w:r>
      <w:r>
        <w:rPr>
          <w:spacing w:val="-1"/>
        </w:rPr>
        <w:t> </w:t>
      </w:r>
      <w:r>
        <w:rPr/>
        <w:t>of</w:t>
      </w:r>
      <w:r>
        <w:rPr>
          <w:spacing w:val="-1"/>
        </w:rPr>
        <w:t> </w:t>
      </w:r>
      <w:r>
        <w:rPr/>
        <w:t>introduction</w:t>
      </w:r>
      <w:r>
        <w:rPr>
          <w:spacing w:val="-2"/>
        </w:rPr>
        <w:t> </w:t>
      </w:r>
      <w:r>
        <w:rPr/>
        <w:t>and</w:t>
      </w:r>
      <w:r>
        <w:rPr>
          <w:spacing w:val="-1"/>
        </w:rPr>
        <w:t> </w:t>
      </w:r>
      <w:r>
        <w:rPr/>
        <w:t>familiarization</w:t>
      </w:r>
      <w:r>
        <w:rPr>
          <w:spacing w:val="-1"/>
        </w:rPr>
        <w:t> </w:t>
      </w:r>
      <w:r>
        <w:rPr/>
        <w:t>tour</w:t>
      </w:r>
      <w:r>
        <w:rPr>
          <w:spacing w:val="-2"/>
        </w:rPr>
        <w:t> </w:t>
      </w:r>
      <w:r>
        <w:rPr/>
        <w:t>took</w:t>
      </w:r>
      <w:r>
        <w:rPr>
          <w:spacing w:val="-2"/>
        </w:rPr>
        <w:t> </w:t>
      </w:r>
      <w:r>
        <w:rPr/>
        <w:t>place in</w:t>
      </w:r>
      <w:r>
        <w:rPr>
          <w:spacing w:val="-1"/>
        </w:rPr>
        <w:t> </w:t>
      </w:r>
      <w:r>
        <w:rPr/>
        <w:t>September,</w:t>
      </w:r>
      <w:r>
        <w:rPr>
          <w:spacing w:val="-1"/>
        </w:rPr>
        <w:t> </w:t>
      </w:r>
      <w:r>
        <w:rPr>
          <w:spacing w:val="-2"/>
        </w:rPr>
        <w:t>2013.</w:t>
      </w:r>
    </w:p>
    <w:p>
      <w:pPr>
        <w:spacing w:after="0"/>
        <w:sectPr>
          <w:footerReference w:type="even" r:id="rId162"/>
          <w:footerReference w:type="default" r:id="rId163"/>
          <w:pgSz w:w="11910" w:h="16840"/>
          <w:pgMar w:header="0" w:footer="1070" w:top="1900" w:bottom="1260" w:left="980" w:right="240"/>
          <w:pgNumType w:start="40"/>
        </w:sectPr>
      </w:pPr>
    </w:p>
    <w:p>
      <w:pPr>
        <w:spacing w:before="63" w:after="4"/>
        <w:ind w:left="2476" w:right="1198" w:hanging="1440"/>
        <w:jc w:val="left"/>
        <w:rPr>
          <w:b/>
          <w:sz w:val="24"/>
        </w:rPr>
      </w:pPr>
      <w:r>
        <w:rPr>
          <w:b/>
          <w:sz w:val="24"/>
        </w:rPr>
        <w:t>Appendix XVII: AAS Absorbance of Lead in Compound Soil Samples (N=50) Of Selected Mining Communities In Zamfara State Nigeria.</w:t>
      </w:r>
    </w:p>
    <w:tbl>
      <w:tblPr>
        <w:tblW w:w="0" w:type="auto"/>
        <w:jc w:val="left"/>
        <w:tblInd w:w="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5"/>
        <w:gridCol w:w="1098"/>
        <w:gridCol w:w="1321"/>
        <w:gridCol w:w="1323"/>
        <w:gridCol w:w="1323"/>
        <w:gridCol w:w="1545"/>
      </w:tblGrid>
      <w:tr>
        <w:trPr>
          <w:trHeight w:val="551" w:hRule="atLeast"/>
        </w:trPr>
        <w:tc>
          <w:tcPr>
            <w:tcW w:w="2065" w:type="dxa"/>
            <w:tcBorders>
              <w:top w:val="single" w:sz="4" w:space="0" w:color="000000"/>
              <w:bottom w:val="single" w:sz="4" w:space="0" w:color="000000"/>
            </w:tcBorders>
          </w:tcPr>
          <w:p>
            <w:pPr>
              <w:pStyle w:val="TableParagraph"/>
              <w:spacing w:line="265" w:lineRule="exact"/>
              <w:ind w:left="115"/>
              <w:rPr>
                <w:sz w:val="24"/>
              </w:rPr>
            </w:pPr>
            <w:r>
              <w:rPr>
                <w:spacing w:val="-2"/>
                <w:sz w:val="24"/>
              </w:rPr>
              <w:t>Village/Compound</w:t>
            </w:r>
          </w:p>
        </w:tc>
        <w:tc>
          <w:tcPr>
            <w:tcW w:w="1098" w:type="dxa"/>
            <w:tcBorders>
              <w:top w:val="single" w:sz="4" w:space="0" w:color="000000"/>
              <w:bottom w:val="single" w:sz="4" w:space="0" w:color="000000"/>
            </w:tcBorders>
          </w:tcPr>
          <w:p>
            <w:pPr>
              <w:pStyle w:val="TableParagraph"/>
              <w:spacing w:line="265" w:lineRule="exact"/>
              <w:ind w:left="107"/>
              <w:rPr>
                <w:sz w:val="24"/>
              </w:rPr>
            </w:pPr>
            <w:r>
              <w:rPr>
                <w:spacing w:val="-10"/>
                <w:sz w:val="24"/>
              </w:rPr>
              <w:t>I</w:t>
            </w:r>
          </w:p>
        </w:tc>
        <w:tc>
          <w:tcPr>
            <w:tcW w:w="1321" w:type="dxa"/>
            <w:tcBorders>
              <w:top w:val="single" w:sz="4" w:space="0" w:color="000000"/>
              <w:bottom w:val="single" w:sz="4" w:space="0" w:color="000000"/>
            </w:tcBorders>
          </w:tcPr>
          <w:p>
            <w:pPr>
              <w:pStyle w:val="TableParagraph"/>
              <w:spacing w:line="265" w:lineRule="exact"/>
              <w:ind w:left="329"/>
              <w:rPr>
                <w:sz w:val="24"/>
              </w:rPr>
            </w:pPr>
            <w:r>
              <w:rPr>
                <w:spacing w:val="-5"/>
                <w:sz w:val="24"/>
              </w:rPr>
              <w:t>II</w:t>
            </w:r>
          </w:p>
        </w:tc>
        <w:tc>
          <w:tcPr>
            <w:tcW w:w="1323" w:type="dxa"/>
            <w:tcBorders>
              <w:top w:val="single" w:sz="4" w:space="0" w:color="000000"/>
              <w:bottom w:val="single" w:sz="4" w:space="0" w:color="000000"/>
            </w:tcBorders>
          </w:tcPr>
          <w:p>
            <w:pPr>
              <w:pStyle w:val="TableParagraph"/>
              <w:spacing w:line="265" w:lineRule="exact"/>
              <w:ind w:left="331"/>
              <w:rPr>
                <w:sz w:val="24"/>
              </w:rPr>
            </w:pPr>
            <w:r>
              <w:rPr>
                <w:spacing w:val="-5"/>
                <w:sz w:val="24"/>
              </w:rPr>
              <w:t>III</w:t>
            </w:r>
          </w:p>
        </w:tc>
        <w:tc>
          <w:tcPr>
            <w:tcW w:w="1323" w:type="dxa"/>
            <w:tcBorders>
              <w:top w:val="single" w:sz="4" w:space="0" w:color="000000"/>
              <w:bottom w:val="single" w:sz="4" w:space="0" w:color="000000"/>
            </w:tcBorders>
          </w:tcPr>
          <w:p>
            <w:pPr>
              <w:pStyle w:val="TableParagraph"/>
              <w:spacing w:line="265" w:lineRule="exact"/>
              <w:ind w:left="333"/>
              <w:rPr>
                <w:sz w:val="24"/>
              </w:rPr>
            </w:pPr>
            <w:r>
              <w:rPr>
                <w:spacing w:val="-5"/>
                <w:sz w:val="24"/>
              </w:rPr>
              <w:t>IV</w:t>
            </w:r>
          </w:p>
        </w:tc>
        <w:tc>
          <w:tcPr>
            <w:tcW w:w="1545" w:type="dxa"/>
            <w:tcBorders>
              <w:top w:val="single" w:sz="4" w:space="0" w:color="000000"/>
              <w:bottom w:val="single" w:sz="4" w:space="0" w:color="000000"/>
            </w:tcBorders>
          </w:tcPr>
          <w:p>
            <w:pPr>
              <w:pStyle w:val="TableParagraph"/>
              <w:spacing w:line="265" w:lineRule="exact"/>
              <w:ind w:left="333"/>
              <w:rPr>
                <w:sz w:val="24"/>
              </w:rPr>
            </w:pPr>
            <w:r>
              <w:rPr>
                <w:spacing w:val="-10"/>
                <w:sz w:val="24"/>
              </w:rPr>
              <w:t>V</w:t>
            </w:r>
          </w:p>
        </w:tc>
      </w:tr>
      <w:tr>
        <w:trPr>
          <w:trHeight w:val="408" w:hRule="atLeast"/>
        </w:trPr>
        <w:tc>
          <w:tcPr>
            <w:tcW w:w="2065" w:type="dxa"/>
            <w:tcBorders>
              <w:top w:val="single" w:sz="4" w:space="0" w:color="000000"/>
            </w:tcBorders>
          </w:tcPr>
          <w:p>
            <w:pPr>
              <w:pStyle w:val="TableParagraph"/>
              <w:spacing w:line="265" w:lineRule="exact"/>
              <w:ind w:left="115"/>
              <w:rPr>
                <w:sz w:val="24"/>
              </w:rPr>
            </w:pPr>
            <w:r>
              <w:rPr>
                <w:spacing w:val="-2"/>
                <w:sz w:val="24"/>
              </w:rPr>
              <w:t>Bagega</w:t>
            </w:r>
          </w:p>
        </w:tc>
        <w:tc>
          <w:tcPr>
            <w:tcW w:w="1098" w:type="dxa"/>
            <w:tcBorders>
              <w:top w:val="single" w:sz="4" w:space="0" w:color="000000"/>
            </w:tcBorders>
          </w:tcPr>
          <w:p>
            <w:pPr>
              <w:pStyle w:val="TableParagraph"/>
              <w:spacing w:line="265" w:lineRule="exact"/>
              <w:ind w:left="107"/>
              <w:rPr>
                <w:sz w:val="24"/>
              </w:rPr>
            </w:pPr>
            <w:r>
              <w:rPr>
                <w:spacing w:val="-2"/>
                <w:sz w:val="24"/>
              </w:rPr>
              <w:t>0.0215</w:t>
            </w:r>
          </w:p>
        </w:tc>
        <w:tc>
          <w:tcPr>
            <w:tcW w:w="1321" w:type="dxa"/>
            <w:tcBorders>
              <w:top w:val="single" w:sz="4" w:space="0" w:color="000000"/>
            </w:tcBorders>
          </w:tcPr>
          <w:p>
            <w:pPr>
              <w:pStyle w:val="TableParagraph"/>
              <w:spacing w:line="265" w:lineRule="exact"/>
              <w:ind w:left="329"/>
              <w:rPr>
                <w:sz w:val="24"/>
              </w:rPr>
            </w:pPr>
            <w:r>
              <w:rPr>
                <w:spacing w:val="-2"/>
                <w:sz w:val="24"/>
              </w:rPr>
              <w:t>0.0741</w:t>
            </w:r>
          </w:p>
        </w:tc>
        <w:tc>
          <w:tcPr>
            <w:tcW w:w="1323" w:type="dxa"/>
            <w:tcBorders>
              <w:top w:val="single" w:sz="4" w:space="0" w:color="000000"/>
            </w:tcBorders>
          </w:tcPr>
          <w:p>
            <w:pPr>
              <w:pStyle w:val="TableParagraph"/>
              <w:spacing w:line="265" w:lineRule="exact"/>
              <w:ind w:left="331"/>
              <w:rPr>
                <w:sz w:val="24"/>
              </w:rPr>
            </w:pPr>
            <w:r>
              <w:rPr>
                <w:spacing w:val="-2"/>
                <w:sz w:val="24"/>
              </w:rPr>
              <w:t>0.0057</w:t>
            </w:r>
          </w:p>
        </w:tc>
        <w:tc>
          <w:tcPr>
            <w:tcW w:w="1323" w:type="dxa"/>
            <w:tcBorders>
              <w:top w:val="single" w:sz="4" w:space="0" w:color="000000"/>
            </w:tcBorders>
          </w:tcPr>
          <w:p>
            <w:pPr>
              <w:pStyle w:val="TableParagraph"/>
              <w:spacing w:line="265" w:lineRule="exact"/>
              <w:ind w:left="333"/>
              <w:rPr>
                <w:sz w:val="24"/>
              </w:rPr>
            </w:pPr>
            <w:r>
              <w:rPr>
                <w:spacing w:val="-2"/>
                <w:sz w:val="24"/>
              </w:rPr>
              <w:t>0.0762</w:t>
            </w:r>
          </w:p>
        </w:tc>
        <w:tc>
          <w:tcPr>
            <w:tcW w:w="1545" w:type="dxa"/>
            <w:tcBorders>
              <w:top w:val="single" w:sz="4" w:space="0" w:color="000000"/>
            </w:tcBorders>
          </w:tcPr>
          <w:p>
            <w:pPr>
              <w:pStyle w:val="TableParagraph"/>
              <w:spacing w:line="265" w:lineRule="exact"/>
              <w:ind w:left="333"/>
              <w:rPr>
                <w:sz w:val="24"/>
              </w:rPr>
            </w:pPr>
            <w:r>
              <w:rPr>
                <w:spacing w:val="-2"/>
                <w:sz w:val="24"/>
              </w:rPr>
              <w:t>0.0189</w:t>
            </w:r>
          </w:p>
        </w:tc>
      </w:tr>
      <w:tr>
        <w:trPr>
          <w:trHeight w:val="551" w:hRule="atLeast"/>
        </w:trPr>
        <w:tc>
          <w:tcPr>
            <w:tcW w:w="2065" w:type="dxa"/>
          </w:tcPr>
          <w:p>
            <w:pPr>
              <w:pStyle w:val="TableParagraph"/>
              <w:spacing w:before="133"/>
              <w:ind w:left="115"/>
              <w:rPr>
                <w:sz w:val="24"/>
              </w:rPr>
            </w:pPr>
            <w:r>
              <w:rPr>
                <w:spacing w:val="-2"/>
                <w:sz w:val="24"/>
              </w:rPr>
              <w:t>Kadauri</w:t>
            </w:r>
          </w:p>
        </w:tc>
        <w:tc>
          <w:tcPr>
            <w:tcW w:w="1098" w:type="dxa"/>
          </w:tcPr>
          <w:p>
            <w:pPr>
              <w:pStyle w:val="TableParagraph"/>
              <w:spacing w:before="133"/>
              <w:ind w:left="107"/>
              <w:rPr>
                <w:sz w:val="24"/>
              </w:rPr>
            </w:pPr>
            <w:r>
              <w:rPr>
                <w:spacing w:val="-2"/>
                <w:sz w:val="24"/>
              </w:rPr>
              <w:t>0.0024</w:t>
            </w:r>
          </w:p>
        </w:tc>
        <w:tc>
          <w:tcPr>
            <w:tcW w:w="1321" w:type="dxa"/>
          </w:tcPr>
          <w:p>
            <w:pPr>
              <w:pStyle w:val="TableParagraph"/>
              <w:spacing w:before="133"/>
              <w:ind w:left="329"/>
              <w:rPr>
                <w:sz w:val="24"/>
              </w:rPr>
            </w:pPr>
            <w:r>
              <w:rPr>
                <w:spacing w:val="-2"/>
                <w:sz w:val="24"/>
              </w:rPr>
              <w:t>0.0047</w:t>
            </w:r>
          </w:p>
        </w:tc>
        <w:tc>
          <w:tcPr>
            <w:tcW w:w="1323" w:type="dxa"/>
          </w:tcPr>
          <w:p>
            <w:pPr>
              <w:pStyle w:val="TableParagraph"/>
              <w:spacing w:before="133"/>
              <w:ind w:left="331"/>
              <w:rPr>
                <w:sz w:val="24"/>
              </w:rPr>
            </w:pPr>
            <w:r>
              <w:rPr>
                <w:spacing w:val="-2"/>
                <w:sz w:val="24"/>
              </w:rPr>
              <w:t>0.0066</w:t>
            </w:r>
          </w:p>
        </w:tc>
        <w:tc>
          <w:tcPr>
            <w:tcW w:w="1323" w:type="dxa"/>
          </w:tcPr>
          <w:p>
            <w:pPr>
              <w:pStyle w:val="TableParagraph"/>
              <w:spacing w:before="133"/>
              <w:ind w:left="333"/>
              <w:rPr>
                <w:sz w:val="24"/>
              </w:rPr>
            </w:pPr>
            <w:r>
              <w:rPr>
                <w:spacing w:val="-2"/>
                <w:sz w:val="24"/>
              </w:rPr>
              <w:t>0.0104</w:t>
            </w:r>
          </w:p>
        </w:tc>
        <w:tc>
          <w:tcPr>
            <w:tcW w:w="1545" w:type="dxa"/>
          </w:tcPr>
          <w:p>
            <w:pPr>
              <w:pStyle w:val="TableParagraph"/>
              <w:spacing w:before="133"/>
              <w:ind w:left="333"/>
              <w:rPr>
                <w:sz w:val="24"/>
              </w:rPr>
            </w:pPr>
            <w:r>
              <w:rPr>
                <w:spacing w:val="-2"/>
                <w:sz w:val="24"/>
              </w:rPr>
              <w:t>0.0079</w:t>
            </w:r>
          </w:p>
        </w:tc>
      </w:tr>
      <w:tr>
        <w:trPr>
          <w:trHeight w:val="552" w:hRule="atLeast"/>
        </w:trPr>
        <w:tc>
          <w:tcPr>
            <w:tcW w:w="2065" w:type="dxa"/>
          </w:tcPr>
          <w:p>
            <w:pPr>
              <w:pStyle w:val="TableParagraph"/>
              <w:spacing w:before="133"/>
              <w:ind w:left="115"/>
              <w:rPr>
                <w:sz w:val="24"/>
              </w:rPr>
            </w:pPr>
            <w:r>
              <w:rPr>
                <w:spacing w:val="-2"/>
                <w:sz w:val="24"/>
              </w:rPr>
              <w:t>Kawaye</w:t>
            </w:r>
          </w:p>
        </w:tc>
        <w:tc>
          <w:tcPr>
            <w:tcW w:w="1098" w:type="dxa"/>
          </w:tcPr>
          <w:p>
            <w:pPr>
              <w:pStyle w:val="TableParagraph"/>
              <w:spacing w:before="133"/>
              <w:ind w:left="107"/>
              <w:rPr>
                <w:sz w:val="24"/>
              </w:rPr>
            </w:pPr>
            <w:r>
              <w:rPr>
                <w:spacing w:val="-2"/>
                <w:sz w:val="24"/>
              </w:rPr>
              <w:t>0.0134</w:t>
            </w:r>
          </w:p>
        </w:tc>
        <w:tc>
          <w:tcPr>
            <w:tcW w:w="1321" w:type="dxa"/>
          </w:tcPr>
          <w:p>
            <w:pPr>
              <w:pStyle w:val="TableParagraph"/>
              <w:spacing w:before="133"/>
              <w:ind w:left="329"/>
              <w:rPr>
                <w:sz w:val="24"/>
              </w:rPr>
            </w:pPr>
            <w:r>
              <w:rPr>
                <w:spacing w:val="-2"/>
                <w:sz w:val="24"/>
              </w:rPr>
              <w:t>0.0130</w:t>
            </w:r>
          </w:p>
        </w:tc>
        <w:tc>
          <w:tcPr>
            <w:tcW w:w="1323" w:type="dxa"/>
          </w:tcPr>
          <w:p>
            <w:pPr>
              <w:pStyle w:val="TableParagraph"/>
              <w:spacing w:before="133"/>
              <w:ind w:left="331"/>
              <w:rPr>
                <w:sz w:val="24"/>
              </w:rPr>
            </w:pPr>
            <w:r>
              <w:rPr>
                <w:spacing w:val="-2"/>
                <w:sz w:val="24"/>
              </w:rPr>
              <w:t>0.0025</w:t>
            </w:r>
          </w:p>
        </w:tc>
        <w:tc>
          <w:tcPr>
            <w:tcW w:w="1323" w:type="dxa"/>
          </w:tcPr>
          <w:p>
            <w:pPr>
              <w:pStyle w:val="TableParagraph"/>
              <w:spacing w:before="133"/>
              <w:ind w:left="333"/>
              <w:rPr>
                <w:sz w:val="24"/>
              </w:rPr>
            </w:pPr>
            <w:r>
              <w:rPr>
                <w:spacing w:val="-2"/>
                <w:sz w:val="24"/>
              </w:rPr>
              <w:t>0.0012</w:t>
            </w:r>
          </w:p>
        </w:tc>
        <w:tc>
          <w:tcPr>
            <w:tcW w:w="1545" w:type="dxa"/>
          </w:tcPr>
          <w:p>
            <w:pPr>
              <w:pStyle w:val="TableParagraph"/>
              <w:spacing w:before="133"/>
              <w:ind w:left="333"/>
              <w:rPr>
                <w:sz w:val="24"/>
              </w:rPr>
            </w:pPr>
            <w:r>
              <w:rPr>
                <w:spacing w:val="-2"/>
                <w:sz w:val="24"/>
              </w:rPr>
              <w:t>0.0014</w:t>
            </w:r>
          </w:p>
        </w:tc>
      </w:tr>
      <w:tr>
        <w:trPr>
          <w:trHeight w:val="552" w:hRule="atLeast"/>
        </w:trPr>
        <w:tc>
          <w:tcPr>
            <w:tcW w:w="2065" w:type="dxa"/>
          </w:tcPr>
          <w:p>
            <w:pPr>
              <w:pStyle w:val="TableParagraph"/>
              <w:spacing w:before="133"/>
              <w:ind w:left="115"/>
              <w:rPr>
                <w:sz w:val="24"/>
              </w:rPr>
            </w:pPr>
            <w:r>
              <w:rPr>
                <w:spacing w:val="-2"/>
                <w:sz w:val="24"/>
              </w:rPr>
              <w:t>Kwali</w:t>
            </w:r>
          </w:p>
        </w:tc>
        <w:tc>
          <w:tcPr>
            <w:tcW w:w="1098" w:type="dxa"/>
          </w:tcPr>
          <w:p>
            <w:pPr>
              <w:pStyle w:val="TableParagraph"/>
              <w:spacing w:before="133"/>
              <w:ind w:left="107"/>
              <w:rPr>
                <w:sz w:val="24"/>
              </w:rPr>
            </w:pPr>
            <w:r>
              <w:rPr>
                <w:spacing w:val="-2"/>
                <w:sz w:val="24"/>
              </w:rPr>
              <w:t>0.0077</w:t>
            </w:r>
          </w:p>
        </w:tc>
        <w:tc>
          <w:tcPr>
            <w:tcW w:w="1321" w:type="dxa"/>
          </w:tcPr>
          <w:p>
            <w:pPr>
              <w:pStyle w:val="TableParagraph"/>
              <w:spacing w:before="133"/>
              <w:ind w:left="329"/>
              <w:rPr>
                <w:sz w:val="24"/>
              </w:rPr>
            </w:pPr>
            <w:r>
              <w:rPr>
                <w:spacing w:val="-2"/>
                <w:sz w:val="24"/>
              </w:rPr>
              <w:t>0.0073</w:t>
            </w:r>
          </w:p>
        </w:tc>
        <w:tc>
          <w:tcPr>
            <w:tcW w:w="1323" w:type="dxa"/>
          </w:tcPr>
          <w:p>
            <w:pPr>
              <w:pStyle w:val="TableParagraph"/>
              <w:spacing w:before="133"/>
              <w:ind w:left="331"/>
              <w:rPr>
                <w:sz w:val="24"/>
              </w:rPr>
            </w:pPr>
            <w:r>
              <w:rPr>
                <w:spacing w:val="-2"/>
                <w:sz w:val="24"/>
              </w:rPr>
              <w:t>0.0060</w:t>
            </w:r>
          </w:p>
        </w:tc>
        <w:tc>
          <w:tcPr>
            <w:tcW w:w="1323" w:type="dxa"/>
          </w:tcPr>
          <w:p>
            <w:pPr>
              <w:pStyle w:val="TableParagraph"/>
              <w:spacing w:before="133"/>
              <w:ind w:left="333"/>
              <w:rPr>
                <w:sz w:val="24"/>
              </w:rPr>
            </w:pPr>
            <w:r>
              <w:rPr>
                <w:spacing w:val="-2"/>
                <w:sz w:val="24"/>
              </w:rPr>
              <w:t>0.0040</w:t>
            </w:r>
          </w:p>
        </w:tc>
        <w:tc>
          <w:tcPr>
            <w:tcW w:w="1545" w:type="dxa"/>
          </w:tcPr>
          <w:p>
            <w:pPr>
              <w:pStyle w:val="TableParagraph"/>
              <w:spacing w:before="133"/>
              <w:ind w:left="333"/>
              <w:rPr>
                <w:sz w:val="24"/>
              </w:rPr>
            </w:pPr>
            <w:r>
              <w:rPr>
                <w:spacing w:val="-2"/>
                <w:sz w:val="24"/>
              </w:rPr>
              <w:t>0.0032</w:t>
            </w:r>
          </w:p>
        </w:tc>
      </w:tr>
      <w:tr>
        <w:trPr>
          <w:trHeight w:val="552" w:hRule="atLeast"/>
        </w:trPr>
        <w:tc>
          <w:tcPr>
            <w:tcW w:w="2065" w:type="dxa"/>
          </w:tcPr>
          <w:p>
            <w:pPr>
              <w:pStyle w:val="TableParagraph"/>
              <w:spacing w:before="133"/>
              <w:ind w:left="115"/>
              <w:rPr>
                <w:sz w:val="24"/>
              </w:rPr>
            </w:pPr>
            <w:r>
              <w:rPr>
                <w:spacing w:val="-2"/>
                <w:sz w:val="24"/>
              </w:rPr>
              <w:t>Magami</w:t>
            </w:r>
          </w:p>
        </w:tc>
        <w:tc>
          <w:tcPr>
            <w:tcW w:w="1098" w:type="dxa"/>
          </w:tcPr>
          <w:p>
            <w:pPr>
              <w:pStyle w:val="TableParagraph"/>
              <w:spacing w:before="133"/>
              <w:ind w:left="107"/>
              <w:rPr>
                <w:sz w:val="24"/>
              </w:rPr>
            </w:pPr>
            <w:r>
              <w:rPr>
                <w:spacing w:val="-2"/>
                <w:sz w:val="24"/>
              </w:rPr>
              <w:t>0.0059</w:t>
            </w:r>
          </w:p>
        </w:tc>
        <w:tc>
          <w:tcPr>
            <w:tcW w:w="1321" w:type="dxa"/>
          </w:tcPr>
          <w:p>
            <w:pPr>
              <w:pStyle w:val="TableParagraph"/>
              <w:spacing w:before="133"/>
              <w:ind w:left="329"/>
              <w:rPr>
                <w:sz w:val="24"/>
              </w:rPr>
            </w:pPr>
            <w:r>
              <w:rPr>
                <w:spacing w:val="-2"/>
                <w:sz w:val="24"/>
              </w:rPr>
              <w:t>0.0111</w:t>
            </w:r>
          </w:p>
        </w:tc>
        <w:tc>
          <w:tcPr>
            <w:tcW w:w="1323" w:type="dxa"/>
          </w:tcPr>
          <w:p>
            <w:pPr>
              <w:pStyle w:val="TableParagraph"/>
              <w:spacing w:before="133"/>
              <w:ind w:left="331"/>
              <w:rPr>
                <w:sz w:val="24"/>
              </w:rPr>
            </w:pPr>
            <w:r>
              <w:rPr>
                <w:spacing w:val="-2"/>
                <w:sz w:val="24"/>
              </w:rPr>
              <w:t>0.0099</w:t>
            </w:r>
          </w:p>
        </w:tc>
        <w:tc>
          <w:tcPr>
            <w:tcW w:w="1323" w:type="dxa"/>
          </w:tcPr>
          <w:p>
            <w:pPr>
              <w:pStyle w:val="TableParagraph"/>
              <w:spacing w:before="133"/>
              <w:ind w:left="333"/>
              <w:rPr>
                <w:sz w:val="24"/>
              </w:rPr>
            </w:pPr>
            <w:r>
              <w:rPr>
                <w:spacing w:val="-2"/>
                <w:sz w:val="24"/>
              </w:rPr>
              <w:t>0.0029</w:t>
            </w:r>
          </w:p>
        </w:tc>
        <w:tc>
          <w:tcPr>
            <w:tcW w:w="1545" w:type="dxa"/>
          </w:tcPr>
          <w:p>
            <w:pPr>
              <w:pStyle w:val="TableParagraph"/>
              <w:spacing w:before="133"/>
              <w:ind w:left="333"/>
              <w:rPr>
                <w:sz w:val="24"/>
              </w:rPr>
            </w:pPr>
            <w:r>
              <w:rPr>
                <w:spacing w:val="-2"/>
                <w:sz w:val="24"/>
              </w:rPr>
              <w:t>0.0048</w:t>
            </w:r>
          </w:p>
        </w:tc>
      </w:tr>
      <w:tr>
        <w:trPr>
          <w:trHeight w:val="551" w:hRule="atLeast"/>
        </w:trPr>
        <w:tc>
          <w:tcPr>
            <w:tcW w:w="2065" w:type="dxa"/>
          </w:tcPr>
          <w:p>
            <w:pPr>
              <w:pStyle w:val="TableParagraph"/>
              <w:spacing w:before="133"/>
              <w:ind w:left="115"/>
              <w:rPr>
                <w:sz w:val="24"/>
              </w:rPr>
            </w:pPr>
            <w:r>
              <w:rPr>
                <w:spacing w:val="-2"/>
                <w:sz w:val="24"/>
              </w:rPr>
              <w:t>Sunke</w:t>
            </w:r>
          </w:p>
        </w:tc>
        <w:tc>
          <w:tcPr>
            <w:tcW w:w="1098" w:type="dxa"/>
          </w:tcPr>
          <w:p>
            <w:pPr>
              <w:pStyle w:val="TableParagraph"/>
              <w:spacing w:before="133"/>
              <w:ind w:left="107"/>
              <w:rPr>
                <w:sz w:val="24"/>
              </w:rPr>
            </w:pPr>
            <w:r>
              <w:rPr>
                <w:spacing w:val="-2"/>
                <w:sz w:val="24"/>
              </w:rPr>
              <w:t>0.0813</w:t>
            </w:r>
          </w:p>
        </w:tc>
        <w:tc>
          <w:tcPr>
            <w:tcW w:w="1321" w:type="dxa"/>
          </w:tcPr>
          <w:p>
            <w:pPr>
              <w:pStyle w:val="TableParagraph"/>
              <w:spacing w:before="133"/>
              <w:ind w:left="329"/>
              <w:rPr>
                <w:sz w:val="24"/>
              </w:rPr>
            </w:pPr>
            <w:r>
              <w:rPr>
                <w:spacing w:val="-2"/>
                <w:sz w:val="24"/>
              </w:rPr>
              <w:t>0.1071</w:t>
            </w:r>
          </w:p>
        </w:tc>
        <w:tc>
          <w:tcPr>
            <w:tcW w:w="1323" w:type="dxa"/>
          </w:tcPr>
          <w:p>
            <w:pPr>
              <w:pStyle w:val="TableParagraph"/>
              <w:spacing w:before="133"/>
              <w:ind w:left="331"/>
              <w:rPr>
                <w:sz w:val="24"/>
              </w:rPr>
            </w:pPr>
            <w:r>
              <w:rPr>
                <w:spacing w:val="-2"/>
                <w:sz w:val="24"/>
              </w:rPr>
              <w:t>0.0932</w:t>
            </w:r>
          </w:p>
        </w:tc>
        <w:tc>
          <w:tcPr>
            <w:tcW w:w="1323" w:type="dxa"/>
          </w:tcPr>
          <w:p>
            <w:pPr>
              <w:pStyle w:val="TableParagraph"/>
              <w:spacing w:before="133"/>
              <w:ind w:left="333"/>
              <w:rPr>
                <w:sz w:val="24"/>
              </w:rPr>
            </w:pPr>
            <w:r>
              <w:rPr>
                <w:spacing w:val="-2"/>
                <w:sz w:val="24"/>
              </w:rPr>
              <w:t>0.0452</w:t>
            </w:r>
          </w:p>
        </w:tc>
        <w:tc>
          <w:tcPr>
            <w:tcW w:w="1545" w:type="dxa"/>
          </w:tcPr>
          <w:p>
            <w:pPr>
              <w:pStyle w:val="TableParagraph"/>
              <w:spacing w:before="133"/>
              <w:ind w:left="333"/>
              <w:rPr>
                <w:sz w:val="24"/>
              </w:rPr>
            </w:pPr>
            <w:r>
              <w:rPr>
                <w:spacing w:val="-2"/>
                <w:sz w:val="24"/>
              </w:rPr>
              <w:t>0.0617</w:t>
            </w:r>
          </w:p>
        </w:tc>
      </w:tr>
      <w:tr>
        <w:trPr>
          <w:trHeight w:val="552" w:hRule="atLeast"/>
        </w:trPr>
        <w:tc>
          <w:tcPr>
            <w:tcW w:w="2065" w:type="dxa"/>
          </w:tcPr>
          <w:p>
            <w:pPr>
              <w:pStyle w:val="TableParagraph"/>
              <w:spacing w:before="133"/>
              <w:ind w:left="115"/>
              <w:rPr>
                <w:sz w:val="24"/>
              </w:rPr>
            </w:pPr>
            <w:r>
              <w:rPr>
                <w:spacing w:val="-2"/>
                <w:sz w:val="24"/>
              </w:rPr>
              <w:t>Tsunami</w:t>
            </w:r>
          </w:p>
        </w:tc>
        <w:tc>
          <w:tcPr>
            <w:tcW w:w="1098" w:type="dxa"/>
          </w:tcPr>
          <w:p>
            <w:pPr>
              <w:pStyle w:val="TableParagraph"/>
              <w:spacing w:before="133"/>
              <w:ind w:left="107"/>
              <w:rPr>
                <w:sz w:val="24"/>
              </w:rPr>
            </w:pPr>
            <w:r>
              <w:rPr>
                <w:spacing w:val="-2"/>
                <w:sz w:val="24"/>
              </w:rPr>
              <w:t>0.0990</w:t>
            </w:r>
          </w:p>
        </w:tc>
        <w:tc>
          <w:tcPr>
            <w:tcW w:w="1321" w:type="dxa"/>
          </w:tcPr>
          <w:p>
            <w:pPr>
              <w:pStyle w:val="TableParagraph"/>
              <w:spacing w:before="133"/>
              <w:ind w:left="329"/>
              <w:rPr>
                <w:sz w:val="24"/>
              </w:rPr>
            </w:pPr>
            <w:r>
              <w:rPr>
                <w:spacing w:val="-2"/>
                <w:sz w:val="24"/>
              </w:rPr>
              <w:t>0.0123</w:t>
            </w:r>
          </w:p>
        </w:tc>
        <w:tc>
          <w:tcPr>
            <w:tcW w:w="1323" w:type="dxa"/>
          </w:tcPr>
          <w:p>
            <w:pPr>
              <w:pStyle w:val="TableParagraph"/>
              <w:spacing w:before="133"/>
              <w:ind w:left="331"/>
              <w:rPr>
                <w:sz w:val="24"/>
              </w:rPr>
            </w:pPr>
            <w:r>
              <w:rPr>
                <w:spacing w:val="-2"/>
                <w:sz w:val="24"/>
              </w:rPr>
              <w:t>0.0491</w:t>
            </w:r>
          </w:p>
        </w:tc>
        <w:tc>
          <w:tcPr>
            <w:tcW w:w="1323" w:type="dxa"/>
          </w:tcPr>
          <w:p>
            <w:pPr>
              <w:pStyle w:val="TableParagraph"/>
              <w:spacing w:before="133"/>
              <w:ind w:left="333"/>
              <w:rPr>
                <w:sz w:val="24"/>
              </w:rPr>
            </w:pPr>
            <w:r>
              <w:rPr>
                <w:spacing w:val="-2"/>
                <w:sz w:val="24"/>
              </w:rPr>
              <w:t>0.0045</w:t>
            </w:r>
          </w:p>
        </w:tc>
        <w:tc>
          <w:tcPr>
            <w:tcW w:w="1545" w:type="dxa"/>
          </w:tcPr>
          <w:p>
            <w:pPr>
              <w:pStyle w:val="TableParagraph"/>
              <w:spacing w:before="133"/>
              <w:ind w:left="333"/>
              <w:rPr>
                <w:sz w:val="24"/>
              </w:rPr>
            </w:pPr>
            <w:r>
              <w:rPr>
                <w:spacing w:val="-2"/>
                <w:sz w:val="24"/>
              </w:rPr>
              <w:t>0.0177</w:t>
            </w:r>
          </w:p>
        </w:tc>
      </w:tr>
      <w:tr>
        <w:trPr>
          <w:trHeight w:val="552" w:hRule="atLeast"/>
        </w:trPr>
        <w:tc>
          <w:tcPr>
            <w:tcW w:w="2065" w:type="dxa"/>
          </w:tcPr>
          <w:p>
            <w:pPr>
              <w:pStyle w:val="TableParagraph"/>
              <w:spacing w:before="133"/>
              <w:ind w:left="115"/>
              <w:rPr>
                <w:sz w:val="24"/>
              </w:rPr>
            </w:pPr>
            <w:r>
              <w:rPr>
                <w:spacing w:val="-2"/>
                <w:sz w:val="24"/>
              </w:rPr>
              <w:t>Tungar-</w:t>
            </w:r>
            <w:r>
              <w:rPr>
                <w:spacing w:val="-4"/>
                <w:sz w:val="24"/>
              </w:rPr>
              <w:t>Guru</w:t>
            </w:r>
          </w:p>
        </w:tc>
        <w:tc>
          <w:tcPr>
            <w:tcW w:w="1098" w:type="dxa"/>
          </w:tcPr>
          <w:p>
            <w:pPr>
              <w:pStyle w:val="TableParagraph"/>
              <w:spacing w:before="133"/>
              <w:ind w:left="107"/>
              <w:rPr>
                <w:sz w:val="24"/>
              </w:rPr>
            </w:pPr>
            <w:r>
              <w:rPr>
                <w:spacing w:val="-2"/>
                <w:sz w:val="24"/>
              </w:rPr>
              <w:t>0.0072</w:t>
            </w:r>
          </w:p>
        </w:tc>
        <w:tc>
          <w:tcPr>
            <w:tcW w:w="1321" w:type="dxa"/>
          </w:tcPr>
          <w:p>
            <w:pPr>
              <w:pStyle w:val="TableParagraph"/>
              <w:spacing w:before="133"/>
              <w:ind w:left="329"/>
              <w:rPr>
                <w:sz w:val="24"/>
              </w:rPr>
            </w:pPr>
            <w:r>
              <w:rPr>
                <w:spacing w:val="-2"/>
                <w:sz w:val="24"/>
              </w:rPr>
              <w:t>0.1843</w:t>
            </w:r>
          </w:p>
        </w:tc>
        <w:tc>
          <w:tcPr>
            <w:tcW w:w="1323" w:type="dxa"/>
          </w:tcPr>
          <w:p>
            <w:pPr>
              <w:pStyle w:val="TableParagraph"/>
              <w:spacing w:before="133"/>
              <w:ind w:left="331"/>
              <w:rPr>
                <w:sz w:val="24"/>
              </w:rPr>
            </w:pPr>
            <w:r>
              <w:rPr>
                <w:spacing w:val="-2"/>
                <w:sz w:val="24"/>
              </w:rPr>
              <w:t>0.0323</w:t>
            </w:r>
          </w:p>
        </w:tc>
        <w:tc>
          <w:tcPr>
            <w:tcW w:w="1323" w:type="dxa"/>
          </w:tcPr>
          <w:p>
            <w:pPr>
              <w:pStyle w:val="TableParagraph"/>
              <w:spacing w:before="133"/>
              <w:ind w:left="333"/>
              <w:rPr>
                <w:sz w:val="24"/>
              </w:rPr>
            </w:pPr>
            <w:r>
              <w:rPr>
                <w:spacing w:val="-2"/>
                <w:sz w:val="24"/>
              </w:rPr>
              <w:t>0.0159</w:t>
            </w:r>
          </w:p>
        </w:tc>
        <w:tc>
          <w:tcPr>
            <w:tcW w:w="1545" w:type="dxa"/>
          </w:tcPr>
          <w:p>
            <w:pPr>
              <w:pStyle w:val="TableParagraph"/>
              <w:spacing w:before="133"/>
              <w:ind w:left="333"/>
              <w:rPr>
                <w:sz w:val="24"/>
              </w:rPr>
            </w:pPr>
            <w:r>
              <w:rPr>
                <w:spacing w:val="-2"/>
                <w:sz w:val="24"/>
              </w:rPr>
              <w:t>0.0794</w:t>
            </w:r>
          </w:p>
        </w:tc>
      </w:tr>
      <w:tr>
        <w:trPr>
          <w:trHeight w:val="552" w:hRule="atLeast"/>
        </w:trPr>
        <w:tc>
          <w:tcPr>
            <w:tcW w:w="2065" w:type="dxa"/>
          </w:tcPr>
          <w:p>
            <w:pPr>
              <w:pStyle w:val="TableParagraph"/>
              <w:spacing w:before="133"/>
              <w:ind w:left="115"/>
              <w:rPr>
                <w:sz w:val="24"/>
              </w:rPr>
            </w:pPr>
            <w:r>
              <w:rPr>
                <w:spacing w:val="-2"/>
                <w:sz w:val="24"/>
              </w:rPr>
              <w:t>Tungar-Kudaku</w:t>
            </w:r>
          </w:p>
        </w:tc>
        <w:tc>
          <w:tcPr>
            <w:tcW w:w="1098" w:type="dxa"/>
          </w:tcPr>
          <w:p>
            <w:pPr>
              <w:pStyle w:val="TableParagraph"/>
              <w:spacing w:before="133"/>
              <w:ind w:left="107"/>
              <w:rPr>
                <w:sz w:val="24"/>
              </w:rPr>
            </w:pPr>
            <w:r>
              <w:rPr>
                <w:spacing w:val="-2"/>
                <w:sz w:val="24"/>
              </w:rPr>
              <w:t>0.0104</w:t>
            </w:r>
          </w:p>
        </w:tc>
        <w:tc>
          <w:tcPr>
            <w:tcW w:w="1321" w:type="dxa"/>
          </w:tcPr>
          <w:p>
            <w:pPr>
              <w:pStyle w:val="TableParagraph"/>
              <w:spacing w:before="133"/>
              <w:ind w:left="329"/>
              <w:rPr>
                <w:sz w:val="24"/>
              </w:rPr>
            </w:pPr>
            <w:r>
              <w:rPr>
                <w:spacing w:val="-2"/>
                <w:sz w:val="24"/>
              </w:rPr>
              <w:t>0.0101</w:t>
            </w:r>
          </w:p>
        </w:tc>
        <w:tc>
          <w:tcPr>
            <w:tcW w:w="1323" w:type="dxa"/>
          </w:tcPr>
          <w:p>
            <w:pPr>
              <w:pStyle w:val="TableParagraph"/>
              <w:spacing w:before="133"/>
              <w:ind w:left="331"/>
              <w:rPr>
                <w:sz w:val="24"/>
              </w:rPr>
            </w:pPr>
            <w:r>
              <w:rPr>
                <w:spacing w:val="-2"/>
                <w:sz w:val="24"/>
              </w:rPr>
              <w:t>0.0064</w:t>
            </w:r>
          </w:p>
        </w:tc>
        <w:tc>
          <w:tcPr>
            <w:tcW w:w="1323" w:type="dxa"/>
          </w:tcPr>
          <w:p>
            <w:pPr>
              <w:pStyle w:val="TableParagraph"/>
              <w:spacing w:before="133"/>
              <w:ind w:left="333"/>
              <w:rPr>
                <w:sz w:val="24"/>
              </w:rPr>
            </w:pPr>
            <w:r>
              <w:rPr>
                <w:spacing w:val="-2"/>
                <w:sz w:val="24"/>
              </w:rPr>
              <w:t>0.0051</w:t>
            </w:r>
          </w:p>
        </w:tc>
        <w:tc>
          <w:tcPr>
            <w:tcW w:w="1545" w:type="dxa"/>
          </w:tcPr>
          <w:p>
            <w:pPr>
              <w:pStyle w:val="TableParagraph"/>
              <w:spacing w:before="133"/>
              <w:ind w:left="333"/>
              <w:rPr>
                <w:sz w:val="24"/>
              </w:rPr>
            </w:pPr>
            <w:r>
              <w:rPr>
                <w:spacing w:val="-2"/>
                <w:sz w:val="24"/>
              </w:rPr>
              <w:t>0.0022</w:t>
            </w:r>
          </w:p>
        </w:tc>
      </w:tr>
      <w:tr>
        <w:trPr>
          <w:trHeight w:val="695" w:hRule="atLeast"/>
        </w:trPr>
        <w:tc>
          <w:tcPr>
            <w:tcW w:w="2065" w:type="dxa"/>
            <w:tcBorders>
              <w:bottom w:val="single" w:sz="4" w:space="0" w:color="000000"/>
            </w:tcBorders>
          </w:tcPr>
          <w:p>
            <w:pPr>
              <w:pStyle w:val="TableParagraph"/>
              <w:spacing w:before="133"/>
              <w:ind w:left="115"/>
              <w:rPr>
                <w:sz w:val="24"/>
              </w:rPr>
            </w:pPr>
            <w:r>
              <w:rPr>
                <w:spacing w:val="-2"/>
                <w:sz w:val="24"/>
              </w:rPr>
              <w:t>Yargalma</w:t>
            </w:r>
          </w:p>
        </w:tc>
        <w:tc>
          <w:tcPr>
            <w:tcW w:w="1098" w:type="dxa"/>
            <w:tcBorders>
              <w:bottom w:val="single" w:sz="4" w:space="0" w:color="000000"/>
            </w:tcBorders>
          </w:tcPr>
          <w:p>
            <w:pPr>
              <w:pStyle w:val="TableParagraph"/>
              <w:spacing w:before="133"/>
              <w:ind w:left="107"/>
              <w:rPr>
                <w:sz w:val="24"/>
              </w:rPr>
            </w:pPr>
            <w:r>
              <w:rPr>
                <w:spacing w:val="-2"/>
                <w:sz w:val="24"/>
              </w:rPr>
              <w:t>0.1226</w:t>
            </w:r>
          </w:p>
        </w:tc>
        <w:tc>
          <w:tcPr>
            <w:tcW w:w="1321" w:type="dxa"/>
            <w:tcBorders>
              <w:bottom w:val="single" w:sz="4" w:space="0" w:color="000000"/>
            </w:tcBorders>
          </w:tcPr>
          <w:p>
            <w:pPr>
              <w:pStyle w:val="TableParagraph"/>
              <w:spacing w:before="133"/>
              <w:ind w:left="329"/>
              <w:rPr>
                <w:sz w:val="24"/>
              </w:rPr>
            </w:pPr>
            <w:r>
              <w:rPr>
                <w:spacing w:val="-2"/>
                <w:sz w:val="24"/>
              </w:rPr>
              <w:t>0.0034</w:t>
            </w:r>
          </w:p>
        </w:tc>
        <w:tc>
          <w:tcPr>
            <w:tcW w:w="1323" w:type="dxa"/>
            <w:tcBorders>
              <w:bottom w:val="single" w:sz="4" w:space="0" w:color="000000"/>
            </w:tcBorders>
          </w:tcPr>
          <w:p>
            <w:pPr>
              <w:pStyle w:val="TableParagraph"/>
              <w:spacing w:before="133"/>
              <w:ind w:left="331"/>
              <w:rPr>
                <w:sz w:val="24"/>
              </w:rPr>
            </w:pPr>
            <w:r>
              <w:rPr>
                <w:spacing w:val="-2"/>
                <w:sz w:val="24"/>
              </w:rPr>
              <w:t>0.0965</w:t>
            </w:r>
          </w:p>
        </w:tc>
        <w:tc>
          <w:tcPr>
            <w:tcW w:w="1323" w:type="dxa"/>
            <w:tcBorders>
              <w:bottom w:val="single" w:sz="4" w:space="0" w:color="000000"/>
            </w:tcBorders>
          </w:tcPr>
          <w:p>
            <w:pPr>
              <w:pStyle w:val="TableParagraph"/>
              <w:spacing w:before="133"/>
              <w:ind w:left="333"/>
              <w:rPr>
                <w:sz w:val="24"/>
              </w:rPr>
            </w:pPr>
            <w:r>
              <w:rPr>
                <w:spacing w:val="-2"/>
                <w:sz w:val="24"/>
              </w:rPr>
              <w:t>0.0430</w:t>
            </w:r>
          </w:p>
        </w:tc>
        <w:tc>
          <w:tcPr>
            <w:tcW w:w="1545" w:type="dxa"/>
            <w:tcBorders>
              <w:bottom w:val="single" w:sz="4" w:space="0" w:color="000000"/>
            </w:tcBorders>
          </w:tcPr>
          <w:p>
            <w:pPr>
              <w:pStyle w:val="TableParagraph"/>
              <w:spacing w:before="133"/>
              <w:ind w:left="333"/>
              <w:rPr>
                <w:sz w:val="24"/>
              </w:rPr>
            </w:pPr>
            <w:r>
              <w:rPr>
                <w:spacing w:val="-2"/>
                <w:sz w:val="24"/>
              </w:rPr>
              <w:t>0.0750</w:t>
            </w:r>
          </w:p>
        </w:tc>
      </w:tr>
    </w:tbl>
    <w:p>
      <w:pPr>
        <w:spacing w:after="0"/>
        <w:rPr>
          <w:sz w:val="24"/>
        </w:rPr>
        <w:sectPr>
          <w:pgSz w:w="11910" w:h="16840"/>
          <w:pgMar w:header="0" w:footer="1070" w:top="1360" w:bottom="1260" w:left="980" w:right="240"/>
        </w:sectPr>
      </w:pPr>
    </w:p>
    <w:p>
      <w:pPr>
        <w:spacing w:before="63" w:after="4"/>
        <w:ind w:left="2476" w:right="1198" w:hanging="1440"/>
        <w:jc w:val="left"/>
        <w:rPr>
          <w:b/>
          <w:sz w:val="24"/>
        </w:rPr>
      </w:pPr>
      <w:r>
        <w:rPr>
          <w:b/>
          <w:sz w:val="24"/>
        </w:rPr>
        <w:t>Appendix</w:t>
      </w:r>
      <w:r>
        <w:rPr>
          <w:b/>
          <w:spacing w:val="-1"/>
          <w:sz w:val="24"/>
        </w:rPr>
        <w:t> </w:t>
      </w:r>
      <w:r>
        <w:rPr>
          <w:b/>
          <w:sz w:val="24"/>
        </w:rPr>
        <w:t>XVIII:</w:t>
      </w:r>
      <w:r>
        <w:rPr>
          <w:b/>
          <w:spacing w:val="-2"/>
          <w:sz w:val="24"/>
        </w:rPr>
        <w:t> </w:t>
      </w:r>
      <w:r>
        <w:rPr>
          <w:b/>
          <w:sz w:val="24"/>
        </w:rPr>
        <w:t>AAS</w:t>
      </w:r>
      <w:r>
        <w:rPr>
          <w:b/>
          <w:spacing w:val="-3"/>
          <w:sz w:val="24"/>
        </w:rPr>
        <w:t> </w:t>
      </w:r>
      <w:r>
        <w:rPr>
          <w:b/>
          <w:sz w:val="24"/>
        </w:rPr>
        <w:t>Absorbance</w:t>
      </w:r>
      <w:r>
        <w:rPr>
          <w:b/>
          <w:spacing w:val="-2"/>
          <w:sz w:val="24"/>
        </w:rPr>
        <w:t> </w:t>
      </w:r>
      <w:r>
        <w:rPr>
          <w:b/>
          <w:sz w:val="24"/>
        </w:rPr>
        <w:t>of Lead</w:t>
      </w:r>
      <w:r>
        <w:rPr>
          <w:b/>
          <w:spacing w:val="-3"/>
          <w:sz w:val="24"/>
        </w:rPr>
        <w:t> </w:t>
      </w:r>
      <w:r>
        <w:rPr>
          <w:b/>
          <w:sz w:val="24"/>
        </w:rPr>
        <w:t>in</w:t>
      </w:r>
      <w:r>
        <w:rPr>
          <w:b/>
          <w:spacing w:val="-4"/>
          <w:sz w:val="24"/>
        </w:rPr>
        <w:t> </w:t>
      </w:r>
      <w:r>
        <w:rPr>
          <w:b/>
          <w:sz w:val="24"/>
        </w:rPr>
        <w:t>Sorghum</w:t>
      </w:r>
      <w:r>
        <w:rPr>
          <w:b/>
          <w:spacing w:val="-4"/>
          <w:sz w:val="24"/>
        </w:rPr>
        <w:t> </w:t>
      </w:r>
      <w:r>
        <w:rPr>
          <w:b/>
          <w:sz w:val="24"/>
        </w:rPr>
        <w:t>(GS1)</w:t>
      </w:r>
      <w:r>
        <w:rPr>
          <w:b/>
          <w:spacing w:val="-2"/>
          <w:sz w:val="24"/>
        </w:rPr>
        <w:t> </w:t>
      </w:r>
      <w:r>
        <w:rPr>
          <w:b/>
          <w:sz w:val="24"/>
        </w:rPr>
        <w:t>Samples</w:t>
      </w:r>
      <w:r>
        <w:rPr>
          <w:b/>
          <w:spacing w:val="-1"/>
          <w:sz w:val="24"/>
        </w:rPr>
        <w:t> </w:t>
      </w:r>
      <w:r>
        <w:rPr>
          <w:b/>
          <w:sz w:val="24"/>
        </w:rPr>
        <w:t>of</w:t>
      </w:r>
      <w:r>
        <w:rPr>
          <w:b/>
          <w:spacing w:val="-2"/>
          <w:sz w:val="24"/>
        </w:rPr>
        <w:t> </w:t>
      </w:r>
      <w:r>
        <w:rPr>
          <w:b/>
          <w:sz w:val="24"/>
        </w:rPr>
        <w:t>Selected Mining Communities in Zamfara State Nigeria.</w:t>
      </w:r>
    </w:p>
    <w:tbl>
      <w:tblPr>
        <w:tblW w:w="0" w:type="auto"/>
        <w:jc w:val="left"/>
        <w:tblInd w:w="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5"/>
        <w:gridCol w:w="1098"/>
        <w:gridCol w:w="1321"/>
        <w:gridCol w:w="1323"/>
        <w:gridCol w:w="1323"/>
        <w:gridCol w:w="1545"/>
      </w:tblGrid>
      <w:tr>
        <w:trPr>
          <w:trHeight w:val="551" w:hRule="atLeast"/>
        </w:trPr>
        <w:tc>
          <w:tcPr>
            <w:tcW w:w="2065" w:type="dxa"/>
            <w:tcBorders>
              <w:top w:val="single" w:sz="4" w:space="0" w:color="000000"/>
              <w:bottom w:val="single" w:sz="4" w:space="0" w:color="000000"/>
            </w:tcBorders>
          </w:tcPr>
          <w:p>
            <w:pPr>
              <w:pStyle w:val="TableParagraph"/>
              <w:spacing w:line="265" w:lineRule="exact"/>
              <w:ind w:left="115"/>
              <w:rPr>
                <w:sz w:val="24"/>
              </w:rPr>
            </w:pPr>
            <w:r>
              <w:rPr>
                <w:spacing w:val="-2"/>
                <w:sz w:val="24"/>
              </w:rPr>
              <w:t>Village/Compound</w:t>
            </w:r>
          </w:p>
        </w:tc>
        <w:tc>
          <w:tcPr>
            <w:tcW w:w="1098" w:type="dxa"/>
            <w:tcBorders>
              <w:top w:val="single" w:sz="4" w:space="0" w:color="000000"/>
              <w:bottom w:val="single" w:sz="4" w:space="0" w:color="000000"/>
            </w:tcBorders>
          </w:tcPr>
          <w:p>
            <w:pPr>
              <w:pStyle w:val="TableParagraph"/>
              <w:spacing w:line="265" w:lineRule="exact"/>
              <w:ind w:left="107"/>
              <w:rPr>
                <w:sz w:val="24"/>
              </w:rPr>
            </w:pPr>
            <w:r>
              <w:rPr>
                <w:spacing w:val="-10"/>
                <w:sz w:val="24"/>
              </w:rPr>
              <w:t>I</w:t>
            </w:r>
          </w:p>
        </w:tc>
        <w:tc>
          <w:tcPr>
            <w:tcW w:w="1321" w:type="dxa"/>
            <w:tcBorders>
              <w:top w:val="single" w:sz="4" w:space="0" w:color="000000"/>
              <w:bottom w:val="single" w:sz="4" w:space="0" w:color="000000"/>
            </w:tcBorders>
          </w:tcPr>
          <w:p>
            <w:pPr>
              <w:pStyle w:val="TableParagraph"/>
              <w:spacing w:line="265" w:lineRule="exact"/>
              <w:ind w:left="329"/>
              <w:rPr>
                <w:sz w:val="24"/>
              </w:rPr>
            </w:pPr>
            <w:r>
              <w:rPr>
                <w:spacing w:val="-5"/>
                <w:sz w:val="24"/>
              </w:rPr>
              <w:t>II</w:t>
            </w:r>
          </w:p>
        </w:tc>
        <w:tc>
          <w:tcPr>
            <w:tcW w:w="1323" w:type="dxa"/>
            <w:tcBorders>
              <w:top w:val="single" w:sz="4" w:space="0" w:color="000000"/>
              <w:bottom w:val="single" w:sz="4" w:space="0" w:color="000000"/>
            </w:tcBorders>
          </w:tcPr>
          <w:p>
            <w:pPr>
              <w:pStyle w:val="TableParagraph"/>
              <w:spacing w:line="265" w:lineRule="exact"/>
              <w:ind w:left="331"/>
              <w:rPr>
                <w:sz w:val="24"/>
              </w:rPr>
            </w:pPr>
            <w:r>
              <w:rPr>
                <w:spacing w:val="-5"/>
                <w:sz w:val="24"/>
              </w:rPr>
              <w:t>III</w:t>
            </w:r>
          </w:p>
        </w:tc>
        <w:tc>
          <w:tcPr>
            <w:tcW w:w="1323" w:type="dxa"/>
            <w:tcBorders>
              <w:top w:val="single" w:sz="4" w:space="0" w:color="000000"/>
              <w:bottom w:val="single" w:sz="4" w:space="0" w:color="000000"/>
            </w:tcBorders>
          </w:tcPr>
          <w:p>
            <w:pPr>
              <w:pStyle w:val="TableParagraph"/>
              <w:spacing w:line="265" w:lineRule="exact"/>
              <w:ind w:left="333"/>
              <w:rPr>
                <w:sz w:val="24"/>
              </w:rPr>
            </w:pPr>
            <w:r>
              <w:rPr>
                <w:spacing w:val="-5"/>
                <w:sz w:val="24"/>
              </w:rPr>
              <w:t>IV</w:t>
            </w:r>
          </w:p>
        </w:tc>
        <w:tc>
          <w:tcPr>
            <w:tcW w:w="1545" w:type="dxa"/>
            <w:tcBorders>
              <w:top w:val="single" w:sz="4" w:space="0" w:color="000000"/>
              <w:bottom w:val="single" w:sz="4" w:space="0" w:color="000000"/>
            </w:tcBorders>
          </w:tcPr>
          <w:p>
            <w:pPr>
              <w:pStyle w:val="TableParagraph"/>
              <w:spacing w:line="265" w:lineRule="exact"/>
              <w:ind w:left="333"/>
              <w:rPr>
                <w:sz w:val="24"/>
              </w:rPr>
            </w:pPr>
            <w:r>
              <w:rPr>
                <w:spacing w:val="-10"/>
                <w:sz w:val="24"/>
              </w:rPr>
              <w:t>V</w:t>
            </w:r>
          </w:p>
        </w:tc>
      </w:tr>
      <w:tr>
        <w:trPr>
          <w:trHeight w:val="408" w:hRule="atLeast"/>
        </w:trPr>
        <w:tc>
          <w:tcPr>
            <w:tcW w:w="2065" w:type="dxa"/>
            <w:tcBorders>
              <w:top w:val="single" w:sz="4" w:space="0" w:color="000000"/>
            </w:tcBorders>
          </w:tcPr>
          <w:p>
            <w:pPr>
              <w:pStyle w:val="TableParagraph"/>
              <w:spacing w:line="265" w:lineRule="exact"/>
              <w:ind w:left="115"/>
              <w:rPr>
                <w:sz w:val="24"/>
              </w:rPr>
            </w:pPr>
            <w:r>
              <w:rPr>
                <w:spacing w:val="-2"/>
                <w:sz w:val="24"/>
              </w:rPr>
              <w:t>Bagega</w:t>
            </w:r>
          </w:p>
        </w:tc>
        <w:tc>
          <w:tcPr>
            <w:tcW w:w="1098" w:type="dxa"/>
            <w:tcBorders>
              <w:top w:val="single" w:sz="4" w:space="0" w:color="000000"/>
            </w:tcBorders>
          </w:tcPr>
          <w:p>
            <w:pPr>
              <w:pStyle w:val="TableParagraph"/>
              <w:spacing w:line="265" w:lineRule="exact"/>
              <w:ind w:left="107"/>
              <w:rPr>
                <w:sz w:val="24"/>
              </w:rPr>
            </w:pPr>
            <w:r>
              <w:rPr>
                <w:spacing w:val="-2"/>
                <w:sz w:val="24"/>
              </w:rPr>
              <w:t>0.0064</w:t>
            </w:r>
          </w:p>
        </w:tc>
        <w:tc>
          <w:tcPr>
            <w:tcW w:w="1321" w:type="dxa"/>
            <w:tcBorders>
              <w:top w:val="single" w:sz="4" w:space="0" w:color="000000"/>
            </w:tcBorders>
          </w:tcPr>
          <w:p>
            <w:pPr>
              <w:pStyle w:val="TableParagraph"/>
              <w:spacing w:line="265" w:lineRule="exact"/>
              <w:ind w:left="329"/>
              <w:rPr>
                <w:sz w:val="24"/>
              </w:rPr>
            </w:pPr>
            <w:r>
              <w:rPr>
                <w:spacing w:val="-2"/>
                <w:sz w:val="24"/>
              </w:rPr>
              <w:t>0.0026</w:t>
            </w:r>
          </w:p>
        </w:tc>
        <w:tc>
          <w:tcPr>
            <w:tcW w:w="1323" w:type="dxa"/>
            <w:tcBorders>
              <w:top w:val="single" w:sz="4" w:space="0" w:color="000000"/>
            </w:tcBorders>
          </w:tcPr>
          <w:p>
            <w:pPr>
              <w:pStyle w:val="TableParagraph"/>
              <w:spacing w:line="265" w:lineRule="exact"/>
              <w:ind w:left="331"/>
              <w:rPr>
                <w:sz w:val="24"/>
              </w:rPr>
            </w:pPr>
            <w:r>
              <w:rPr>
                <w:spacing w:val="-10"/>
                <w:sz w:val="24"/>
              </w:rPr>
              <w:t>-</w:t>
            </w:r>
          </w:p>
        </w:tc>
        <w:tc>
          <w:tcPr>
            <w:tcW w:w="1323" w:type="dxa"/>
            <w:tcBorders>
              <w:top w:val="single" w:sz="4" w:space="0" w:color="000000"/>
            </w:tcBorders>
          </w:tcPr>
          <w:p>
            <w:pPr>
              <w:pStyle w:val="TableParagraph"/>
              <w:spacing w:line="265" w:lineRule="exact"/>
              <w:ind w:left="333"/>
              <w:rPr>
                <w:sz w:val="24"/>
              </w:rPr>
            </w:pPr>
            <w:r>
              <w:rPr>
                <w:spacing w:val="-2"/>
                <w:sz w:val="24"/>
              </w:rPr>
              <w:t>0.0029</w:t>
            </w:r>
          </w:p>
        </w:tc>
        <w:tc>
          <w:tcPr>
            <w:tcW w:w="1545" w:type="dxa"/>
            <w:tcBorders>
              <w:top w:val="single" w:sz="4" w:space="0" w:color="000000"/>
            </w:tcBorders>
          </w:tcPr>
          <w:p>
            <w:pPr>
              <w:pStyle w:val="TableParagraph"/>
              <w:spacing w:line="265" w:lineRule="exact"/>
              <w:ind w:left="333"/>
              <w:rPr>
                <w:sz w:val="24"/>
              </w:rPr>
            </w:pPr>
            <w:r>
              <w:rPr>
                <w:spacing w:val="-2"/>
                <w:sz w:val="24"/>
              </w:rPr>
              <w:t>0.0005</w:t>
            </w:r>
          </w:p>
        </w:tc>
      </w:tr>
      <w:tr>
        <w:trPr>
          <w:trHeight w:val="551" w:hRule="atLeast"/>
        </w:trPr>
        <w:tc>
          <w:tcPr>
            <w:tcW w:w="2065" w:type="dxa"/>
          </w:tcPr>
          <w:p>
            <w:pPr>
              <w:pStyle w:val="TableParagraph"/>
              <w:spacing w:before="133"/>
              <w:ind w:left="115"/>
              <w:rPr>
                <w:sz w:val="24"/>
              </w:rPr>
            </w:pPr>
            <w:r>
              <w:rPr>
                <w:spacing w:val="-2"/>
                <w:sz w:val="24"/>
              </w:rPr>
              <w:t>Kadauri</w:t>
            </w:r>
          </w:p>
        </w:tc>
        <w:tc>
          <w:tcPr>
            <w:tcW w:w="1098" w:type="dxa"/>
          </w:tcPr>
          <w:p>
            <w:pPr>
              <w:pStyle w:val="TableParagraph"/>
              <w:spacing w:before="133"/>
              <w:ind w:left="107"/>
              <w:rPr>
                <w:sz w:val="24"/>
              </w:rPr>
            </w:pPr>
            <w:r>
              <w:rPr>
                <w:spacing w:val="-2"/>
                <w:sz w:val="24"/>
              </w:rPr>
              <w:t>0.0022</w:t>
            </w:r>
          </w:p>
        </w:tc>
        <w:tc>
          <w:tcPr>
            <w:tcW w:w="1321" w:type="dxa"/>
          </w:tcPr>
          <w:p>
            <w:pPr>
              <w:pStyle w:val="TableParagraph"/>
              <w:spacing w:before="133"/>
              <w:ind w:left="329"/>
              <w:rPr>
                <w:sz w:val="24"/>
              </w:rPr>
            </w:pPr>
            <w:r>
              <w:rPr>
                <w:spacing w:val="-2"/>
                <w:sz w:val="24"/>
              </w:rPr>
              <w:t>0.0039</w:t>
            </w:r>
          </w:p>
        </w:tc>
        <w:tc>
          <w:tcPr>
            <w:tcW w:w="1323" w:type="dxa"/>
          </w:tcPr>
          <w:p>
            <w:pPr>
              <w:pStyle w:val="TableParagraph"/>
              <w:spacing w:before="133"/>
              <w:ind w:left="331"/>
              <w:rPr>
                <w:sz w:val="24"/>
              </w:rPr>
            </w:pPr>
            <w:r>
              <w:rPr>
                <w:spacing w:val="-2"/>
                <w:sz w:val="24"/>
              </w:rPr>
              <w:t>0.0043</w:t>
            </w:r>
          </w:p>
        </w:tc>
        <w:tc>
          <w:tcPr>
            <w:tcW w:w="1323" w:type="dxa"/>
          </w:tcPr>
          <w:p>
            <w:pPr>
              <w:pStyle w:val="TableParagraph"/>
              <w:spacing w:before="133"/>
              <w:ind w:left="333"/>
              <w:rPr>
                <w:sz w:val="24"/>
              </w:rPr>
            </w:pPr>
            <w:r>
              <w:rPr>
                <w:spacing w:val="-2"/>
                <w:sz w:val="24"/>
              </w:rPr>
              <w:t>0.0025</w:t>
            </w:r>
          </w:p>
        </w:tc>
        <w:tc>
          <w:tcPr>
            <w:tcW w:w="1545" w:type="dxa"/>
          </w:tcPr>
          <w:p>
            <w:pPr>
              <w:pStyle w:val="TableParagraph"/>
              <w:spacing w:before="133"/>
              <w:ind w:left="333"/>
              <w:rPr>
                <w:sz w:val="24"/>
              </w:rPr>
            </w:pPr>
            <w:r>
              <w:rPr>
                <w:spacing w:val="-2"/>
                <w:sz w:val="24"/>
              </w:rPr>
              <w:t>0.0019</w:t>
            </w:r>
          </w:p>
        </w:tc>
      </w:tr>
      <w:tr>
        <w:trPr>
          <w:trHeight w:val="552" w:hRule="atLeast"/>
        </w:trPr>
        <w:tc>
          <w:tcPr>
            <w:tcW w:w="2065" w:type="dxa"/>
          </w:tcPr>
          <w:p>
            <w:pPr>
              <w:pStyle w:val="TableParagraph"/>
              <w:spacing w:before="133"/>
              <w:ind w:left="115"/>
              <w:rPr>
                <w:sz w:val="24"/>
              </w:rPr>
            </w:pPr>
            <w:r>
              <w:rPr>
                <w:spacing w:val="-2"/>
                <w:sz w:val="24"/>
              </w:rPr>
              <w:t>Kawaye</w:t>
            </w:r>
          </w:p>
        </w:tc>
        <w:tc>
          <w:tcPr>
            <w:tcW w:w="1098" w:type="dxa"/>
          </w:tcPr>
          <w:p>
            <w:pPr>
              <w:pStyle w:val="TableParagraph"/>
              <w:spacing w:before="133"/>
              <w:ind w:left="107"/>
              <w:rPr>
                <w:sz w:val="24"/>
              </w:rPr>
            </w:pPr>
            <w:r>
              <w:rPr>
                <w:spacing w:val="-2"/>
                <w:sz w:val="24"/>
              </w:rPr>
              <w:t>0.0007</w:t>
            </w:r>
          </w:p>
        </w:tc>
        <w:tc>
          <w:tcPr>
            <w:tcW w:w="1321" w:type="dxa"/>
          </w:tcPr>
          <w:p>
            <w:pPr>
              <w:pStyle w:val="TableParagraph"/>
              <w:spacing w:before="133"/>
              <w:ind w:left="329"/>
              <w:rPr>
                <w:sz w:val="24"/>
              </w:rPr>
            </w:pPr>
            <w:r>
              <w:rPr>
                <w:spacing w:val="-2"/>
                <w:sz w:val="24"/>
              </w:rPr>
              <w:t>0.0043</w:t>
            </w:r>
          </w:p>
        </w:tc>
        <w:tc>
          <w:tcPr>
            <w:tcW w:w="1323" w:type="dxa"/>
          </w:tcPr>
          <w:p>
            <w:pPr>
              <w:pStyle w:val="TableParagraph"/>
              <w:spacing w:before="133"/>
              <w:ind w:left="331"/>
              <w:rPr>
                <w:sz w:val="24"/>
              </w:rPr>
            </w:pPr>
            <w:r>
              <w:rPr>
                <w:spacing w:val="-2"/>
                <w:sz w:val="24"/>
              </w:rPr>
              <w:t>0.0025</w:t>
            </w:r>
          </w:p>
        </w:tc>
        <w:tc>
          <w:tcPr>
            <w:tcW w:w="1323" w:type="dxa"/>
          </w:tcPr>
          <w:p>
            <w:pPr>
              <w:pStyle w:val="TableParagraph"/>
              <w:spacing w:before="133"/>
              <w:ind w:left="333"/>
              <w:rPr>
                <w:sz w:val="24"/>
              </w:rPr>
            </w:pPr>
            <w:r>
              <w:rPr>
                <w:spacing w:val="-2"/>
                <w:sz w:val="24"/>
              </w:rPr>
              <w:t>0.0004</w:t>
            </w:r>
          </w:p>
        </w:tc>
        <w:tc>
          <w:tcPr>
            <w:tcW w:w="1545" w:type="dxa"/>
          </w:tcPr>
          <w:p>
            <w:pPr>
              <w:pStyle w:val="TableParagraph"/>
              <w:spacing w:before="133"/>
              <w:ind w:left="333"/>
              <w:rPr>
                <w:sz w:val="24"/>
              </w:rPr>
            </w:pPr>
            <w:r>
              <w:rPr>
                <w:spacing w:val="-2"/>
                <w:sz w:val="24"/>
              </w:rPr>
              <w:t>0.0020</w:t>
            </w:r>
          </w:p>
        </w:tc>
      </w:tr>
      <w:tr>
        <w:trPr>
          <w:trHeight w:val="552" w:hRule="atLeast"/>
        </w:trPr>
        <w:tc>
          <w:tcPr>
            <w:tcW w:w="2065" w:type="dxa"/>
          </w:tcPr>
          <w:p>
            <w:pPr>
              <w:pStyle w:val="TableParagraph"/>
              <w:spacing w:before="133"/>
              <w:ind w:left="115"/>
              <w:rPr>
                <w:sz w:val="24"/>
              </w:rPr>
            </w:pPr>
            <w:r>
              <w:rPr>
                <w:spacing w:val="-2"/>
                <w:sz w:val="24"/>
              </w:rPr>
              <w:t>Kwali</w:t>
            </w:r>
          </w:p>
        </w:tc>
        <w:tc>
          <w:tcPr>
            <w:tcW w:w="1098" w:type="dxa"/>
          </w:tcPr>
          <w:p>
            <w:pPr>
              <w:pStyle w:val="TableParagraph"/>
              <w:spacing w:before="133"/>
              <w:ind w:left="107"/>
              <w:rPr>
                <w:sz w:val="24"/>
              </w:rPr>
            </w:pPr>
            <w:r>
              <w:rPr>
                <w:spacing w:val="-2"/>
                <w:sz w:val="24"/>
              </w:rPr>
              <w:t>0.0057</w:t>
            </w:r>
          </w:p>
        </w:tc>
        <w:tc>
          <w:tcPr>
            <w:tcW w:w="1321" w:type="dxa"/>
          </w:tcPr>
          <w:p>
            <w:pPr>
              <w:pStyle w:val="TableParagraph"/>
              <w:spacing w:before="133"/>
              <w:ind w:left="329"/>
              <w:rPr>
                <w:sz w:val="24"/>
              </w:rPr>
            </w:pPr>
            <w:r>
              <w:rPr>
                <w:spacing w:val="-2"/>
                <w:sz w:val="24"/>
              </w:rPr>
              <w:t>0.0033</w:t>
            </w:r>
          </w:p>
        </w:tc>
        <w:tc>
          <w:tcPr>
            <w:tcW w:w="1323" w:type="dxa"/>
          </w:tcPr>
          <w:p>
            <w:pPr>
              <w:pStyle w:val="TableParagraph"/>
              <w:spacing w:before="133"/>
              <w:ind w:left="331"/>
              <w:rPr>
                <w:sz w:val="24"/>
              </w:rPr>
            </w:pPr>
            <w:r>
              <w:rPr>
                <w:spacing w:val="-2"/>
                <w:sz w:val="24"/>
              </w:rPr>
              <w:t>0.0032</w:t>
            </w:r>
          </w:p>
        </w:tc>
        <w:tc>
          <w:tcPr>
            <w:tcW w:w="1323" w:type="dxa"/>
          </w:tcPr>
          <w:p>
            <w:pPr>
              <w:pStyle w:val="TableParagraph"/>
              <w:spacing w:before="133"/>
              <w:ind w:left="333"/>
              <w:rPr>
                <w:sz w:val="24"/>
              </w:rPr>
            </w:pPr>
            <w:r>
              <w:rPr>
                <w:spacing w:val="-2"/>
                <w:sz w:val="24"/>
              </w:rPr>
              <w:t>0.0029</w:t>
            </w:r>
          </w:p>
        </w:tc>
        <w:tc>
          <w:tcPr>
            <w:tcW w:w="1545" w:type="dxa"/>
          </w:tcPr>
          <w:p>
            <w:pPr>
              <w:pStyle w:val="TableParagraph"/>
              <w:spacing w:before="133"/>
              <w:ind w:left="333"/>
              <w:rPr>
                <w:sz w:val="24"/>
              </w:rPr>
            </w:pPr>
            <w:r>
              <w:rPr>
                <w:spacing w:val="-2"/>
                <w:sz w:val="24"/>
              </w:rPr>
              <w:t>0.0011</w:t>
            </w:r>
          </w:p>
        </w:tc>
      </w:tr>
      <w:tr>
        <w:trPr>
          <w:trHeight w:val="552" w:hRule="atLeast"/>
        </w:trPr>
        <w:tc>
          <w:tcPr>
            <w:tcW w:w="2065" w:type="dxa"/>
          </w:tcPr>
          <w:p>
            <w:pPr>
              <w:pStyle w:val="TableParagraph"/>
              <w:spacing w:before="133"/>
              <w:ind w:left="115"/>
              <w:rPr>
                <w:sz w:val="24"/>
              </w:rPr>
            </w:pPr>
            <w:r>
              <w:rPr>
                <w:spacing w:val="-2"/>
                <w:sz w:val="24"/>
              </w:rPr>
              <w:t>Magami</w:t>
            </w:r>
          </w:p>
        </w:tc>
        <w:tc>
          <w:tcPr>
            <w:tcW w:w="1098" w:type="dxa"/>
          </w:tcPr>
          <w:p>
            <w:pPr>
              <w:pStyle w:val="TableParagraph"/>
              <w:spacing w:before="133"/>
              <w:ind w:left="107"/>
              <w:rPr>
                <w:sz w:val="24"/>
              </w:rPr>
            </w:pPr>
            <w:r>
              <w:rPr>
                <w:spacing w:val="-2"/>
                <w:sz w:val="24"/>
              </w:rPr>
              <w:t>0.0024</w:t>
            </w:r>
          </w:p>
        </w:tc>
        <w:tc>
          <w:tcPr>
            <w:tcW w:w="1321" w:type="dxa"/>
          </w:tcPr>
          <w:p>
            <w:pPr>
              <w:pStyle w:val="TableParagraph"/>
              <w:spacing w:before="133"/>
              <w:ind w:left="329"/>
              <w:rPr>
                <w:sz w:val="24"/>
              </w:rPr>
            </w:pPr>
            <w:r>
              <w:rPr>
                <w:spacing w:val="-2"/>
                <w:sz w:val="24"/>
              </w:rPr>
              <w:t>0.0056</w:t>
            </w:r>
          </w:p>
        </w:tc>
        <w:tc>
          <w:tcPr>
            <w:tcW w:w="1323" w:type="dxa"/>
          </w:tcPr>
          <w:p>
            <w:pPr>
              <w:pStyle w:val="TableParagraph"/>
              <w:spacing w:before="133"/>
              <w:ind w:left="331"/>
              <w:rPr>
                <w:sz w:val="24"/>
              </w:rPr>
            </w:pPr>
            <w:r>
              <w:rPr>
                <w:spacing w:val="-2"/>
                <w:sz w:val="24"/>
              </w:rPr>
              <w:t>0.0023</w:t>
            </w:r>
          </w:p>
        </w:tc>
        <w:tc>
          <w:tcPr>
            <w:tcW w:w="1323" w:type="dxa"/>
          </w:tcPr>
          <w:p>
            <w:pPr>
              <w:pStyle w:val="TableParagraph"/>
              <w:spacing w:before="133"/>
              <w:ind w:left="333"/>
              <w:rPr>
                <w:sz w:val="24"/>
              </w:rPr>
            </w:pPr>
            <w:r>
              <w:rPr>
                <w:spacing w:val="-2"/>
                <w:sz w:val="24"/>
              </w:rPr>
              <w:t>0.0046</w:t>
            </w:r>
          </w:p>
        </w:tc>
        <w:tc>
          <w:tcPr>
            <w:tcW w:w="1545" w:type="dxa"/>
          </w:tcPr>
          <w:p>
            <w:pPr>
              <w:pStyle w:val="TableParagraph"/>
              <w:spacing w:before="133"/>
              <w:ind w:left="333"/>
              <w:rPr>
                <w:sz w:val="24"/>
              </w:rPr>
            </w:pPr>
            <w:r>
              <w:rPr>
                <w:spacing w:val="-2"/>
                <w:sz w:val="24"/>
              </w:rPr>
              <w:t>0.0027</w:t>
            </w:r>
          </w:p>
        </w:tc>
      </w:tr>
      <w:tr>
        <w:trPr>
          <w:trHeight w:val="551" w:hRule="atLeast"/>
        </w:trPr>
        <w:tc>
          <w:tcPr>
            <w:tcW w:w="2065" w:type="dxa"/>
          </w:tcPr>
          <w:p>
            <w:pPr>
              <w:pStyle w:val="TableParagraph"/>
              <w:spacing w:before="133"/>
              <w:ind w:left="115"/>
              <w:rPr>
                <w:sz w:val="24"/>
              </w:rPr>
            </w:pPr>
            <w:r>
              <w:rPr>
                <w:spacing w:val="-2"/>
                <w:sz w:val="24"/>
              </w:rPr>
              <w:t>Sunke</w:t>
            </w:r>
          </w:p>
        </w:tc>
        <w:tc>
          <w:tcPr>
            <w:tcW w:w="1098" w:type="dxa"/>
          </w:tcPr>
          <w:p>
            <w:pPr>
              <w:pStyle w:val="TableParagraph"/>
              <w:spacing w:before="133"/>
              <w:ind w:left="107"/>
              <w:rPr>
                <w:sz w:val="24"/>
              </w:rPr>
            </w:pPr>
            <w:r>
              <w:rPr>
                <w:spacing w:val="-2"/>
                <w:sz w:val="24"/>
              </w:rPr>
              <w:t>0.0004</w:t>
            </w:r>
          </w:p>
        </w:tc>
        <w:tc>
          <w:tcPr>
            <w:tcW w:w="1321" w:type="dxa"/>
          </w:tcPr>
          <w:p>
            <w:pPr>
              <w:pStyle w:val="TableParagraph"/>
              <w:spacing w:before="133"/>
              <w:ind w:left="329"/>
              <w:rPr>
                <w:sz w:val="24"/>
              </w:rPr>
            </w:pPr>
            <w:r>
              <w:rPr>
                <w:spacing w:val="-2"/>
                <w:sz w:val="24"/>
              </w:rPr>
              <w:t>0.0023</w:t>
            </w:r>
          </w:p>
        </w:tc>
        <w:tc>
          <w:tcPr>
            <w:tcW w:w="1323" w:type="dxa"/>
          </w:tcPr>
          <w:p>
            <w:pPr>
              <w:pStyle w:val="TableParagraph"/>
              <w:spacing w:before="133"/>
              <w:ind w:left="331"/>
              <w:rPr>
                <w:sz w:val="24"/>
              </w:rPr>
            </w:pPr>
            <w:r>
              <w:rPr>
                <w:spacing w:val="-2"/>
                <w:sz w:val="24"/>
              </w:rPr>
              <w:t>0.0009</w:t>
            </w:r>
          </w:p>
        </w:tc>
        <w:tc>
          <w:tcPr>
            <w:tcW w:w="1323" w:type="dxa"/>
          </w:tcPr>
          <w:p>
            <w:pPr>
              <w:pStyle w:val="TableParagraph"/>
              <w:spacing w:before="133"/>
              <w:ind w:left="333"/>
              <w:rPr>
                <w:sz w:val="24"/>
              </w:rPr>
            </w:pPr>
            <w:r>
              <w:rPr>
                <w:spacing w:val="-2"/>
                <w:sz w:val="24"/>
              </w:rPr>
              <w:t>0.0054</w:t>
            </w:r>
          </w:p>
        </w:tc>
        <w:tc>
          <w:tcPr>
            <w:tcW w:w="1545" w:type="dxa"/>
          </w:tcPr>
          <w:p>
            <w:pPr>
              <w:pStyle w:val="TableParagraph"/>
              <w:spacing w:before="133"/>
              <w:ind w:left="333"/>
              <w:rPr>
                <w:sz w:val="24"/>
              </w:rPr>
            </w:pPr>
            <w:r>
              <w:rPr>
                <w:spacing w:val="-2"/>
                <w:sz w:val="24"/>
              </w:rPr>
              <w:t>0.0012</w:t>
            </w:r>
          </w:p>
        </w:tc>
      </w:tr>
      <w:tr>
        <w:trPr>
          <w:trHeight w:val="552" w:hRule="atLeast"/>
        </w:trPr>
        <w:tc>
          <w:tcPr>
            <w:tcW w:w="2065" w:type="dxa"/>
          </w:tcPr>
          <w:p>
            <w:pPr>
              <w:pStyle w:val="TableParagraph"/>
              <w:spacing w:before="133"/>
              <w:ind w:left="115"/>
              <w:rPr>
                <w:sz w:val="24"/>
              </w:rPr>
            </w:pPr>
            <w:r>
              <w:rPr>
                <w:spacing w:val="-2"/>
                <w:sz w:val="24"/>
              </w:rPr>
              <w:t>Tsunami</w:t>
            </w:r>
          </w:p>
        </w:tc>
        <w:tc>
          <w:tcPr>
            <w:tcW w:w="1098" w:type="dxa"/>
          </w:tcPr>
          <w:p>
            <w:pPr>
              <w:pStyle w:val="TableParagraph"/>
              <w:spacing w:before="133"/>
              <w:ind w:left="107"/>
              <w:rPr>
                <w:sz w:val="24"/>
              </w:rPr>
            </w:pPr>
            <w:r>
              <w:rPr>
                <w:spacing w:val="-2"/>
                <w:sz w:val="24"/>
              </w:rPr>
              <w:t>0.0036</w:t>
            </w:r>
          </w:p>
        </w:tc>
        <w:tc>
          <w:tcPr>
            <w:tcW w:w="1321" w:type="dxa"/>
          </w:tcPr>
          <w:p>
            <w:pPr>
              <w:pStyle w:val="TableParagraph"/>
              <w:spacing w:before="133"/>
              <w:ind w:left="329"/>
              <w:rPr>
                <w:sz w:val="24"/>
              </w:rPr>
            </w:pPr>
            <w:r>
              <w:rPr>
                <w:spacing w:val="-10"/>
                <w:sz w:val="24"/>
              </w:rPr>
              <w:t>-</w:t>
            </w:r>
          </w:p>
        </w:tc>
        <w:tc>
          <w:tcPr>
            <w:tcW w:w="1323" w:type="dxa"/>
          </w:tcPr>
          <w:p>
            <w:pPr>
              <w:pStyle w:val="TableParagraph"/>
              <w:spacing w:before="133"/>
              <w:ind w:left="331"/>
              <w:rPr>
                <w:sz w:val="24"/>
              </w:rPr>
            </w:pPr>
            <w:r>
              <w:rPr>
                <w:spacing w:val="-2"/>
                <w:sz w:val="24"/>
              </w:rPr>
              <w:t>0.0013</w:t>
            </w:r>
          </w:p>
        </w:tc>
        <w:tc>
          <w:tcPr>
            <w:tcW w:w="1323" w:type="dxa"/>
          </w:tcPr>
          <w:p>
            <w:pPr>
              <w:pStyle w:val="TableParagraph"/>
              <w:spacing w:before="133"/>
              <w:ind w:left="333"/>
              <w:rPr>
                <w:sz w:val="24"/>
              </w:rPr>
            </w:pPr>
            <w:r>
              <w:rPr>
                <w:spacing w:val="-2"/>
                <w:sz w:val="24"/>
              </w:rPr>
              <w:t>0.0008</w:t>
            </w:r>
          </w:p>
        </w:tc>
        <w:tc>
          <w:tcPr>
            <w:tcW w:w="1545" w:type="dxa"/>
          </w:tcPr>
          <w:p>
            <w:pPr>
              <w:pStyle w:val="TableParagraph"/>
              <w:spacing w:before="133"/>
              <w:ind w:left="333"/>
              <w:rPr>
                <w:sz w:val="24"/>
              </w:rPr>
            </w:pPr>
            <w:r>
              <w:rPr>
                <w:spacing w:val="-2"/>
                <w:sz w:val="24"/>
              </w:rPr>
              <w:t>0.0024</w:t>
            </w:r>
          </w:p>
        </w:tc>
      </w:tr>
      <w:tr>
        <w:trPr>
          <w:trHeight w:val="552" w:hRule="atLeast"/>
        </w:trPr>
        <w:tc>
          <w:tcPr>
            <w:tcW w:w="2065" w:type="dxa"/>
          </w:tcPr>
          <w:p>
            <w:pPr>
              <w:pStyle w:val="TableParagraph"/>
              <w:spacing w:before="133"/>
              <w:ind w:left="115"/>
              <w:rPr>
                <w:sz w:val="24"/>
              </w:rPr>
            </w:pPr>
            <w:r>
              <w:rPr>
                <w:spacing w:val="-2"/>
                <w:sz w:val="24"/>
              </w:rPr>
              <w:t>Tungar-</w:t>
            </w:r>
            <w:r>
              <w:rPr>
                <w:spacing w:val="-4"/>
                <w:sz w:val="24"/>
              </w:rPr>
              <w:t>Guru</w:t>
            </w:r>
          </w:p>
        </w:tc>
        <w:tc>
          <w:tcPr>
            <w:tcW w:w="1098" w:type="dxa"/>
          </w:tcPr>
          <w:p>
            <w:pPr>
              <w:pStyle w:val="TableParagraph"/>
              <w:spacing w:before="133"/>
              <w:ind w:left="107"/>
              <w:rPr>
                <w:sz w:val="24"/>
              </w:rPr>
            </w:pPr>
            <w:r>
              <w:rPr>
                <w:spacing w:val="-2"/>
                <w:sz w:val="24"/>
              </w:rPr>
              <w:t>0.0039</w:t>
            </w:r>
          </w:p>
        </w:tc>
        <w:tc>
          <w:tcPr>
            <w:tcW w:w="1321" w:type="dxa"/>
          </w:tcPr>
          <w:p>
            <w:pPr>
              <w:pStyle w:val="TableParagraph"/>
              <w:spacing w:before="133"/>
              <w:ind w:left="329"/>
              <w:rPr>
                <w:sz w:val="24"/>
              </w:rPr>
            </w:pPr>
            <w:r>
              <w:rPr>
                <w:spacing w:val="-2"/>
                <w:sz w:val="24"/>
              </w:rPr>
              <w:t>0.0041</w:t>
            </w:r>
          </w:p>
        </w:tc>
        <w:tc>
          <w:tcPr>
            <w:tcW w:w="1323" w:type="dxa"/>
          </w:tcPr>
          <w:p>
            <w:pPr>
              <w:pStyle w:val="TableParagraph"/>
              <w:spacing w:before="133"/>
              <w:ind w:left="331"/>
              <w:rPr>
                <w:sz w:val="24"/>
              </w:rPr>
            </w:pPr>
            <w:r>
              <w:rPr>
                <w:spacing w:val="-2"/>
                <w:sz w:val="24"/>
              </w:rPr>
              <w:t>0.0004</w:t>
            </w:r>
          </w:p>
        </w:tc>
        <w:tc>
          <w:tcPr>
            <w:tcW w:w="1323" w:type="dxa"/>
          </w:tcPr>
          <w:p>
            <w:pPr>
              <w:pStyle w:val="TableParagraph"/>
              <w:spacing w:before="133"/>
              <w:ind w:left="333"/>
              <w:rPr>
                <w:sz w:val="24"/>
              </w:rPr>
            </w:pPr>
            <w:r>
              <w:rPr>
                <w:spacing w:val="-2"/>
                <w:sz w:val="24"/>
              </w:rPr>
              <w:t>0.0029</w:t>
            </w:r>
          </w:p>
        </w:tc>
        <w:tc>
          <w:tcPr>
            <w:tcW w:w="1545" w:type="dxa"/>
          </w:tcPr>
          <w:p>
            <w:pPr>
              <w:pStyle w:val="TableParagraph"/>
              <w:spacing w:before="133"/>
              <w:ind w:left="333"/>
              <w:rPr>
                <w:sz w:val="24"/>
              </w:rPr>
            </w:pPr>
            <w:r>
              <w:rPr>
                <w:spacing w:val="-2"/>
                <w:sz w:val="24"/>
              </w:rPr>
              <w:t>0.0007</w:t>
            </w:r>
          </w:p>
        </w:tc>
      </w:tr>
      <w:tr>
        <w:trPr>
          <w:trHeight w:val="552" w:hRule="atLeast"/>
        </w:trPr>
        <w:tc>
          <w:tcPr>
            <w:tcW w:w="2065" w:type="dxa"/>
          </w:tcPr>
          <w:p>
            <w:pPr>
              <w:pStyle w:val="TableParagraph"/>
              <w:spacing w:before="133"/>
              <w:ind w:left="115"/>
              <w:rPr>
                <w:sz w:val="24"/>
              </w:rPr>
            </w:pPr>
            <w:r>
              <w:rPr>
                <w:spacing w:val="-2"/>
                <w:sz w:val="24"/>
              </w:rPr>
              <w:t>Tungar-Kudaku</w:t>
            </w:r>
          </w:p>
        </w:tc>
        <w:tc>
          <w:tcPr>
            <w:tcW w:w="1098" w:type="dxa"/>
          </w:tcPr>
          <w:p>
            <w:pPr>
              <w:pStyle w:val="TableParagraph"/>
              <w:spacing w:before="133"/>
              <w:ind w:left="107"/>
              <w:rPr>
                <w:sz w:val="24"/>
              </w:rPr>
            </w:pPr>
            <w:r>
              <w:rPr>
                <w:spacing w:val="-2"/>
                <w:sz w:val="24"/>
              </w:rPr>
              <w:t>0.0050</w:t>
            </w:r>
          </w:p>
        </w:tc>
        <w:tc>
          <w:tcPr>
            <w:tcW w:w="1321" w:type="dxa"/>
          </w:tcPr>
          <w:p>
            <w:pPr>
              <w:pStyle w:val="TableParagraph"/>
              <w:spacing w:before="133"/>
              <w:ind w:left="329"/>
              <w:rPr>
                <w:sz w:val="24"/>
              </w:rPr>
            </w:pPr>
            <w:r>
              <w:rPr>
                <w:spacing w:val="-2"/>
                <w:sz w:val="24"/>
              </w:rPr>
              <w:t>0.0018</w:t>
            </w:r>
          </w:p>
        </w:tc>
        <w:tc>
          <w:tcPr>
            <w:tcW w:w="1323" w:type="dxa"/>
          </w:tcPr>
          <w:p>
            <w:pPr>
              <w:pStyle w:val="TableParagraph"/>
              <w:spacing w:before="133"/>
              <w:ind w:left="331"/>
              <w:rPr>
                <w:sz w:val="24"/>
              </w:rPr>
            </w:pPr>
            <w:r>
              <w:rPr>
                <w:spacing w:val="-2"/>
                <w:sz w:val="24"/>
              </w:rPr>
              <w:t>0.0013</w:t>
            </w:r>
          </w:p>
        </w:tc>
        <w:tc>
          <w:tcPr>
            <w:tcW w:w="1323" w:type="dxa"/>
          </w:tcPr>
          <w:p>
            <w:pPr>
              <w:pStyle w:val="TableParagraph"/>
              <w:spacing w:before="133"/>
              <w:ind w:left="333"/>
              <w:rPr>
                <w:sz w:val="24"/>
              </w:rPr>
            </w:pPr>
            <w:r>
              <w:rPr>
                <w:spacing w:val="-2"/>
                <w:sz w:val="24"/>
              </w:rPr>
              <w:t>0.0046</w:t>
            </w:r>
          </w:p>
        </w:tc>
        <w:tc>
          <w:tcPr>
            <w:tcW w:w="1545" w:type="dxa"/>
          </w:tcPr>
          <w:p>
            <w:pPr>
              <w:pStyle w:val="TableParagraph"/>
              <w:spacing w:before="133"/>
              <w:ind w:left="333"/>
              <w:rPr>
                <w:sz w:val="24"/>
              </w:rPr>
            </w:pPr>
            <w:r>
              <w:rPr>
                <w:spacing w:val="-2"/>
                <w:sz w:val="24"/>
              </w:rPr>
              <w:t>0.0034</w:t>
            </w:r>
          </w:p>
        </w:tc>
      </w:tr>
      <w:tr>
        <w:trPr>
          <w:trHeight w:val="695" w:hRule="atLeast"/>
        </w:trPr>
        <w:tc>
          <w:tcPr>
            <w:tcW w:w="2065" w:type="dxa"/>
            <w:tcBorders>
              <w:bottom w:val="single" w:sz="4" w:space="0" w:color="000000"/>
            </w:tcBorders>
          </w:tcPr>
          <w:p>
            <w:pPr>
              <w:pStyle w:val="TableParagraph"/>
              <w:spacing w:before="133"/>
              <w:ind w:left="115"/>
              <w:rPr>
                <w:sz w:val="24"/>
              </w:rPr>
            </w:pPr>
            <w:r>
              <w:rPr>
                <w:spacing w:val="-2"/>
                <w:sz w:val="24"/>
              </w:rPr>
              <w:t>Yargalma</w:t>
            </w:r>
          </w:p>
        </w:tc>
        <w:tc>
          <w:tcPr>
            <w:tcW w:w="1098" w:type="dxa"/>
            <w:tcBorders>
              <w:bottom w:val="single" w:sz="4" w:space="0" w:color="000000"/>
            </w:tcBorders>
          </w:tcPr>
          <w:p>
            <w:pPr>
              <w:pStyle w:val="TableParagraph"/>
              <w:spacing w:before="133"/>
              <w:ind w:left="107"/>
              <w:rPr>
                <w:sz w:val="24"/>
              </w:rPr>
            </w:pPr>
            <w:r>
              <w:rPr>
                <w:spacing w:val="-2"/>
                <w:sz w:val="24"/>
              </w:rPr>
              <w:t>0.0015</w:t>
            </w:r>
          </w:p>
        </w:tc>
        <w:tc>
          <w:tcPr>
            <w:tcW w:w="1321" w:type="dxa"/>
            <w:tcBorders>
              <w:bottom w:val="single" w:sz="4" w:space="0" w:color="000000"/>
            </w:tcBorders>
          </w:tcPr>
          <w:p>
            <w:pPr>
              <w:pStyle w:val="TableParagraph"/>
              <w:spacing w:before="133"/>
              <w:ind w:left="329"/>
              <w:rPr>
                <w:sz w:val="24"/>
              </w:rPr>
            </w:pPr>
            <w:r>
              <w:rPr>
                <w:spacing w:val="-2"/>
                <w:sz w:val="24"/>
              </w:rPr>
              <w:t>0.0005</w:t>
            </w:r>
          </w:p>
        </w:tc>
        <w:tc>
          <w:tcPr>
            <w:tcW w:w="1323" w:type="dxa"/>
            <w:tcBorders>
              <w:bottom w:val="single" w:sz="4" w:space="0" w:color="000000"/>
            </w:tcBorders>
          </w:tcPr>
          <w:p>
            <w:pPr>
              <w:pStyle w:val="TableParagraph"/>
              <w:spacing w:before="133"/>
              <w:ind w:left="331"/>
              <w:rPr>
                <w:sz w:val="24"/>
              </w:rPr>
            </w:pPr>
            <w:r>
              <w:rPr>
                <w:spacing w:val="-2"/>
                <w:sz w:val="24"/>
              </w:rPr>
              <w:t>0.0021</w:t>
            </w:r>
          </w:p>
        </w:tc>
        <w:tc>
          <w:tcPr>
            <w:tcW w:w="1323" w:type="dxa"/>
            <w:tcBorders>
              <w:bottom w:val="single" w:sz="4" w:space="0" w:color="000000"/>
            </w:tcBorders>
          </w:tcPr>
          <w:p>
            <w:pPr>
              <w:pStyle w:val="TableParagraph"/>
              <w:spacing w:before="133"/>
              <w:ind w:left="333"/>
              <w:rPr>
                <w:sz w:val="24"/>
              </w:rPr>
            </w:pPr>
            <w:r>
              <w:rPr>
                <w:spacing w:val="-2"/>
                <w:sz w:val="24"/>
              </w:rPr>
              <w:t>0.0013</w:t>
            </w:r>
          </w:p>
        </w:tc>
        <w:tc>
          <w:tcPr>
            <w:tcW w:w="1545" w:type="dxa"/>
            <w:tcBorders>
              <w:bottom w:val="single" w:sz="4" w:space="0" w:color="000000"/>
            </w:tcBorders>
          </w:tcPr>
          <w:p>
            <w:pPr>
              <w:pStyle w:val="TableParagraph"/>
              <w:spacing w:before="133"/>
              <w:ind w:left="333"/>
              <w:rPr>
                <w:sz w:val="24"/>
              </w:rPr>
            </w:pPr>
            <w:r>
              <w:rPr>
                <w:spacing w:val="-2"/>
                <w:sz w:val="24"/>
              </w:rPr>
              <w:t>0.0020</w:t>
            </w:r>
          </w:p>
        </w:tc>
      </w:tr>
    </w:tbl>
    <w:p>
      <w:pPr>
        <w:spacing w:after="0"/>
        <w:rPr>
          <w:sz w:val="24"/>
        </w:rPr>
        <w:sectPr>
          <w:pgSz w:w="11910" w:h="16840"/>
          <w:pgMar w:header="0" w:footer="1070" w:top="1360" w:bottom="1260" w:left="980" w:right="240"/>
        </w:sectPr>
      </w:pPr>
    </w:p>
    <w:p>
      <w:pPr>
        <w:tabs>
          <w:tab w:pos="2860" w:val="left" w:leader="none"/>
        </w:tabs>
        <w:spacing w:before="63" w:after="4"/>
        <w:ind w:left="3197" w:right="1198" w:hanging="2161"/>
        <w:jc w:val="left"/>
        <w:rPr>
          <w:b/>
          <w:sz w:val="24"/>
        </w:rPr>
      </w:pPr>
      <w:r>
        <w:rPr>
          <w:b/>
          <w:sz w:val="24"/>
        </w:rPr>
        <w:t>Appendix</w:t>
      </w:r>
      <w:r>
        <w:rPr>
          <w:b/>
          <w:spacing w:val="40"/>
          <w:sz w:val="24"/>
        </w:rPr>
        <w:t> </w:t>
      </w:r>
      <w:r>
        <w:rPr>
          <w:b/>
          <w:sz w:val="24"/>
        </w:rPr>
        <w:t>XIX:</w:t>
        <w:tab/>
        <w:t>AAS</w:t>
      </w:r>
      <w:r>
        <w:rPr>
          <w:b/>
          <w:spacing w:val="33"/>
          <w:sz w:val="24"/>
        </w:rPr>
        <w:t> </w:t>
      </w:r>
      <w:r>
        <w:rPr>
          <w:b/>
          <w:sz w:val="24"/>
        </w:rPr>
        <w:t>Absorbance</w:t>
      </w:r>
      <w:r>
        <w:rPr>
          <w:b/>
          <w:spacing w:val="35"/>
          <w:sz w:val="24"/>
        </w:rPr>
        <w:t> </w:t>
      </w:r>
      <w:r>
        <w:rPr>
          <w:b/>
          <w:sz w:val="24"/>
        </w:rPr>
        <w:t>of</w:t>
      </w:r>
      <w:r>
        <w:rPr>
          <w:b/>
          <w:spacing w:val="35"/>
          <w:sz w:val="24"/>
        </w:rPr>
        <w:t> </w:t>
      </w:r>
      <w:r>
        <w:rPr>
          <w:b/>
          <w:sz w:val="24"/>
        </w:rPr>
        <w:t>Lead</w:t>
      </w:r>
      <w:r>
        <w:rPr>
          <w:b/>
          <w:spacing w:val="37"/>
          <w:sz w:val="24"/>
        </w:rPr>
        <w:t> </w:t>
      </w:r>
      <w:r>
        <w:rPr>
          <w:b/>
          <w:sz w:val="24"/>
        </w:rPr>
        <w:t>in</w:t>
      </w:r>
      <w:r>
        <w:rPr>
          <w:b/>
          <w:spacing w:val="35"/>
          <w:sz w:val="24"/>
        </w:rPr>
        <w:t> </w:t>
      </w:r>
      <w:r>
        <w:rPr>
          <w:b/>
          <w:sz w:val="24"/>
        </w:rPr>
        <w:t>Millet</w:t>
      </w:r>
      <w:r>
        <w:rPr>
          <w:b/>
          <w:spacing w:val="35"/>
          <w:sz w:val="24"/>
        </w:rPr>
        <w:t> </w:t>
      </w:r>
      <w:r>
        <w:rPr>
          <w:b/>
          <w:sz w:val="24"/>
        </w:rPr>
        <w:t>(GS2)</w:t>
      </w:r>
      <w:r>
        <w:rPr>
          <w:b/>
          <w:spacing w:val="35"/>
          <w:sz w:val="24"/>
        </w:rPr>
        <w:t> </w:t>
      </w:r>
      <w:r>
        <w:rPr>
          <w:b/>
          <w:sz w:val="24"/>
        </w:rPr>
        <w:t>Samples</w:t>
      </w:r>
      <w:r>
        <w:rPr>
          <w:b/>
          <w:spacing w:val="38"/>
          <w:sz w:val="24"/>
        </w:rPr>
        <w:t> </w:t>
      </w:r>
      <w:r>
        <w:rPr>
          <w:b/>
          <w:sz w:val="24"/>
        </w:rPr>
        <w:t>of</w:t>
      </w:r>
      <w:r>
        <w:rPr>
          <w:b/>
          <w:spacing w:val="35"/>
          <w:sz w:val="24"/>
        </w:rPr>
        <w:t> </w:t>
      </w:r>
      <w:r>
        <w:rPr>
          <w:b/>
          <w:sz w:val="24"/>
        </w:rPr>
        <w:t>Selected Mining Communities in Zamfara State Nigeria</w:t>
      </w:r>
    </w:p>
    <w:tbl>
      <w:tblPr>
        <w:tblW w:w="0" w:type="auto"/>
        <w:jc w:val="left"/>
        <w:tblInd w:w="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5"/>
        <w:gridCol w:w="1098"/>
        <w:gridCol w:w="1321"/>
        <w:gridCol w:w="1323"/>
        <w:gridCol w:w="1323"/>
        <w:gridCol w:w="1545"/>
      </w:tblGrid>
      <w:tr>
        <w:trPr>
          <w:trHeight w:val="408" w:hRule="atLeast"/>
        </w:trPr>
        <w:tc>
          <w:tcPr>
            <w:tcW w:w="2065" w:type="dxa"/>
            <w:tcBorders>
              <w:top w:val="single" w:sz="4" w:space="0" w:color="000000"/>
            </w:tcBorders>
          </w:tcPr>
          <w:p>
            <w:pPr>
              <w:pStyle w:val="TableParagraph"/>
              <w:spacing w:line="265" w:lineRule="exact"/>
              <w:ind w:left="115"/>
              <w:rPr>
                <w:sz w:val="24"/>
              </w:rPr>
            </w:pPr>
            <w:r>
              <w:rPr>
                <w:spacing w:val="-2"/>
                <w:sz w:val="24"/>
              </w:rPr>
              <w:t>Village/Compound</w:t>
            </w:r>
          </w:p>
        </w:tc>
        <w:tc>
          <w:tcPr>
            <w:tcW w:w="1098" w:type="dxa"/>
            <w:tcBorders>
              <w:top w:val="single" w:sz="4" w:space="0" w:color="000000"/>
            </w:tcBorders>
          </w:tcPr>
          <w:p>
            <w:pPr>
              <w:pStyle w:val="TableParagraph"/>
              <w:spacing w:line="265" w:lineRule="exact"/>
              <w:ind w:left="107"/>
              <w:rPr>
                <w:sz w:val="24"/>
              </w:rPr>
            </w:pPr>
            <w:r>
              <w:rPr>
                <w:spacing w:val="-10"/>
                <w:sz w:val="24"/>
              </w:rPr>
              <w:t>I</w:t>
            </w:r>
          </w:p>
        </w:tc>
        <w:tc>
          <w:tcPr>
            <w:tcW w:w="1321" w:type="dxa"/>
            <w:tcBorders>
              <w:top w:val="single" w:sz="4" w:space="0" w:color="000000"/>
            </w:tcBorders>
          </w:tcPr>
          <w:p>
            <w:pPr>
              <w:pStyle w:val="TableParagraph"/>
              <w:spacing w:line="265" w:lineRule="exact"/>
              <w:ind w:left="329"/>
              <w:rPr>
                <w:sz w:val="24"/>
              </w:rPr>
            </w:pPr>
            <w:r>
              <w:rPr>
                <w:spacing w:val="-5"/>
                <w:sz w:val="24"/>
              </w:rPr>
              <w:t>II</w:t>
            </w:r>
          </w:p>
        </w:tc>
        <w:tc>
          <w:tcPr>
            <w:tcW w:w="1323" w:type="dxa"/>
            <w:tcBorders>
              <w:top w:val="single" w:sz="4" w:space="0" w:color="000000"/>
            </w:tcBorders>
          </w:tcPr>
          <w:p>
            <w:pPr>
              <w:pStyle w:val="TableParagraph"/>
              <w:spacing w:line="265" w:lineRule="exact"/>
              <w:ind w:left="331"/>
              <w:rPr>
                <w:sz w:val="24"/>
              </w:rPr>
            </w:pPr>
            <w:r>
              <w:rPr>
                <w:spacing w:val="-5"/>
                <w:sz w:val="24"/>
              </w:rPr>
              <w:t>III</w:t>
            </w:r>
          </w:p>
        </w:tc>
        <w:tc>
          <w:tcPr>
            <w:tcW w:w="1323" w:type="dxa"/>
            <w:tcBorders>
              <w:top w:val="single" w:sz="4" w:space="0" w:color="000000"/>
            </w:tcBorders>
          </w:tcPr>
          <w:p>
            <w:pPr>
              <w:pStyle w:val="TableParagraph"/>
              <w:spacing w:line="265" w:lineRule="exact"/>
              <w:ind w:left="333"/>
              <w:rPr>
                <w:sz w:val="24"/>
              </w:rPr>
            </w:pPr>
            <w:r>
              <w:rPr>
                <w:spacing w:val="-5"/>
                <w:sz w:val="24"/>
              </w:rPr>
              <w:t>IV</w:t>
            </w:r>
          </w:p>
        </w:tc>
        <w:tc>
          <w:tcPr>
            <w:tcW w:w="1545" w:type="dxa"/>
            <w:tcBorders>
              <w:top w:val="single" w:sz="4" w:space="0" w:color="000000"/>
            </w:tcBorders>
          </w:tcPr>
          <w:p>
            <w:pPr>
              <w:pStyle w:val="TableParagraph"/>
              <w:spacing w:line="265" w:lineRule="exact"/>
              <w:ind w:left="333"/>
              <w:rPr>
                <w:sz w:val="24"/>
              </w:rPr>
            </w:pPr>
            <w:r>
              <w:rPr>
                <w:spacing w:val="-10"/>
                <w:sz w:val="24"/>
              </w:rPr>
              <w:t>V</w:t>
            </w:r>
          </w:p>
        </w:tc>
      </w:tr>
      <w:tr>
        <w:trPr>
          <w:trHeight w:val="551" w:hRule="atLeast"/>
        </w:trPr>
        <w:tc>
          <w:tcPr>
            <w:tcW w:w="2065" w:type="dxa"/>
          </w:tcPr>
          <w:p>
            <w:pPr>
              <w:pStyle w:val="TableParagraph"/>
              <w:spacing w:before="133"/>
              <w:ind w:left="115"/>
              <w:rPr>
                <w:sz w:val="24"/>
              </w:rPr>
            </w:pPr>
            <w:r>
              <w:rPr>
                <w:spacing w:val="-2"/>
                <w:sz w:val="24"/>
              </w:rPr>
              <w:t>Bagega</w:t>
            </w:r>
          </w:p>
        </w:tc>
        <w:tc>
          <w:tcPr>
            <w:tcW w:w="1098" w:type="dxa"/>
          </w:tcPr>
          <w:p>
            <w:pPr>
              <w:pStyle w:val="TableParagraph"/>
              <w:spacing w:before="133"/>
              <w:ind w:left="107"/>
              <w:rPr>
                <w:sz w:val="24"/>
              </w:rPr>
            </w:pPr>
            <w:r>
              <w:rPr>
                <w:spacing w:val="-2"/>
                <w:sz w:val="24"/>
              </w:rPr>
              <w:t>0.0025</w:t>
            </w:r>
          </w:p>
        </w:tc>
        <w:tc>
          <w:tcPr>
            <w:tcW w:w="1321" w:type="dxa"/>
          </w:tcPr>
          <w:p>
            <w:pPr>
              <w:pStyle w:val="TableParagraph"/>
              <w:spacing w:before="133"/>
              <w:ind w:left="329"/>
              <w:rPr>
                <w:sz w:val="24"/>
              </w:rPr>
            </w:pPr>
            <w:r>
              <w:rPr>
                <w:spacing w:val="-2"/>
                <w:sz w:val="24"/>
              </w:rPr>
              <w:t>0.0057</w:t>
            </w:r>
          </w:p>
        </w:tc>
        <w:tc>
          <w:tcPr>
            <w:tcW w:w="1323" w:type="dxa"/>
          </w:tcPr>
          <w:p>
            <w:pPr>
              <w:pStyle w:val="TableParagraph"/>
              <w:spacing w:before="133"/>
              <w:ind w:left="331"/>
              <w:rPr>
                <w:sz w:val="24"/>
              </w:rPr>
            </w:pPr>
            <w:r>
              <w:rPr>
                <w:spacing w:val="-2"/>
                <w:sz w:val="24"/>
              </w:rPr>
              <w:t>0.0049</w:t>
            </w:r>
          </w:p>
        </w:tc>
        <w:tc>
          <w:tcPr>
            <w:tcW w:w="1323" w:type="dxa"/>
          </w:tcPr>
          <w:p>
            <w:pPr>
              <w:pStyle w:val="TableParagraph"/>
              <w:spacing w:before="133"/>
              <w:ind w:left="333"/>
              <w:rPr>
                <w:sz w:val="24"/>
              </w:rPr>
            </w:pPr>
            <w:r>
              <w:rPr>
                <w:spacing w:val="-2"/>
                <w:sz w:val="24"/>
              </w:rPr>
              <w:t>0.0023</w:t>
            </w:r>
          </w:p>
        </w:tc>
        <w:tc>
          <w:tcPr>
            <w:tcW w:w="1545" w:type="dxa"/>
          </w:tcPr>
          <w:p>
            <w:pPr>
              <w:pStyle w:val="TableParagraph"/>
              <w:spacing w:before="133"/>
              <w:ind w:left="333"/>
              <w:rPr>
                <w:sz w:val="24"/>
              </w:rPr>
            </w:pPr>
            <w:r>
              <w:rPr>
                <w:spacing w:val="-2"/>
                <w:sz w:val="24"/>
              </w:rPr>
              <w:t>0.0027</w:t>
            </w:r>
          </w:p>
        </w:tc>
      </w:tr>
      <w:tr>
        <w:trPr>
          <w:trHeight w:val="551" w:hRule="atLeast"/>
        </w:trPr>
        <w:tc>
          <w:tcPr>
            <w:tcW w:w="2065" w:type="dxa"/>
          </w:tcPr>
          <w:p>
            <w:pPr>
              <w:pStyle w:val="TableParagraph"/>
              <w:spacing w:before="133"/>
              <w:ind w:left="115"/>
              <w:rPr>
                <w:sz w:val="24"/>
              </w:rPr>
            </w:pPr>
            <w:r>
              <w:rPr>
                <w:spacing w:val="-2"/>
                <w:sz w:val="24"/>
              </w:rPr>
              <w:t>Kadauri</w:t>
            </w:r>
          </w:p>
        </w:tc>
        <w:tc>
          <w:tcPr>
            <w:tcW w:w="1098" w:type="dxa"/>
          </w:tcPr>
          <w:p>
            <w:pPr>
              <w:pStyle w:val="TableParagraph"/>
              <w:spacing w:before="133"/>
              <w:ind w:left="107"/>
              <w:rPr>
                <w:sz w:val="24"/>
              </w:rPr>
            </w:pPr>
            <w:r>
              <w:rPr>
                <w:spacing w:val="-2"/>
                <w:sz w:val="24"/>
              </w:rPr>
              <w:t>0.0044</w:t>
            </w:r>
          </w:p>
        </w:tc>
        <w:tc>
          <w:tcPr>
            <w:tcW w:w="1321" w:type="dxa"/>
          </w:tcPr>
          <w:p>
            <w:pPr>
              <w:pStyle w:val="TableParagraph"/>
              <w:spacing w:before="133"/>
              <w:ind w:left="329"/>
              <w:rPr>
                <w:sz w:val="24"/>
              </w:rPr>
            </w:pPr>
            <w:r>
              <w:rPr>
                <w:spacing w:val="-2"/>
                <w:sz w:val="24"/>
              </w:rPr>
              <w:t>0.0018</w:t>
            </w:r>
          </w:p>
        </w:tc>
        <w:tc>
          <w:tcPr>
            <w:tcW w:w="1323" w:type="dxa"/>
          </w:tcPr>
          <w:p>
            <w:pPr>
              <w:pStyle w:val="TableParagraph"/>
              <w:spacing w:before="133"/>
              <w:ind w:left="331"/>
              <w:rPr>
                <w:sz w:val="24"/>
              </w:rPr>
            </w:pPr>
            <w:r>
              <w:rPr>
                <w:spacing w:val="-2"/>
                <w:sz w:val="24"/>
              </w:rPr>
              <w:t>0.0054</w:t>
            </w:r>
          </w:p>
        </w:tc>
        <w:tc>
          <w:tcPr>
            <w:tcW w:w="1323" w:type="dxa"/>
          </w:tcPr>
          <w:p>
            <w:pPr>
              <w:pStyle w:val="TableParagraph"/>
              <w:spacing w:before="133"/>
              <w:ind w:left="333"/>
              <w:rPr>
                <w:sz w:val="24"/>
              </w:rPr>
            </w:pPr>
            <w:r>
              <w:rPr>
                <w:spacing w:val="-2"/>
                <w:sz w:val="24"/>
              </w:rPr>
              <w:t>0.0004</w:t>
            </w:r>
          </w:p>
        </w:tc>
        <w:tc>
          <w:tcPr>
            <w:tcW w:w="1545" w:type="dxa"/>
          </w:tcPr>
          <w:p>
            <w:pPr>
              <w:pStyle w:val="TableParagraph"/>
              <w:spacing w:before="133"/>
              <w:ind w:left="333"/>
              <w:rPr>
                <w:sz w:val="24"/>
              </w:rPr>
            </w:pPr>
            <w:r>
              <w:rPr>
                <w:spacing w:val="-2"/>
                <w:sz w:val="24"/>
              </w:rPr>
              <w:t>0.0026</w:t>
            </w:r>
          </w:p>
        </w:tc>
      </w:tr>
      <w:tr>
        <w:trPr>
          <w:trHeight w:val="552" w:hRule="atLeast"/>
        </w:trPr>
        <w:tc>
          <w:tcPr>
            <w:tcW w:w="2065" w:type="dxa"/>
          </w:tcPr>
          <w:p>
            <w:pPr>
              <w:pStyle w:val="TableParagraph"/>
              <w:spacing w:before="133"/>
              <w:ind w:left="115"/>
              <w:rPr>
                <w:sz w:val="24"/>
              </w:rPr>
            </w:pPr>
            <w:r>
              <w:rPr>
                <w:spacing w:val="-2"/>
                <w:sz w:val="24"/>
              </w:rPr>
              <w:t>Kawaye</w:t>
            </w:r>
          </w:p>
        </w:tc>
        <w:tc>
          <w:tcPr>
            <w:tcW w:w="1098" w:type="dxa"/>
          </w:tcPr>
          <w:p>
            <w:pPr>
              <w:pStyle w:val="TableParagraph"/>
              <w:spacing w:before="133"/>
              <w:ind w:left="107"/>
              <w:rPr>
                <w:sz w:val="24"/>
              </w:rPr>
            </w:pPr>
            <w:r>
              <w:rPr>
                <w:spacing w:val="-2"/>
                <w:sz w:val="24"/>
              </w:rPr>
              <w:t>0.0037</w:t>
            </w:r>
          </w:p>
        </w:tc>
        <w:tc>
          <w:tcPr>
            <w:tcW w:w="1321" w:type="dxa"/>
          </w:tcPr>
          <w:p>
            <w:pPr>
              <w:pStyle w:val="TableParagraph"/>
              <w:spacing w:before="133"/>
              <w:ind w:left="329"/>
              <w:rPr>
                <w:sz w:val="24"/>
              </w:rPr>
            </w:pPr>
            <w:r>
              <w:rPr>
                <w:spacing w:val="-2"/>
                <w:sz w:val="24"/>
              </w:rPr>
              <w:t>0.0016</w:t>
            </w:r>
          </w:p>
        </w:tc>
        <w:tc>
          <w:tcPr>
            <w:tcW w:w="1323" w:type="dxa"/>
          </w:tcPr>
          <w:p>
            <w:pPr>
              <w:pStyle w:val="TableParagraph"/>
              <w:spacing w:before="133"/>
              <w:ind w:left="331"/>
              <w:rPr>
                <w:sz w:val="24"/>
              </w:rPr>
            </w:pPr>
            <w:r>
              <w:rPr>
                <w:spacing w:val="-10"/>
                <w:sz w:val="24"/>
              </w:rPr>
              <w:t>-</w:t>
            </w:r>
          </w:p>
        </w:tc>
        <w:tc>
          <w:tcPr>
            <w:tcW w:w="1323" w:type="dxa"/>
          </w:tcPr>
          <w:p>
            <w:pPr>
              <w:pStyle w:val="TableParagraph"/>
              <w:spacing w:before="133"/>
              <w:ind w:left="333"/>
              <w:rPr>
                <w:sz w:val="24"/>
              </w:rPr>
            </w:pPr>
            <w:r>
              <w:rPr>
                <w:spacing w:val="-2"/>
                <w:sz w:val="24"/>
              </w:rPr>
              <w:t>0.0051</w:t>
            </w:r>
          </w:p>
        </w:tc>
        <w:tc>
          <w:tcPr>
            <w:tcW w:w="1545" w:type="dxa"/>
          </w:tcPr>
          <w:p>
            <w:pPr>
              <w:pStyle w:val="TableParagraph"/>
              <w:spacing w:before="133"/>
              <w:ind w:left="333"/>
              <w:rPr>
                <w:sz w:val="24"/>
              </w:rPr>
            </w:pPr>
            <w:r>
              <w:rPr>
                <w:spacing w:val="-2"/>
                <w:sz w:val="24"/>
              </w:rPr>
              <w:t>0.0006</w:t>
            </w:r>
          </w:p>
        </w:tc>
      </w:tr>
      <w:tr>
        <w:trPr>
          <w:trHeight w:val="552" w:hRule="atLeast"/>
        </w:trPr>
        <w:tc>
          <w:tcPr>
            <w:tcW w:w="2065" w:type="dxa"/>
          </w:tcPr>
          <w:p>
            <w:pPr>
              <w:pStyle w:val="TableParagraph"/>
              <w:spacing w:before="133"/>
              <w:ind w:left="115"/>
              <w:rPr>
                <w:sz w:val="24"/>
              </w:rPr>
            </w:pPr>
            <w:r>
              <w:rPr>
                <w:spacing w:val="-2"/>
                <w:sz w:val="24"/>
              </w:rPr>
              <w:t>Kwali</w:t>
            </w:r>
          </w:p>
        </w:tc>
        <w:tc>
          <w:tcPr>
            <w:tcW w:w="1098" w:type="dxa"/>
          </w:tcPr>
          <w:p>
            <w:pPr>
              <w:pStyle w:val="TableParagraph"/>
              <w:spacing w:before="133"/>
              <w:ind w:left="107"/>
              <w:rPr>
                <w:sz w:val="24"/>
              </w:rPr>
            </w:pPr>
            <w:r>
              <w:rPr>
                <w:spacing w:val="-2"/>
                <w:sz w:val="24"/>
              </w:rPr>
              <w:t>0.0405</w:t>
            </w:r>
          </w:p>
        </w:tc>
        <w:tc>
          <w:tcPr>
            <w:tcW w:w="1321" w:type="dxa"/>
          </w:tcPr>
          <w:p>
            <w:pPr>
              <w:pStyle w:val="TableParagraph"/>
              <w:spacing w:before="133"/>
              <w:ind w:left="329"/>
              <w:rPr>
                <w:sz w:val="24"/>
              </w:rPr>
            </w:pPr>
            <w:r>
              <w:rPr>
                <w:spacing w:val="-2"/>
                <w:sz w:val="24"/>
              </w:rPr>
              <w:t>0.0023</w:t>
            </w:r>
          </w:p>
        </w:tc>
        <w:tc>
          <w:tcPr>
            <w:tcW w:w="1323" w:type="dxa"/>
          </w:tcPr>
          <w:p>
            <w:pPr>
              <w:pStyle w:val="TableParagraph"/>
              <w:spacing w:before="133"/>
              <w:ind w:left="331"/>
              <w:rPr>
                <w:sz w:val="24"/>
              </w:rPr>
            </w:pPr>
            <w:r>
              <w:rPr>
                <w:spacing w:val="-2"/>
                <w:sz w:val="24"/>
              </w:rPr>
              <w:t>0.0009</w:t>
            </w:r>
          </w:p>
        </w:tc>
        <w:tc>
          <w:tcPr>
            <w:tcW w:w="1323" w:type="dxa"/>
          </w:tcPr>
          <w:p>
            <w:pPr>
              <w:pStyle w:val="TableParagraph"/>
              <w:spacing w:before="133"/>
              <w:ind w:left="333"/>
              <w:rPr>
                <w:sz w:val="24"/>
              </w:rPr>
            </w:pPr>
            <w:r>
              <w:rPr>
                <w:spacing w:val="-2"/>
                <w:sz w:val="24"/>
              </w:rPr>
              <w:t>0.0048</w:t>
            </w:r>
          </w:p>
        </w:tc>
        <w:tc>
          <w:tcPr>
            <w:tcW w:w="1545" w:type="dxa"/>
          </w:tcPr>
          <w:p>
            <w:pPr>
              <w:pStyle w:val="TableParagraph"/>
              <w:spacing w:before="133"/>
              <w:ind w:left="333"/>
              <w:rPr>
                <w:sz w:val="24"/>
              </w:rPr>
            </w:pPr>
            <w:r>
              <w:rPr>
                <w:spacing w:val="-2"/>
                <w:sz w:val="24"/>
              </w:rPr>
              <w:t>0.0001</w:t>
            </w:r>
          </w:p>
        </w:tc>
      </w:tr>
      <w:tr>
        <w:trPr>
          <w:trHeight w:val="552" w:hRule="atLeast"/>
        </w:trPr>
        <w:tc>
          <w:tcPr>
            <w:tcW w:w="2065" w:type="dxa"/>
          </w:tcPr>
          <w:p>
            <w:pPr>
              <w:pStyle w:val="TableParagraph"/>
              <w:spacing w:before="133"/>
              <w:ind w:left="115"/>
              <w:rPr>
                <w:sz w:val="24"/>
              </w:rPr>
            </w:pPr>
            <w:r>
              <w:rPr>
                <w:spacing w:val="-2"/>
                <w:sz w:val="24"/>
              </w:rPr>
              <w:t>Magami</w:t>
            </w:r>
          </w:p>
        </w:tc>
        <w:tc>
          <w:tcPr>
            <w:tcW w:w="1098" w:type="dxa"/>
          </w:tcPr>
          <w:p>
            <w:pPr>
              <w:pStyle w:val="TableParagraph"/>
              <w:spacing w:before="133"/>
              <w:ind w:left="107"/>
              <w:rPr>
                <w:sz w:val="24"/>
              </w:rPr>
            </w:pPr>
            <w:r>
              <w:rPr>
                <w:spacing w:val="-2"/>
                <w:sz w:val="24"/>
              </w:rPr>
              <w:t>0.0008</w:t>
            </w:r>
          </w:p>
        </w:tc>
        <w:tc>
          <w:tcPr>
            <w:tcW w:w="1321" w:type="dxa"/>
          </w:tcPr>
          <w:p>
            <w:pPr>
              <w:pStyle w:val="TableParagraph"/>
              <w:spacing w:before="133"/>
              <w:ind w:left="329"/>
              <w:rPr>
                <w:sz w:val="24"/>
              </w:rPr>
            </w:pPr>
            <w:r>
              <w:rPr>
                <w:spacing w:val="-2"/>
                <w:sz w:val="24"/>
              </w:rPr>
              <w:t>0.0003</w:t>
            </w:r>
          </w:p>
        </w:tc>
        <w:tc>
          <w:tcPr>
            <w:tcW w:w="1323" w:type="dxa"/>
          </w:tcPr>
          <w:p>
            <w:pPr>
              <w:pStyle w:val="TableParagraph"/>
              <w:spacing w:before="133"/>
              <w:ind w:left="331"/>
              <w:rPr>
                <w:sz w:val="24"/>
              </w:rPr>
            </w:pPr>
            <w:r>
              <w:rPr>
                <w:spacing w:val="-2"/>
                <w:sz w:val="24"/>
              </w:rPr>
              <w:t>0.0015</w:t>
            </w:r>
          </w:p>
        </w:tc>
        <w:tc>
          <w:tcPr>
            <w:tcW w:w="1323" w:type="dxa"/>
          </w:tcPr>
          <w:p>
            <w:pPr>
              <w:pStyle w:val="TableParagraph"/>
              <w:spacing w:before="133"/>
              <w:ind w:left="333"/>
              <w:rPr>
                <w:sz w:val="24"/>
              </w:rPr>
            </w:pPr>
            <w:r>
              <w:rPr>
                <w:spacing w:val="-10"/>
                <w:sz w:val="24"/>
              </w:rPr>
              <w:t>-</w:t>
            </w:r>
          </w:p>
        </w:tc>
        <w:tc>
          <w:tcPr>
            <w:tcW w:w="1545" w:type="dxa"/>
          </w:tcPr>
          <w:p>
            <w:pPr>
              <w:pStyle w:val="TableParagraph"/>
              <w:spacing w:before="133"/>
              <w:ind w:left="333"/>
              <w:rPr>
                <w:sz w:val="24"/>
              </w:rPr>
            </w:pPr>
            <w:r>
              <w:rPr>
                <w:spacing w:val="-2"/>
                <w:sz w:val="24"/>
              </w:rPr>
              <w:t>0.0004</w:t>
            </w:r>
          </w:p>
        </w:tc>
      </w:tr>
      <w:tr>
        <w:trPr>
          <w:trHeight w:val="551" w:hRule="atLeast"/>
        </w:trPr>
        <w:tc>
          <w:tcPr>
            <w:tcW w:w="2065" w:type="dxa"/>
          </w:tcPr>
          <w:p>
            <w:pPr>
              <w:pStyle w:val="TableParagraph"/>
              <w:spacing w:before="133"/>
              <w:ind w:left="115"/>
              <w:rPr>
                <w:sz w:val="24"/>
              </w:rPr>
            </w:pPr>
            <w:r>
              <w:rPr>
                <w:spacing w:val="-2"/>
                <w:sz w:val="24"/>
              </w:rPr>
              <w:t>Sunke</w:t>
            </w:r>
          </w:p>
        </w:tc>
        <w:tc>
          <w:tcPr>
            <w:tcW w:w="1098" w:type="dxa"/>
          </w:tcPr>
          <w:p>
            <w:pPr>
              <w:pStyle w:val="TableParagraph"/>
              <w:spacing w:before="133"/>
              <w:ind w:left="107"/>
              <w:rPr>
                <w:sz w:val="24"/>
              </w:rPr>
            </w:pPr>
            <w:r>
              <w:rPr>
                <w:spacing w:val="-2"/>
                <w:sz w:val="24"/>
              </w:rPr>
              <w:t>0.0020</w:t>
            </w:r>
          </w:p>
        </w:tc>
        <w:tc>
          <w:tcPr>
            <w:tcW w:w="1321" w:type="dxa"/>
          </w:tcPr>
          <w:p>
            <w:pPr>
              <w:pStyle w:val="TableParagraph"/>
              <w:spacing w:before="133"/>
              <w:ind w:left="329"/>
              <w:rPr>
                <w:sz w:val="24"/>
              </w:rPr>
            </w:pPr>
            <w:r>
              <w:rPr>
                <w:spacing w:val="-2"/>
                <w:sz w:val="24"/>
              </w:rPr>
              <w:t>0.0046</w:t>
            </w:r>
          </w:p>
        </w:tc>
        <w:tc>
          <w:tcPr>
            <w:tcW w:w="1323" w:type="dxa"/>
          </w:tcPr>
          <w:p>
            <w:pPr>
              <w:pStyle w:val="TableParagraph"/>
              <w:spacing w:before="133"/>
              <w:ind w:left="331"/>
              <w:rPr>
                <w:sz w:val="24"/>
              </w:rPr>
            </w:pPr>
            <w:r>
              <w:rPr>
                <w:spacing w:val="-2"/>
                <w:sz w:val="24"/>
              </w:rPr>
              <w:t>0.0027</w:t>
            </w:r>
          </w:p>
        </w:tc>
        <w:tc>
          <w:tcPr>
            <w:tcW w:w="1323" w:type="dxa"/>
          </w:tcPr>
          <w:p>
            <w:pPr>
              <w:pStyle w:val="TableParagraph"/>
              <w:spacing w:before="133"/>
              <w:ind w:left="333"/>
              <w:rPr>
                <w:sz w:val="24"/>
              </w:rPr>
            </w:pPr>
            <w:r>
              <w:rPr>
                <w:spacing w:val="-2"/>
                <w:sz w:val="24"/>
              </w:rPr>
              <w:t>0.0013</w:t>
            </w:r>
          </w:p>
        </w:tc>
        <w:tc>
          <w:tcPr>
            <w:tcW w:w="1545" w:type="dxa"/>
          </w:tcPr>
          <w:p>
            <w:pPr>
              <w:pStyle w:val="TableParagraph"/>
              <w:spacing w:before="133"/>
              <w:ind w:left="333"/>
              <w:rPr>
                <w:sz w:val="24"/>
              </w:rPr>
            </w:pPr>
            <w:r>
              <w:rPr>
                <w:spacing w:val="-2"/>
                <w:sz w:val="24"/>
              </w:rPr>
              <w:t>0.0036</w:t>
            </w:r>
          </w:p>
        </w:tc>
      </w:tr>
      <w:tr>
        <w:trPr>
          <w:trHeight w:val="552" w:hRule="atLeast"/>
        </w:trPr>
        <w:tc>
          <w:tcPr>
            <w:tcW w:w="2065" w:type="dxa"/>
          </w:tcPr>
          <w:p>
            <w:pPr>
              <w:pStyle w:val="TableParagraph"/>
              <w:spacing w:before="133"/>
              <w:ind w:left="115"/>
              <w:rPr>
                <w:sz w:val="24"/>
              </w:rPr>
            </w:pPr>
            <w:r>
              <w:rPr>
                <w:spacing w:val="-2"/>
                <w:sz w:val="24"/>
              </w:rPr>
              <w:t>Tsunami</w:t>
            </w:r>
          </w:p>
        </w:tc>
        <w:tc>
          <w:tcPr>
            <w:tcW w:w="1098" w:type="dxa"/>
          </w:tcPr>
          <w:p>
            <w:pPr>
              <w:pStyle w:val="TableParagraph"/>
              <w:spacing w:before="133"/>
              <w:ind w:left="107"/>
              <w:rPr>
                <w:sz w:val="24"/>
              </w:rPr>
            </w:pPr>
            <w:r>
              <w:rPr>
                <w:spacing w:val="-2"/>
                <w:sz w:val="24"/>
              </w:rPr>
              <w:t>0.0046</w:t>
            </w:r>
          </w:p>
        </w:tc>
        <w:tc>
          <w:tcPr>
            <w:tcW w:w="1321" w:type="dxa"/>
          </w:tcPr>
          <w:p>
            <w:pPr>
              <w:pStyle w:val="TableParagraph"/>
              <w:spacing w:before="133"/>
              <w:ind w:left="329"/>
              <w:rPr>
                <w:sz w:val="24"/>
              </w:rPr>
            </w:pPr>
            <w:r>
              <w:rPr>
                <w:spacing w:val="-10"/>
                <w:sz w:val="24"/>
              </w:rPr>
              <w:t>-</w:t>
            </w:r>
          </w:p>
        </w:tc>
        <w:tc>
          <w:tcPr>
            <w:tcW w:w="1323" w:type="dxa"/>
          </w:tcPr>
          <w:p>
            <w:pPr>
              <w:pStyle w:val="TableParagraph"/>
              <w:spacing w:before="133"/>
              <w:ind w:left="331"/>
              <w:rPr>
                <w:sz w:val="24"/>
              </w:rPr>
            </w:pPr>
            <w:r>
              <w:rPr>
                <w:spacing w:val="-10"/>
                <w:sz w:val="24"/>
              </w:rPr>
              <w:t>-</w:t>
            </w:r>
          </w:p>
        </w:tc>
        <w:tc>
          <w:tcPr>
            <w:tcW w:w="1323" w:type="dxa"/>
          </w:tcPr>
          <w:p>
            <w:pPr>
              <w:pStyle w:val="TableParagraph"/>
              <w:spacing w:before="133"/>
              <w:ind w:left="333"/>
              <w:rPr>
                <w:sz w:val="24"/>
              </w:rPr>
            </w:pPr>
            <w:r>
              <w:rPr>
                <w:spacing w:val="-10"/>
                <w:sz w:val="24"/>
              </w:rPr>
              <w:t>-</w:t>
            </w:r>
          </w:p>
        </w:tc>
        <w:tc>
          <w:tcPr>
            <w:tcW w:w="1545" w:type="dxa"/>
          </w:tcPr>
          <w:p>
            <w:pPr>
              <w:pStyle w:val="TableParagraph"/>
              <w:spacing w:before="133"/>
              <w:ind w:left="333"/>
              <w:rPr>
                <w:sz w:val="24"/>
              </w:rPr>
            </w:pPr>
            <w:r>
              <w:rPr>
                <w:spacing w:val="-2"/>
                <w:sz w:val="24"/>
              </w:rPr>
              <w:t>0.0030</w:t>
            </w:r>
          </w:p>
        </w:tc>
      </w:tr>
      <w:tr>
        <w:trPr>
          <w:trHeight w:val="551" w:hRule="atLeast"/>
        </w:trPr>
        <w:tc>
          <w:tcPr>
            <w:tcW w:w="2065" w:type="dxa"/>
          </w:tcPr>
          <w:p>
            <w:pPr>
              <w:pStyle w:val="TableParagraph"/>
              <w:spacing w:before="133"/>
              <w:ind w:left="115"/>
              <w:rPr>
                <w:sz w:val="24"/>
              </w:rPr>
            </w:pPr>
            <w:r>
              <w:rPr>
                <w:spacing w:val="-2"/>
                <w:sz w:val="24"/>
              </w:rPr>
              <w:t>Tungar-</w:t>
            </w:r>
            <w:r>
              <w:rPr>
                <w:spacing w:val="-4"/>
                <w:sz w:val="24"/>
              </w:rPr>
              <w:t>Guru</w:t>
            </w:r>
          </w:p>
        </w:tc>
        <w:tc>
          <w:tcPr>
            <w:tcW w:w="1098" w:type="dxa"/>
          </w:tcPr>
          <w:p>
            <w:pPr>
              <w:pStyle w:val="TableParagraph"/>
              <w:spacing w:before="133"/>
              <w:ind w:left="107"/>
              <w:rPr>
                <w:sz w:val="24"/>
              </w:rPr>
            </w:pPr>
            <w:r>
              <w:rPr>
                <w:spacing w:val="-2"/>
                <w:sz w:val="24"/>
              </w:rPr>
              <w:t>0.0014</w:t>
            </w:r>
          </w:p>
        </w:tc>
        <w:tc>
          <w:tcPr>
            <w:tcW w:w="1321" w:type="dxa"/>
          </w:tcPr>
          <w:p>
            <w:pPr>
              <w:pStyle w:val="TableParagraph"/>
              <w:spacing w:before="133"/>
              <w:ind w:left="329"/>
              <w:rPr>
                <w:sz w:val="24"/>
              </w:rPr>
            </w:pPr>
            <w:r>
              <w:rPr>
                <w:spacing w:val="-2"/>
                <w:sz w:val="24"/>
              </w:rPr>
              <w:t>0.0006</w:t>
            </w:r>
          </w:p>
        </w:tc>
        <w:tc>
          <w:tcPr>
            <w:tcW w:w="1323" w:type="dxa"/>
          </w:tcPr>
          <w:p>
            <w:pPr>
              <w:pStyle w:val="TableParagraph"/>
              <w:spacing w:before="133"/>
              <w:ind w:left="331"/>
              <w:rPr>
                <w:sz w:val="24"/>
              </w:rPr>
            </w:pPr>
            <w:r>
              <w:rPr>
                <w:spacing w:val="-2"/>
                <w:sz w:val="24"/>
              </w:rPr>
              <w:t>0.0053</w:t>
            </w:r>
          </w:p>
        </w:tc>
        <w:tc>
          <w:tcPr>
            <w:tcW w:w="1323" w:type="dxa"/>
          </w:tcPr>
          <w:p>
            <w:pPr>
              <w:pStyle w:val="TableParagraph"/>
              <w:spacing w:before="133"/>
              <w:ind w:left="333"/>
              <w:rPr>
                <w:sz w:val="24"/>
              </w:rPr>
            </w:pPr>
            <w:r>
              <w:rPr>
                <w:spacing w:val="-2"/>
                <w:sz w:val="24"/>
              </w:rPr>
              <w:t>0.0028</w:t>
            </w:r>
          </w:p>
        </w:tc>
        <w:tc>
          <w:tcPr>
            <w:tcW w:w="1545" w:type="dxa"/>
          </w:tcPr>
          <w:p>
            <w:pPr>
              <w:pStyle w:val="TableParagraph"/>
              <w:spacing w:before="133"/>
              <w:ind w:left="333"/>
              <w:rPr>
                <w:sz w:val="24"/>
              </w:rPr>
            </w:pPr>
            <w:r>
              <w:rPr>
                <w:spacing w:val="-2"/>
                <w:sz w:val="24"/>
              </w:rPr>
              <w:t>0.0033</w:t>
            </w:r>
          </w:p>
        </w:tc>
      </w:tr>
      <w:tr>
        <w:trPr>
          <w:trHeight w:val="552" w:hRule="atLeast"/>
        </w:trPr>
        <w:tc>
          <w:tcPr>
            <w:tcW w:w="2065" w:type="dxa"/>
          </w:tcPr>
          <w:p>
            <w:pPr>
              <w:pStyle w:val="TableParagraph"/>
              <w:spacing w:before="133"/>
              <w:ind w:left="115"/>
              <w:rPr>
                <w:sz w:val="24"/>
              </w:rPr>
            </w:pPr>
            <w:r>
              <w:rPr>
                <w:spacing w:val="-2"/>
                <w:sz w:val="24"/>
              </w:rPr>
              <w:t>Tungar-Kudaku</w:t>
            </w:r>
          </w:p>
        </w:tc>
        <w:tc>
          <w:tcPr>
            <w:tcW w:w="1098" w:type="dxa"/>
          </w:tcPr>
          <w:p>
            <w:pPr>
              <w:pStyle w:val="TableParagraph"/>
              <w:spacing w:before="133"/>
              <w:ind w:left="107"/>
              <w:rPr>
                <w:sz w:val="24"/>
              </w:rPr>
            </w:pPr>
            <w:r>
              <w:rPr>
                <w:spacing w:val="-2"/>
                <w:sz w:val="24"/>
              </w:rPr>
              <w:t>0.0031</w:t>
            </w:r>
          </w:p>
        </w:tc>
        <w:tc>
          <w:tcPr>
            <w:tcW w:w="1321" w:type="dxa"/>
          </w:tcPr>
          <w:p>
            <w:pPr>
              <w:pStyle w:val="TableParagraph"/>
              <w:spacing w:before="133"/>
              <w:ind w:left="329"/>
              <w:rPr>
                <w:sz w:val="24"/>
              </w:rPr>
            </w:pPr>
            <w:r>
              <w:rPr>
                <w:spacing w:val="-2"/>
                <w:sz w:val="24"/>
              </w:rPr>
              <w:t>0.0015</w:t>
            </w:r>
          </w:p>
        </w:tc>
        <w:tc>
          <w:tcPr>
            <w:tcW w:w="1323" w:type="dxa"/>
          </w:tcPr>
          <w:p>
            <w:pPr>
              <w:pStyle w:val="TableParagraph"/>
              <w:spacing w:before="133"/>
              <w:ind w:left="331"/>
              <w:rPr>
                <w:sz w:val="24"/>
              </w:rPr>
            </w:pPr>
            <w:r>
              <w:rPr>
                <w:spacing w:val="-2"/>
                <w:sz w:val="24"/>
              </w:rPr>
              <w:t>0.0042</w:t>
            </w:r>
          </w:p>
        </w:tc>
        <w:tc>
          <w:tcPr>
            <w:tcW w:w="1323" w:type="dxa"/>
          </w:tcPr>
          <w:p>
            <w:pPr>
              <w:pStyle w:val="TableParagraph"/>
              <w:spacing w:before="133"/>
              <w:ind w:left="333"/>
              <w:rPr>
                <w:sz w:val="24"/>
              </w:rPr>
            </w:pPr>
            <w:r>
              <w:rPr>
                <w:spacing w:val="-2"/>
                <w:sz w:val="24"/>
              </w:rPr>
              <w:t>0.0004</w:t>
            </w:r>
          </w:p>
        </w:tc>
        <w:tc>
          <w:tcPr>
            <w:tcW w:w="1545" w:type="dxa"/>
          </w:tcPr>
          <w:p>
            <w:pPr>
              <w:pStyle w:val="TableParagraph"/>
              <w:spacing w:before="133"/>
              <w:ind w:left="333"/>
              <w:rPr>
                <w:sz w:val="24"/>
              </w:rPr>
            </w:pPr>
            <w:r>
              <w:rPr>
                <w:spacing w:val="-10"/>
                <w:sz w:val="24"/>
              </w:rPr>
              <w:t>-</w:t>
            </w:r>
          </w:p>
        </w:tc>
      </w:tr>
      <w:tr>
        <w:trPr>
          <w:trHeight w:val="695" w:hRule="atLeast"/>
        </w:trPr>
        <w:tc>
          <w:tcPr>
            <w:tcW w:w="2065" w:type="dxa"/>
            <w:tcBorders>
              <w:bottom w:val="single" w:sz="4" w:space="0" w:color="000000"/>
            </w:tcBorders>
          </w:tcPr>
          <w:p>
            <w:pPr>
              <w:pStyle w:val="TableParagraph"/>
              <w:spacing w:before="133"/>
              <w:ind w:left="115"/>
              <w:rPr>
                <w:sz w:val="24"/>
              </w:rPr>
            </w:pPr>
            <w:r>
              <w:rPr>
                <w:spacing w:val="-2"/>
                <w:sz w:val="24"/>
              </w:rPr>
              <w:t>Yargalma</w:t>
            </w:r>
          </w:p>
        </w:tc>
        <w:tc>
          <w:tcPr>
            <w:tcW w:w="1098" w:type="dxa"/>
            <w:tcBorders>
              <w:bottom w:val="single" w:sz="4" w:space="0" w:color="000000"/>
            </w:tcBorders>
          </w:tcPr>
          <w:p>
            <w:pPr>
              <w:pStyle w:val="TableParagraph"/>
              <w:spacing w:before="133"/>
              <w:ind w:left="107"/>
              <w:rPr>
                <w:sz w:val="24"/>
              </w:rPr>
            </w:pPr>
            <w:r>
              <w:rPr>
                <w:spacing w:val="-2"/>
                <w:sz w:val="24"/>
              </w:rPr>
              <w:t>0.0016</w:t>
            </w:r>
          </w:p>
        </w:tc>
        <w:tc>
          <w:tcPr>
            <w:tcW w:w="1321" w:type="dxa"/>
            <w:tcBorders>
              <w:bottom w:val="single" w:sz="4" w:space="0" w:color="000000"/>
            </w:tcBorders>
          </w:tcPr>
          <w:p>
            <w:pPr>
              <w:pStyle w:val="TableParagraph"/>
              <w:spacing w:before="133"/>
              <w:ind w:left="329"/>
              <w:rPr>
                <w:sz w:val="24"/>
              </w:rPr>
            </w:pPr>
            <w:r>
              <w:rPr>
                <w:spacing w:val="-2"/>
                <w:sz w:val="24"/>
              </w:rPr>
              <w:t>0.0050</w:t>
            </w:r>
          </w:p>
        </w:tc>
        <w:tc>
          <w:tcPr>
            <w:tcW w:w="1323" w:type="dxa"/>
            <w:tcBorders>
              <w:bottom w:val="single" w:sz="4" w:space="0" w:color="000000"/>
            </w:tcBorders>
          </w:tcPr>
          <w:p>
            <w:pPr>
              <w:pStyle w:val="TableParagraph"/>
              <w:spacing w:before="133"/>
              <w:ind w:left="331"/>
              <w:rPr>
                <w:sz w:val="24"/>
              </w:rPr>
            </w:pPr>
            <w:r>
              <w:rPr>
                <w:spacing w:val="-2"/>
                <w:sz w:val="24"/>
              </w:rPr>
              <w:t>0.0008</w:t>
            </w:r>
          </w:p>
        </w:tc>
        <w:tc>
          <w:tcPr>
            <w:tcW w:w="1323" w:type="dxa"/>
            <w:tcBorders>
              <w:bottom w:val="single" w:sz="4" w:space="0" w:color="000000"/>
            </w:tcBorders>
          </w:tcPr>
          <w:p>
            <w:pPr>
              <w:pStyle w:val="TableParagraph"/>
              <w:spacing w:before="133"/>
              <w:ind w:left="333"/>
              <w:rPr>
                <w:sz w:val="24"/>
              </w:rPr>
            </w:pPr>
            <w:r>
              <w:rPr>
                <w:spacing w:val="-2"/>
                <w:sz w:val="24"/>
              </w:rPr>
              <w:t>0.0041</w:t>
            </w:r>
          </w:p>
        </w:tc>
        <w:tc>
          <w:tcPr>
            <w:tcW w:w="1545" w:type="dxa"/>
            <w:tcBorders>
              <w:bottom w:val="single" w:sz="4" w:space="0" w:color="000000"/>
            </w:tcBorders>
          </w:tcPr>
          <w:p>
            <w:pPr>
              <w:pStyle w:val="TableParagraph"/>
              <w:spacing w:before="133"/>
              <w:ind w:left="333"/>
              <w:rPr>
                <w:sz w:val="24"/>
              </w:rPr>
            </w:pPr>
            <w:r>
              <w:rPr>
                <w:spacing w:val="-2"/>
                <w:sz w:val="24"/>
              </w:rPr>
              <w:t>0.0029</w:t>
            </w:r>
          </w:p>
        </w:tc>
      </w:tr>
    </w:tbl>
    <w:p>
      <w:pPr>
        <w:spacing w:after="0"/>
        <w:rPr>
          <w:sz w:val="24"/>
        </w:rPr>
        <w:sectPr>
          <w:pgSz w:w="11910" w:h="16840"/>
          <w:pgMar w:header="0" w:footer="1070" w:top="1360" w:bottom="1260" w:left="980" w:right="240"/>
        </w:sectPr>
      </w:pPr>
    </w:p>
    <w:p>
      <w:pPr>
        <w:spacing w:before="63" w:after="4"/>
        <w:ind w:left="2476" w:right="1198" w:hanging="1440"/>
        <w:jc w:val="left"/>
        <w:rPr>
          <w:b/>
          <w:sz w:val="24"/>
        </w:rPr>
      </w:pPr>
      <w:r>
        <w:rPr>
          <w:b/>
          <w:sz w:val="24"/>
        </w:rPr>
        <w:t>Appendix</w:t>
      </w:r>
      <w:r>
        <w:rPr>
          <w:b/>
          <w:spacing w:val="-3"/>
          <w:sz w:val="24"/>
        </w:rPr>
        <w:t> </w:t>
      </w:r>
      <w:r>
        <w:rPr>
          <w:b/>
          <w:sz w:val="24"/>
        </w:rPr>
        <w:t>XX:</w:t>
      </w:r>
      <w:r>
        <w:rPr>
          <w:b/>
          <w:spacing w:val="-5"/>
          <w:sz w:val="24"/>
        </w:rPr>
        <w:t> </w:t>
      </w:r>
      <w:r>
        <w:rPr>
          <w:b/>
          <w:sz w:val="24"/>
        </w:rPr>
        <w:t>AAS</w:t>
      </w:r>
      <w:r>
        <w:rPr>
          <w:b/>
          <w:spacing w:val="-4"/>
          <w:sz w:val="24"/>
        </w:rPr>
        <w:t> </w:t>
      </w:r>
      <w:r>
        <w:rPr>
          <w:b/>
          <w:sz w:val="24"/>
        </w:rPr>
        <w:t>Absorbance</w:t>
      </w:r>
      <w:r>
        <w:rPr>
          <w:b/>
          <w:spacing w:val="-5"/>
          <w:sz w:val="24"/>
        </w:rPr>
        <w:t> </w:t>
      </w:r>
      <w:r>
        <w:rPr>
          <w:b/>
          <w:sz w:val="24"/>
        </w:rPr>
        <w:t>of</w:t>
      </w:r>
      <w:r>
        <w:rPr>
          <w:b/>
          <w:spacing w:val="-2"/>
          <w:sz w:val="24"/>
        </w:rPr>
        <w:t> </w:t>
      </w:r>
      <w:r>
        <w:rPr>
          <w:b/>
          <w:sz w:val="24"/>
        </w:rPr>
        <w:t>Lead</w:t>
      </w:r>
      <w:r>
        <w:rPr>
          <w:b/>
          <w:spacing w:val="-3"/>
          <w:sz w:val="24"/>
        </w:rPr>
        <w:t> </w:t>
      </w:r>
      <w:r>
        <w:rPr>
          <w:b/>
          <w:sz w:val="24"/>
        </w:rPr>
        <w:t>in</w:t>
      </w:r>
      <w:r>
        <w:rPr>
          <w:b/>
          <w:spacing w:val="-3"/>
          <w:sz w:val="24"/>
        </w:rPr>
        <w:t> </w:t>
      </w:r>
      <w:r>
        <w:rPr>
          <w:b/>
          <w:sz w:val="24"/>
        </w:rPr>
        <w:t>Maize</w:t>
      </w:r>
      <w:r>
        <w:rPr>
          <w:b/>
          <w:spacing w:val="-6"/>
          <w:sz w:val="24"/>
        </w:rPr>
        <w:t> </w:t>
      </w:r>
      <w:r>
        <w:rPr>
          <w:b/>
          <w:sz w:val="24"/>
        </w:rPr>
        <w:t>(GS3)</w:t>
      </w:r>
      <w:r>
        <w:rPr>
          <w:b/>
          <w:spacing w:val="-5"/>
          <w:sz w:val="24"/>
        </w:rPr>
        <w:t> </w:t>
      </w:r>
      <w:r>
        <w:rPr>
          <w:b/>
          <w:sz w:val="24"/>
        </w:rPr>
        <w:t>Samples</w:t>
      </w:r>
      <w:r>
        <w:rPr>
          <w:b/>
          <w:spacing w:val="-4"/>
          <w:sz w:val="24"/>
        </w:rPr>
        <w:t> </w:t>
      </w:r>
      <w:r>
        <w:rPr>
          <w:b/>
          <w:sz w:val="24"/>
        </w:rPr>
        <w:t>of</w:t>
      </w:r>
      <w:r>
        <w:rPr>
          <w:b/>
          <w:spacing w:val="-3"/>
          <w:sz w:val="24"/>
        </w:rPr>
        <w:t> </w:t>
      </w:r>
      <w:r>
        <w:rPr>
          <w:b/>
          <w:sz w:val="24"/>
        </w:rPr>
        <w:t>Selected Mining Communities in Zamfara State Nigeria</w:t>
      </w:r>
    </w:p>
    <w:tbl>
      <w:tblPr>
        <w:tblW w:w="0" w:type="auto"/>
        <w:jc w:val="left"/>
        <w:tblInd w:w="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5"/>
        <w:gridCol w:w="1098"/>
        <w:gridCol w:w="1321"/>
        <w:gridCol w:w="1323"/>
        <w:gridCol w:w="1323"/>
        <w:gridCol w:w="1545"/>
      </w:tblGrid>
      <w:tr>
        <w:trPr>
          <w:trHeight w:val="551" w:hRule="atLeast"/>
        </w:trPr>
        <w:tc>
          <w:tcPr>
            <w:tcW w:w="2065" w:type="dxa"/>
            <w:tcBorders>
              <w:top w:val="single" w:sz="4" w:space="0" w:color="000000"/>
              <w:bottom w:val="single" w:sz="4" w:space="0" w:color="000000"/>
            </w:tcBorders>
          </w:tcPr>
          <w:p>
            <w:pPr>
              <w:pStyle w:val="TableParagraph"/>
              <w:spacing w:line="265" w:lineRule="exact"/>
              <w:ind w:left="115"/>
              <w:rPr>
                <w:sz w:val="24"/>
              </w:rPr>
            </w:pPr>
            <w:r>
              <w:rPr>
                <w:spacing w:val="-2"/>
                <w:sz w:val="24"/>
              </w:rPr>
              <w:t>Village/Compound</w:t>
            </w:r>
          </w:p>
        </w:tc>
        <w:tc>
          <w:tcPr>
            <w:tcW w:w="1098" w:type="dxa"/>
            <w:tcBorders>
              <w:top w:val="single" w:sz="4" w:space="0" w:color="000000"/>
              <w:bottom w:val="single" w:sz="4" w:space="0" w:color="000000"/>
            </w:tcBorders>
          </w:tcPr>
          <w:p>
            <w:pPr>
              <w:pStyle w:val="TableParagraph"/>
              <w:spacing w:line="265" w:lineRule="exact"/>
              <w:ind w:left="107"/>
              <w:rPr>
                <w:sz w:val="24"/>
              </w:rPr>
            </w:pPr>
            <w:r>
              <w:rPr>
                <w:spacing w:val="-10"/>
                <w:sz w:val="24"/>
              </w:rPr>
              <w:t>I</w:t>
            </w:r>
          </w:p>
        </w:tc>
        <w:tc>
          <w:tcPr>
            <w:tcW w:w="1321" w:type="dxa"/>
            <w:tcBorders>
              <w:top w:val="single" w:sz="4" w:space="0" w:color="000000"/>
              <w:bottom w:val="single" w:sz="4" w:space="0" w:color="000000"/>
            </w:tcBorders>
          </w:tcPr>
          <w:p>
            <w:pPr>
              <w:pStyle w:val="TableParagraph"/>
              <w:spacing w:line="265" w:lineRule="exact"/>
              <w:ind w:left="329"/>
              <w:rPr>
                <w:sz w:val="24"/>
              </w:rPr>
            </w:pPr>
            <w:r>
              <w:rPr>
                <w:spacing w:val="-5"/>
                <w:sz w:val="24"/>
              </w:rPr>
              <w:t>II</w:t>
            </w:r>
          </w:p>
        </w:tc>
        <w:tc>
          <w:tcPr>
            <w:tcW w:w="1323" w:type="dxa"/>
            <w:tcBorders>
              <w:top w:val="single" w:sz="4" w:space="0" w:color="000000"/>
              <w:bottom w:val="single" w:sz="4" w:space="0" w:color="000000"/>
            </w:tcBorders>
          </w:tcPr>
          <w:p>
            <w:pPr>
              <w:pStyle w:val="TableParagraph"/>
              <w:spacing w:line="265" w:lineRule="exact"/>
              <w:ind w:left="331"/>
              <w:rPr>
                <w:sz w:val="24"/>
              </w:rPr>
            </w:pPr>
            <w:r>
              <w:rPr>
                <w:spacing w:val="-5"/>
                <w:sz w:val="24"/>
              </w:rPr>
              <w:t>III</w:t>
            </w:r>
          </w:p>
        </w:tc>
        <w:tc>
          <w:tcPr>
            <w:tcW w:w="1323" w:type="dxa"/>
            <w:tcBorders>
              <w:top w:val="single" w:sz="4" w:space="0" w:color="000000"/>
              <w:bottom w:val="single" w:sz="4" w:space="0" w:color="000000"/>
            </w:tcBorders>
          </w:tcPr>
          <w:p>
            <w:pPr>
              <w:pStyle w:val="TableParagraph"/>
              <w:spacing w:line="265" w:lineRule="exact"/>
              <w:ind w:left="333"/>
              <w:rPr>
                <w:sz w:val="24"/>
              </w:rPr>
            </w:pPr>
            <w:r>
              <w:rPr>
                <w:spacing w:val="-5"/>
                <w:sz w:val="24"/>
              </w:rPr>
              <w:t>IV</w:t>
            </w:r>
          </w:p>
        </w:tc>
        <w:tc>
          <w:tcPr>
            <w:tcW w:w="1545" w:type="dxa"/>
            <w:tcBorders>
              <w:top w:val="single" w:sz="4" w:space="0" w:color="000000"/>
              <w:bottom w:val="single" w:sz="4" w:space="0" w:color="000000"/>
            </w:tcBorders>
          </w:tcPr>
          <w:p>
            <w:pPr>
              <w:pStyle w:val="TableParagraph"/>
              <w:spacing w:line="265" w:lineRule="exact"/>
              <w:ind w:left="333"/>
              <w:rPr>
                <w:sz w:val="24"/>
              </w:rPr>
            </w:pPr>
            <w:r>
              <w:rPr>
                <w:spacing w:val="-10"/>
                <w:sz w:val="24"/>
              </w:rPr>
              <w:t>V</w:t>
            </w:r>
          </w:p>
        </w:tc>
      </w:tr>
      <w:tr>
        <w:trPr>
          <w:trHeight w:val="408" w:hRule="atLeast"/>
        </w:trPr>
        <w:tc>
          <w:tcPr>
            <w:tcW w:w="2065" w:type="dxa"/>
            <w:tcBorders>
              <w:top w:val="single" w:sz="4" w:space="0" w:color="000000"/>
            </w:tcBorders>
          </w:tcPr>
          <w:p>
            <w:pPr>
              <w:pStyle w:val="TableParagraph"/>
              <w:spacing w:line="265" w:lineRule="exact"/>
              <w:ind w:left="115"/>
              <w:rPr>
                <w:sz w:val="24"/>
              </w:rPr>
            </w:pPr>
            <w:r>
              <w:rPr>
                <w:spacing w:val="-2"/>
                <w:sz w:val="24"/>
              </w:rPr>
              <w:t>Bagega</w:t>
            </w:r>
          </w:p>
        </w:tc>
        <w:tc>
          <w:tcPr>
            <w:tcW w:w="1098" w:type="dxa"/>
            <w:tcBorders>
              <w:top w:val="single" w:sz="4" w:space="0" w:color="000000"/>
            </w:tcBorders>
          </w:tcPr>
          <w:p>
            <w:pPr>
              <w:pStyle w:val="TableParagraph"/>
              <w:spacing w:line="265" w:lineRule="exact"/>
              <w:ind w:left="107"/>
              <w:rPr>
                <w:sz w:val="24"/>
              </w:rPr>
            </w:pPr>
            <w:r>
              <w:rPr>
                <w:spacing w:val="-2"/>
                <w:sz w:val="24"/>
              </w:rPr>
              <w:t>0.0014</w:t>
            </w:r>
          </w:p>
        </w:tc>
        <w:tc>
          <w:tcPr>
            <w:tcW w:w="1321" w:type="dxa"/>
            <w:tcBorders>
              <w:top w:val="single" w:sz="4" w:space="0" w:color="000000"/>
            </w:tcBorders>
          </w:tcPr>
          <w:p>
            <w:pPr>
              <w:pStyle w:val="TableParagraph"/>
              <w:spacing w:line="265" w:lineRule="exact"/>
              <w:ind w:left="329"/>
              <w:rPr>
                <w:sz w:val="24"/>
              </w:rPr>
            </w:pPr>
            <w:r>
              <w:rPr>
                <w:spacing w:val="-2"/>
                <w:sz w:val="24"/>
              </w:rPr>
              <w:t>0.0016</w:t>
            </w:r>
          </w:p>
        </w:tc>
        <w:tc>
          <w:tcPr>
            <w:tcW w:w="1323" w:type="dxa"/>
            <w:tcBorders>
              <w:top w:val="single" w:sz="4" w:space="0" w:color="000000"/>
            </w:tcBorders>
          </w:tcPr>
          <w:p>
            <w:pPr>
              <w:pStyle w:val="TableParagraph"/>
              <w:spacing w:line="265" w:lineRule="exact"/>
              <w:ind w:left="331"/>
              <w:rPr>
                <w:sz w:val="24"/>
              </w:rPr>
            </w:pPr>
            <w:r>
              <w:rPr>
                <w:spacing w:val="-2"/>
                <w:sz w:val="24"/>
              </w:rPr>
              <w:t>0.0028</w:t>
            </w:r>
          </w:p>
        </w:tc>
        <w:tc>
          <w:tcPr>
            <w:tcW w:w="1323" w:type="dxa"/>
            <w:tcBorders>
              <w:top w:val="single" w:sz="4" w:space="0" w:color="000000"/>
            </w:tcBorders>
          </w:tcPr>
          <w:p>
            <w:pPr>
              <w:pStyle w:val="TableParagraph"/>
              <w:spacing w:line="265" w:lineRule="exact"/>
              <w:ind w:left="333"/>
              <w:rPr>
                <w:sz w:val="24"/>
              </w:rPr>
            </w:pPr>
            <w:r>
              <w:rPr>
                <w:spacing w:val="-2"/>
                <w:sz w:val="24"/>
              </w:rPr>
              <w:t>0.0009</w:t>
            </w:r>
          </w:p>
        </w:tc>
        <w:tc>
          <w:tcPr>
            <w:tcW w:w="1545" w:type="dxa"/>
            <w:tcBorders>
              <w:top w:val="single" w:sz="4" w:space="0" w:color="000000"/>
            </w:tcBorders>
          </w:tcPr>
          <w:p>
            <w:pPr>
              <w:pStyle w:val="TableParagraph"/>
              <w:spacing w:line="265" w:lineRule="exact"/>
              <w:ind w:left="333"/>
              <w:rPr>
                <w:sz w:val="24"/>
              </w:rPr>
            </w:pPr>
            <w:r>
              <w:rPr>
                <w:spacing w:val="-2"/>
                <w:sz w:val="24"/>
              </w:rPr>
              <w:t>0.0033</w:t>
            </w:r>
          </w:p>
        </w:tc>
      </w:tr>
      <w:tr>
        <w:trPr>
          <w:trHeight w:val="551" w:hRule="atLeast"/>
        </w:trPr>
        <w:tc>
          <w:tcPr>
            <w:tcW w:w="2065" w:type="dxa"/>
          </w:tcPr>
          <w:p>
            <w:pPr>
              <w:pStyle w:val="TableParagraph"/>
              <w:spacing w:before="133"/>
              <w:ind w:left="115"/>
              <w:rPr>
                <w:sz w:val="24"/>
              </w:rPr>
            </w:pPr>
            <w:r>
              <w:rPr>
                <w:spacing w:val="-2"/>
                <w:sz w:val="24"/>
              </w:rPr>
              <w:t>Kadauri</w:t>
            </w:r>
          </w:p>
        </w:tc>
        <w:tc>
          <w:tcPr>
            <w:tcW w:w="1098" w:type="dxa"/>
          </w:tcPr>
          <w:p>
            <w:pPr>
              <w:pStyle w:val="TableParagraph"/>
              <w:spacing w:before="133"/>
              <w:ind w:left="107"/>
              <w:rPr>
                <w:sz w:val="24"/>
              </w:rPr>
            </w:pPr>
            <w:r>
              <w:rPr>
                <w:spacing w:val="-2"/>
                <w:sz w:val="24"/>
              </w:rPr>
              <w:t>0.0031</w:t>
            </w:r>
          </w:p>
        </w:tc>
        <w:tc>
          <w:tcPr>
            <w:tcW w:w="1321" w:type="dxa"/>
          </w:tcPr>
          <w:p>
            <w:pPr>
              <w:pStyle w:val="TableParagraph"/>
              <w:spacing w:before="133"/>
              <w:ind w:left="329"/>
              <w:rPr>
                <w:sz w:val="24"/>
              </w:rPr>
            </w:pPr>
            <w:r>
              <w:rPr>
                <w:spacing w:val="-2"/>
                <w:sz w:val="24"/>
              </w:rPr>
              <w:t>0.0040</w:t>
            </w:r>
          </w:p>
        </w:tc>
        <w:tc>
          <w:tcPr>
            <w:tcW w:w="1323" w:type="dxa"/>
          </w:tcPr>
          <w:p>
            <w:pPr>
              <w:pStyle w:val="TableParagraph"/>
              <w:spacing w:before="133"/>
              <w:ind w:left="331"/>
              <w:rPr>
                <w:sz w:val="24"/>
              </w:rPr>
            </w:pPr>
            <w:r>
              <w:rPr>
                <w:spacing w:val="-2"/>
                <w:sz w:val="24"/>
              </w:rPr>
              <w:t>0.0023</w:t>
            </w:r>
          </w:p>
        </w:tc>
        <w:tc>
          <w:tcPr>
            <w:tcW w:w="1323" w:type="dxa"/>
          </w:tcPr>
          <w:p>
            <w:pPr>
              <w:pStyle w:val="TableParagraph"/>
              <w:spacing w:before="133"/>
              <w:ind w:left="333"/>
              <w:rPr>
                <w:sz w:val="24"/>
              </w:rPr>
            </w:pPr>
            <w:r>
              <w:rPr>
                <w:spacing w:val="-2"/>
                <w:sz w:val="24"/>
              </w:rPr>
              <w:t>0.0029</w:t>
            </w:r>
          </w:p>
        </w:tc>
        <w:tc>
          <w:tcPr>
            <w:tcW w:w="1545" w:type="dxa"/>
          </w:tcPr>
          <w:p>
            <w:pPr>
              <w:pStyle w:val="TableParagraph"/>
              <w:spacing w:before="133"/>
              <w:ind w:left="333"/>
              <w:rPr>
                <w:sz w:val="24"/>
              </w:rPr>
            </w:pPr>
            <w:r>
              <w:rPr>
                <w:spacing w:val="-2"/>
                <w:sz w:val="24"/>
              </w:rPr>
              <w:t>0.0018</w:t>
            </w:r>
          </w:p>
        </w:tc>
      </w:tr>
      <w:tr>
        <w:trPr>
          <w:trHeight w:val="552" w:hRule="atLeast"/>
        </w:trPr>
        <w:tc>
          <w:tcPr>
            <w:tcW w:w="2065" w:type="dxa"/>
          </w:tcPr>
          <w:p>
            <w:pPr>
              <w:pStyle w:val="TableParagraph"/>
              <w:spacing w:before="133"/>
              <w:ind w:left="115"/>
              <w:rPr>
                <w:sz w:val="24"/>
              </w:rPr>
            </w:pPr>
            <w:r>
              <w:rPr>
                <w:spacing w:val="-2"/>
                <w:sz w:val="24"/>
              </w:rPr>
              <w:t>Kawaye</w:t>
            </w:r>
          </w:p>
        </w:tc>
        <w:tc>
          <w:tcPr>
            <w:tcW w:w="1098" w:type="dxa"/>
          </w:tcPr>
          <w:p>
            <w:pPr>
              <w:pStyle w:val="TableParagraph"/>
              <w:spacing w:before="133"/>
              <w:ind w:left="107"/>
              <w:rPr>
                <w:sz w:val="24"/>
              </w:rPr>
            </w:pPr>
            <w:r>
              <w:rPr>
                <w:spacing w:val="-2"/>
                <w:sz w:val="24"/>
              </w:rPr>
              <w:t>0.0067</w:t>
            </w:r>
          </w:p>
        </w:tc>
        <w:tc>
          <w:tcPr>
            <w:tcW w:w="1321" w:type="dxa"/>
          </w:tcPr>
          <w:p>
            <w:pPr>
              <w:pStyle w:val="TableParagraph"/>
              <w:spacing w:before="133"/>
              <w:ind w:left="329"/>
              <w:rPr>
                <w:sz w:val="24"/>
              </w:rPr>
            </w:pPr>
            <w:r>
              <w:rPr>
                <w:spacing w:val="-2"/>
                <w:sz w:val="24"/>
              </w:rPr>
              <w:t>0.0028</w:t>
            </w:r>
          </w:p>
        </w:tc>
        <w:tc>
          <w:tcPr>
            <w:tcW w:w="1323" w:type="dxa"/>
          </w:tcPr>
          <w:p>
            <w:pPr>
              <w:pStyle w:val="TableParagraph"/>
              <w:spacing w:before="133"/>
              <w:ind w:left="331"/>
              <w:rPr>
                <w:sz w:val="24"/>
              </w:rPr>
            </w:pPr>
            <w:r>
              <w:rPr>
                <w:spacing w:val="-10"/>
                <w:sz w:val="24"/>
              </w:rPr>
              <w:t>-</w:t>
            </w:r>
          </w:p>
        </w:tc>
        <w:tc>
          <w:tcPr>
            <w:tcW w:w="1323" w:type="dxa"/>
          </w:tcPr>
          <w:p>
            <w:pPr>
              <w:pStyle w:val="TableParagraph"/>
              <w:spacing w:before="133"/>
              <w:ind w:left="333"/>
              <w:rPr>
                <w:sz w:val="24"/>
              </w:rPr>
            </w:pPr>
            <w:r>
              <w:rPr>
                <w:spacing w:val="-2"/>
                <w:sz w:val="24"/>
              </w:rPr>
              <w:t>0.0049</w:t>
            </w:r>
          </w:p>
        </w:tc>
        <w:tc>
          <w:tcPr>
            <w:tcW w:w="1545" w:type="dxa"/>
          </w:tcPr>
          <w:p>
            <w:pPr>
              <w:pStyle w:val="TableParagraph"/>
              <w:spacing w:before="133"/>
              <w:ind w:left="333"/>
              <w:rPr>
                <w:sz w:val="24"/>
              </w:rPr>
            </w:pPr>
            <w:r>
              <w:rPr>
                <w:spacing w:val="-2"/>
                <w:sz w:val="24"/>
              </w:rPr>
              <w:t>0.0025</w:t>
            </w:r>
          </w:p>
        </w:tc>
      </w:tr>
      <w:tr>
        <w:trPr>
          <w:trHeight w:val="552" w:hRule="atLeast"/>
        </w:trPr>
        <w:tc>
          <w:tcPr>
            <w:tcW w:w="2065" w:type="dxa"/>
          </w:tcPr>
          <w:p>
            <w:pPr>
              <w:pStyle w:val="TableParagraph"/>
              <w:spacing w:before="133"/>
              <w:ind w:left="115"/>
              <w:rPr>
                <w:sz w:val="24"/>
              </w:rPr>
            </w:pPr>
            <w:r>
              <w:rPr>
                <w:spacing w:val="-2"/>
                <w:sz w:val="24"/>
              </w:rPr>
              <w:t>Kwali</w:t>
            </w:r>
          </w:p>
        </w:tc>
        <w:tc>
          <w:tcPr>
            <w:tcW w:w="1098" w:type="dxa"/>
          </w:tcPr>
          <w:p>
            <w:pPr>
              <w:pStyle w:val="TableParagraph"/>
              <w:spacing w:before="133"/>
              <w:ind w:left="107"/>
              <w:rPr>
                <w:sz w:val="24"/>
              </w:rPr>
            </w:pPr>
            <w:r>
              <w:rPr>
                <w:spacing w:val="-2"/>
                <w:sz w:val="24"/>
              </w:rPr>
              <w:t>0.0016</w:t>
            </w:r>
          </w:p>
        </w:tc>
        <w:tc>
          <w:tcPr>
            <w:tcW w:w="1321" w:type="dxa"/>
          </w:tcPr>
          <w:p>
            <w:pPr>
              <w:pStyle w:val="TableParagraph"/>
              <w:spacing w:before="133"/>
              <w:ind w:left="329"/>
              <w:rPr>
                <w:sz w:val="24"/>
              </w:rPr>
            </w:pPr>
            <w:r>
              <w:rPr>
                <w:spacing w:val="-2"/>
                <w:sz w:val="24"/>
              </w:rPr>
              <w:t>0.0020</w:t>
            </w:r>
          </w:p>
        </w:tc>
        <w:tc>
          <w:tcPr>
            <w:tcW w:w="1323" w:type="dxa"/>
          </w:tcPr>
          <w:p>
            <w:pPr>
              <w:pStyle w:val="TableParagraph"/>
              <w:spacing w:before="133"/>
              <w:ind w:left="331"/>
              <w:rPr>
                <w:sz w:val="24"/>
              </w:rPr>
            </w:pPr>
            <w:r>
              <w:rPr>
                <w:spacing w:val="-2"/>
                <w:sz w:val="24"/>
              </w:rPr>
              <w:t>0.0030</w:t>
            </w:r>
          </w:p>
        </w:tc>
        <w:tc>
          <w:tcPr>
            <w:tcW w:w="1323" w:type="dxa"/>
          </w:tcPr>
          <w:p>
            <w:pPr>
              <w:pStyle w:val="TableParagraph"/>
              <w:spacing w:before="133"/>
              <w:ind w:left="333"/>
              <w:rPr>
                <w:sz w:val="24"/>
              </w:rPr>
            </w:pPr>
            <w:r>
              <w:rPr>
                <w:spacing w:val="-2"/>
                <w:sz w:val="24"/>
              </w:rPr>
              <w:t>0.0025</w:t>
            </w:r>
          </w:p>
        </w:tc>
        <w:tc>
          <w:tcPr>
            <w:tcW w:w="1545" w:type="dxa"/>
          </w:tcPr>
          <w:p>
            <w:pPr>
              <w:pStyle w:val="TableParagraph"/>
              <w:spacing w:before="133"/>
              <w:ind w:left="333"/>
              <w:rPr>
                <w:sz w:val="24"/>
              </w:rPr>
            </w:pPr>
            <w:r>
              <w:rPr>
                <w:spacing w:val="-2"/>
                <w:sz w:val="24"/>
              </w:rPr>
              <w:t>0.0018</w:t>
            </w:r>
          </w:p>
        </w:tc>
      </w:tr>
      <w:tr>
        <w:trPr>
          <w:trHeight w:val="552" w:hRule="atLeast"/>
        </w:trPr>
        <w:tc>
          <w:tcPr>
            <w:tcW w:w="2065" w:type="dxa"/>
          </w:tcPr>
          <w:p>
            <w:pPr>
              <w:pStyle w:val="TableParagraph"/>
              <w:spacing w:before="133"/>
              <w:ind w:left="115"/>
              <w:rPr>
                <w:sz w:val="24"/>
              </w:rPr>
            </w:pPr>
            <w:r>
              <w:rPr>
                <w:spacing w:val="-2"/>
                <w:sz w:val="24"/>
              </w:rPr>
              <w:t>Magami</w:t>
            </w:r>
          </w:p>
        </w:tc>
        <w:tc>
          <w:tcPr>
            <w:tcW w:w="1098" w:type="dxa"/>
          </w:tcPr>
          <w:p>
            <w:pPr>
              <w:pStyle w:val="TableParagraph"/>
              <w:spacing w:before="133"/>
              <w:ind w:left="107"/>
              <w:rPr>
                <w:sz w:val="24"/>
              </w:rPr>
            </w:pPr>
            <w:r>
              <w:rPr>
                <w:spacing w:val="-2"/>
                <w:sz w:val="24"/>
              </w:rPr>
              <w:t>0.0026</w:t>
            </w:r>
          </w:p>
        </w:tc>
        <w:tc>
          <w:tcPr>
            <w:tcW w:w="1321" w:type="dxa"/>
          </w:tcPr>
          <w:p>
            <w:pPr>
              <w:pStyle w:val="TableParagraph"/>
              <w:spacing w:before="133"/>
              <w:ind w:left="329"/>
              <w:rPr>
                <w:sz w:val="24"/>
              </w:rPr>
            </w:pPr>
            <w:r>
              <w:rPr>
                <w:spacing w:val="-2"/>
                <w:sz w:val="24"/>
              </w:rPr>
              <w:t>0.0040</w:t>
            </w:r>
          </w:p>
        </w:tc>
        <w:tc>
          <w:tcPr>
            <w:tcW w:w="1323" w:type="dxa"/>
          </w:tcPr>
          <w:p>
            <w:pPr>
              <w:pStyle w:val="TableParagraph"/>
              <w:spacing w:before="133"/>
              <w:ind w:left="331"/>
              <w:rPr>
                <w:sz w:val="24"/>
              </w:rPr>
            </w:pPr>
            <w:r>
              <w:rPr>
                <w:spacing w:val="-2"/>
                <w:sz w:val="24"/>
              </w:rPr>
              <w:t>0.0036</w:t>
            </w:r>
          </w:p>
        </w:tc>
        <w:tc>
          <w:tcPr>
            <w:tcW w:w="1323" w:type="dxa"/>
          </w:tcPr>
          <w:p>
            <w:pPr>
              <w:pStyle w:val="TableParagraph"/>
              <w:spacing w:before="133"/>
              <w:ind w:left="333"/>
              <w:rPr>
                <w:sz w:val="24"/>
              </w:rPr>
            </w:pPr>
            <w:r>
              <w:rPr>
                <w:spacing w:val="-10"/>
                <w:sz w:val="24"/>
              </w:rPr>
              <w:t>-</w:t>
            </w:r>
          </w:p>
        </w:tc>
        <w:tc>
          <w:tcPr>
            <w:tcW w:w="1545" w:type="dxa"/>
          </w:tcPr>
          <w:p>
            <w:pPr>
              <w:pStyle w:val="TableParagraph"/>
              <w:spacing w:before="133"/>
              <w:ind w:left="333"/>
              <w:rPr>
                <w:sz w:val="24"/>
              </w:rPr>
            </w:pPr>
            <w:r>
              <w:rPr>
                <w:spacing w:val="-2"/>
                <w:sz w:val="24"/>
              </w:rPr>
              <w:t>0.0013</w:t>
            </w:r>
          </w:p>
        </w:tc>
      </w:tr>
      <w:tr>
        <w:trPr>
          <w:trHeight w:val="551" w:hRule="atLeast"/>
        </w:trPr>
        <w:tc>
          <w:tcPr>
            <w:tcW w:w="2065" w:type="dxa"/>
          </w:tcPr>
          <w:p>
            <w:pPr>
              <w:pStyle w:val="TableParagraph"/>
              <w:spacing w:before="133"/>
              <w:ind w:left="115"/>
              <w:rPr>
                <w:sz w:val="24"/>
              </w:rPr>
            </w:pPr>
            <w:r>
              <w:rPr>
                <w:spacing w:val="-2"/>
                <w:sz w:val="24"/>
              </w:rPr>
              <w:t>Sunke</w:t>
            </w:r>
          </w:p>
        </w:tc>
        <w:tc>
          <w:tcPr>
            <w:tcW w:w="1098" w:type="dxa"/>
          </w:tcPr>
          <w:p>
            <w:pPr>
              <w:pStyle w:val="TableParagraph"/>
              <w:spacing w:before="133"/>
              <w:ind w:left="107"/>
              <w:rPr>
                <w:sz w:val="24"/>
              </w:rPr>
            </w:pPr>
            <w:r>
              <w:rPr>
                <w:spacing w:val="-2"/>
                <w:sz w:val="24"/>
              </w:rPr>
              <w:t>0.0028</w:t>
            </w:r>
          </w:p>
        </w:tc>
        <w:tc>
          <w:tcPr>
            <w:tcW w:w="1321" w:type="dxa"/>
          </w:tcPr>
          <w:p>
            <w:pPr>
              <w:pStyle w:val="TableParagraph"/>
              <w:spacing w:before="133"/>
              <w:ind w:left="329"/>
              <w:rPr>
                <w:sz w:val="24"/>
              </w:rPr>
            </w:pPr>
            <w:r>
              <w:rPr>
                <w:spacing w:val="-2"/>
                <w:sz w:val="24"/>
              </w:rPr>
              <w:t>0.0011</w:t>
            </w:r>
          </w:p>
        </w:tc>
        <w:tc>
          <w:tcPr>
            <w:tcW w:w="1323" w:type="dxa"/>
          </w:tcPr>
          <w:p>
            <w:pPr>
              <w:pStyle w:val="TableParagraph"/>
              <w:spacing w:before="133"/>
              <w:ind w:left="331"/>
              <w:rPr>
                <w:sz w:val="24"/>
              </w:rPr>
            </w:pPr>
            <w:r>
              <w:rPr>
                <w:spacing w:val="-2"/>
                <w:sz w:val="24"/>
              </w:rPr>
              <w:t>0.0047</w:t>
            </w:r>
          </w:p>
        </w:tc>
        <w:tc>
          <w:tcPr>
            <w:tcW w:w="1323" w:type="dxa"/>
          </w:tcPr>
          <w:p>
            <w:pPr>
              <w:pStyle w:val="TableParagraph"/>
              <w:spacing w:before="133"/>
              <w:ind w:left="333"/>
              <w:rPr>
                <w:sz w:val="24"/>
              </w:rPr>
            </w:pPr>
            <w:r>
              <w:rPr>
                <w:spacing w:val="-2"/>
                <w:sz w:val="24"/>
              </w:rPr>
              <w:t>0.011</w:t>
            </w:r>
          </w:p>
        </w:tc>
        <w:tc>
          <w:tcPr>
            <w:tcW w:w="1545" w:type="dxa"/>
          </w:tcPr>
          <w:p>
            <w:pPr>
              <w:pStyle w:val="TableParagraph"/>
              <w:spacing w:before="133"/>
              <w:ind w:left="333"/>
              <w:rPr>
                <w:sz w:val="24"/>
              </w:rPr>
            </w:pPr>
            <w:r>
              <w:rPr>
                <w:spacing w:val="-2"/>
                <w:sz w:val="24"/>
              </w:rPr>
              <w:t>0.0040</w:t>
            </w:r>
          </w:p>
        </w:tc>
      </w:tr>
      <w:tr>
        <w:trPr>
          <w:trHeight w:val="552" w:hRule="atLeast"/>
        </w:trPr>
        <w:tc>
          <w:tcPr>
            <w:tcW w:w="2065" w:type="dxa"/>
          </w:tcPr>
          <w:p>
            <w:pPr>
              <w:pStyle w:val="TableParagraph"/>
              <w:spacing w:before="133"/>
              <w:ind w:left="115"/>
              <w:rPr>
                <w:sz w:val="24"/>
              </w:rPr>
            </w:pPr>
            <w:r>
              <w:rPr>
                <w:spacing w:val="-2"/>
                <w:sz w:val="24"/>
              </w:rPr>
              <w:t>Tsunami</w:t>
            </w:r>
          </w:p>
        </w:tc>
        <w:tc>
          <w:tcPr>
            <w:tcW w:w="1098" w:type="dxa"/>
          </w:tcPr>
          <w:p>
            <w:pPr>
              <w:pStyle w:val="TableParagraph"/>
              <w:spacing w:before="133"/>
              <w:ind w:left="107"/>
              <w:rPr>
                <w:sz w:val="24"/>
              </w:rPr>
            </w:pPr>
            <w:r>
              <w:rPr>
                <w:spacing w:val="-2"/>
                <w:sz w:val="24"/>
              </w:rPr>
              <w:t>0.0016</w:t>
            </w:r>
          </w:p>
        </w:tc>
        <w:tc>
          <w:tcPr>
            <w:tcW w:w="1321" w:type="dxa"/>
          </w:tcPr>
          <w:p>
            <w:pPr>
              <w:pStyle w:val="TableParagraph"/>
              <w:spacing w:before="133"/>
              <w:ind w:left="329"/>
              <w:rPr>
                <w:sz w:val="24"/>
              </w:rPr>
            </w:pPr>
            <w:r>
              <w:rPr>
                <w:spacing w:val="-2"/>
                <w:sz w:val="24"/>
              </w:rPr>
              <w:t>0.0052</w:t>
            </w:r>
          </w:p>
        </w:tc>
        <w:tc>
          <w:tcPr>
            <w:tcW w:w="1323" w:type="dxa"/>
          </w:tcPr>
          <w:p>
            <w:pPr>
              <w:pStyle w:val="TableParagraph"/>
              <w:spacing w:before="133"/>
              <w:ind w:left="331"/>
              <w:rPr>
                <w:sz w:val="24"/>
              </w:rPr>
            </w:pPr>
            <w:r>
              <w:rPr>
                <w:spacing w:val="-10"/>
                <w:sz w:val="24"/>
              </w:rPr>
              <w:t>-</w:t>
            </w:r>
          </w:p>
        </w:tc>
        <w:tc>
          <w:tcPr>
            <w:tcW w:w="1323" w:type="dxa"/>
          </w:tcPr>
          <w:p>
            <w:pPr>
              <w:pStyle w:val="TableParagraph"/>
              <w:spacing w:before="133"/>
              <w:ind w:left="333"/>
              <w:rPr>
                <w:sz w:val="24"/>
              </w:rPr>
            </w:pPr>
            <w:r>
              <w:rPr>
                <w:spacing w:val="-10"/>
                <w:sz w:val="24"/>
              </w:rPr>
              <w:t>-</w:t>
            </w:r>
          </w:p>
        </w:tc>
        <w:tc>
          <w:tcPr>
            <w:tcW w:w="1545" w:type="dxa"/>
          </w:tcPr>
          <w:p>
            <w:pPr>
              <w:pStyle w:val="TableParagraph"/>
              <w:spacing w:before="133"/>
              <w:ind w:left="333"/>
              <w:rPr>
                <w:sz w:val="24"/>
              </w:rPr>
            </w:pPr>
            <w:r>
              <w:rPr>
                <w:spacing w:val="-2"/>
                <w:sz w:val="24"/>
              </w:rPr>
              <w:t>0.0004</w:t>
            </w:r>
          </w:p>
        </w:tc>
      </w:tr>
      <w:tr>
        <w:trPr>
          <w:trHeight w:val="552" w:hRule="atLeast"/>
        </w:trPr>
        <w:tc>
          <w:tcPr>
            <w:tcW w:w="2065" w:type="dxa"/>
          </w:tcPr>
          <w:p>
            <w:pPr>
              <w:pStyle w:val="TableParagraph"/>
              <w:spacing w:before="133"/>
              <w:ind w:left="115"/>
              <w:rPr>
                <w:sz w:val="24"/>
              </w:rPr>
            </w:pPr>
            <w:r>
              <w:rPr>
                <w:spacing w:val="-2"/>
                <w:sz w:val="24"/>
              </w:rPr>
              <w:t>Tungar-</w:t>
            </w:r>
            <w:r>
              <w:rPr>
                <w:spacing w:val="-4"/>
                <w:sz w:val="24"/>
              </w:rPr>
              <w:t>Guru</w:t>
            </w:r>
          </w:p>
        </w:tc>
        <w:tc>
          <w:tcPr>
            <w:tcW w:w="1098" w:type="dxa"/>
          </w:tcPr>
          <w:p>
            <w:pPr>
              <w:pStyle w:val="TableParagraph"/>
              <w:spacing w:before="133"/>
              <w:ind w:left="107"/>
              <w:rPr>
                <w:sz w:val="24"/>
              </w:rPr>
            </w:pPr>
            <w:r>
              <w:rPr>
                <w:spacing w:val="-2"/>
                <w:sz w:val="24"/>
              </w:rPr>
              <w:t>0.0061</w:t>
            </w:r>
          </w:p>
        </w:tc>
        <w:tc>
          <w:tcPr>
            <w:tcW w:w="1321" w:type="dxa"/>
          </w:tcPr>
          <w:p>
            <w:pPr>
              <w:pStyle w:val="TableParagraph"/>
              <w:spacing w:before="133"/>
              <w:ind w:left="329"/>
              <w:rPr>
                <w:sz w:val="24"/>
              </w:rPr>
            </w:pPr>
            <w:r>
              <w:rPr>
                <w:spacing w:val="-2"/>
                <w:sz w:val="24"/>
              </w:rPr>
              <w:t>0.0046</w:t>
            </w:r>
          </w:p>
        </w:tc>
        <w:tc>
          <w:tcPr>
            <w:tcW w:w="1323" w:type="dxa"/>
          </w:tcPr>
          <w:p>
            <w:pPr>
              <w:pStyle w:val="TableParagraph"/>
              <w:spacing w:before="133"/>
              <w:ind w:left="331"/>
              <w:rPr>
                <w:sz w:val="24"/>
              </w:rPr>
            </w:pPr>
            <w:r>
              <w:rPr>
                <w:spacing w:val="-2"/>
                <w:sz w:val="24"/>
              </w:rPr>
              <w:t>0.0037</w:t>
            </w:r>
          </w:p>
        </w:tc>
        <w:tc>
          <w:tcPr>
            <w:tcW w:w="1323" w:type="dxa"/>
          </w:tcPr>
          <w:p>
            <w:pPr>
              <w:pStyle w:val="TableParagraph"/>
              <w:spacing w:before="133"/>
              <w:ind w:left="333"/>
              <w:rPr>
                <w:sz w:val="24"/>
              </w:rPr>
            </w:pPr>
            <w:r>
              <w:rPr>
                <w:spacing w:val="-2"/>
                <w:sz w:val="24"/>
              </w:rPr>
              <w:t>0.0042</w:t>
            </w:r>
          </w:p>
        </w:tc>
        <w:tc>
          <w:tcPr>
            <w:tcW w:w="1545" w:type="dxa"/>
          </w:tcPr>
          <w:p>
            <w:pPr>
              <w:pStyle w:val="TableParagraph"/>
              <w:spacing w:before="133"/>
              <w:ind w:left="333"/>
              <w:rPr>
                <w:sz w:val="24"/>
              </w:rPr>
            </w:pPr>
            <w:r>
              <w:rPr>
                <w:spacing w:val="-2"/>
                <w:sz w:val="24"/>
              </w:rPr>
              <w:t>0.0001</w:t>
            </w:r>
          </w:p>
        </w:tc>
      </w:tr>
      <w:tr>
        <w:trPr>
          <w:trHeight w:val="552" w:hRule="atLeast"/>
        </w:trPr>
        <w:tc>
          <w:tcPr>
            <w:tcW w:w="2065" w:type="dxa"/>
          </w:tcPr>
          <w:p>
            <w:pPr>
              <w:pStyle w:val="TableParagraph"/>
              <w:spacing w:before="133"/>
              <w:ind w:left="115"/>
              <w:rPr>
                <w:sz w:val="24"/>
              </w:rPr>
            </w:pPr>
            <w:r>
              <w:rPr>
                <w:spacing w:val="-2"/>
                <w:sz w:val="24"/>
              </w:rPr>
              <w:t>Tungar-Kudaku</w:t>
            </w:r>
          </w:p>
        </w:tc>
        <w:tc>
          <w:tcPr>
            <w:tcW w:w="1098" w:type="dxa"/>
          </w:tcPr>
          <w:p>
            <w:pPr>
              <w:pStyle w:val="TableParagraph"/>
              <w:spacing w:before="133"/>
              <w:ind w:left="107"/>
              <w:rPr>
                <w:sz w:val="24"/>
              </w:rPr>
            </w:pPr>
            <w:r>
              <w:rPr>
                <w:spacing w:val="-2"/>
                <w:sz w:val="24"/>
              </w:rPr>
              <w:t>0.0036</w:t>
            </w:r>
          </w:p>
        </w:tc>
        <w:tc>
          <w:tcPr>
            <w:tcW w:w="1321" w:type="dxa"/>
          </w:tcPr>
          <w:p>
            <w:pPr>
              <w:pStyle w:val="TableParagraph"/>
              <w:spacing w:before="133"/>
              <w:ind w:left="329"/>
              <w:rPr>
                <w:sz w:val="24"/>
              </w:rPr>
            </w:pPr>
            <w:r>
              <w:rPr>
                <w:spacing w:val="-2"/>
                <w:sz w:val="24"/>
              </w:rPr>
              <w:t>0.0052</w:t>
            </w:r>
          </w:p>
        </w:tc>
        <w:tc>
          <w:tcPr>
            <w:tcW w:w="1323" w:type="dxa"/>
          </w:tcPr>
          <w:p>
            <w:pPr>
              <w:pStyle w:val="TableParagraph"/>
              <w:spacing w:before="133"/>
              <w:ind w:left="331"/>
              <w:rPr>
                <w:sz w:val="24"/>
              </w:rPr>
            </w:pPr>
            <w:r>
              <w:rPr>
                <w:spacing w:val="-2"/>
                <w:sz w:val="24"/>
              </w:rPr>
              <w:t>0.0046</w:t>
            </w:r>
          </w:p>
        </w:tc>
        <w:tc>
          <w:tcPr>
            <w:tcW w:w="1323" w:type="dxa"/>
          </w:tcPr>
          <w:p>
            <w:pPr>
              <w:pStyle w:val="TableParagraph"/>
              <w:spacing w:before="133"/>
              <w:ind w:left="333"/>
              <w:rPr>
                <w:sz w:val="24"/>
              </w:rPr>
            </w:pPr>
            <w:r>
              <w:rPr>
                <w:spacing w:val="-2"/>
                <w:sz w:val="24"/>
              </w:rPr>
              <w:t>0.0017</w:t>
            </w:r>
          </w:p>
        </w:tc>
        <w:tc>
          <w:tcPr>
            <w:tcW w:w="1545" w:type="dxa"/>
          </w:tcPr>
          <w:p>
            <w:pPr>
              <w:pStyle w:val="TableParagraph"/>
              <w:spacing w:before="133"/>
              <w:ind w:left="333"/>
              <w:rPr>
                <w:sz w:val="24"/>
              </w:rPr>
            </w:pPr>
            <w:r>
              <w:rPr>
                <w:spacing w:val="-10"/>
                <w:sz w:val="24"/>
              </w:rPr>
              <w:t>-</w:t>
            </w:r>
          </w:p>
        </w:tc>
      </w:tr>
      <w:tr>
        <w:trPr>
          <w:trHeight w:val="695" w:hRule="atLeast"/>
        </w:trPr>
        <w:tc>
          <w:tcPr>
            <w:tcW w:w="2065" w:type="dxa"/>
            <w:tcBorders>
              <w:bottom w:val="single" w:sz="4" w:space="0" w:color="000000"/>
            </w:tcBorders>
          </w:tcPr>
          <w:p>
            <w:pPr>
              <w:pStyle w:val="TableParagraph"/>
              <w:spacing w:before="133"/>
              <w:ind w:left="115"/>
              <w:rPr>
                <w:sz w:val="24"/>
              </w:rPr>
            </w:pPr>
            <w:r>
              <w:rPr>
                <w:spacing w:val="-2"/>
                <w:sz w:val="24"/>
              </w:rPr>
              <w:t>Yargalma</w:t>
            </w:r>
          </w:p>
        </w:tc>
        <w:tc>
          <w:tcPr>
            <w:tcW w:w="1098" w:type="dxa"/>
            <w:tcBorders>
              <w:bottom w:val="single" w:sz="4" w:space="0" w:color="000000"/>
            </w:tcBorders>
          </w:tcPr>
          <w:p>
            <w:pPr>
              <w:pStyle w:val="TableParagraph"/>
              <w:spacing w:before="133"/>
              <w:ind w:left="107"/>
              <w:rPr>
                <w:sz w:val="24"/>
              </w:rPr>
            </w:pPr>
            <w:r>
              <w:rPr>
                <w:spacing w:val="-2"/>
                <w:sz w:val="24"/>
              </w:rPr>
              <w:t>0.0039</w:t>
            </w:r>
          </w:p>
        </w:tc>
        <w:tc>
          <w:tcPr>
            <w:tcW w:w="1321" w:type="dxa"/>
            <w:tcBorders>
              <w:bottom w:val="single" w:sz="4" w:space="0" w:color="000000"/>
            </w:tcBorders>
          </w:tcPr>
          <w:p>
            <w:pPr>
              <w:pStyle w:val="TableParagraph"/>
              <w:spacing w:before="133"/>
              <w:ind w:left="329"/>
              <w:rPr>
                <w:sz w:val="24"/>
              </w:rPr>
            </w:pPr>
            <w:r>
              <w:rPr>
                <w:spacing w:val="-2"/>
                <w:sz w:val="24"/>
              </w:rPr>
              <w:t>0.0002</w:t>
            </w:r>
          </w:p>
        </w:tc>
        <w:tc>
          <w:tcPr>
            <w:tcW w:w="1323" w:type="dxa"/>
            <w:tcBorders>
              <w:bottom w:val="single" w:sz="4" w:space="0" w:color="000000"/>
            </w:tcBorders>
          </w:tcPr>
          <w:p>
            <w:pPr>
              <w:pStyle w:val="TableParagraph"/>
              <w:spacing w:before="133"/>
              <w:ind w:left="331"/>
              <w:rPr>
                <w:sz w:val="24"/>
              </w:rPr>
            </w:pPr>
            <w:r>
              <w:rPr>
                <w:spacing w:val="-2"/>
                <w:sz w:val="24"/>
              </w:rPr>
              <w:t>0.0006</w:t>
            </w:r>
          </w:p>
        </w:tc>
        <w:tc>
          <w:tcPr>
            <w:tcW w:w="1323" w:type="dxa"/>
            <w:tcBorders>
              <w:bottom w:val="single" w:sz="4" w:space="0" w:color="000000"/>
            </w:tcBorders>
          </w:tcPr>
          <w:p>
            <w:pPr>
              <w:pStyle w:val="TableParagraph"/>
              <w:spacing w:before="133"/>
              <w:ind w:left="333"/>
              <w:rPr>
                <w:sz w:val="24"/>
              </w:rPr>
            </w:pPr>
            <w:r>
              <w:rPr>
                <w:spacing w:val="-2"/>
                <w:sz w:val="24"/>
              </w:rPr>
              <w:t>0.0046</w:t>
            </w:r>
          </w:p>
        </w:tc>
        <w:tc>
          <w:tcPr>
            <w:tcW w:w="1545" w:type="dxa"/>
            <w:tcBorders>
              <w:bottom w:val="single" w:sz="4" w:space="0" w:color="000000"/>
            </w:tcBorders>
          </w:tcPr>
          <w:p>
            <w:pPr>
              <w:pStyle w:val="TableParagraph"/>
              <w:spacing w:before="133"/>
              <w:ind w:left="333"/>
              <w:rPr>
                <w:sz w:val="24"/>
              </w:rPr>
            </w:pPr>
            <w:r>
              <w:rPr>
                <w:spacing w:val="-2"/>
                <w:sz w:val="24"/>
              </w:rPr>
              <w:t>0.0024</w:t>
            </w:r>
          </w:p>
        </w:tc>
      </w:tr>
    </w:tbl>
    <w:p>
      <w:pPr>
        <w:spacing w:after="0"/>
        <w:rPr>
          <w:sz w:val="24"/>
        </w:rPr>
        <w:sectPr>
          <w:pgSz w:w="11910" w:h="16840"/>
          <w:pgMar w:header="0" w:footer="1070" w:top="1360" w:bottom="1260" w:left="980" w:right="240"/>
        </w:sectPr>
      </w:pPr>
    </w:p>
    <w:p>
      <w:pPr>
        <w:spacing w:before="63" w:after="4"/>
        <w:ind w:left="3197" w:right="1198" w:hanging="2161"/>
        <w:jc w:val="left"/>
        <w:rPr>
          <w:b/>
          <w:sz w:val="24"/>
        </w:rPr>
      </w:pPr>
      <w:r>
        <w:rPr>
          <w:b/>
          <w:sz w:val="24"/>
        </w:rPr>
        <w:t>Appendix</w:t>
      </w:r>
      <w:r>
        <w:rPr>
          <w:b/>
          <w:spacing w:val="29"/>
          <w:sz w:val="24"/>
        </w:rPr>
        <w:t> </w:t>
      </w:r>
      <w:r>
        <w:rPr>
          <w:b/>
          <w:sz w:val="24"/>
        </w:rPr>
        <w:t>XXI:</w:t>
      </w:r>
      <w:r>
        <w:rPr>
          <w:b/>
          <w:spacing w:val="28"/>
          <w:sz w:val="24"/>
        </w:rPr>
        <w:t> </w:t>
      </w:r>
      <w:r>
        <w:rPr>
          <w:b/>
          <w:sz w:val="24"/>
        </w:rPr>
        <w:t>AAS</w:t>
      </w:r>
      <w:r>
        <w:rPr>
          <w:b/>
          <w:spacing w:val="30"/>
          <w:sz w:val="24"/>
        </w:rPr>
        <w:t> </w:t>
      </w:r>
      <w:r>
        <w:rPr>
          <w:b/>
          <w:sz w:val="24"/>
        </w:rPr>
        <w:t>Absorbance</w:t>
      </w:r>
      <w:r>
        <w:rPr>
          <w:b/>
          <w:spacing w:val="28"/>
          <w:sz w:val="24"/>
        </w:rPr>
        <w:t> </w:t>
      </w:r>
      <w:r>
        <w:rPr>
          <w:b/>
          <w:sz w:val="24"/>
        </w:rPr>
        <w:t>of</w:t>
      </w:r>
      <w:r>
        <w:rPr>
          <w:b/>
          <w:spacing w:val="29"/>
          <w:sz w:val="24"/>
        </w:rPr>
        <w:t> </w:t>
      </w:r>
      <w:r>
        <w:rPr>
          <w:b/>
          <w:sz w:val="24"/>
        </w:rPr>
        <w:t>Lead</w:t>
      </w:r>
      <w:r>
        <w:rPr>
          <w:b/>
          <w:spacing w:val="30"/>
          <w:sz w:val="24"/>
        </w:rPr>
        <w:t> </w:t>
      </w:r>
      <w:r>
        <w:rPr>
          <w:b/>
          <w:sz w:val="24"/>
        </w:rPr>
        <w:t>in Children</w:t>
      </w:r>
      <w:r>
        <w:rPr>
          <w:b/>
          <w:spacing w:val="30"/>
          <w:sz w:val="24"/>
        </w:rPr>
        <w:t> </w:t>
      </w:r>
      <w:r>
        <w:rPr>
          <w:b/>
          <w:sz w:val="24"/>
        </w:rPr>
        <w:t>Blood</w:t>
      </w:r>
      <w:r>
        <w:rPr>
          <w:b/>
          <w:spacing w:val="30"/>
          <w:sz w:val="24"/>
        </w:rPr>
        <w:t> </w:t>
      </w:r>
      <w:r>
        <w:rPr>
          <w:b/>
          <w:sz w:val="24"/>
        </w:rPr>
        <w:t>Samples</w:t>
      </w:r>
      <w:r>
        <w:rPr>
          <w:b/>
          <w:spacing w:val="29"/>
          <w:sz w:val="24"/>
        </w:rPr>
        <w:t> </w:t>
      </w:r>
      <w:r>
        <w:rPr>
          <w:b/>
          <w:sz w:val="24"/>
        </w:rPr>
        <w:t>(N=49)</w:t>
      </w:r>
      <w:r>
        <w:rPr>
          <w:b/>
          <w:spacing w:val="28"/>
          <w:sz w:val="24"/>
        </w:rPr>
        <w:t> </w:t>
      </w:r>
      <w:r>
        <w:rPr>
          <w:b/>
          <w:sz w:val="24"/>
        </w:rPr>
        <w:t>of Selected Mining Communities in Zamfara State Nigeria</w:t>
      </w:r>
    </w:p>
    <w:tbl>
      <w:tblPr>
        <w:tblW w:w="0" w:type="auto"/>
        <w:jc w:val="left"/>
        <w:tblInd w:w="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5"/>
        <w:gridCol w:w="1098"/>
        <w:gridCol w:w="1321"/>
        <w:gridCol w:w="1323"/>
        <w:gridCol w:w="1323"/>
        <w:gridCol w:w="1544"/>
      </w:tblGrid>
      <w:tr>
        <w:trPr>
          <w:trHeight w:val="551" w:hRule="atLeast"/>
        </w:trPr>
        <w:tc>
          <w:tcPr>
            <w:tcW w:w="2065" w:type="dxa"/>
            <w:tcBorders>
              <w:top w:val="single" w:sz="4" w:space="0" w:color="000000"/>
              <w:bottom w:val="single" w:sz="4" w:space="0" w:color="000000"/>
            </w:tcBorders>
          </w:tcPr>
          <w:p>
            <w:pPr>
              <w:pStyle w:val="TableParagraph"/>
              <w:spacing w:line="265" w:lineRule="exact"/>
              <w:ind w:left="115"/>
              <w:rPr>
                <w:sz w:val="24"/>
              </w:rPr>
            </w:pPr>
            <w:r>
              <w:rPr>
                <w:spacing w:val="-2"/>
                <w:sz w:val="24"/>
              </w:rPr>
              <w:t>Village/Compound</w:t>
            </w:r>
          </w:p>
        </w:tc>
        <w:tc>
          <w:tcPr>
            <w:tcW w:w="1098" w:type="dxa"/>
            <w:tcBorders>
              <w:top w:val="single" w:sz="4" w:space="0" w:color="000000"/>
              <w:bottom w:val="single" w:sz="4" w:space="0" w:color="000000"/>
            </w:tcBorders>
          </w:tcPr>
          <w:p>
            <w:pPr>
              <w:pStyle w:val="TableParagraph"/>
              <w:spacing w:line="265" w:lineRule="exact"/>
              <w:ind w:left="107"/>
              <w:rPr>
                <w:sz w:val="24"/>
              </w:rPr>
            </w:pPr>
            <w:r>
              <w:rPr>
                <w:spacing w:val="-10"/>
                <w:sz w:val="24"/>
              </w:rPr>
              <w:t>I</w:t>
            </w:r>
          </w:p>
        </w:tc>
        <w:tc>
          <w:tcPr>
            <w:tcW w:w="1321" w:type="dxa"/>
            <w:tcBorders>
              <w:top w:val="single" w:sz="4" w:space="0" w:color="000000"/>
              <w:bottom w:val="single" w:sz="4" w:space="0" w:color="000000"/>
            </w:tcBorders>
          </w:tcPr>
          <w:p>
            <w:pPr>
              <w:pStyle w:val="TableParagraph"/>
              <w:spacing w:line="265" w:lineRule="exact"/>
              <w:ind w:left="329"/>
              <w:rPr>
                <w:sz w:val="24"/>
              </w:rPr>
            </w:pPr>
            <w:r>
              <w:rPr>
                <w:spacing w:val="-5"/>
                <w:sz w:val="24"/>
              </w:rPr>
              <w:t>II</w:t>
            </w:r>
          </w:p>
        </w:tc>
        <w:tc>
          <w:tcPr>
            <w:tcW w:w="1323" w:type="dxa"/>
            <w:tcBorders>
              <w:top w:val="single" w:sz="4" w:space="0" w:color="000000"/>
              <w:bottom w:val="single" w:sz="4" w:space="0" w:color="000000"/>
            </w:tcBorders>
          </w:tcPr>
          <w:p>
            <w:pPr>
              <w:pStyle w:val="TableParagraph"/>
              <w:spacing w:line="265" w:lineRule="exact"/>
              <w:ind w:left="331"/>
              <w:rPr>
                <w:sz w:val="24"/>
              </w:rPr>
            </w:pPr>
            <w:r>
              <w:rPr>
                <w:spacing w:val="-5"/>
                <w:sz w:val="24"/>
              </w:rPr>
              <w:t>III</w:t>
            </w:r>
          </w:p>
        </w:tc>
        <w:tc>
          <w:tcPr>
            <w:tcW w:w="1323" w:type="dxa"/>
            <w:tcBorders>
              <w:top w:val="single" w:sz="4" w:space="0" w:color="000000"/>
              <w:bottom w:val="single" w:sz="4" w:space="0" w:color="000000"/>
            </w:tcBorders>
          </w:tcPr>
          <w:p>
            <w:pPr>
              <w:pStyle w:val="TableParagraph"/>
              <w:spacing w:line="265" w:lineRule="exact"/>
              <w:ind w:left="333"/>
              <w:rPr>
                <w:sz w:val="24"/>
              </w:rPr>
            </w:pPr>
            <w:r>
              <w:rPr>
                <w:spacing w:val="-5"/>
                <w:sz w:val="24"/>
              </w:rPr>
              <w:t>IV</w:t>
            </w:r>
          </w:p>
        </w:tc>
        <w:tc>
          <w:tcPr>
            <w:tcW w:w="1544" w:type="dxa"/>
            <w:tcBorders>
              <w:top w:val="single" w:sz="4" w:space="0" w:color="000000"/>
              <w:bottom w:val="single" w:sz="4" w:space="0" w:color="000000"/>
            </w:tcBorders>
          </w:tcPr>
          <w:p>
            <w:pPr>
              <w:pStyle w:val="TableParagraph"/>
              <w:spacing w:line="265" w:lineRule="exact"/>
              <w:ind w:left="333"/>
              <w:rPr>
                <w:sz w:val="24"/>
              </w:rPr>
            </w:pPr>
            <w:r>
              <w:rPr>
                <w:spacing w:val="-10"/>
                <w:sz w:val="24"/>
              </w:rPr>
              <w:t>V</w:t>
            </w:r>
          </w:p>
        </w:tc>
      </w:tr>
      <w:tr>
        <w:trPr>
          <w:trHeight w:val="408" w:hRule="atLeast"/>
        </w:trPr>
        <w:tc>
          <w:tcPr>
            <w:tcW w:w="2065" w:type="dxa"/>
            <w:tcBorders>
              <w:top w:val="single" w:sz="4" w:space="0" w:color="000000"/>
            </w:tcBorders>
          </w:tcPr>
          <w:p>
            <w:pPr>
              <w:pStyle w:val="TableParagraph"/>
              <w:spacing w:line="265" w:lineRule="exact"/>
              <w:ind w:left="115"/>
              <w:rPr>
                <w:sz w:val="24"/>
              </w:rPr>
            </w:pPr>
            <w:r>
              <w:rPr>
                <w:spacing w:val="-2"/>
                <w:sz w:val="24"/>
              </w:rPr>
              <w:t>Bagega</w:t>
            </w:r>
          </w:p>
        </w:tc>
        <w:tc>
          <w:tcPr>
            <w:tcW w:w="1098" w:type="dxa"/>
            <w:tcBorders>
              <w:top w:val="single" w:sz="4" w:space="0" w:color="000000"/>
            </w:tcBorders>
          </w:tcPr>
          <w:p>
            <w:pPr>
              <w:pStyle w:val="TableParagraph"/>
              <w:spacing w:line="265" w:lineRule="exact"/>
              <w:ind w:left="107"/>
              <w:rPr>
                <w:sz w:val="24"/>
              </w:rPr>
            </w:pPr>
            <w:r>
              <w:rPr>
                <w:spacing w:val="-2"/>
                <w:sz w:val="24"/>
              </w:rPr>
              <w:t>0.0044</w:t>
            </w:r>
          </w:p>
        </w:tc>
        <w:tc>
          <w:tcPr>
            <w:tcW w:w="1321" w:type="dxa"/>
            <w:tcBorders>
              <w:top w:val="single" w:sz="4" w:space="0" w:color="000000"/>
            </w:tcBorders>
          </w:tcPr>
          <w:p>
            <w:pPr>
              <w:pStyle w:val="TableParagraph"/>
              <w:spacing w:line="265" w:lineRule="exact"/>
              <w:ind w:left="329"/>
              <w:rPr>
                <w:sz w:val="24"/>
              </w:rPr>
            </w:pPr>
            <w:r>
              <w:rPr>
                <w:spacing w:val="-2"/>
                <w:sz w:val="24"/>
              </w:rPr>
              <w:t>0.0049</w:t>
            </w:r>
          </w:p>
        </w:tc>
        <w:tc>
          <w:tcPr>
            <w:tcW w:w="1323" w:type="dxa"/>
            <w:tcBorders>
              <w:top w:val="single" w:sz="4" w:space="0" w:color="000000"/>
            </w:tcBorders>
          </w:tcPr>
          <w:p>
            <w:pPr>
              <w:pStyle w:val="TableParagraph"/>
              <w:spacing w:line="265" w:lineRule="exact"/>
              <w:ind w:left="331"/>
              <w:rPr>
                <w:sz w:val="24"/>
              </w:rPr>
            </w:pPr>
            <w:r>
              <w:rPr>
                <w:spacing w:val="-2"/>
                <w:sz w:val="24"/>
              </w:rPr>
              <w:t>0.0056</w:t>
            </w:r>
          </w:p>
        </w:tc>
        <w:tc>
          <w:tcPr>
            <w:tcW w:w="1323" w:type="dxa"/>
            <w:tcBorders>
              <w:top w:val="single" w:sz="4" w:space="0" w:color="000000"/>
            </w:tcBorders>
          </w:tcPr>
          <w:p>
            <w:pPr>
              <w:pStyle w:val="TableParagraph"/>
              <w:spacing w:line="265" w:lineRule="exact"/>
              <w:ind w:left="333"/>
              <w:rPr>
                <w:sz w:val="24"/>
              </w:rPr>
            </w:pPr>
            <w:r>
              <w:rPr>
                <w:spacing w:val="-2"/>
                <w:sz w:val="24"/>
              </w:rPr>
              <w:t>0.046</w:t>
            </w:r>
          </w:p>
        </w:tc>
        <w:tc>
          <w:tcPr>
            <w:tcW w:w="1544" w:type="dxa"/>
            <w:tcBorders>
              <w:top w:val="single" w:sz="4" w:space="0" w:color="000000"/>
            </w:tcBorders>
          </w:tcPr>
          <w:p>
            <w:pPr>
              <w:pStyle w:val="TableParagraph"/>
              <w:spacing w:line="265" w:lineRule="exact"/>
              <w:ind w:left="333"/>
              <w:rPr>
                <w:sz w:val="24"/>
              </w:rPr>
            </w:pPr>
            <w:r>
              <w:rPr>
                <w:spacing w:val="-2"/>
                <w:sz w:val="24"/>
              </w:rPr>
              <w:t>0.0041</w:t>
            </w:r>
          </w:p>
        </w:tc>
      </w:tr>
      <w:tr>
        <w:trPr>
          <w:trHeight w:val="551" w:hRule="atLeast"/>
        </w:trPr>
        <w:tc>
          <w:tcPr>
            <w:tcW w:w="2065" w:type="dxa"/>
          </w:tcPr>
          <w:p>
            <w:pPr>
              <w:pStyle w:val="TableParagraph"/>
              <w:spacing w:before="133"/>
              <w:ind w:left="115"/>
              <w:rPr>
                <w:sz w:val="24"/>
              </w:rPr>
            </w:pPr>
            <w:r>
              <w:rPr>
                <w:spacing w:val="-2"/>
                <w:sz w:val="24"/>
              </w:rPr>
              <w:t>Kadauri</w:t>
            </w:r>
          </w:p>
        </w:tc>
        <w:tc>
          <w:tcPr>
            <w:tcW w:w="1098" w:type="dxa"/>
          </w:tcPr>
          <w:p>
            <w:pPr>
              <w:pStyle w:val="TableParagraph"/>
              <w:spacing w:before="133"/>
              <w:ind w:left="107"/>
              <w:rPr>
                <w:sz w:val="24"/>
              </w:rPr>
            </w:pPr>
            <w:r>
              <w:rPr>
                <w:spacing w:val="-2"/>
                <w:sz w:val="24"/>
              </w:rPr>
              <w:t>0.0023</w:t>
            </w:r>
          </w:p>
        </w:tc>
        <w:tc>
          <w:tcPr>
            <w:tcW w:w="1321" w:type="dxa"/>
          </w:tcPr>
          <w:p>
            <w:pPr>
              <w:pStyle w:val="TableParagraph"/>
              <w:spacing w:before="133"/>
              <w:ind w:left="329"/>
              <w:rPr>
                <w:sz w:val="24"/>
              </w:rPr>
            </w:pPr>
            <w:r>
              <w:rPr>
                <w:spacing w:val="-2"/>
                <w:sz w:val="24"/>
              </w:rPr>
              <w:t>0.0042</w:t>
            </w:r>
          </w:p>
        </w:tc>
        <w:tc>
          <w:tcPr>
            <w:tcW w:w="1323" w:type="dxa"/>
          </w:tcPr>
          <w:p>
            <w:pPr>
              <w:pStyle w:val="TableParagraph"/>
              <w:spacing w:before="133"/>
              <w:ind w:left="331"/>
              <w:rPr>
                <w:sz w:val="24"/>
              </w:rPr>
            </w:pPr>
            <w:r>
              <w:rPr>
                <w:spacing w:val="-2"/>
                <w:sz w:val="24"/>
              </w:rPr>
              <w:t>0.0036</w:t>
            </w:r>
          </w:p>
        </w:tc>
        <w:tc>
          <w:tcPr>
            <w:tcW w:w="1323" w:type="dxa"/>
          </w:tcPr>
          <w:p>
            <w:pPr>
              <w:pStyle w:val="TableParagraph"/>
              <w:spacing w:before="133"/>
              <w:ind w:left="333"/>
              <w:rPr>
                <w:sz w:val="24"/>
              </w:rPr>
            </w:pPr>
            <w:r>
              <w:rPr>
                <w:spacing w:val="-2"/>
                <w:sz w:val="24"/>
              </w:rPr>
              <w:t>0.0042</w:t>
            </w:r>
          </w:p>
        </w:tc>
        <w:tc>
          <w:tcPr>
            <w:tcW w:w="1544" w:type="dxa"/>
          </w:tcPr>
          <w:p>
            <w:pPr>
              <w:pStyle w:val="TableParagraph"/>
              <w:spacing w:before="133"/>
              <w:ind w:left="333"/>
              <w:rPr>
                <w:sz w:val="24"/>
              </w:rPr>
            </w:pPr>
            <w:r>
              <w:rPr>
                <w:spacing w:val="-2"/>
                <w:sz w:val="24"/>
              </w:rPr>
              <w:t>0.0042</w:t>
            </w:r>
          </w:p>
        </w:tc>
      </w:tr>
      <w:tr>
        <w:trPr>
          <w:trHeight w:val="552" w:hRule="atLeast"/>
        </w:trPr>
        <w:tc>
          <w:tcPr>
            <w:tcW w:w="2065" w:type="dxa"/>
          </w:tcPr>
          <w:p>
            <w:pPr>
              <w:pStyle w:val="TableParagraph"/>
              <w:spacing w:before="133"/>
              <w:ind w:left="115"/>
              <w:rPr>
                <w:sz w:val="24"/>
              </w:rPr>
            </w:pPr>
            <w:r>
              <w:rPr>
                <w:spacing w:val="-2"/>
                <w:sz w:val="24"/>
              </w:rPr>
              <w:t>Kawaye</w:t>
            </w:r>
          </w:p>
        </w:tc>
        <w:tc>
          <w:tcPr>
            <w:tcW w:w="1098" w:type="dxa"/>
          </w:tcPr>
          <w:p>
            <w:pPr>
              <w:pStyle w:val="TableParagraph"/>
              <w:spacing w:before="133"/>
              <w:ind w:left="107"/>
              <w:rPr>
                <w:sz w:val="24"/>
              </w:rPr>
            </w:pPr>
            <w:r>
              <w:rPr>
                <w:spacing w:val="-2"/>
                <w:sz w:val="24"/>
              </w:rPr>
              <w:t>0.0035</w:t>
            </w:r>
          </w:p>
        </w:tc>
        <w:tc>
          <w:tcPr>
            <w:tcW w:w="1321" w:type="dxa"/>
          </w:tcPr>
          <w:p>
            <w:pPr>
              <w:pStyle w:val="TableParagraph"/>
              <w:spacing w:before="133"/>
              <w:ind w:left="329"/>
              <w:rPr>
                <w:sz w:val="24"/>
              </w:rPr>
            </w:pPr>
            <w:r>
              <w:rPr>
                <w:spacing w:val="-2"/>
                <w:sz w:val="24"/>
              </w:rPr>
              <w:t>0.0058</w:t>
            </w:r>
          </w:p>
        </w:tc>
        <w:tc>
          <w:tcPr>
            <w:tcW w:w="1323" w:type="dxa"/>
          </w:tcPr>
          <w:p>
            <w:pPr>
              <w:pStyle w:val="TableParagraph"/>
              <w:spacing w:before="133"/>
              <w:ind w:left="331"/>
              <w:rPr>
                <w:sz w:val="24"/>
              </w:rPr>
            </w:pPr>
            <w:r>
              <w:rPr>
                <w:spacing w:val="-2"/>
                <w:sz w:val="24"/>
              </w:rPr>
              <w:t>0.0040</w:t>
            </w:r>
          </w:p>
        </w:tc>
        <w:tc>
          <w:tcPr>
            <w:tcW w:w="1323" w:type="dxa"/>
          </w:tcPr>
          <w:p>
            <w:pPr>
              <w:pStyle w:val="TableParagraph"/>
              <w:spacing w:before="133"/>
              <w:ind w:left="333"/>
              <w:rPr>
                <w:sz w:val="24"/>
              </w:rPr>
            </w:pPr>
            <w:r>
              <w:rPr>
                <w:spacing w:val="-2"/>
                <w:sz w:val="24"/>
              </w:rPr>
              <w:t>0.0036</w:t>
            </w:r>
          </w:p>
        </w:tc>
        <w:tc>
          <w:tcPr>
            <w:tcW w:w="1544" w:type="dxa"/>
          </w:tcPr>
          <w:p>
            <w:pPr>
              <w:pStyle w:val="TableParagraph"/>
              <w:spacing w:before="133"/>
              <w:ind w:left="333"/>
              <w:rPr>
                <w:sz w:val="24"/>
              </w:rPr>
            </w:pPr>
            <w:r>
              <w:rPr>
                <w:spacing w:val="-2"/>
                <w:sz w:val="24"/>
              </w:rPr>
              <w:t>0.0038</w:t>
            </w:r>
          </w:p>
        </w:tc>
      </w:tr>
      <w:tr>
        <w:trPr>
          <w:trHeight w:val="552" w:hRule="atLeast"/>
        </w:trPr>
        <w:tc>
          <w:tcPr>
            <w:tcW w:w="2065" w:type="dxa"/>
          </w:tcPr>
          <w:p>
            <w:pPr>
              <w:pStyle w:val="TableParagraph"/>
              <w:spacing w:before="133"/>
              <w:ind w:left="115"/>
              <w:rPr>
                <w:sz w:val="24"/>
              </w:rPr>
            </w:pPr>
            <w:r>
              <w:rPr>
                <w:spacing w:val="-2"/>
                <w:sz w:val="24"/>
              </w:rPr>
              <w:t>Kwali</w:t>
            </w:r>
          </w:p>
        </w:tc>
        <w:tc>
          <w:tcPr>
            <w:tcW w:w="1098" w:type="dxa"/>
          </w:tcPr>
          <w:p>
            <w:pPr>
              <w:pStyle w:val="TableParagraph"/>
              <w:spacing w:before="133"/>
              <w:ind w:left="107"/>
              <w:rPr>
                <w:sz w:val="24"/>
              </w:rPr>
            </w:pPr>
            <w:r>
              <w:rPr>
                <w:spacing w:val="-2"/>
                <w:sz w:val="24"/>
              </w:rPr>
              <w:t>0.0011</w:t>
            </w:r>
          </w:p>
        </w:tc>
        <w:tc>
          <w:tcPr>
            <w:tcW w:w="1321" w:type="dxa"/>
          </w:tcPr>
          <w:p>
            <w:pPr>
              <w:pStyle w:val="TableParagraph"/>
              <w:spacing w:before="133"/>
              <w:ind w:left="329"/>
              <w:rPr>
                <w:sz w:val="24"/>
              </w:rPr>
            </w:pPr>
            <w:r>
              <w:rPr>
                <w:spacing w:val="-2"/>
                <w:sz w:val="24"/>
              </w:rPr>
              <w:t>0.0002</w:t>
            </w:r>
          </w:p>
        </w:tc>
        <w:tc>
          <w:tcPr>
            <w:tcW w:w="1323" w:type="dxa"/>
          </w:tcPr>
          <w:p>
            <w:pPr>
              <w:pStyle w:val="TableParagraph"/>
              <w:spacing w:before="133"/>
              <w:ind w:left="331"/>
              <w:rPr>
                <w:sz w:val="24"/>
              </w:rPr>
            </w:pPr>
            <w:r>
              <w:rPr>
                <w:spacing w:val="-2"/>
                <w:sz w:val="24"/>
              </w:rPr>
              <w:t>0.0016</w:t>
            </w:r>
          </w:p>
        </w:tc>
        <w:tc>
          <w:tcPr>
            <w:tcW w:w="1323" w:type="dxa"/>
          </w:tcPr>
          <w:p>
            <w:pPr>
              <w:pStyle w:val="TableParagraph"/>
              <w:spacing w:before="133"/>
              <w:ind w:left="333"/>
              <w:rPr>
                <w:sz w:val="24"/>
              </w:rPr>
            </w:pPr>
            <w:r>
              <w:rPr>
                <w:spacing w:val="-2"/>
                <w:sz w:val="24"/>
              </w:rPr>
              <w:t>0.0016</w:t>
            </w:r>
          </w:p>
        </w:tc>
        <w:tc>
          <w:tcPr>
            <w:tcW w:w="1544" w:type="dxa"/>
          </w:tcPr>
          <w:p>
            <w:pPr>
              <w:pStyle w:val="TableParagraph"/>
              <w:spacing w:before="133"/>
              <w:ind w:left="333"/>
              <w:rPr>
                <w:sz w:val="24"/>
              </w:rPr>
            </w:pPr>
            <w:r>
              <w:rPr>
                <w:spacing w:val="-2"/>
                <w:sz w:val="24"/>
              </w:rPr>
              <w:t>0.0014</w:t>
            </w:r>
          </w:p>
        </w:tc>
      </w:tr>
      <w:tr>
        <w:trPr>
          <w:trHeight w:val="552" w:hRule="atLeast"/>
        </w:trPr>
        <w:tc>
          <w:tcPr>
            <w:tcW w:w="2065" w:type="dxa"/>
          </w:tcPr>
          <w:p>
            <w:pPr>
              <w:pStyle w:val="TableParagraph"/>
              <w:spacing w:before="133"/>
              <w:ind w:left="115"/>
              <w:rPr>
                <w:sz w:val="24"/>
              </w:rPr>
            </w:pPr>
            <w:r>
              <w:rPr>
                <w:spacing w:val="-2"/>
                <w:sz w:val="24"/>
              </w:rPr>
              <w:t>Magami</w:t>
            </w:r>
          </w:p>
        </w:tc>
        <w:tc>
          <w:tcPr>
            <w:tcW w:w="1098" w:type="dxa"/>
          </w:tcPr>
          <w:p>
            <w:pPr>
              <w:pStyle w:val="TableParagraph"/>
              <w:spacing w:before="133"/>
              <w:ind w:left="107"/>
              <w:rPr>
                <w:sz w:val="24"/>
              </w:rPr>
            </w:pPr>
            <w:r>
              <w:rPr>
                <w:spacing w:val="-2"/>
                <w:sz w:val="24"/>
              </w:rPr>
              <w:t>0.0018</w:t>
            </w:r>
          </w:p>
        </w:tc>
        <w:tc>
          <w:tcPr>
            <w:tcW w:w="1321" w:type="dxa"/>
          </w:tcPr>
          <w:p>
            <w:pPr>
              <w:pStyle w:val="TableParagraph"/>
              <w:spacing w:before="133"/>
              <w:ind w:left="329"/>
              <w:rPr>
                <w:sz w:val="24"/>
              </w:rPr>
            </w:pPr>
            <w:r>
              <w:rPr>
                <w:spacing w:val="-2"/>
                <w:sz w:val="24"/>
              </w:rPr>
              <w:t>0.0028</w:t>
            </w:r>
          </w:p>
        </w:tc>
        <w:tc>
          <w:tcPr>
            <w:tcW w:w="1323" w:type="dxa"/>
          </w:tcPr>
          <w:p>
            <w:pPr>
              <w:pStyle w:val="TableParagraph"/>
              <w:spacing w:before="133"/>
              <w:ind w:left="331"/>
              <w:rPr>
                <w:sz w:val="24"/>
              </w:rPr>
            </w:pPr>
            <w:r>
              <w:rPr>
                <w:spacing w:val="-2"/>
                <w:sz w:val="24"/>
              </w:rPr>
              <w:t>0.0028</w:t>
            </w:r>
          </w:p>
        </w:tc>
        <w:tc>
          <w:tcPr>
            <w:tcW w:w="1323" w:type="dxa"/>
          </w:tcPr>
          <w:p>
            <w:pPr>
              <w:pStyle w:val="TableParagraph"/>
              <w:spacing w:before="133"/>
              <w:ind w:left="333"/>
              <w:rPr>
                <w:sz w:val="24"/>
              </w:rPr>
            </w:pPr>
            <w:r>
              <w:rPr>
                <w:spacing w:val="-2"/>
                <w:sz w:val="24"/>
              </w:rPr>
              <w:t>0.0027</w:t>
            </w:r>
          </w:p>
        </w:tc>
        <w:tc>
          <w:tcPr>
            <w:tcW w:w="1544" w:type="dxa"/>
          </w:tcPr>
          <w:p>
            <w:pPr>
              <w:pStyle w:val="TableParagraph"/>
              <w:spacing w:before="133"/>
              <w:ind w:left="333"/>
              <w:rPr>
                <w:sz w:val="24"/>
              </w:rPr>
            </w:pPr>
            <w:r>
              <w:rPr>
                <w:spacing w:val="-10"/>
                <w:sz w:val="24"/>
              </w:rPr>
              <w:t>-</w:t>
            </w:r>
          </w:p>
        </w:tc>
      </w:tr>
      <w:tr>
        <w:trPr>
          <w:trHeight w:val="551" w:hRule="atLeast"/>
        </w:trPr>
        <w:tc>
          <w:tcPr>
            <w:tcW w:w="2065" w:type="dxa"/>
          </w:tcPr>
          <w:p>
            <w:pPr>
              <w:pStyle w:val="TableParagraph"/>
              <w:spacing w:before="133"/>
              <w:ind w:left="115"/>
              <w:rPr>
                <w:sz w:val="24"/>
              </w:rPr>
            </w:pPr>
            <w:r>
              <w:rPr>
                <w:spacing w:val="-2"/>
                <w:sz w:val="24"/>
              </w:rPr>
              <w:t>Sunke</w:t>
            </w:r>
          </w:p>
        </w:tc>
        <w:tc>
          <w:tcPr>
            <w:tcW w:w="1098" w:type="dxa"/>
          </w:tcPr>
          <w:p>
            <w:pPr>
              <w:pStyle w:val="TableParagraph"/>
              <w:spacing w:before="133"/>
              <w:ind w:left="107"/>
              <w:rPr>
                <w:sz w:val="24"/>
              </w:rPr>
            </w:pPr>
            <w:r>
              <w:rPr>
                <w:spacing w:val="-2"/>
                <w:sz w:val="24"/>
              </w:rPr>
              <w:t>0.0025</w:t>
            </w:r>
          </w:p>
        </w:tc>
        <w:tc>
          <w:tcPr>
            <w:tcW w:w="1321" w:type="dxa"/>
          </w:tcPr>
          <w:p>
            <w:pPr>
              <w:pStyle w:val="TableParagraph"/>
              <w:spacing w:before="133"/>
              <w:ind w:left="329"/>
              <w:rPr>
                <w:sz w:val="24"/>
              </w:rPr>
            </w:pPr>
            <w:r>
              <w:rPr>
                <w:spacing w:val="-2"/>
                <w:sz w:val="24"/>
              </w:rPr>
              <w:t>0.0029</w:t>
            </w:r>
          </w:p>
        </w:tc>
        <w:tc>
          <w:tcPr>
            <w:tcW w:w="1323" w:type="dxa"/>
          </w:tcPr>
          <w:p>
            <w:pPr>
              <w:pStyle w:val="TableParagraph"/>
              <w:spacing w:before="133"/>
              <w:ind w:left="331"/>
              <w:rPr>
                <w:sz w:val="24"/>
              </w:rPr>
            </w:pPr>
            <w:r>
              <w:rPr>
                <w:spacing w:val="-2"/>
                <w:sz w:val="24"/>
              </w:rPr>
              <w:t>0.0033</w:t>
            </w:r>
          </w:p>
        </w:tc>
        <w:tc>
          <w:tcPr>
            <w:tcW w:w="1323" w:type="dxa"/>
          </w:tcPr>
          <w:p>
            <w:pPr>
              <w:pStyle w:val="TableParagraph"/>
              <w:spacing w:before="133"/>
              <w:ind w:left="333"/>
              <w:rPr>
                <w:sz w:val="24"/>
              </w:rPr>
            </w:pPr>
            <w:r>
              <w:rPr>
                <w:spacing w:val="-2"/>
                <w:sz w:val="24"/>
              </w:rPr>
              <w:t>0.0025</w:t>
            </w:r>
          </w:p>
        </w:tc>
        <w:tc>
          <w:tcPr>
            <w:tcW w:w="1544" w:type="dxa"/>
          </w:tcPr>
          <w:p>
            <w:pPr>
              <w:pStyle w:val="TableParagraph"/>
              <w:spacing w:before="133"/>
              <w:ind w:left="333"/>
              <w:rPr>
                <w:sz w:val="24"/>
              </w:rPr>
            </w:pPr>
            <w:r>
              <w:rPr>
                <w:spacing w:val="-2"/>
                <w:sz w:val="24"/>
              </w:rPr>
              <w:t>0.0013</w:t>
            </w:r>
          </w:p>
        </w:tc>
      </w:tr>
      <w:tr>
        <w:trPr>
          <w:trHeight w:val="552" w:hRule="atLeast"/>
        </w:trPr>
        <w:tc>
          <w:tcPr>
            <w:tcW w:w="2065" w:type="dxa"/>
          </w:tcPr>
          <w:p>
            <w:pPr>
              <w:pStyle w:val="TableParagraph"/>
              <w:spacing w:before="133"/>
              <w:ind w:left="115"/>
              <w:rPr>
                <w:sz w:val="24"/>
              </w:rPr>
            </w:pPr>
            <w:r>
              <w:rPr>
                <w:spacing w:val="-2"/>
                <w:sz w:val="24"/>
              </w:rPr>
              <w:t>Tsunami</w:t>
            </w:r>
          </w:p>
        </w:tc>
        <w:tc>
          <w:tcPr>
            <w:tcW w:w="1098" w:type="dxa"/>
          </w:tcPr>
          <w:p>
            <w:pPr>
              <w:pStyle w:val="TableParagraph"/>
              <w:spacing w:before="133"/>
              <w:ind w:left="107"/>
              <w:rPr>
                <w:sz w:val="24"/>
              </w:rPr>
            </w:pPr>
            <w:r>
              <w:rPr>
                <w:spacing w:val="-2"/>
                <w:sz w:val="24"/>
              </w:rPr>
              <w:t>0.0024</w:t>
            </w:r>
          </w:p>
        </w:tc>
        <w:tc>
          <w:tcPr>
            <w:tcW w:w="1321" w:type="dxa"/>
          </w:tcPr>
          <w:p>
            <w:pPr>
              <w:pStyle w:val="TableParagraph"/>
              <w:spacing w:before="133"/>
              <w:ind w:left="329"/>
              <w:rPr>
                <w:sz w:val="24"/>
              </w:rPr>
            </w:pPr>
            <w:r>
              <w:rPr>
                <w:spacing w:val="-2"/>
                <w:sz w:val="24"/>
              </w:rPr>
              <w:t>0.0023</w:t>
            </w:r>
          </w:p>
        </w:tc>
        <w:tc>
          <w:tcPr>
            <w:tcW w:w="1323" w:type="dxa"/>
          </w:tcPr>
          <w:p>
            <w:pPr>
              <w:pStyle w:val="TableParagraph"/>
              <w:spacing w:before="133"/>
              <w:ind w:left="331"/>
              <w:rPr>
                <w:sz w:val="24"/>
              </w:rPr>
            </w:pPr>
            <w:r>
              <w:rPr>
                <w:spacing w:val="-2"/>
                <w:sz w:val="24"/>
              </w:rPr>
              <w:t>0.0022</w:t>
            </w:r>
          </w:p>
        </w:tc>
        <w:tc>
          <w:tcPr>
            <w:tcW w:w="1323" w:type="dxa"/>
          </w:tcPr>
          <w:p>
            <w:pPr>
              <w:pStyle w:val="TableParagraph"/>
              <w:spacing w:before="133"/>
              <w:ind w:left="333"/>
              <w:rPr>
                <w:sz w:val="24"/>
              </w:rPr>
            </w:pPr>
            <w:r>
              <w:rPr>
                <w:spacing w:val="-2"/>
                <w:sz w:val="24"/>
              </w:rPr>
              <w:t>0.0015</w:t>
            </w:r>
          </w:p>
        </w:tc>
        <w:tc>
          <w:tcPr>
            <w:tcW w:w="1544" w:type="dxa"/>
          </w:tcPr>
          <w:p>
            <w:pPr>
              <w:pStyle w:val="TableParagraph"/>
              <w:spacing w:before="133"/>
              <w:ind w:left="333"/>
              <w:rPr>
                <w:sz w:val="24"/>
              </w:rPr>
            </w:pPr>
            <w:r>
              <w:rPr>
                <w:spacing w:val="-2"/>
                <w:sz w:val="24"/>
              </w:rPr>
              <w:t>0.0022</w:t>
            </w:r>
          </w:p>
        </w:tc>
      </w:tr>
      <w:tr>
        <w:trPr>
          <w:trHeight w:val="552" w:hRule="atLeast"/>
        </w:trPr>
        <w:tc>
          <w:tcPr>
            <w:tcW w:w="2065" w:type="dxa"/>
          </w:tcPr>
          <w:p>
            <w:pPr>
              <w:pStyle w:val="TableParagraph"/>
              <w:spacing w:before="133"/>
              <w:ind w:left="115"/>
              <w:rPr>
                <w:sz w:val="24"/>
              </w:rPr>
            </w:pPr>
            <w:r>
              <w:rPr>
                <w:spacing w:val="-2"/>
                <w:sz w:val="24"/>
              </w:rPr>
              <w:t>Tungar-</w:t>
            </w:r>
            <w:r>
              <w:rPr>
                <w:spacing w:val="-4"/>
                <w:sz w:val="24"/>
              </w:rPr>
              <w:t>Guru</w:t>
            </w:r>
          </w:p>
        </w:tc>
        <w:tc>
          <w:tcPr>
            <w:tcW w:w="1098" w:type="dxa"/>
          </w:tcPr>
          <w:p>
            <w:pPr>
              <w:pStyle w:val="TableParagraph"/>
              <w:spacing w:before="133"/>
              <w:ind w:left="107"/>
              <w:rPr>
                <w:sz w:val="24"/>
              </w:rPr>
            </w:pPr>
            <w:r>
              <w:rPr>
                <w:spacing w:val="-2"/>
                <w:sz w:val="24"/>
              </w:rPr>
              <w:t>0.0050</w:t>
            </w:r>
          </w:p>
        </w:tc>
        <w:tc>
          <w:tcPr>
            <w:tcW w:w="1321" w:type="dxa"/>
          </w:tcPr>
          <w:p>
            <w:pPr>
              <w:pStyle w:val="TableParagraph"/>
              <w:spacing w:before="133"/>
              <w:ind w:left="329"/>
              <w:rPr>
                <w:sz w:val="24"/>
              </w:rPr>
            </w:pPr>
            <w:r>
              <w:rPr>
                <w:spacing w:val="-2"/>
                <w:sz w:val="24"/>
              </w:rPr>
              <w:t>0.0023</w:t>
            </w:r>
          </w:p>
        </w:tc>
        <w:tc>
          <w:tcPr>
            <w:tcW w:w="1323" w:type="dxa"/>
          </w:tcPr>
          <w:p>
            <w:pPr>
              <w:pStyle w:val="TableParagraph"/>
              <w:spacing w:before="133"/>
              <w:ind w:left="331"/>
              <w:rPr>
                <w:sz w:val="24"/>
              </w:rPr>
            </w:pPr>
            <w:r>
              <w:rPr>
                <w:spacing w:val="-2"/>
                <w:sz w:val="24"/>
              </w:rPr>
              <w:t>0.0051</w:t>
            </w:r>
          </w:p>
        </w:tc>
        <w:tc>
          <w:tcPr>
            <w:tcW w:w="1323" w:type="dxa"/>
          </w:tcPr>
          <w:p>
            <w:pPr>
              <w:pStyle w:val="TableParagraph"/>
              <w:spacing w:before="133"/>
              <w:ind w:left="333"/>
              <w:rPr>
                <w:sz w:val="24"/>
              </w:rPr>
            </w:pPr>
            <w:r>
              <w:rPr>
                <w:spacing w:val="-2"/>
                <w:sz w:val="24"/>
              </w:rPr>
              <w:t>0.0022</w:t>
            </w:r>
          </w:p>
        </w:tc>
        <w:tc>
          <w:tcPr>
            <w:tcW w:w="1544" w:type="dxa"/>
          </w:tcPr>
          <w:p>
            <w:pPr>
              <w:pStyle w:val="TableParagraph"/>
              <w:spacing w:before="133"/>
              <w:ind w:left="333"/>
              <w:rPr>
                <w:sz w:val="24"/>
              </w:rPr>
            </w:pPr>
            <w:r>
              <w:rPr>
                <w:spacing w:val="-2"/>
                <w:sz w:val="24"/>
              </w:rPr>
              <w:t>0.0012</w:t>
            </w:r>
          </w:p>
        </w:tc>
      </w:tr>
      <w:tr>
        <w:trPr>
          <w:trHeight w:val="552" w:hRule="atLeast"/>
        </w:trPr>
        <w:tc>
          <w:tcPr>
            <w:tcW w:w="2065" w:type="dxa"/>
          </w:tcPr>
          <w:p>
            <w:pPr>
              <w:pStyle w:val="TableParagraph"/>
              <w:spacing w:before="133"/>
              <w:ind w:left="115"/>
              <w:rPr>
                <w:sz w:val="24"/>
              </w:rPr>
            </w:pPr>
            <w:r>
              <w:rPr>
                <w:spacing w:val="-2"/>
                <w:sz w:val="24"/>
              </w:rPr>
              <w:t>Tungar-Kudaku</w:t>
            </w:r>
          </w:p>
        </w:tc>
        <w:tc>
          <w:tcPr>
            <w:tcW w:w="1098" w:type="dxa"/>
          </w:tcPr>
          <w:p>
            <w:pPr>
              <w:pStyle w:val="TableParagraph"/>
              <w:spacing w:before="133"/>
              <w:ind w:left="107"/>
              <w:rPr>
                <w:sz w:val="24"/>
              </w:rPr>
            </w:pPr>
            <w:r>
              <w:rPr>
                <w:spacing w:val="-2"/>
                <w:sz w:val="24"/>
              </w:rPr>
              <w:t>0.0019</w:t>
            </w:r>
          </w:p>
        </w:tc>
        <w:tc>
          <w:tcPr>
            <w:tcW w:w="1321" w:type="dxa"/>
          </w:tcPr>
          <w:p>
            <w:pPr>
              <w:pStyle w:val="TableParagraph"/>
              <w:spacing w:before="133"/>
              <w:ind w:left="329"/>
              <w:rPr>
                <w:sz w:val="24"/>
              </w:rPr>
            </w:pPr>
            <w:r>
              <w:rPr>
                <w:spacing w:val="-2"/>
                <w:sz w:val="24"/>
              </w:rPr>
              <w:t>0.0014</w:t>
            </w:r>
          </w:p>
        </w:tc>
        <w:tc>
          <w:tcPr>
            <w:tcW w:w="1323" w:type="dxa"/>
          </w:tcPr>
          <w:p>
            <w:pPr>
              <w:pStyle w:val="TableParagraph"/>
              <w:spacing w:before="133"/>
              <w:ind w:left="331"/>
              <w:rPr>
                <w:sz w:val="24"/>
              </w:rPr>
            </w:pPr>
            <w:r>
              <w:rPr>
                <w:spacing w:val="-2"/>
                <w:sz w:val="24"/>
              </w:rPr>
              <w:t>0.0006</w:t>
            </w:r>
          </w:p>
        </w:tc>
        <w:tc>
          <w:tcPr>
            <w:tcW w:w="1323" w:type="dxa"/>
          </w:tcPr>
          <w:p>
            <w:pPr>
              <w:pStyle w:val="TableParagraph"/>
              <w:spacing w:before="133"/>
              <w:ind w:left="333"/>
              <w:rPr>
                <w:sz w:val="24"/>
              </w:rPr>
            </w:pPr>
            <w:r>
              <w:rPr>
                <w:spacing w:val="-2"/>
                <w:sz w:val="24"/>
              </w:rPr>
              <w:t>0.0016</w:t>
            </w:r>
          </w:p>
        </w:tc>
        <w:tc>
          <w:tcPr>
            <w:tcW w:w="1544" w:type="dxa"/>
          </w:tcPr>
          <w:p>
            <w:pPr>
              <w:pStyle w:val="TableParagraph"/>
              <w:spacing w:before="133"/>
              <w:ind w:left="333"/>
              <w:rPr>
                <w:sz w:val="24"/>
              </w:rPr>
            </w:pPr>
            <w:r>
              <w:rPr>
                <w:spacing w:val="-2"/>
                <w:sz w:val="24"/>
              </w:rPr>
              <w:t>0.0012</w:t>
            </w:r>
          </w:p>
        </w:tc>
      </w:tr>
      <w:tr>
        <w:trPr>
          <w:trHeight w:val="695" w:hRule="atLeast"/>
        </w:trPr>
        <w:tc>
          <w:tcPr>
            <w:tcW w:w="2065" w:type="dxa"/>
            <w:tcBorders>
              <w:bottom w:val="single" w:sz="4" w:space="0" w:color="000000"/>
            </w:tcBorders>
          </w:tcPr>
          <w:p>
            <w:pPr>
              <w:pStyle w:val="TableParagraph"/>
              <w:spacing w:before="133"/>
              <w:ind w:left="115"/>
              <w:rPr>
                <w:sz w:val="24"/>
              </w:rPr>
            </w:pPr>
            <w:r>
              <w:rPr>
                <w:spacing w:val="-2"/>
                <w:sz w:val="24"/>
              </w:rPr>
              <w:t>Yargalma</w:t>
            </w:r>
          </w:p>
        </w:tc>
        <w:tc>
          <w:tcPr>
            <w:tcW w:w="1098" w:type="dxa"/>
            <w:tcBorders>
              <w:bottom w:val="single" w:sz="4" w:space="0" w:color="000000"/>
            </w:tcBorders>
          </w:tcPr>
          <w:p>
            <w:pPr>
              <w:pStyle w:val="TableParagraph"/>
              <w:spacing w:before="133"/>
              <w:ind w:left="107"/>
              <w:rPr>
                <w:sz w:val="24"/>
              </w:rPr>
            </w:pPr>
            <w:r>
              <w:rPr>
                <w:spacing w:val="-2"/>
                <w:sz w:val="24"/>
              </w:rPr>
              <w:t>0.0012</w:t>
            </w:r>
          </w:p>
        </w:tc>
        <w:tc>
          <w:tcPr>
            <w:tcW w:w="1321" w:type="dxa"/>
            <w:tcBorders>
              <w:bottom w:val="single" w:sz="4" w:space="0" w:color="000000"/>
            </w:tcBorders>
          </w:tcPr>
          <w:p>
            <w:pPr>
              <w:pStyle w:val="TableParagraph"/>
              <w:spacing w:before="133"/>
              <w:ind w:left="329"/>
              <w:rPr>
                <w:sz w:val="24"/>
              </w:rPr>
            </w:pPr>
            <w:r>
              <w:rPr>
                <w:spacing w:val="-2"/>
                <w:sz w:val="24"/>
              </w:rPr>
              <w:t>0.0012</w:t>
            </w:r>
          </w:p>
        </w:tc>
        <w:tc>
          <w:tcPr>
            <w:tcW w:w="1323" w:type="dxa"/>
            <w:tcBorders>
              <w:bottom w:val="single" w:sz="4" w:space="0" w:color="000000"/>
            </w:tcBorders>
          </w:tcPr>
          <w:p>
            <w:pPr>
              <w:pStyle w:val="TableParagraph"/>
              <w:spacing w:before="133"/>
              <w:ind w:left="331"/>
              <w:rPr>
                <w:sz w:val="24"/>
              </w:rPr>
            </w:pPr>
            <w:r>
              <w:rPr>
                <w:spacing w:val="-2"/>
                <w:sz w:val="24"/>
              </w:rPr>
              <w:t>0.0019</w:t>
            </w:r>
          </w:p>
        </w:tc>
        <w:tc>
          <w:tcPr>
            <w:tcW w:w="1323" w:type="dxa"/>
            <w:tcBorders>
              <w:bottom w:val="single" w:sz="4" w:space="0" w:color="000000"/>
            </w:tcBorders>
          </w:tcPr>
          <w:p>
            <w:pPr>
              <w:pStyle w:val="TableParagraph"/>
              <w:spacing w:before="133"/>
              <w:ind w:left="333"/>
              <w:rPr>
                <w:sz w:val="24"/>
              </w:rPr>
            </w:pPr>
            <w:r>
              <w:rPr>
                <w:spacing w:val="-2"/>
                <w:sz w:val="24"/>
              </w:rPr>
              <w:t>0.0014</w:t>
            </w:r>
          </w:p>
        </w:tc>
        <w:tc>
          <w:tcPr>
            <w:tcW w:w="1544" w:type="dxa"/>
            <w:tcBorders>
              <w:bottom w:val="single" w:sz="4" w:space="0" w:color="000000"/>
            </w:tcBorders>
          </w:tcPr>
          <w:p>
            <w:pPr>
              <w:pStyle w:val="TableParagraph"/>
              <w:spacing w:before="133"/>
              <w:ind w:left="333"/>
              <w:rPr>
                <w:sz w:val="24"/>
              </w:rPr>
            </w:pPr>
            <w:r>
              <w:rPr>
                <w:spacing w:val="-2"/>
                <w:sz w:val="24"/>
              </w:rPr>
              <w:t>0.0017</w:t>
            </w:r>
          </w:p>
        </w:tc>
      </w:tr>
    </w:tbl>
    <w:p>
      <w:pPr>
        <w:spacing w:after="0"/>
        <w:rPr>
          <w:sz w:val="24"/>
        </w:rPr>
        <w:sectPr>
          <w:pgSz w:w="11910" w:h="16840"/>
          <w:pgMar w:header="0" w:footer="1070" w:top="1360" w:bottom="1260" w:left="980" w:right="240"/>
        </w:sectPr>
      </w:pPr>
    </w:p>
    <w:p>
      <w:pPr>
        <w:spacing w:before="63" w:after="4"/>
        <w:ind w:left="3197" w:right="1198" w:hanging="2161"/>
        <w:jc w:val="left"/>
        <w:rPr>
          <w:b/>
          <w:sz w:val="24"/>
        </w:rPr>
      </w:pPr>
      <w:r>
        <w:rPr>
          <w:b/>
          <w:sz w:val="24"/>
        </w:rPr>
        <w:t>Appendix</w:t>
      </w:r>
      <w:r>
        <w:rPr>
          <w:b/>
          <w:spacing w:val="32"/>
          <w:sz w:val="24"/>
        </w:rPr>
        <w:t> </w:t>
      </w:r>
      <w:r>
        <w:rPr>
          <w:b/>
          <w:sz w:val="24"/>
        </w:rPr>
        <w:t>XXII:</w:t>
      </w:r>
      <w:r>
        <w:rPr>
          <w:b/>
          <w:spacing w:val="80"/>
          <w:sz w:val="24"/>
        </w:rPr>
        <w:t> </w:t>
      </w:r>
      <w:r>
        <w:rPr>
          <w:b/>
          <w:sz w:val="24"/>
        </w:rPr>
        <w:t>AAS</w:t>
      </w:r>
      <w:r>
        <w:rPr>
          <w:b/>
          <w:spacing w:val="33"/>
          <w:sz w:val="24"/>
        </w:rPr>
        <w:t> </w:t>
      </w:r>
      <w:r>
        <w:rPr>
          <w:b/>
          <w:sz w:val="24"/>
        </w:rPr>
        <w:t>Absorbance</w:t>
      </w:r>
      <w:r>
        <w:rPr>
          <w:b/>
          <w:spacing w:val="33"/>
          <w:sz w:val="24"/>
        </w:rPr>
        <w:t> </w:t>
      </w:r>
      <w:r>
        <w:rPr>
          <w:b/>
          <w:sz w:val="24"/>
        </w:rPr>
        <w:t>of</w:t>
      </w:r>
      <w:r>
        <w:rPr>
          <w:b/>
          <w:spacing w:val="34"/>
          <w:sz w:val="24"/>
        </w:rPr>
        <w:t> </w:t>
      </w:r>
      <w:r>
        <w:rPr>
          <w:b/>
          <w:sz w:val="24"/>
        </w:rPr>
        <w:t>Lead</w:t>
      </w:r>
      <w:r>
        <w:rPr>
          <w:b/>
          <w:spacing w:val="33"/>
          <w:sz w:val="24"/>
        </w:rPr>
        <w:t> </w:t>
      </w:r>
      <w:r>
        <w:rPr>
          <w:b/>
          <w:sz w:val="24"/>
        </w:rPr>
        <w:t>in</w:t>
      </w:r>
      <w:r>
        <w:rPr>
          <w:b/>
          <w:spacing w:val="34"/>
          <w:sz w:val="24"/>
        </w:rPr>
        <w:t> </w:t>
      </w:r>
      <w:r>
        <w:rPr>
          <w:b/>
          <w:sz w:val="24"/>
        </w:rPr>
        <w:t>Adults</w:t>
      </w:r>
      <w:r>
        <w:rPr>
          <w:b/>
          <w:spacing w:val="34"/>
          <w:sz w:val="24"/>
        </w:rPr>
        <w:t> </w:t>
      </w:r>
      <w:r>
        <w:rPr>
          <w:b/>
          <w:sz w:val="24"/>
        </w:rPr>
        <w:t>Blood</w:t>
      </w:r>
      <w:r>
        <w:rPr>
          <w:b/>
          <w:spacing w:val="34"/>
          <w:sz w:val="24"/>
        </w:rPr>
        <w:t> </w:t>
      </w:r>
      <w:r>
        <w:rPr>
          <w:b/>
          <w:sz w:val="24"/>
        </w:rPr>
        <w:t>Samples</w:t>
      </w:r>
      <w:r>
        <w:rPr>
          <w:b/>
          <w:spacing w:val="34"/>
          <w:sz w:val="24"/>
        </w:rPr>
        <w:t> </w:t>
      </w:r>
      <w:r>
        <w:rPr>
          <w:b/>
          <w:sz w:val="24"/>
        </w:rPr>
        <w:t>(N=43)</w:t>
      </w:r>
      <w:r>
        <w:rPr>
          <w:b/>
          <w:spacing w:val="33"/>
          <w:sz w:val="24"/>
        </w:rPr>
        <w:t> </w:t>
      </w:r>
      <w:r>
        <w:rPr>
          <w:b/>
          <w:sz w:val="24"/>
        </w:rPr>
        <w:t>of Selected Mining Communities in Zamfara State Nigeria</w:t>
      </w:r>
    </w:p>
    <w:tbl>
      <w:tblPr>
        <w:tblW w:w="0" w:type="auto"/>
        <w:jc w:val="left"/>
        <w:tblInd w:w="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5"/>
        <w:gridCol w:w="1097"/>
        <w:gridCol w:w="1321"/>
        <w:gridCol w:w="1323"/>
        <w:gridCol w:w="1323"/>
        <w:gridCol w:w="1544"/>
      </w:tblGrid>
      <w:tr>
        <w:trPr>
          <w:trHeight w:val="551" w:hRule="atLeast"/>
        </w:trPr>
        <w:tc>
          <w:tcPr>
            <w:tcW w:w="2065" w:type="dxa"/>
            <w:tcBorders>
              <w:top w:val="single" w:sz="4" w:space="0" w:color="000000"/>
              <w:bottom w:val="single" w:sz="4" w:space="0" w:color="000000"/>
            </w:tcBorders>
          </w:tcPr>
          <w:p>
            <w:pPr>
              <w:pStyle w:val="TableParagraph"/>
              <w:spacing w:line="265" w:lineRule="exact"/>
              <w:ind w:left="115"/>
              <w:rPr>
                <w:sz w:val="24"/>
              </w:rPr>
            </w:pPr>
            <w:r>
              <w:rPr>
                <w:spacing w:val="-2"/>
                <w:sz w:val="24"/>
              </w:rPr>
              <w:t>Village/Compound</w:t>
            </w:r>
          </w:p>
        </w:tc>
        <w:tc>
          <w:tcPr>
            <w:tcW w:w="1097" w:type="dxa"/>
            <w:tcBorders>
              <w:top w:val="single" w:sz="4" w:space="0" w:color="000000"/>
              <w:bottom w:val="single" w:sz="4" w:space="0" w:color="000000"/>
            </w:tcBorders>
          </w:tcPr>
          <w:p>
            <w:pPr>
              <w:pStyle w:val="TableParagraph"/>
              <w:spacing w:line="265" w:lineRule="exact"/>
              <w:ind w:left="107"/>
              <w:rPr>
                <w:sz w:val="24"/>
              </w:rPr>
            </w:pPr>
            <w:r>
              <w:rPr>
                <w:spacing w:val="-10"/>
                <w:sz w:val="24"/>
              </w:rPr>
              <w:t>I</w:t>
            </w:r>
          </w:p>
        </w:tc>
        <w:tc>
          <w:tcPr>
            <w:tcW w:w="1321" w:type="dxa"/>
            <w:tcBorders>
              <w:top w:val="single" w:sz="4" w:space="0" w:color="000000"/>
              <w:bottom w:val="single" w:sz="4" w:space="0" w:color="000000"/>
            </w:tcBorders>
          </w:tcPr>
          <w:p>
            <w:pPr>
              <w:pStyle w:val="TableParagraph"/>
              <w:spacing w:line="265" w:lineRule="exact"/>
              <w:ind w:left="330"/>
              <w:rPr>
                <w:sz w:val="24"/>
              </w:rPr>
            </w:pPr>
            <w:r>
              <w:rPr>
                <w:spacing w:val="-5"/>
                <w:sz w:val="24"/>
              </w:rPr>
              <w:t>II</w:t>
            </w:r>
          </w:p>
        </w:tc>
        <w:tc>
          <w:tcPr>
            <w:tcW w:w="1323" w:type="dxa"/>
            <w:tcBorders>
              <w:top w:val="single" w:sz="4" w:space="0" w:color="000000"/>
              <w:bottom w:val="single" w:sz="4" w:space="0" w:color="000000"/>
            </w:tcBorders>
          </w:tcPr>
          <w:p>
            <w:pPr>
              <w:pStyle w:val="TableParagraph"/>
              <w:spacing w:line="265" w:lineRule="exact"/>
              <w:ind w:left="332"/>
              <w:rPr>
                <w:sz w:val="24"/>
              </w:rPr>
            </w:pPr>
            <w:r>
              <w:rPr>
                <w:spacing w:val="-5"/>
                <w:sz w:val="24"/>
              </w:rPr>
              <w:t>III</w:t>
            </w:r>
          </w:p>
        </w:tc>
        <w:tc>
          <w:tcPr>
            <w:tcW w:w="1323" w:type="dxa"/>
            <w:tcBorders>
              <w:top w:val="single" w:sz="4" w:space="0" w:color="000000"/>
              <w:bottom w:val="single" w:sz="4" w:space="0" w:color="000000"/>
            </w:tcBorders>
          </w:tcPr>
          <w:p>
            <w:pPr>
              <w:pStyle w:val="TableParagraph"/>
              <w:spacing w:line="265" w:lineRule="exact"/>
              <w:ind w:left="334"/>
              <w:rPr>
                <w:sz w:val="24"/>
              </w:rPr>
            </w:pPr>
            <w:r>
              <w:rPr>
                <w:spacing w:val="-5"/>
                <w:sz w:val="24"/>
              </w:rPr>
              <w:t>IV</w:t>
            </w:r>
          </w:p>
        </w:tc>
        <w:tc>
          <w:tcPr>
            <w:tcW w:w="1544" w:type="dxa"/>
            <w:tcBorders>
              <w:top w:val="single" w:sz="4" w:space="0" w:color="000000"/>
              <w:bottom w:val="single" w:sz="4" w:space="0" w:color="000000"/>
            </w:tcBorders>
          </w:tcPr>
          <w:p>
            <w:pPr>
              <w:pStyle w:val="TableParagraph"/>
              <w:spacing w:line="265" w:lineRule="exact"/>
              <w:ind w:left="334"/>
              <w:rPr>
                <w:sz w:val="24"/>
              </w:rPr>
            </w:pPr>
            <w:r>
              <w:rPr>
                <w:spacing w:val="-10"/>
                <w:sz w:val="24"/>
              </w:rPr>
              <w:t>V</w:t>
            </w:r>
          </w:p>
        </w:tc>
      </w:tr>
      <w:tr>
        <w:trPr>
          <w:trHeight w:val="408" w:hRule="atLeast"/>
        </w:trPr>
        <w:tc>
          <w:tcPr>
            <w:tcW w:w="2065" w:type="dxa"/>
            <w:tcBorders>
              <w:top w:val="single" w:sz="4" w:space="0" w:color="000000"/>
            </w:tcBorders>
          </w:tcPr>
          <w:p>
            <w:pPr>
              <w:pStyle w:val="TableParagraph"/>
              <w:spacing w:line="265" w:lineRule="exact"/>
              <w:ind w:left="115"/>
              <w:rPr>
                <w:sz w:val="24"/>
              </w:rPr>
            </w:pPr>
            <w:r>
              <w:rPr>
                <w:spacing w:val="-2"/>
                <w:sz w:val="24"/>
              </w:rPr>
              <w:t>Bagega</w:t>
            </w:r>
          </w:p>
        </w:tc>
        <w:tc>
          <w:tcPr>
            <w:tcW w:w="1097" w:type="dxa"/>
            <w:tcBorders>
              <w:top w:val="single" w:sz="4" w:space="0" w:color="000000"/>
            </w:tcBorders>
          </w:tcPr>
          <w:p>
            <w:pPr>
              <w:pStyle w:val="TableParagraph"/>
              <w:spacing w:line="265" w:lineRule="exact"/>
              <w:ind w:left="107"/>
              <w:rPr>
                <w:sz w:val="24"/>
              </w:rPr>
            </w:pPr>
            <w:r>
              <w:rPr>
                <w:spacing w:val="-10"/>
                <w:sz w:val="24"/>
              </w:rPr>
              <w:t>-</w:t>
            </w:r>
          </w:p>
        </w:tc>
        <w:tc>
          <w:tcPr>
            <w:tcW w:w="1321" w:type="dxa"/>
            <w:tcBorders>
              <w:top w:val="single" w:sz="4" w:space="0" w:color="000000"/>
            </w:tcBorders>
          </w:tcPr>
          <w:p>
            <w:pPr>
              <w:pStyle w:val="TableParagraph"/>
              <w:spacing w:line="265" w:lineRule="exact"/>
              <w:ind w:left="330"/>
              <w:rPr>
                <w:sz w:val="24"/>
              </w:rPr>
            </w:pPr>
            <w:r>
              <w:rPr>
                <w:spacing w:val="-2"/>
                <w:sz w:val="24"/>
              </w:rPr>
              <w:t>0.0033</w:t>
            </w:r>
          </w:p>
        </w:tc>
        <w:tc>
          <w:tcPr>
            <w:tcW w:w="1323" w:type="dxa"/>
            <w:tcBorders>
              <w:top w:val="single" w:sz="4" w:space="0" w:color="000000"/>
            </w:tcBorders>
          </w:tcPr>
          <w:p>
            <w:pPr>
              <w:pStyle w:val="TableParagraph"/>
              <w:spacing w:line="265" w:lineRule="exact"/>
              <w:ind w:left="332"/>
              <w:rPr>
                <w:sz w:val="24"/>
              </w:rPr>
            </w:pPr>
            <w:r>
              <w:rPr>
                <w:spacing w:val="-10"/>
                <w:sz w:val="24"/>
              </w:rPr>
              <w:t>-</w:t>
            </w:r>
          </w:p>
        </w:tc>
        <w:tc>
          <w:tcPr>
            <w:tcW w:w="1323" w:type="dxa"/>
            <w:tcBorders>
              <w:top w:val="single" w:sz="4" w:space="0" w:color="000000"/>
            </w:tcBorders>
          </w:tcPr>
          <w:p>
            <w:pPr>
              <w:pStyle w:val="TableParagraph"/>
              <w:spacing w:line="265" w:lineRule="exact"/>
              <w:ind w:left="334"/>
              <w:rPr>
                <w:sz w:val="24"/>
              </w:rPr>
            </w:pPr>
            <w:r>
              <w:rPr>
                <w:spacing w:val="-2"/>
                <w:sz w:val="24"/>
              </w:rPr>
              <w:t>0.0041</w:t>
            </w:r>
          </w:p>
        </w:tc>
        <w:tc>
          <w:tcPr>
            <w:tcW w:w="1544" w:type="dxa"/>
            <w:tcBorders>
              <w:top w:val="single" w:sz="4" w:space="0" w:color="000000"/>
            </w:tcBorders>
          </w:tcPr>
          <w:p>
            <w:pPr>
              <w:pStyle w:val="TableParagraph"/>
              <w:spacing w:line="265" w:lineRule="exact"/>
              <w:ind w:left="334"/>
              <w:rPr>
                <w:sz w:val="24"/>
              </w:rPr>
            </w:pPr>
            <w:r>
              <w:rPr>
                <w:spacing w:val="-2"/>
                <w:sz w:val="24"/>
              </w:rPr>
              <w:t>0.0034</w:t>
            </w:r>
          </w:p>
        </w:tc>
      </w:tr>
      <w:tr>
        <w:trPr>
          <w:trHeight w:val="551" w:hRule="atLeast"/>
        </w:trPr>
        <w:tc>
          <w:tcPr>
            <w:tcW w:w="2065" w:type="dxa"/>
          </w:tcPr>
          <w:p>
            <w:pPr>
              <w:pStyle w:val="TableParagraph"/>
              <w:spacing w:before="133"/>
              <w:ind w:left="115"/>
              <w:rPr>
                <w:sz w:val="24"/>
              </w:rPr>
            </w:pPr>
            <w:r>
              <w:rPr>
                <w:spacing w:val="-2"/>
                <w:sz w:val="24"/>
              </w:rPr>
              <w:t>Kadauri</w:t>
            </w:r>
          </w:p>
        </w:tc>
        <w:tc>
          <w:tcPr>
            <w:tcW w:w="1097" w:type="dxa"/>
          </w:tcPr>
          <w:p>
            <w:pPr>
              <w:pStyle w:val="TableParagraph"/>
              <w:spacing w:before="133"/>
              <w:ind w:left="107"/>
              <w:rPr>
                <w:sz w:val="24"/>
              </w:rPr>
            </w:pPr>
            <w:r>
              <w:rPr>
                <w:spacing w:val="-2"/>
                <w:sz w:val="24"/>
              </w:rPr>
              <w:t>0.0052</w:t>
            </w:r>
          </w:p>
        </w:tc>
        <w:tc>
          <w:tcPr>
            <w:tcW w:w="1321" w:type="dxa"/>
          </w:tcPr>
          <w:p>
            <w:pPr>
              <w:pStyle w:val="TableParagraph"/>
              <w:spacing w:before="133"/>
              <w:ind w:left="330"/>
              <w:rPr>
                <w:sz w:val="24"/>
              </w:rPr>
            </w:pPr>
            <w:r>
              <w:rPr>
                <w:spacing w:val="-2"/>
                <w:sz w:val="24"/>
              </w:rPr>
              <w:t>0.0043</w:t>
            </w:r>
          </w:p>
        </w:tc>
        <w:tc>
          <w:tcPr>
            <w:tcW w:w="1323" w:type="dxa"/>
          </w:tcPr>
          <w:p>
            <w:pPr>
              <w:pStyle w:val="TableParagraph"/>
              <w:spacing w:before="133"/>
              <w:ind w:left="332"/>
              <w:rPr>
                <w:sz w:val="24"/>
              </w:rPr>
            </w:pPr>
            <w:r>
              <w:rPr>
                <w:spacing w:val="-2"/>
                <w:sz w:val="24"/>
              </w:rPr>
              <w:t>0.0036</w:t>
            </w:r>
          </w:p>
        </w:tc>
        <w:tc>
          <w:tcPr>
            <w:tcW w:w="1323" w:type="dxa"/>
          </w:tcPr>
          <w:p>
            <w:pPr>
              <w:pStyle w:val="TableParagraph"/>
              <w:spacing w:before="133"/>
              <w:ind w:left="334"/>
              <w:rPr>
                <w:sz w:val="24"/>
              </w:rPr>
            </w:pPr>
            <w:r>
              <w:rPr>
                <w:spacing w:val="-2"/>
                <w:sz w:val="24"/>
              </w:rPr>
              <w:t>0.0039</w:t>
            </w:r>
          </w:p>
        </w:tc>
        <w:tc>
          <w:tcPr>
            <w:tcW w:w="1544" w:type="dxa"/>
          </w:tcPr>
          <w:p>
            <w:pPr>
              <w:pStyle w:val="TableParagraph"/>
              <w:spacing w:before="133"/>
              <w:ind w:left="334"/>
              <w:rPr>
                <w:sz w:val="24"/>
              </w:rPr>
            </w:pPr>
            <w:r>
              <w:rPr>
                <w:spacing w:val="-10"/>
                <w:sz w:val="24"/>
              </w:rPr>
              <w:t>-</w:t>
            </w:r>
          </w:p>
        </w:tc>
      </w:tr>
      <w:tr>
        <w:trPr>
          <w:trHeight w:val="552" w:hRule="atLeast"/>
        </w:trPr>
        <w:tc>
          <w:tcPr>
            <w:tcW w:w="2065" w:type="dxa"/>
          </w:tcPr>
          <w:p>
            <w:pPr>
              <w:pStyle w:val="TableParagraph"/>
              <w:spacing w:before="133"/>
              <w:ind w:left="115"/>
              <w:rPr>
                <w:sz w:val="24"/>
              </w:rPr>
            </w:pPr>
            <w:r>
              <w:rPr>
                <w:spacing w:val="-2"/>
                <w:sz w:val="24"/>
              </w:rPr>
              <w:t>Kawaye</w:t>
            </w:r>
          </w:p>
        </w:tc>
        <w:tc>
          <w:tcPr>
            <w:tcW w:w="1097" w:type="dxa"/>
          </w:tcPr>
          <w:p>
            <w:pPr>
              <w:pStyle w:val="TableParagraph"/>
              <w:spacing w:before="133"/>
              <w:ind w:left="107"/>
              <w:rPr>
                <w:sz w:val="24"/>
              </w:rPr>
            </w:pPr>
            <w:r>
              <w:rPr>
                <w:spacing w:val="-2"/>
                <w:sz w:val="24"/>
              </w:rPr>
              <w:t>0.0064</w:t>
            </w:r>
          </w:p>
        </w:tc>
        <w:tc>
          <w:tcPr>
            <w:tcW w:w="1321" w:type="dxa"/>
          </w:tcPr>
          <w:p>
            <w:pPr>
              <w:pStyle w:val="TableParagraph"/>
              <w:spacing w:before="133"/>
              <w:ind w:left="330"/>
              <w:rPr>
                <w:sz w:val="24"/>
              </w:rPr>
            </w:pPr>
            <w:r>
              <w:rPr>
                <w:spacing w:val="-2"/>
                <w:sz w:val="24"/>
              </w:rPr>
              <w:t>0.0024</w:t>
            </w:r>
          </w:p>
        </w:tc>
        <w:tc>
          <w:tcPr>
            <w:tcW w:w="1323" w:type="dxa"/>
          </w:tcPr>
          <w:p>
            <w:pPr>
              <w:pStyle w:val="TableParagraph"/>
              <w:spacing w:before="133"/>
              <w:ind w:left="332"/>
              <w:rPr>
                <w:sz w:val="24"/>
              </w:rPr>
            </w:pPr>
            <w:r>
              <w:rPr>
                <w:spacing w:val="-2"/>
                <w:sz w:val="24"/>
              </w:rPr>
              <w:t>0.0026</w:t>
            </w:r>
          </w:p>
        </w:tc>
        <w:tc>
          <w:tcPr>
            <w:tcW w:w="1323" w:type="dxa"/>
          </w:tcPr>
          <w:p>
            <w:pPr>
              <w:pStyle w:val="TableParagraph"/>
              <w:spacing w:before="133"/>
              <w:ind w:left="334"/>
              <w:rPr>
                <w:sz w:val="24"/>
              </w:rPr>
            </w:pPr>
            <w:r>
              <w:rPr>
                <w:spacing w:val="-2"/>
                <w:sz w:val="24"/>
              </w:rPr>
              <w:t>0.0016</w:t>
            </w:r>
          </w:p>
        </w:tc>
        <w:tc>
          <w:tcPr>
            <w:tcW w:w="1544" w:type="dxa"/>
          </w:tcPr>
          <w:p>
            <w:pPr>
              <w:pStyle w:val="TableParagraph"/>
              <w:spacing w:before="133"/>
              <w:ind w:left="334"/>
              <w:rPr>
                <w:sz w:val="24"/>
              </w:rPr>
            </w:pPr>
            <w:r>
              <w:rPr>
                <w:spacing w:val="-2"/>
                <w:sz w:val="24"/>
              </w:rPr>
              <w:t>0.0003</w:t>
            </w:r>
          </w:p>
        </w:tc>
      </w:tr>
      <w:tr>
        <w:trPr>
          <w:trHeight w:val="552" w:hRule="atLeast"/>
        </w:trPr>
        <w:tc>
          <w:tcPr>
            <w:tcW w:w="2065" w:type="dxa"/>
          </w:tcPr>
          <w:p>
            <w:pPr>
              <w:pStyle w:val="TableParagraph"/>
              <w:spacing w:before="133"/>
              <w:ind w:left="115"/>
              <w:rPr>
                <w:sz w:val="24"/>
              </w:rPr>
            </w:pPr>
            <w:r>
              <w:rPr>
                <w:spacing w:val="-2"/>
                <w:sz w:val="24"/>
              </w:rPr>
              <w:t>Kwali</w:t>
            </w:r>
          </w:p>
        </w:tc>
        <w:tc>
          <w:tcPr>
            <w:tcW w:w="1097" w:type="dxa"/>
          </w:tcPr>
          <w:p>
            <w:pPr>
              <w:pStyle w:val="TableParagraph"/>
              <w:spacing w:before="133"/>
              <w:ind w:left="107"/>
              <w:rPr>
                <w:sz w:val="24"/>
              </w:rPr>
            </w:pPr>
            <w:r>
              <w:rPr>
                <w:spacing w:val="-2"/>
                <w:sz w:val="24"/>
              </w:rPr>
              <w:t>0.0020</w:t>
            </w:r>
          </w:p>
        </w:tc>
        <w:tc>
          <w:tcPr>
            <w:tcW w:w="1321" w:type="dxa"/>
          </w:tcPr>
          <w:p>
            <w:pPr>
              <w:pStyle w:val="TableParagraph"/>
              <w:spacing w:before="133"/>
              <w:ind w:left="330"/>
              <w:rPr>
                <w:sz w:val="24"/>
              </w:rPr>
            </w:pPr>
            <w:r>
              <w:rPr>
                <w:spacing w:val="-2"/>
                <w:sz w:val="24"/>
              </w:rPr>
              <w:t>0.0017</w:t>
            </w:r>
          </w:p>
        </w:tc>
        <w:tc>
          <w:tcPr>
            <w:tcW w:w="1323" w:type="dxa"/>
          </w:tcPr>
          <w:p>
            <w:pPr>
              <w:pStyle w:val="TableParagraph"/>
              <w:spacing w:before="133"/>
              <w:ind w:left="332"/>
              <w:rPr>
                <w:sz w:val="24"/>
              </w:rPr>
            </w:pPr>
            <w:r>
              <w:rPr>
                <w:spacing w:val="-2"/>
                <w:sz w:val="24"/>
              </w:rPr>
              <w:t>0.0028</w:t>
            </w:r>
          </w:p>
        </w:tc>
        <w:tc>
          <w:tcPr>
            <w:tcW w:w="1323" w:type="dxa"/>
          </w:tcPr>
          <w:p>
            <w:pPr>
              <w:pStyle w:val="TableParagraph"/>
              <w:spacing w:before="133"/>
              <w:ind w:left="334"/>
              <w:rPr>
                <w:sz w:val="24"/>
              </w:rPr>
            </w:pPr>
            <w:r>
              <w:rPr>
                <w:spacing w:val="-2"/>
                <w:sz w:val="24"/>
              </w:rPr>
              <w:t>0.0013</w:t>
            </w:r>
          </w:p>
        </w:tc>
        <w:tc>
          <w:tcPr>
            <w:tcW w:w="1544" w:type="dxa"/>
          </w:tcPr>
          <w:p>
            <w:pPr>
              <w:pStyle w:val="TableParagraph"/>
              <w:spacing w:before="133"/>
              <w:ind w:left="334"/>
              <w:rPr>
                <w:sz w:val="24"/>
              </w:rPr>
            </w:pPr>
            <w:r>
              <w:rPr>
                <w:spacing w:val="-2"/>
                <w:sz w:val="24"/>
              </w:rPr>
              <w:t>0.0015</w:t>
            </w:r>
          </w:p>
        </w:tc>
      </w:tr>
      <w:tr>
        <w:trPr>
          <w:trHeight w:val="552" w:hRule="atLeast"/>
        </w:trPr>
        <w:tc>
          <w:tcPr>
            <w:tcW w:w="2065" w:type="dxa"/>
          </w:tcPr>
          <w:p>
            <w:pPr>
              <w:pStyle w:val="TableParagraph"/>
              <w:spacing w:before="133"/>
              <w:ind w:left="115"/>
              <w:rPr>
                <w:sz w:val="24"/>
              </w:rPr>
            </w:pPr>
            <w:r>
              <w:rPr>
                <w:spacing w:val="-2"/>
                <w:sz w:val="24"/>
              </w:rPr>
              <w:t>Magami</w:t>
            </w:r>
          </w:p>
        </w:tc>
        <w:tc>
          <w:tcPr>
            <w:tcW w:w="1097" w:type="dxa"/>
          </w:tcPr>
          <w:p>
            <w:pPr>
              <w:pStyle w:val="TableParagraph"/>
              <w:spacing w:before="133"/>
              <w:ind w:left="107"/>
              <w:rPr>
                <w:sz w:val="24"/>
              </w:rPr>
            </w:pPr>
            <w:r>
              <w:rPr>
                <w:spacing w:val="-2"/>
                <w:sz w:val="24"/>
              </w:rPr>
              <w:t>0.0035</w:t>
            </w:r>
          </w:p>
        </w:tc>
        <w:tc>
          <w:tcPr>
            <w:tcW w:w="1321" w:type="dxa"/>
          </w:tcPr>
          <w:p>
            <w:pPr>
              <w:pStyle w:val="TableParagraph"/>
              <w:spacing w:before="133"/>
              <w:ind w:left="330"/>
              <w:rPr>
                <w:sz w:val="24"/>
              </w:rPr>
            </w:pPr>
            <w:r>
              <w:rPr>
                <w:spacing w:val="-2"/>
                <w:sz w:val="24"/>
              </w:rPr>
              <w:t>0.0027</w:t>
            </w:r>
          </w:p>
        </w:tc>
        <w:tc>
          <w:tcPr>
            <w:tcW w:w="1323" w:type="dxa"/>
          </w:tcPr>
          <w:p>
            <w:pPr>
              <w:pStyle w:val="TableParagraph"/>
              <w:spacing w:before="133"/>
              <w:ind w:left="332"/>
              <w:rPr>
                <w:sz w:val="24"/>
              </w:rPr>
            </w:pPr>
            <w:r>
              <w:rPr>
                <w:spacing w:val="-2"/>
                <w:sz w:val="24"/>
              </w:rPr>
              <w:t>0.0036</w:t>
            </w:r>
          </w:p>
        </w:tc>
        <w:tc>
          <w:tcPr>
            <w:tcW w:w="1323" w:type="dxa"/>
          </w:tcPr>
          <w:p>
            <w:pPr>
              <w:pStyle w:val="TableParagraph"/>
              <w:spacing w:before="133"/>
              <w:ind w:left="334"/>
              <w:rPr>
                <w:sz w:val="24"/>
              </w:rPr>
            </w:pPr>
            <w:r>
              <w:rPr>
                <w:spacing w:val="-2"/>
                <w:sz w:val="24"/>
              </w:rPr>
              <w:t>0.0053</w:t>
            </w:r>
          </w:p>
        </w:tc>
        <w:tc>
          <w:tcPr>
            <w:tcW w:w="1544" w:type="dxa"/>
          </w:tcPr>
          <w:p>
            <w:pPr>
              <w:pStyle w:val="TableParagraph"/>
              <w:spacing w:before="133"/>
              <w:ind w:left="334"/>
              <w:rPr>
                <w:sz w:val="24"/>
              </w:rPr>
            </w:pPr>
            <w:r>
              <w:rPr>
                <w:spacing w:val="-2"/>
                <w:sz w:val="24"/>
              </w:rPr>
              <w:t>0.0069</w:t>
            </w:r>
          </w:p>
        </w:tc>
      </w:tr>
      <w:tr>
        <w:trPr>
          <w:trHeight w:val="551" w:hRule="atLeast"/>
        </w:trPr>
        <w:tc>
          <w:tcPr>
            <w:tcW w:w="2065" w:type="dxa"/>
          </w:tcPr>
          <w:p>
            <w:pPr>
              <w:pStyle w:val="TableParagraph"/>
              <w:spacing w:before="133"/>
              <w:ind w:left="115"/>
              <w:rPr>
                <w:sz w:val="24"/>
              </w:rPr>
            </w:pPr>
            <w:r>
              <w:rPr>
                <w:spacing w:val="-2"/>
                <w:sz w:val="24"/>
              </w:rPr>
              <w:t>Sunke</w:t>
            </w:r>
          </w:p>
        </w:tc>
        <w:tc>
          <w:tcPr>
            <w:tcW w:w="1097" w:type="dxa"/>
          </w:tcPr>
          <w:p>
            <w:pPr>
              <w:pStyle w:val="TableParagraph"/>
              <w:spacing w:before="133"/>
              <w:ind w:left="107"/>
              <w:rPr>
                <w:sz w:val="24"/>
              </w:rPr>
            </w:pPr>
            <w:r>
              <w:rPr>
                <w:spacing w:val="-2"/>
                <w:sz w:val="24"/>
              </w:rPr>
              <w:t>0.0018</w:t>
            </w:r>
          </w:p>
        </w:tc>
        <w:tc>
          <w:tcPr>
            <w:tcW w:w="1321" w:type="dxa"/>
          </w:tcPr>
          <w:p>
            <w:pPr>
              <w:pStyle w:val="TableParagraph"/>
              <w:spacing w:before="133"/>
              <w:ind w:left="330"/>
              <w:rPr>
                <w:sz w:val="24"/>
              </w:rPr>
            </w:pPr>
            <w:r>
              <w:rPr>
                <w:spacing w:val="-2"/>
                <w:sz w:val="24"/>
              </w:rPr>
              <w:t>0.0019</w:t>
            </w:r>
          </w:p>
        </w:tc>
        <w:tc>
          <w:tcPr>
            <w:tcW w:w="1323" w:type="dxa"/>
          </w:tcPr>
          <w:p>
            <w:pPr>
              <w:pStyle w:val="TableParagraph"/>
              <w:spacing w:before="133"/>
              <w:ind w:left="332"/>
              <w:rPr>
                <w:sz w:val="24"/>
              </w:rPr>
            </w:pPr>
            <w:r>
              <w:rPr>
                <w:spacing w:val="-2"/>
                <w:sz w:val="24"/>
              </w:rPr>
              <w:t>0.0050</w:t>
            </w:r>
          </w:p>
        </w:tc>
        <w:tc>
          <w:tcPr>
            <w:tcW w:w="1323" w:type="dxa"/>
          </w:tcPr>
          <w:p>
            <w:pPr>
              <w:pStyle w:val="TableParagraph"/>
              <w:spacing w:before="133"/>
              <w:ind w:left="334"/>
              <w:rPr>
                <w:sz w:val="24"/>
              </w:rPr>
            </w:pPr>
            <w:r>
              <w:rPr>
                <w:spacing w:val="-2"/>
                <w:sz w:val="24"/>
              </w:rPr>
              <w:t>0.0054</w:t>
            </w:r>
          </w:p>
        </w:tc>
        <w:tc>
          <w:tcPr>
            <w:tcW w:w="1544" w:type="dxa"/>
          </w:tcPr>
          <w:p>
            <w:pPr>
              <w:pStyle w:val="TableParagraph"/>
              <w:spacing w:before="133"/>
              <w:ind w:left="334"/>
              <w:rPr>
                <w:sz w:val="24"/>
              </w:rPr>
            </w:pPr>
            <w:r>
              <w:rPr>
                <w:spacing w:val="-2"/>
                <w:sz w:val="24"/>
              </w:rPr>
              <w:t>0.0033</w:t>
            </w:r>
          </w:p>
        </w:tc>
      </w:tr>
      <w:tr>
        <w:trPr>
          <w:trHeight w:val="552" w:hRule="atLeast"/>
        </w:trPr>
        <w:tc>
          <w:tcPr>
            <w:tcW w:w="2065" w:type="dxa"/>
          </w:tcPr>
          <w:p>
            <w:pPr>
              <w:pStyle w:val="TableParagraph"/>
              <w:spacing w:before="133"/>
              <w:ind w:left="115"/>
              <w:rPr>
                <w:sz w:val="24"/>
              </w:rPr>
            </w:pPr>
            <w:r>
              <w:rPr>
                <w:spacing w:val="-2"/>
                <w:sz w:val="24"/>
              </w:rPr>
              <w:t>Tsunami</w:t>
            </w:r>
          </w:p>
        </w:tc>
        <w:tc>
          <w:tcPr>
            <w:tcW w:w="1097" w:type="dxa"/>
          </w:tcPr>
          <w:p>
            <w:pPr>
              <w:pStyle w:val="TableParagraph"/>
              <w:spacing w:before="133"/>
              <w:ind w:left="107"/>
              <w:rPr>
                <w:sz w:val="24"/>
              </w:rPr>
            </w:pPr>
            <w:r>
              <w:rPr>
                <w:spacing w:val="-2"/>
                <w:sz w:val="24"/>
              </w:rPr>
              <w:t>0.0024</w:t>
            </w:r>
          </w:p>
        </w:tc>
        <w:tc>
          <w:tcPr>
            <w:tcW w:w="1321" w:type="dxa"/>
          </w:tcPr>
          <w:p>
            <w:pPr>
              <w:pStyle w:val="TableParagraph"/>
              <w:spacing w:before="133"/>
              <w:ind w:left="330"/>
              <w:rPr>
                <w:sz w:val="24"/>
              </w:rPr>
            </w:pPr>
            <w:r>
              <w:rPr>
                <w:spacing w:val="-2"/>
                <w:sz w:val="24"/>
              </w:rPr>
              <w:t>0.0015</w:t>
            </w:r>
          </w:p>
        </w:tc>
        <w:tc>
          <w:tcPr>
            <w:tcW w:w="1323" w:type="dxa"/>
          </w:tcPr>
          <w:p>
            <w:pPr>
              <w:pStyle w:val="TableParagraph"/>
              <w:spacing w:before="133"/>
              <w:ind w:left="332"/>
              <w:rPr>
                <w:sz w:val="24"/>
              </w:rPr>
            </w:pPr>
            <w:r>
              <w:rPr>
                <w:spacing w:val="-10"/>
                <w:sz w:val="24"/>
              </w:rPr>
              <w:t>-</w:t>
            </w:r>
          </w:p>
        </w:tc>
        <w:tc>
          <w:tcPr>
            <w:tcW w:w="1323" w:type="dxa"/>
          </w:tcPr>
          <w:p>
            <w:pPr>
              <w:pStyle w:val="TableParagraph"/>
              <w:spacing w:before="133"/>
              <w:ind w:left="334"/>
              <w:rPr>
                <w:sz w:val="24"/>
              </w:rPr>
            </w:pPr>
            <w:r>
              <w:rPr>
                <w:spacing w:val="-10"/>
                <w:sz w:val="24"/>
              </w:rPr>
              <w:t>-</w:t>
            </w:r>
          </w:p>
        </w:tc>
        <w:tc>
          <w:tcPr>
            <w:tcW w:w="1544" w:type="dxa"/>
          </w:tcPr>
          <w:p>
            <w:pPr>
              <w:pStyle w:val="TableParagraph"/>
              <w:spacing w:before="133"/>
              <w:ind w:left="334"/>
              <w:rPr>
                <w:sz w:val="24"/>
              </w:rPr>
            </w:pPr>
            <w:r>
              <w:rPr>
                <w:spacing w:val="-10"/>
                <w:sz w:val="24"/>
              </w:rPr>
              <w:t>-</w:t>
            </w:r>
          </w:p>
        </w:tc>
      </w:tr>
      <w:tr>
        <w:trPr>
          <w:trHeight w:val="552" w:hRule="atLeast"/>
        </w:trPr>
        <w:tc>
          <w:tcPr>
            <w:tcW w:w="2065" w:type="dxa"/>
          </w:tcPr>
          <w:p>
            <w:pPr>
              <w:pStyle w:val="TableParagraph"/>
              <w:spacing w:before="133"/>
              <w:ind w:left="115"/>
              <w:rPr>
                <w:sz w:val="24"/>
              </w:rPr>
            </w:pPr>
            <w:r>
              <w:rPr>
                <w:spacing w:val="-2"/>
                <w:sz w:val="24"/>
              </w:rPr>
              <w:t>Tungar-</w:t>
            </w:r>
            <w:r>
              <w:rPr>
                <w:spacing w:val="-4"/>
                <w:sz w:val="24"/>
              </w:rPr>
              <w:t>Guru</w:t>
            </w:r>
          </w:p>
        </w:tc>
        <w:tc>
          <w:tcPr>
            <w:tcW w:w="1097" w:type="dxa"/>
          </w:tcPr>
          <w:p>
            <w:pPr>
              <w:pStyle w:val="TableParagraph"/>
              <w:spacing w:before="133"/>
              <w:ind w:left="107"/>
              <w:rPr>
                <w:sz w:val="24"/>
              </w:rPr>
            </w:pPr>
            <w:r>
              <w:rPr>
                <w:spacing w:val="-2"/>
                <w:sz w:val="24"/>
              </w:rPr>
              <w:t>0.0012</w:t>
            </w:r>
          </w:p>
        </w:tc>
        <w:tc>
          <w:tcPr>
            <w:tcW w:w="1321" w:type="dxa"/>
          </w:tcPr>
          <w:p>
            <w:pPr>
              <w:pStyle w:val="TableParagraph"/>
              <w:spacing w:before="133"/>
              <w:ind w:left="330"/>
              <w:rPr>
                <w:sz w:val="24"/>
              </w:rPr>
            </w:pPr>
            <w:r>
              <w:rPr>
                <w:spacing w:val="-2"/>
                <w:sz w:val="24"/>
              </w:rPr>
              <w:t>0.0025</w:t>
            </w:r>
          </w:p>
        </w:tc>
        <w:tc>
          <w:tcPr>
            <w:tcW w:w="1323" w:type="dxa"/>
          </w:tcPr>
          <w:p>
            <w:pPr>
              <w:pStyle w:val="TableParagraph"/>
              <w:spacing w:before="133"/>
              <w:ind w:left="332"/>
              <w:rPr>
                <w:sz w:val="24"/>
              </w:rPr>
            </w:pPr>
            <w:r>
              <w:rPr>
                <w:spacing w:val="-2"/>
                <w:sz w:val="24"/>
              </w:rPr>
              <w:t>0.0024</w:t>
            </w:r>
          </w:p>
        </w:tc>
        <w:tc>
          <w:tcPr>
            <w:tcW w:w="1323" w:type="dxa"/>
          </w:tcPr>
          <w:p>
            <w:pPr>
              <w:pStyle w:val="TableParagraph"/>
              <w:spacing w:before="133"/>
              <w:ind w:left="334"/>
              <w:rPr>
                <w:sz w:val="24"/>
              </w:rPr>
            </w:pPr>
            <w:r>
              <w:rPr>
                <w:spacing w:val="-2"/>
                <w:sz w:val="24"/>
              </w:rPr>
              <w:t>0.0021</w:t>
            </w:r>
          </w:p>
        </w:tc>
        <w:tc>
          <w:tcPr>
            <w:tcW w:w="1544" w:type="dxa"/>
          </w:tcPr>
          <w:p>
            <w:pPr>
              <w:pStyle w:val="TableParagraph"/>
              <w:spacing w:before="133"/>
              <w:ind w:left="334"/>
              <w:rPr>
                <w:sz w:val="24"/>
              </w:rPr>
            </w:pPr>
            <w:r>
              <w:rPr>
                <w:spacing w:val="-2"/>
                <w:sz w:val="24"/>
              </w:rPr>
              <w:t>0.0012</w:t>
            </w:r>
          </w:p>
        </w:tc>
      </w:tr>
      <w:tr>
        <w:trPr>
          <w:trHeight w:val="552" w:hRule="atLeast"/>
        </w:trPr>
        <w:tc>
          <w:tcPr>
            <w:tcW w:w="2065" w:type="dxa"/>
          </w:tcPr>
          <w:p>
            <w:pPr>
              <w:pStyle w:val="TableParagraph"/>
              <w:spacing w:before="133"/>
              <w:ind w:left="115"/>
              <w:rPr>
                <w:sz w:val="24"/>
              </w:rPr>
            </w:pPr>
            <w:r>
              <w:rPr>
                <w:spacing w:val="-2"/>
                <w:sz w:val="24"/>
              </w:rPr>
              <w:t>Tungar-Kudaku</w:t>
            </w:r>
          </w:p>
        </w:tc>
        <w:tc>
          <w:tcPr>
            <w:tcW w:w="1097" w:type="dxa"/>
          </w:tcPr>
          <w:p>
            <w:pPr>
              <w:pStyle w:val="TableParagraph"/>
              <w:spacing w:before="133"/>
              <w:ind w:left="107"/>
              <w:rPr>
                <w:sz w:val="24"/>
              </w:rPr>
            </w:pPr>
            <w:r>
              <w:rPr>
                <w:spacing w:val="-2"/>
                <w:sz w:val="24"/>
              </w:rPr>
              <w:t>0.0010</w:t>
            </w:r>
          </w:p>
        </w:tc>
        <w:tc>
          <w:tcPr>
            <w:tcW w:w="1321" w:type="dxa"/>
          </w:tcPr>
          <w:p>
            <w:pPr>
              <w:pStyle w:val="TableParagraph"/>
              <w:spacing w:before="133"/>
              <w:ind w:left="330"/>
              <w:rPr>
                <w:sz w:val="24"/>
              </w:rPr>
            </w:pPr>
            <w:r>
              <w:rPr>
                <w:spacing w:val="-2"/>
                <w:sz w:val="24"/>
              </w:rPr>
              <w:t>0.0020</w:t>
            </w:r>
          </w:p>
        </w:tc>
        <w:tc>
          <w:tcPr>
            <w:tcW w:w="1323" w:type="dxa"/>
          </w:tcPr>
          <w:p>
            <w:pPr>
              <w:pStyle w:val="TableParagraph"/>
              <w:spacing w:before="133"/>
              <w:ind w:left="332"/>
              <w:rPr>
                <w:sz w:val="24"/>
              </w:rPr>
            </w:pPr>
            <w:r>
              <w:rPr>
                <w:spacing w:val="-2"/>
                <w:sz w:val="24"/>
              </w:rPr>
              <w:t>0.0012</w:t>
            </w:r>
          </w:p>
        </w:tc>
        <w:tc>
          <w:tcPr>
            <w:tcW w:w="1323" w:type="dxa"/>
          </w:tcPr>
          <w:p>
            <w:pPr>
              <w:pStyle w:val="TableParagraph"/>
              <w:spacing w:before="133"/>
              <w:ind w:left="334"/>
              <w:rPr>
                <w:sz w:val="24"/>
              </w:rPr>
            </w:pPr>
            <w:r>
              <w:rPr>
                <w:spacing w:val="-2"/>
                <w:sz w:val="24"/>
              </w:rPr>
              <w:t>0.0014</w:t>
            </w:r>
          </w:p>
        </w:tc>
        <w:tc>
          <w:tcPr>
            <w:tcW w:w="1544" w:type="dxa"/>
          </w:tcPr>
          <w:p>
            <w:pPr>
              <w:pStyle w:val="TableParagraph"/>
              <w:spacing w:before="133"/>
              <w:ind w:left="334"/>
              <w:rPr>
                <w:sz w:val="24"/>
              </w:rPr>
            </w:pPr>
            <w:r>
              <w:rPr>
                <w:spacing w:val="-2"/>
                <w:sz w:val="24"/>
              </w:rPr>
              <w:t>0.0015</w:t>
            </w:r>
          </w:p>
        </w:tc>
      </w:tr>
      <w:tr>
        <w:trPr>
          <w:trHeight w:val="695" w:hRule="atLeast"/>
        </w:trPr>
        <w:tc>
          <w:tcPr>
            <w:tcW w:w="2065" w:type="dxa"/>
            <w:tcBorders>
              <w:bottom w:val="single" w:sz="4" w:space="0" w:color="000000"/>
            </w:tcBorders>
          </w:tcPr>
          <w:p>
            <w:pPr>
              <w:pStyle w:val="TableParagraph"/>
              <w:spacing w:before="133"/>
              <w:ind w:left="115"/>
              <w:rPr>
                <w:sz w:val="24"/>
              </w:rPr>
            </w:pPr>
            <w:r>
              <w:rPr>
                <w:spacing w:val="-2"/>
                <w:sz w:val="24"/>
              </w:rPr>
              <w:t>Yargalma</w:t>
            </w:r>
          </w:p>
        </w:tc>
        <w:tc>
          <w:tcPr>
            <w:tcW w:w="1097" w:type="dxa"/>
            <w:tcBorders>
              <w:bottom w:val="single" w:sz="4" w:space="0" w:color="000000"/>
            </w:tcBorders>
          </w:tcPr>
          <w:p>
            <w:pPr>
              <w:pStyle w:val="TableParagraph"/>
              <w:spacing w:before="133"/>
              <w:ind w:left="107"/>
              <w:rPr>
                <w:sz w:val="24"/>
              </w:rPr>
            </w:pPr>
            <w:r>
              <w:rPr>
                <w:spacing w:val="-2"/>
                <w:sz w:val="24"/>
              </w:rPr>
              <w:t>0.0018</w:t>
            </w:r>
          </w:p>
        </w:tc>
        <w:tc>
          <w:tcPr>
            <w:tcW w:w="1321" w:type="dxa"/>
            <w:tcBorders>
              <w:bottom w:val="single" w:sz="4" w:space="0" w:color="000000"/>
            </w:tcBorders>
          </w:tcPr>
          <w:p>
            <w:pPr>
              <w:pStyle w:val="TableParagraph"/>
              <w:spacing w:before="133"/>
              <w:ind w:left="330"/>
              <w:rPr>
                <w:sz w:val="24"/>
              </w:rPr>
            </w:pPr>
            <w:r>
              <w:rPr>
                <w:spacing w:val="-2"/>
                <w:sz w:val="24"/>
              </w:rPr>
              <w:t>0.0019</w:t>
            </w:r>
          </w:p>
        </w:tc>
        <w:tc>
          <w:tcPr>
            <w:tcW w:w="1323" w:type="dxa"/>
            <w:tcBorders>
              <w:bottom w:val="single" w:sz="4" w:space="0" w:color="000000"/>
            </w:tcBorders>
          </w:tcPr>
          <w:p>
            <w:pPr>
              <w:pStyle w:val="TableParagraph"/>
              <w:spacing w:before="133"/>
              <w:ind w:left="332"/>
              <w:rPr>
                <w:sz w:val="24"/>
              </w:rPr>
            </w:pPr>
            <w:r>
              <w:rPr>
                <w:spacing w:val="-2"/>
                <w:sz w:val="24"/>
              </w:rPr>
              <w:t>0.0014</w:t>
            </w:r>
          </w:p>
        </w:tc>
        <w:tc>
          <w:tcPr>
            <w:tcW w:w="1323" w:type="dxa"/>
            <w:tcBorders>
              <w:bottom w:val="single" w:sz="4" w:space="0" w:color="000000"/>
            </w:tcBorders>
          </w:tcPr>
          <w:p>
            <w:pPr>
              <w:pStyle w:val="TableParagraph"/>
              <w:spacing w:before="133"/>
              <w:ind w:left="334"/>
              <w:rPr>
                <w:sz w:val="24"/>
              </w:rPr>
            </w:pPr>
            <w:r>
              <w:rPr>
                <w:spacing w:val="-2"/>
                <w:sz w:val="24"/>
              </w:rPr>
              <w:t>0.0013</w:t>
            </w:r>
          </w:p>
        </w:tc>
        <w:tc>
          <w:tcPr>
            <w:tcW w:w="1544" w:type="dxa"/>
            <w:tcBorders>
              <w:bottom w:val="single" w:sz="4" w:space="0" w:color="000000"/>
            </w:tcBorders>
          </w:tcPr>
          <w:p>
            <w:pPr>
              <w:pStyle w:val="TableParagraph"/>
              <w:spacing w:before="133"/>
              <w:ind w:left="334"/>
              <w:rPr>
                <w:sz w:val="24"/>
              </w:rPr>
            </w:pPr>
            <w:r>
              <w:rPr>
                <w:spacing w:val="-2"/>
                <w:sz w:val="24"/>
              </w:rPr>
              <w:t>0.0015</w:t>
            </w:r>
          </w:p>
        </w:tc>
      </w:tr>
    </w:tbl>
    <w:p>
      <w:pPr>
        <w:spacing w:after="0"/>
        <w:rPr>
          <w:sz w:val="24"/>
        </w:rPr>
        <w:sectPr>
          <w:pgSz w:w="11910" w:h="16840"/>
          <w:pgMar w:header="0" w:footer="1070" w:top="1360" w:bottom="1260" w:left="980" w:right="240"/>
        </w:sectPr>
      </w:pPr>
    </w:p>
    <w:p>
      <w:pPr>
        <w:spacing w:before="63" w:after="4"/>
        <w:ind w:left="3197" w:right="1198" w:hanging="2161"/>
        <w:jc w:val="left"/>
        <w:rPr>
          <w:b/>
          <w:sz w:val="24"/>
        </w:rPr>
      </w:pPr>
      <w:r>
        <w:rPr>
          <w:b/>
          <w:sz w:val="24"/>
        </w:rPr>
        <w:t>Appendix XXIII:</w:t>
      </w:r>
      <w:r>
        <w:rPr>
          <w:b/>
          <w:spacing w:val="40"/>
          <w:sz w:val="24"/>
        </w:rPr>
        <w:t> </w:t>
      </w:r>
      <w:r>
        <w:rPr>
          <w:b/>
          <w:sz w:val="24"/>
        </w:rPr>
        <w:t>AAS Absorbance of Lead in Animals Blood Samples (N=46) of Selected Mining Communities in Zamfara State Nigeria</w:t>
      </w:r>
    </w:p>
    <w:tbl>
      <w:tblPr>
        <w:tblW w:w="0" w:type="auto"/>
        <w:jc w:val="left"/>
        <w:tblInd w:w="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5"/>
        <w:gridCol w:w="1023"/>
        <w:gridCol w:w="1126"/>
        <w:gridCol w:w="1170"/>
        <w:gridCol w:w="1215"/>
        <w:gridCol w:w="1589"/>
      </w:tblGrid>
      <w:tr>
        <w:trPr>
          <w:trHeight w:val="551" w:hRule="atLeast"/>
        </w:trPr>
        <w:tc>
          <w:tcPr>
            <w:tcW w:w="2185" w:type="dxa"/>
            <w:tcBorders>
              <w:top w:val="single" w:sz="4" w:space="0" w:color="000000"/>
              <w:bottom w:val="single" w:sz="4" w:space="0" w:color="000000"/>
            </w:tcBorders>
          </w:tcPr>
          <w:p>
            <w:pPr>
              <w:pStyle w:val="TableParagraph"/>
              <w:spacing w:line="265" w:lineRule="exact"/>
              <w:ind w:left="115"/>
              <w:rPr>
                <w:sz w:val="24"/>
              </w:rPr>
            </w:pPr>
            <w:r>
              <w:rPr>
                <w:spacing w:val="-2"/>
                <w:sz w:val="24"/>
              </w:rPr>
              <w:t>Village/Compound</w:t>
            </w:r>
          </w:p>
        </w:tc>
        <w:tc>
          <w:tcPr>
            <w:tcW w:w="1023" w:type="dxa"/>
            <w:tcBorders>
              <w:top w:val="single" w:sz="4" w:space="0" w:color="000000"/>
              <w:bottom w:val="single" w:sz="4" w:space="0" w:color="000000"/>
            </w:tcBorders>
          </w:tcPr>
          <w:p>
            <w:pPr>
              <w:pStyle w:val="TableParagraph"/>
              <w:spacing w:line="265" w:lineRule="exact"/>
              <w:ind w:left="107"/>
              <w:rPr>
                <w:sz w:val="24"/>
              </w:rPr>
            </w:pPr>
            <w:r>
              <w:rPr>
                <w:spacing w:val="-10"/>
                <w:sz w:val="24"/>
              </w:rPr>
              <w:t>I</w:t>
            </w:r>
          </w:p>
        </w:tc>
        <w:tc>
          <w:tcPr>
            <w:tcW w:w="1126" w:type="dxa"/>
            <w:tcBorders>
              <w:top w:val="single" w:sz="4" w:space="0" w:color="000000"/>
              <w:bottom w:val="single" w:sz="4" w:space="0" w:color="000000"/>
            </w:tcBorders>
          </w:tcPr>
          <w:p>
            <w:pPr>
              <w:pStyle w:val="TableParagraph"/>
              <w:spacing w:line="265" w:lineRule="exact"/>
              <w:ind w:left="255"/>
              <w:rPr>
                <w:sz w:val="24"/>
              </w:rPr>
            </w:pPr>
            <w:r>
              <w:rPr>
                <w:spacing w:val="-5"/>
                <w:sz w:val="24"/>
              </w:rPr>
              <w:t>II</w:t>
            </w:r>
          </w:p>
        </w:tc>
        <w:tc>
          <w:tcPr>
            <w:tcW w:w="1170" w:type="dxa"/>
            <w:tcBorders>
              <w:top w:val="single" w:sz="4" w:space="0" w:color="000000"/>
              <w:bottom w:val="single" w:sz="4" w:space="0" w:color="000000"/>
            </w:tcBorders>
          </w:tcPr>
          <w:p>
            <w:pPr>
              <w:pStyle w:val="TableParagraph"/>
              <w:spacing w:line="265" w:lineRule="exact"/>
              <w:ind w:left="210"/>
              <w:rPr>
                <w:sz w:val="24"/>
              </w:rPr>
            </w:pPr>
            <w:r>
              <w:rPr>
                <w:spacing w:val="-5"/>
                <w:sz w:val="24"/>
              </w:rPr>
              <w:t>III</w:t>
            </w:r>
          </w:p>
        </w:tc>
        <w:tc>
          <w:tcPr>
            <w:tcW w:w="1215" w:type="dxa"/>
            <w:tcBorders>
              <w:top w:val="single" w:sz="4" w:space="0" w:color="000000"/>
              <w:bottom w:val="single" w:sz="4" w:space="0" w:color="000000"/>
            </w:tcBorders>
          </w:tcPr>
          <w:p>
            <w:pPr>
              <w:pStyle w:val="TableParagraph"/>
              <w:spacing w:line="265" w:lineRule="exact"/>
              <w:ind w:left="300"/>
              <w:rPr>
                <w:sz w:val="24"/>
              </w:rPr>
            </w:pPr>
            <w:r>
              <w:rPr>
                <w:spacing w:val="-5"/>
                <w:sz w:val="24"/>
              </w:rPr>
              <w:t>IV</w:t>
            </w:r>
          </w:p>
        </w:tc>
        <w:tc>
          <w:tcPr>
            <w:tcW w:w="1589" w:type="dxa"/>
            <w:tcBorders>
              <w:top w:val="single" w:sz="4" w:space="0" w:color="000000"/>
              <w:bottom w:val="single" w:sz="4" w:space="0" w:color="000000"/>
            </w:tcBorders>
          </w:tcPr>
          <w:p>
            <w:pPr>
              <w:pStyle w:val="TableParagraph"/>
              <w:spacing w:line="265" w:lineRule="exact"/>
              <w:ind w:left="254"/>
              <w:rPr>
                <w:sz w:val="24"/>
              </w:rPr>
            </w:pPr>
            <w:r>
              <w:rPr>
                <w:spacing w:val="-10"/>
                <w:sz w:val="24"/>
              </w:rPr>
              <w:t>V</w:t>
            </w:r>
          </w:p>
        </w:tc>
      </w:tr>
      <w:tr>
        <w:trPr>
          <w:trHeight w:val="960" w:hRule="atLeast"/>
        </w:trPr>
        <w:tc>
          <w:tcPr>
            <w:tcW w:w="2185" w:type="dxa"/>
            <w:tcBorders>
              <w:top w:val="single" w:sz="4" w:space="0" w:color="000000"/>
            </w:tcBorders>
          </w:tcPr>
          <w:p>
            <w:pPr>
              <w:pStyle w:val="TableParagraph"/>
              <w:spacing w:line="265" w:lineRule="exact"/>
              <w:ind w:left="115"/>
              <w:rPr>
                <w:sz w:val="24"/>
              </w:rPr>
            </w:pPr>
            <w:r>
              <w:rPr>
                <w:sz w:val="24"/>
              </w:rPr>
              <w:t>Bagega</w:t>
            </w:r>
            <w:r>
              <w:rPr>
                <w:spacing w:val="-3"/>
                <w:sz w:val="24"/>
              </w:rPr>
              <w:t> </w:t>
            </w:r>
            <w:r>
              <w:rPr>
                <w:sz w:val="24"/>
              </w:rPr>
              <w:t>–</w:t>
            </w:r>
            <w:r>
              <w:rPr>
                <w:spacing w:val="-1"/>
                <w:sz w:val="24"/>
              </w:rPr>
              <w:t> </w:t>
            </w:r>
            <w:r>
              <w:rPr>
                <w:spacing w:val="-4"/>
                <w:sz w:val="24"/>
              </w:rPr>
              <w:t>Goat</w:t>
            </w:r>
          </w:p>
          <w:p>
            <w:pPr>
              <w:pStyle w:val="TableParagraph"/>
              <w:rPr>
                <w:b/>
                <w:sz w:val="24"/>
              </w:rPr>
            </w:pPr>
          </w:p>
          <w:p>
            <w:pPr>
              <w:pStyle w:val="TableParagraph"/>
              <w:ind w:left="955"/>
              <w:rPr>
                <w:sz w:val="24"/>
              </w:rPr>
            </w:pPr>
            <w:r>
              <w:rPr>
                <w:spacing w:val="-2"/>
                <w:sz w:val="24"/>
              </w:rPr>
              <w:t>-Sheep</w:t>
            </w:r>
          </w:p>
        </w:tc>
        <w:tc>
          <w:tcPr>
            <w:tcW w:w="1023" w:type="dxa"/>
            <w:tcBorders>
              <w:top w:val="single" w:sz="4" w:space="0" w:color="000000"/>
            </w:tcBorders>
          </w:tcPr>
          <w:p>
            <w:pPr>
              <w:pStyle w:val="TableParagraph"/>
              <w:spacing w:line="265" w:lineRule="exact"/>
              <w:ind w:left="107"/>
              <w:rPr>
                <w:sz w:val="24"/>
              </w:rPr>
            </w:pPr>
            <w:r>
              <w:rPr>
                <w:spacing w:val="-10"/>
                <w:sz w:val="24"/>
              </w:rPr>
              <w:t>-</w:t>
            </w:r>
          </w:p>
          <w:p>
            <w:pPr>
              <w:pStyle w:val="TableParagraph"/>
              <w:rPr>
                <w:b/>
                <w:sz w:val="24"/>
              </w:rPr>
            </w:pPr>
          </w:p>
          <w:p>
            <w:pPr>
              <w:pStyle w:val="TableParagraph"/>
              <w:ind w:left="107"/>
              <w:rPr>
                <w:sz w:val="24"/>
              </w:rPr>
            </w:pPr>
            <w:r>
              <w:rPr>
                <w:spacing w:val="-2"/>
                <w:sz w:val="24"/>
              </w:rPr>
              <w:t>0.0028</w:t>
            </w:r>
          </w:p>
        </w:tc>
        <w:tc>
          <w:tcPr>
            <w:tcW w:w="1126" w:type="dxa"/>
            <w:tcBorders>
              <w:top w:val="single" w:sz="4" w:space="0" w:color="000000"/>
            </w:tcBorders>
          </w:tcPr>
          <w:p>
            <w:pPr>
              <w:pStyle w:val="TableParagraph"/>
              <w:spacing w:line="265" w:lineRule="exact"/>
              <w:ind w:left="255"/>
              <w:rPr>
                <w:sz w:val="24"/>
              </w:rPr>
            </w:pPr>
            <w:r>
              <w:rPr>
                <w:spacing w:val="-2"/>
                <w:sz w:val="24"/>
              </w:rPr>
              <w:t>0.0034</w:t>
            </w:r>
          </w:p>
          <w:p>
            <w:pPr>
              <w:pStyle w:val="TableParagraph"/>
              <w:rPr>
                <w:b/>
                <w:sz w:val="24"/>
              </w:rPr>
            </w:pPr>
          </w:p>
          <w:p>
            <w:pPr>
              <w:pStyle w:val="TableParagraph"/>
              <w:ind w:left="255"/>
              <w:rPr>
                <w:sz w:val="24"/>
              </w:rPr>
            </w:pPr>
            <w:r>
              <w:rPr>
                <w:spacing w:val="-10"/>
                <w:sz w:val="24"/>
              </w:rPr>
              <w:t>-</w:t>
            </w:r>
          </w:p>
        </w:tc>
        <w:tc>
          <w:tcPr>
            <w:tcW w:w="1170" w:type="dxa"/>
            <w:tcBorders>
              <w:top w:val="single" w:sz="4" w:space="0" w:color="000000"/>
            </w:tcBorders>
          </w:tcPr>
          <w:p>
            <w:pPr>
              <w:pStyle w:val="TableParagraph"/>
              <w:spacing w:line="265" w:lineRule="exact"/>
              <w:ind w:left="210"/>
              <w:rPr>
                <w:sz w:val="24"/>
              </w:rPr>
            </w:pPr>
            <w:r>
              <w:rPr>
                <w:spacing w:val="-2"/>
                <w:sz w:val="24"/>
              </w:rPr>
              <w:t>0.0020</w:t>
            </w:r>
          </w:p>
          <w:p>
            <w:pPr>
              <w:pStyle w:val="TableParagraph"/>
              <w:rPr>
                <w:b/>
                <w:sz w:val="24"/>
              </w:rPr>
            </w:pPr>
          </w:p>
          <w:p>
            <w:pPr>
              <w:pStyle w:val="TableParagraph"/>
              <w:ind w:left="210"/>
              <w:rPr>
                <w:sz w:val="24"/>
              </w:rPr>
            </w:pPr>
            <w:r>
              <w:rPr>
                <w:spacing w:val="-10"/>
                <w:sz w:val="24"/>
              </w:rPr>
              <w:t>-</w:t>
            </w:r>
          </w:p>
        </w:tc>
        <w:tc>
          <w:tcPr>
            <w:tcW w:w="1215" w:type="dxa"/>
            <w:tcBorders>
              <w:top w:val="single" w:sz="4" w:space="0" w:color="000000"/>
            </w:tcBorders>
          </w:tcPr>
          <w:p>
            <w:pPr>
              <w:pStyle w:val="TableParagraph"/>
              <w:spacing w:line="265" w:lineRule="exact"/>
              <w:ind w:left="300"/>
              <w:rPr>
                <w:sz w:val="24"/>
              </w:rPr>
            </w:pPr>
            <w:r>
              <w:rPr>
                <w:spacing w:val="-10"/>
                <w:sz w:val="24"/>
              </w:rPr>
              <w:t>-</w:t>
            </w:r>
          </w:p>
          <w:p>
            <w:pPr>
              <w:pStyle w:val="TableParagraph"/>
              <w:rPr>
                <w:b/>
                <w:sz w:val="24"/>
              </w:rPr>
            </w:pPr>
          </w:p>
          <w:p>
            <w:pPr>
              <w:pStyle w:val="TableParagraph"/>
              <w:ind w:left="300"/>
              <w:rPr>
                <w:sz w:val="24"/>
              </w:rPr>
            </w:pPr>
            <w:r>
              <w:rPr>
                <w:spacing w:val="-2"/>
                <w:sz w:val="24"/>
              </w:rPr>
              <w:t>0.0020</w:t>
            </w:r>
          </w:p>
        </w:tc>
        <w:tc>
          <w:tcPr>
            <w:tcW w:w="1589" w:type="dxa"/>
            <w:tcBorders>
              <w:top w:val="single" w:sz="4" w:space="0" w:color="000000"/>
            </w:tcBorders>
          </w:tcPr>
          <w:p>
            <w:pPr>
              <w:pStyle w:val="TableParagraph"/>
              <w:spacing w:line="265" w:lineRule="exact"/>
              <w:ind w:left="254"/>
              <w:rPr>
                <w:sz w:val="24"/>
              </w:rPr>
            </w:pPr>
            <w:r>
              <w:rPr>
                <w:spacing w:val="-2"/>
                <w:sz w:val="24"/>
              </w:rPr>
              <w:t>0.0026</w:t>
            </w:r>
          </w:p>
          <w:p>
            <w:pPr>
              <w:pStyle w:val="TableParagraph"/>
              <w:rPr>
                <w:b/>
                <w:sz w:val="24"/>
              </w:rPr>
            </w:pPr>
          </w:p>
          <w:p>
            <w:pPr>
              <w:pStyle w:val="TableParagraph"/>
              <w:ind w:left="254"/>
              <w:rPr>
                <w:sz w:val="24"/>
              </w:rPr>
            </w:pPr>
            <w:r>
              <w:rPr>
                <w:spacing w:val="-10"/>
                <w:sz w:val="24"/>
              </w:rPr>
              <w:t>-</w:t>
            </w:r>
          </w:p>
        </w:tc>
      </w:tr>
      <w:tr>
        <w:trPr>
          <w:trHeight w:val="1104" w:hRule="atLeast"/>
        </w:trPr>
        <w:tc>
          <w:tcPr>
            <w:tcW w:w="2185" w:type="dxa"/>
          </w:tcPr>
          <w:p>
            <w:pPr>
              <w:pStyle w:val="TableParagraph"/>
              <w:spacing w:before="133"/>
              <w:ind w:right="587"/>
              <w:jc w:val="right"/>
              <w:rPr>
                <w:sz w:val="24"/>
              </w:rPr>
            </w:pPr>
            <w:r>
              <w:rPr>
                <w:sz w:val="24"/>
              </w:rPr>
              <w:t>Kadauri –</w:t>
            </w:r>
            <w:r>
              <w:rPr>
                <w:spacing w:val="-1"/>
                <w:sz w:val="24"/>
              </w:rPr>
              <w:t> </w:t>
            </w:r>
            <w:r>
              <w:rPr>
                <w:spacing w:val="-4"/>
                <w:sz w:val="24"/>
              </w:rPr>
              <w:t>Goat</w:t>
            </w:r>
          </w:p>
          <w:p>
            <w:pPr>
              <w:pStyle w:val="TableParagraph"/>
              <w:spacing w:before="276"/>
              <w:ind w:right="561"/>
              <w:jc w:val="right"/>
              <w:rPr>
                <w:sz w:val="24"/>
              </w:rPr>
            </w:pPr>
            <w:r>
              <w:rPr>
                <w:spacing w:val="-2"/>
                <w:sz w:val="24"/>
              </w:rPr>
              <w:t>-Sheep</w:t>
            </w:r>
          </w:p>
        </w:tc>
        <w:tc>
          <w:tcPr>
            <w:tcW w:w="1023" w:type="dxa"/>
          </w:tcPr>
          <w:p>
            <w:pPr>
              <w:pStyle w:val="TableParagraph"/>
              <w:spacing w:before="133"/>
              <w:ind w:left="107"/>
              <w:rPr>
                <w:sz w:val="24"/>
              </w:rPr>
            </w:pPr>
            <w:r>
              <w:rPr>
                <w:spacing w:val="-2"/>
                <w:sz w:val="24"/>
              </w:rPr>
              <w:t>0.0018</w:t>
            </w:r>
          </w:p>
          <w:p>
            <w:pPr>
              <w:pStyle w:val="TableParagraph"/>
              <w:spacing w:before="276"/>
              <w:ind w:left="107"/>
              <w:rPr>
                <w:sz w:val="24"/>
              </w:rPr>
            </w:pPr>
            <w:r>
              <w:rPr>
                <w:spacing w:val="-10"/>
                <w:sz w:val="24"/>
              </w:rPr>
              <w:t>-</w:t>
            </w:r>
          </w:p>
        </w:tc>
        <w:tc>
          <w:tcPr>
            <w:tcW w:w="1126" w:type="dxa"/>
          </w:tcPr>
          <w:p>
            <w:pPr>
              <w:pStyle w:val="TableParagraph"/>
              <w:spacing w:before="133"/>
              <w:ind w:left="255"/>
              <w:rPr>
                <w:sz w:val="24"/>
              </w:rPr>
            </w:pPr>
            <w:r>
              <w:rPr>
                <w:spacing w:val="-10"/>
                <w:sz w:val="24"/>
              </w:rPr>
              <w:t>-</w:t>
            </w:r>
          </w:p>
          <w:p>
            <w:pPr>
              <w:pStyle w:val="TableParagraph"/>
              <w:spacing w:before="276"/>
              <w:ind w:left="255"/>
              <w:rPr>
                <w:sz w:val="24"/>
              </w:rPr>
            </w:pPr>
            <w:r>
              <w:rPr>
                <w:spacing w:val="-2"/>
                <w:sz w:val="24"/>
              </w:rPr>
              <w:t>0.0024</w:t>
            </w:r>
          </w:p>
        </w:tc>
        <w:tc>
          <w:tcPr>
            <w:tcW w:w="1170" w:type="dxa"/>
          </w:tcPr>
          <w:p>
            <w:pPr>
              <w:pStyle w:val="TableParagraph"/>
              <w:spacing w:before="133"/>
              <w:ind w:left="210"/>
              <w:rPr>
                <w:sz w:val="24"/>
              </w:rPr>
            </w:pPr>
            <w:r>
              <w:rPr>
                <w:spacing w:val="-2"/>
                <w:sz w:val="24"/>
              </w:rPr>
              <w:t>0.0025</w:t>
            </w:r>
          </w:p>
          <w:p>
            <w:pPr>
              <w:pStyle w:val="TableParagraph"/>
              <w:spacing w:before="276"/>
              <w:ind w:left="210"/>
              <w:rPr>
                <w:sz w:val="24"/>
              </w:rPr>
            </w:pPr>
            <w:r>
              <w:rPr>
                <w:spacing w:val="-10"/>
                <w:sz w:val="24"/>
              </w:rPr>
              <w:t>-</w:t>
            </w:r>
          </w:p>
        </w:tc>
        <w:tc>
          <w:tcPr>
            <w:tcW w:w="1215" w:type="dxa"/>
          </w:tcPr>
          <w:p>
            <w:pPr>
              <w:pStyle w:val="TableParagraph"/>
              <w:spacing w:before="133"/>
              <w:ind w:left="300"/>
              <w:rPr>
                <w:sz w:val="24"/>
              </w:rPr>
            </w:pPr>
            <w:r>
              <w:rPr>
                <w:spacing w:val="-10"/>
                <w:sz w:val="24"/>
              </w:rPr>
              <w:t>-</w:t>
            </w:r>
          </w:p>
          <w:p>
            <w:pPr>
              <w:pStyle w:val="TableParagraph"/>
              <w:spacing w:before="276"/>
              <w:ind w:left="300"/>
              <w:rPr>
                <w:sz w:val="24"/>
              </w:rPr>
            </w:pPr>
            <w:r>
              <w:rPr>
                <w:spacing w:val="-2"/>
                <w:sz w:val="24"/>
              </w:rPr>
              <w:t>0.0027</w:t>
            </w:r>
          </w:p>
        </w:tc>
        <w:tc>
          <w:tcPr>
            <w:tcW w:w="1589" w:type="dxa"/>
          </w:tcPr>
          <w:p>
            <w:pPr>
              <w:pStyle w:val="TableParagraph"/>
              <w:spacing w:before="133"/>
              <w:ind w:left="254"/>
              <w:rPr>
                <w:sz w:val="24"/>
              </w:rPr>
            </w:pPr>
            <w:r>
              <w:rPr>
                <w:spacing w:val="-10"/>
                <w:sz w:val="24"/>
              </w:rPr>
              <w:t>-</w:t>
            </w:r>
          </w:p>
          <w:p>
            <w:pPr>
              <w:pStyle w:val="TableParagraph"/>
              <w:spacing w:before="276"/>
              <w:ind w:left="254"/>
              <w:rPr>
                <w:sz w:val="24"/>
              </w:rPr>
            </w:pPr>
            <w:r>
              <w:rPr>
                <w:spacing w:val="-2"/>
                <w:sz w:val="24"/>
              </w:rPr>
              <w:t>0.0022</w:t>
            </w:r>
          </w:p>
        </w:tc>
      </w:tr>
      <w:tr>
        <w:trPr>
          <w:trHeight w:val="1104" w:hRule="atLeast"/>
        </w:trPr>
        <w:tc>
          <w:tcPr>
            <w:tcW w:w="2185" w:type="dxa"/>
          </w:tcPr>
          <w:p>
            <w:pPr>
              <w:pStyle w:val="TableParagraph"/>
              <w:spacing w:before="133"/>
              <w:ind w:right="575"/>
              <w:jc w:val="right"/>
              <w:rPr>
                <w:sz w:val="24"/>
              </w:rPr>
            </w:pPr>
            <w:r>
              <w:rPr>
                <w:sz w:val="24"/>
              </w:rPr>
              <w:t>Kawaye</w:t>
            </w:r>
            <w:r>
              <w:rPr>
                <w:spacing w:val="-2"/>
                <w:sz w:val="24"/>
              </w:rPr>
              <w:t> </w:t>
            </w:r>
            <w:r>
              <w:rPr>
                <w:sz w:val="24"/>
              </w:rPr>
              <w:t>–</w:t>
            </w:r>
            <w:r>
              <w:rPr>
                <w:spacing w:val="-2"/>
                <w:sz w:val="24"/>
              </w:rPr>
              <w:t> </w:t>
            </w:r>
            <w:r>
              <w:rPr>
                <w:spacing w:val="-4"/>
                <w:sz w:val="24"/>
              </w:rPr>
              <w:t>Goat</w:t>
            </w:r>
          </w:p>
          <w:p>
            <w:pPr>
              <w:pStyle w:val="TableParagraph"/>
              <w:rPr>
                <w:b/>
                <w:sz w:val="24"/>
              </w:rPr>
            </w:pPr>
          </w:p>
          <w:p>
            <w:pPr>
              <w:pStyle w:val="TableParagraph"/>
              <w:ind w:right="561"/>
              <w:jc w:val="right"/>
              <w:rPr>
                <w:sz w:val="24"/>
              </w:rPr>
            </w:pPr>
            <w:r>
              <w:rPr>
                <w:spacing w:val="-2"/>
                <w:sz w:val="24"/>
              </w:rPr>
              <w:t>-Sheep</w:t>
            </w:r>
          </w:p>
        </w:tc>
        <w:tc>
          <w:tcPr>
            <w:tcW w:w="1023" w:type="dxa"/>
          </w:tcPr>
          <w:p>
            <w:pPr>
              <w:pStyle w:val="TableParagraph"/>
              <w:spacing w:before="133"/>
              <w:ind w:left="107"/>
              <w:rPr>
                <w:sz w:val="24"/>
              </w:rPr>
            </w:pPr>
            <w:r>
              <w:rPr>
                <w:spacing w:val="-2"/>
                <w:sz w:val="24"/>
              </w:rPr>
              <w:t>0.0020</w:t>
            </w:r>
          </w:p>
          <w:p>
            <w:pPr>
              <w:pStyle w:val="TableParagraph"/>
              <w:rPr>
                <w:b/>
                <w:sz w:val="24"/>
              </w:rPr>
            </w:pPr>
          </w:p>
          <w:p>
            <w:pPr>
              <w:pStyle w:val="TableParagraph"/>
              <w:ind w:left="107"/>
              <w:rPr>
                <w:sz w:val="24"/>
              </w:rPr>
            </w:pPr>
            <w:r>
              <w:rPr>
                <w:spacing w:val="-10"/>
                <w:sz w:val="24"/>
              </w:rPr>
              <w:t>-</w:t>
            </w:r>
          </w:p>
        </w:tc>
        <w:tc>
          <w:tcPr>
            <w:tcW w:w="1126" w:type="dxa"/>
          </w:tcPr>
          <w:p>
            <w:pPr>
              <w:pStyle w:val="TableParagraph"/>
              <w:spacing w:before="133"/>
              <w:ind w:left="255"/>
              <w:rPr>
                <w:sz w:val="24"/>
              </w:rPr>
            </w:pPr>
            <w:r>
              <w:rPr>
                <w:spacing w:val="-10"/>
                <w:sz w:val="24"/>
              </w:rPr>
              <w:t>-</w:t>
            </w:r>
          </w:p>
          <w:p>
            <w:pPr>
              <w:pStyle w:val="TableParagraph"/>
              <w:rPr>
                <w:b/>
                <w:sz w:val="24"/>
              </w:rPr>
            </w:pPr>
          </w:p>
          <w:p>
            <w:pPr>
              <w:pStyle w:val="TableParagraph"/>
              <w:ind w:left="255"/>
              <w:rPr>
                <w:sz w:val="24"/>
              </w:rPr>
            </w:pPr>
            <w:r>
              <w:rPr>
                <w:spacing w:val="-2"/>
                <w:sz w:val="24"/>
              </w:rPr>
              <w:t>0.0021</w:t>
            </w:r>
          </w:p>
        </w:tc>
        <w:tc>
          <w:tcPr>
            <w:tcW w:w="1170" w:type="dxa"/>
          </w:tcPr>
          <w:p>
            <w:pPr>
              <w:pStyle w:val="TableParagraph"/>
              <w:spacing w:before="133"/>
              <w:ind w:left="210"/>
              <w:rPr>
                <w:sz w:val="24"/>
              </w:rPr>
            </w:pPr>
            <w:r>
              <w:rPr>
                <w:spacing w:val="-10"/>
                <w:sz w:val="24"/>
              </w:rPr>
              <w:t>-</w:t>
            </w:r>
          </w:p>
          <w:p>
            <w:pPr>
              <w:pStyle w:val="TableParagraph"/>
              <w:rPr>
                <w:b/>
                <w:sz w:val="24"/>
              </w:rPr>
            </w:pPr>
          </w:p>
          <w:p>
            <w:pPr>
              <w:pStyle w:val="TableParagraph"/>
              <w:ind w:left="210"/>
              <w:rPr>
                <w:sz w:val="24"/>
              </w:rPr>
            </w:pPr>
            <w:r>
              <w:rPr>
                <w:spacing w:val="-2"/>
                <w:sz w:val="24"/>
              </w:rPr>
              <w:t>0.0018</w:t>
            </w:r>
          </w:p>
        </w:tc>
        <w:tc>
          <w:tcPr>
            <w:tcW w:w="1215" w:type="dxa"/>
          </w:tcPr>
          <w:p>
            <w:pPr>
              <w:pStyle w:val="TableParagraph"/>
              <w:spacing w:before="133"/>
              <w:ind w:left="300"/>
              <w:rPr>
                <w:sz w:val="24"/>
              </w:rPr>
            </w:pPr>
            <w:r>
              <w:rPr>
                <w:spacing w:val="-2"/>
                <w:sz w:val="24"/>
              </w:rPr>
              <w:t>0.0021</w:t>
            </w:r>
          </w:p>
          <w:p>
            <w:pPr>
              <w:pStyle w:val="TableParagraph"/>
              <w:rPr>
                <w:b/>
                <w:sz w:val="24"/>
              </w:rPr>
            </w:pPr>
          </w:p>
          <w:p>
            <w:pPr>
              <w:pStyle w:val="TableParagraph"/>
              <w:ind w:left="300"/>
              <w:rPr>
                <w:sz w:val="24"/>
              </w:rPr>
            </w:pPr>
            <w:r>
              <w:rPr>
                <w:spacing w:val="-10"/>
                <w:sz w:val="24"/>
              </w:rPr>
              <w:t>-</w:t>
            </w:r>
          </w:p>
        </w:tc>
        <w:tc>
          <w:tcPr>
            <w:tcW w:w="1589" w:type="dxa"/>
          </w:tcPr>
          <w:p>
            <w:pPr>
              <w:pStyle w:val="TableParagraph"/>
              <w:spacing w:before="133"/>
              <w:ind w:left="254"/>
              <w:rPr>
                <w:sz w:val="24"/>
              </w:rPr>
            </w:pPr>
            <w:r>
              <w:rPr>
                <w:spacing w:val="-10"/>
                <w:sz w:val="24"/>
              </w:rPr>
              <w:t>-</w:t>
            </w:r>
          </w:p>
          <w:p>
            <w:pPr>
              <w:pStyle w:val="TableParagraph"/>
              <w:rPr>
                <w:b/>
                <w:sz w:val="24"/>
              </w:rPr>
            </w:pPr>
          </w:p>
          <w:p>
            <w:pPr>
              <w:pStyle w:val="TableParagraph"/>
              <w:ind w:left="254"/>
              <w:rPr>
                <w:sz w:val="24"/>
              </w:rPr>
            </w:pPr>
            <w:r>
              <w:rPr>
                <w:spacing w:val="-2"/>
                <w:sz w:val="24"/>
              </w:rPr>
              <w:t>0.0022</w:t>
            </w:r>
          </w:p>
        </w:tc>
      </w:tr>
      <w:tr>
        <w:trPr>
          <w:trHeight w:val="1104" w:hRule="atLeast"/>
        </w:trPr>
        <w:tc>
          <w:tcPr>
            <w:tcW w:w="2185" w:type="dxa"/>
          </w:tcPr>
          <w:p>
            <w:pPr>
              <w:pStyle w:val="TableParagraph"/>
              <w:spacing w:before="133"/>
              <w:ind w:left="115"/>
              <w:rPr>
                <w:sz w:val="24"/>
              </w:rPr>
            </w:pPr>
            <w:r>
              <w:rPr>
                <w:sz w:val="24"/>
              </w:rPr>
              <w:t>Kwali</w:t>
            </w:r>
            <w:r>
              <w:rPr>
                <w:spacing w:val="-3"/>
                <w:sz w:val="24"/>
              </w:rPr>
              <w:t> </w:t>
            </w:r>
            <w:r>
              <w:rPr>
                <w:sz w:val="24"/>
              </w:rPr>
              <w:t>–</w:t>
            </w:r>
            <w:r>
              <w:rPr>
                <w:spacing w:val="-1"/>
                <w:sz w:val="24"/>
              </w:rPr>
              <w:t> </w:t>
            </w:r>
            <w:r>
              <w:rPr>
                <w:spacing w:val="-4"/>
                <w:sz w:val="24"/>
              </w:rPr>
              <w:t>Goat</w:t>
            </w:r>
          </w:p>
          <w:p>
            <w:pPr>
              <w:pStyle w:val="TableParagraph"/>
              <w:spacing w:before="276"/>
              <w:ind w:left="955"/>
              <w:rPr>
                <w:sz w:val="24"/>
              </w:rPr>
            </w:pPr>
            <w:r>
              <w:rPr>
                <w:spacing w:val="-2"/>
                <w:sz w:val="24"/>
              </w:rPr>
              <w:t>-Sheep</w:t>
            </w:r>
          </w:p>
        </w:tc>
        <w:tc>
          <w:tcPr>
            <w:tcW w:w="1023" w:type="dxa"/>
          </w:tcPr>
          <w:p>
            <w:pPr>
              <w:pStyle w:val="TableParagraph"/>
              <w:spacing w:before="133"/>
              <w:ind w:left="107"/>
              <w:rPr>
                <w:sz w:val="24"/>
              </w:rPr>
            </w:pPr>
            <w:r>
              <w:rPr>
                <w:spacing w:val="-2"/>
                <w:sz w:val="24"/>
              </w:rPr>
              <w:t>0.0024</w:t>
            </w:r>
          </w:p>
          <w:p>
            <w:pPr>
              <w:pStyle w:val="TableParagraph"/>
              <w:spacing w:before="276"/>
              <w:ind w:left="107"/>
              <w:rPr>
                <w:sz w:val="24"/>
              </w:rPr>
            </w:pPr>
            <w:r>
              <w:rPr>
                <w:spacing w:val="-10"/>
                <w:sz w:val="24"/>
              </w:rPr>
              <w:t>-</w:t>
            </w:r>
          </w:p>
        </w:tc>
        <w:tc>
          <w:tcPr>
            <w:tcW w:w="1126" w:type="dxa"/>
          </w:tcPr>
          <w:p>
            <w:pPr>
              <w:pStyle w:val="TableParagraph"/>
              <w:spacing w:before="133"/>
              <w:ind w:left="255"/>
              <w:rPr>
                <w:sz w:val="24"/>
              </w:rPr>
            </w:pPr>
            <w:r>
              <w:rPr>
                <w:spacing w:val="-2"/>
                <w:sz w:val="24"/>
              </w:rPr>
              <w:t>0.0024</w:t>
            </w:r>
          </w:p>
          <w:p>
            <w:pPr>
              <w:pStyle w:val="TableParagraph"/>
              <w:spacing w:before="276"/>
              <w:ind w:left="255"/>
              <w:rPr>
                <w:sz w:val="24"/>
              </w:rPr>
            </w:pPr>
            <w:r>
              <w:rPr>
                <w:spacing w:val="-10"/>
                <w:sz w:val="24"/>
              </w:rPr>
              <w:t>-</w:t>
            </w:r>
          </w:p>
        </w:tc>
        <w:tc>
          <w:tcPr>
            <w:tcW w:w="1170" w:type="dxa"/>
          </w:tcPr>
          <w:p>
            <w:pPr>
              <w:pStyle w:val="TableParagraph"/>
              <w:spacing w:before="133"/>
              <w:ind w:left="210"/>
              <w:rPr>
                <w:sz w:val="24"/>
              </w:rPr>
            </w:pPr>
            <w:r>
              <w:rPr>
                <w:spacing w:val="-2"/>
                <w:sz w:val="24"/>
              </w:rPr>
              <w:t>0.0019</w:t>
            </w:r>
          </w:p>
          <w:p>
            <w:pPr>
              <w:pStyle w:val="TableParagraph"/>
              <w:spacing w:before="276"/>
              <w:ind w:left="210"/>
              <w:rPr>
                <w:sz w:val="24"/>
              </w:rPr>
            </w:pPr>
            <w:r>
              <w:rPr>
                <w:spacing w:val="-10"/>
                <w:sz w:val="24"/>
              </w:rPr>
              <w:t>-</w:t>
            </w:r>
          </w:p>
        </w:tc>
        <w:tc>
          <w:tcPr>
            <w:tcW w:w="1215" w:type="dxa"/>
          </w:tcPr>
          <w:p>
            <w:pPr>
              <w:pStyle w:val="TableParagraph"/>
              <w:spacing w:before="133"/>
              <w:ind w:left="300"/>
              <w:rPr>
                <w:sz w:val="24"/>
              </w:rPr>
            </w:pPr>
            <w:r>
              <w:rPr>
                <w:spacing w:val="-10"/>
                <w:sz w:val="24"/>
              </w:rPr>
              <w:t>-</w:t>
            </w:r>
          </w:p>
          <w:p>
            <w:pPr>
              <w:pStyle w:val="TableParagraph"/>
              <w:spacing w:before="276"/>
              <w:ind w:left="300"/>
              <w:rPr>
                <w:sz w:val="24"/>
              </w:rPr>
            </w:pPr>
            <w:r>
              <w:rPr>
                <w:spacing w:val="-2"/>
                <w:sz w:val="24"/>
              </w:rPr>
              <w:t>0.0018</w:t>
            </w:r>
          </w:p>
        </w:tc>
        <w:tc>
          <w:tcPr>
            <w:tcW w:w="1589" w:type="dxa"/>
          </w:tcPr>
          <w:p>
            <w:pPr>
              <w:pStyle w:val="TableParagraph"/>
              <w:spacing w:before="133"/>
              <w:ind w:left="254"/>
              <w:rPr>
                <w:sz w:val="24"/>
              </w:rPr>
            </w:pPr>
            <w:r>
              <w:rPr>
                <w:spacing w:val="-2"/>
                <w:sz w:val="24"/>
              </w:rPr>
              <w:t>0.0025</w:t>
            </w:r>
          </w:p>
          <w:p>
            <w:pPr>
              <w:pStyle w:val="TableParagraph"/>
              <w:spacing w:before="276"/>
              <w:ind w:left="254"/>
              <w:rPr>
                <w:sz w:val="24"/>
              </w:rPr>
            </w:pPr>
            <w:r>
              <w:rPr>
                <w:spacing w:val="-10"/>
                <w:sz w:val="24"/>
              </w:rPr>
              <w:t>-</w:t>
            </w:r>
          </w:p>
        </w:tc>
      </w:tr>
      <w:tr>
        <w:trPr>
          <w:trHeight w:val="1104" w:hRule="atLeast"/>
        </w:trPr>
        <w:tc>
          <w:tcPr>
            <w:tcW w:w="2185" w:type="dxa"/>
          </w:tcPr>
          <w:p>
            <w:pPr>
              <w:pStyle w:val="TableParagraph"/>
              <w:spacing w:before="133"/>
              <w:ind w:right="559"/>
              <w:jc w:val="right"/>
              <w:rPr>
                <w:sz w:val="24"/>
              </w:rPr>
            </w:pPr>
            <w:r>
              <w:rPr>
                <w:sz w:val="24"/>
              </w:rPr>
              <w:t>Magami – </w:t>
            </w:r>
            <w:r>
              <w:rPr>
                <w:spacing w:val="-4"/>
                <w:sz w:val="24"/>
              </w:rPr>
              <w:t>Goat</w:t>
            </w:r>
          </w:p>
          <w:p>
            <w:pPr>
              <w:pStyle w:val="TableParagraph"/>
              <w:rPr>
                <w:b/>
                <w:sz w:val="24"/>
              </w:rPr>
            </w:pPr>
          </w:p>
          <w:p>
            <w:pPr>
              <w:pStyle w:val="TableParagraph"/>
              <w:ind w:right="561"/>
              <w:jc w:val="right"/>
              <w:rPr>
                <w:sz w:val="24"/>
              </w:rPr>
            </w:pPr>
            <w:r>
              <w:rPr>
                <w:spacing w:val="-2"/>
                <w:sz w:val="24"/>
              </w:rPr>
              <w:t>-Sheep</w:t>
            </w:r>
          </w:p>
        </w:tc>
        <w:tc>
          <w:tcPr>
            <w:tcW w:w="1023" w:type="dxa"/>
          </w:tcPr>
          <w:p>
            <w:pPr>
              <w:pStyle w:val="TableParagraph"/>
              <w:spacing w:before="133"/>
              <w:ind w:left="107"/>
              <w:rPr>
                <w:sz w:val="24"/>
              </w:rPr>
            </w:pPr>
            <w:r>
              <w:rPr>
                <w:spacing w:val="-10"/>
                <w:sz w:val="24"/>
              </w:rPr>
              <w:t>-</w:t>
            </w:r>
          </w:p>
          <w:p>
            <w:pPr>
              <w:pStyle w:val="TableParagraph"/>
              <w:rPr>
                <w:b/>
                <w:sz w:val="24"/>
              </w:rPr>
            </w:pPr>
          </w:p>
          <w:p>
            <w:pPr>
              <w:pStyle w:val="TableParagraph"/>
              <w:ind w:left="107"/>
              <w:rPr>
                <w:sz w:val="24"/>
              </w:rPr>
            </w:pPr>
            <w:r>
              <w:rPr>
                <w:spacing w:val="-2"/>
                <w:sz w:val="24"/>
              </w:rPr>
              <w:t>0.0021</w:t>
            </w:r>
          </w:p>
        </w:tc>
        <w:tc>
          <w:tcPr>
            <w:tcW w:w="1126" w:type="dxa"/>
          </w:tcPr>
          <w:p>
            <w:pPr>
              <w:pStyle w:val="TableParagraph"/>
              <w:spacing w:before="133"/>
              <w:ind w:left="255"/>
              <w:rPr>
                <w:sz w:val="24"/>
              </w:rPr>
            </w:pPr>
            <w:r>
              <w:rPr>
                <w:spacing w:val="-10"/>
                <w:sz w:val="24"/>
              </w:rPr>
              <w:t>-</w:t>
            </w:r>
          </w:p>
          <w:p>
            <w:pPr>
              <w:pStyle w:val="TableParagraph"/>
              <w:rPr>
                <w:b/>
                <w:sz w:val="24"/>
              </w:rPr>
            </w:pPr>
          </w:p>
          <w:p>
            <w:pPr>
              <w:pStyle w:val="TableParagraph"/>
              <w:ind w:left="255"/>
              <w:rPr>
                <w:sz w:val="24"/>
              </w:rPr>
            </w:pPr>
            <w:r>
              <w:rPr>
                <w:spacing w:val="-2"/>
                <w:sz w:val="24"/>
              </w:rPr>
              <w:t>0.0025</w:t>
            </w:r>
          </w:p>
        </w:tc>
        <w:tc>
          <w:tcPr>
            <w:tcW w:w="1170" w:type="dxa"/>
          </w:tcPr>
          <w:p>
            <w:pPr>
              <w:pStyle w:val="TableParagraph"/>
              <w:spacing w:before="133"/>
              <w:ind w:left="210"/>
              <w:rPr>
                <w:sz w:val="24"/>
              </w:rPr>
            </w:pPr>
            <w:r>
              <w:rPr>
                <w:spacing w:val="-10"/>
                <w:sz w:val="24"/>
              </w:rPr>
              <w:t>-</w:t>
            </w:r>
          </w:p>
          <w:p>
            <w:pPr>
              <w:pStyle w:val="TableParagraph"/>
              <w:rPr>
                <w:b/>
                <w:sz w:val="24"/>
              </w:rPr>
            </w:pPr>
          </w:p>
          <w:p>
            <w:pPr>
              <w:pStyle w:val="TableParagraph"/>
              <w:ind w:left="210"/>
              <w:rPr>
                <w:sz w:val="24"/>
              </w:rPr>
            </w:pPr>
            <w:r>
              <w:rPr>
                <w:spacing w:val="-2"/>
                <w:sz w:val="24"/>
              </w:rPr>
              <w:t>0.0024</w:t>
            </w:r>
          </w:p>
        </w:tc>
        <w:tc>
          <w:tcPr>
            <w:tcW w:w="1215" w:type="dxa"/>
          </w:tcPr>
          <w:p>
            <w:pPr>
              <w:pStyle w:val="TableParagraph"/>
              <w:spacing w:before="133"/>
              <w:ind w:left="300"/>
              <w:rPr>
                <w:sz w:val="24"/>
              </w:rPr>
            </w:pPr>
            <w:r>
              <w:rPr>
                <w:spacing w:val="-10"/>
                <w:sz w:val="24"/>
              </w:rPr>
              <w:t>-</w:t>
            </w:r>
          </w:p>
          <w:p>
            <w:pPr>
              <w:pStyle w:val="TableParagraph"/>
              <w:rPr>
                <w:b/>
                <w:sz w:val="24"/>
              </w:rPr>
            </w:pPr>
          </w:p>
          <w:p>
            <w:pPr>
              <w:pStyle w:val="TableParagraph"/>
              <w:ind w:left="300"/>
              <w:rPr>
                <w:sz w:val="24"/>
              </w:rPr>
            </w:pPr>
            <w:r>
              <w:rPr>
                <w:spacing w:val="-2"/>
                <w:sz w:val="24"/>
              </w:rPr>
              <w:t>0.0020</w:t>
            </w:r>
          </w:p>
        </w:tc>
        <w:tc>
          <w:tcPr>
            <w:tcW w:w="1589" w:type="dxa"/>
          </w:tcPr>
          <w:p>
            <w:pPr>
              <w:pStyle w:val="TableParagraph"/>
              <w:spacing w:before="133"/>
              <w:ind w:left="254"/>
              <w:rPr>
                <w:sz w:val="24"/>
              </w:rPr>
            </w:pPr>
            <w:r>
              <w:rPr>
                <w:spacing w:val="-2"/>
                <w:sz w:val="24"/>
              </w:rPr>
              <w:t>0.0016</w:t>
            </w:r>
          </w:p>
          <w:p>
            <w:pPr>
              <w:pStyle w:val="TableParagraph"/>
              <w:rPr>
                <w:b/>
                <w:sz w:val="24"/>
              </w:rPr>
            </w:pPr>
          </w:p>
          <w:p>
            <w:pPr>
              <w:pStyle w:val="TableParagraph"/>
              <w:ind w:left="254"/>
              <w:rPr>
                <w:sz w:val="24"/>
              </w:rPr>
            </w:pPr>
            <w:r>
              <w:rPr>
                <w:spacing w:val="-10"/>
                <w:sz w:val="24"/>
              </w:rPr>
              <w:t>-</w:t>
            </w:r>
          </w:p>
        </w:tc>
      </w:tr>
      <w:tr>
        <w:trPr>
          <w:trHeight w:val="1103" w:hRule="atLeast"/>
        </w:trPr>
        <w:tc>
          <w:tcPr>
            <w:tcW w:w="2185" w:type="dxa"/>
          </w:tcPr>
          <w:p>
            <w:pPr>
              <w:pStyle w:val="TableParagraph"/>
              <w:spacing w:before="133"/>
              <w:ind w:left="115"/>
              <w:rPr>
                <w:sz w:val="24"/>
              </w:rPr>
            </w:pPr>
            <w:r>
              <w:rPr>
                <w:sz w:val="24"/>
              </w:rPr>
              <w:t>Sunke</w:t>
            </w:r>
            <w:r>
              <w:rPr>
                <w:spacing w:val="57"/>
                <w:sz w:val="24"/>
              </w:rPr>
              <w:t> </w:t>
            </w:r>
            <w:r>
              <w:rPr>
                <w:sz w:val="24"/>
              </w:rPr>
              <w:t>-</w:t>
            </w:r>
            <w:r>
              <w:rPr>
                <w:spacing w:val="-1"/>
                <w:sz w:val="24"/>
              </w:rPr>
              <w:t> </w:t>
            </w:r>
            <w:r>
              <w:rPr>
                <w:spacing w:val="-4"/>
                <w:sz w:val="24"/>
              </w:rPr>
              <w:t>Goat</w:t>
            </w:r>
          </w:p>
          <w:p>
            <w:pPr>
              <w:pStyle w:val="TableParagraph"/>
              <w:spacing w:before="276"/>
              <w:ind w:left="955"/>
              <w:rPr>
                <w:sz w:val="24"/>
              </w:rPr>
            </w:pPr>
            <w:r>
              <w:rPr>
                <w:spacing w:val="-2"/>
                <w:sz w:val="24"/>
              </w:rPr>
              <w:t>-Sheep</w:t>
            </w:r>
          </w:p>
        </w:tc>
        <w:tc>
          <w:tcPr>
            <w:tcW w:w="1023" w:type="dxa"/>
          </w:tcPr>
          <w:p>
            <w:pPr>
              <w:pStyle w:val="TableParagraph"/>
              <w:spacing w:before="133"/>
              <w:ind w:left="107"/>
              <w:rPr>
                <w:sz w:val="24"/>
              </w:rPr>
            </w:pPr>
            <w:r>
              <w:rPr>
                <w:spacing w:val="-2"/>
                <w:sz w:val="24"/>
              </w:rPr>
              <w:t>0.0015</w:t>
            </w:r>
          </w:p>
          <w:p>
            <w:pPr>
              <w:pStyle w:val="TableParagraph"/>
              <w:spacing w:before="276"/>
              <w:ind w:left="107"/>
              <w:rPr>
                <w:sz w:val="24"/>
              </w:rPr>
            </w:pPr>
            <w:r>
              <w:rPr>
                <w:spacing w:val="-10"/>
                <w:sz w:val="24"/>
              </w:rPr>
              <w:t>-</w:t>
            </w:r>
          </w:p>
        </w:tc>
        <w:tc>
          <w:tcPr>
            <w:tcW w:w="1126" w:type="dxa"/>
          </w:tcPr>
          <w:p>
            <w:pPr>
              <w:pStyle w:val="TableParagraph"/>
              <w:spacing w:before="133"/>
              <w:ind w:left="255"/>
              <w:rPr>
                <w:sz w:val="24"/>
              </w:rPr>
            </w:pPr>
            <w:r>
              <w:rPr>
                <w:spacing w:val="-10"/>
                <w:sz w:val="24"/>
              </w:rPr>
              <w:t>-</w:t>
            </w:r>
          </w:p>
          <w:p>
            <w:pPr>
              <w:pStyle w:val="TableParagraph"/>
              <w:spacing w:before="276"/>
              <w:ind w:left="255"/>
              <w:rPr>
                <w:sz w:val="24"/>
              </w:rPr>
            </w:pPr>
            <w:r>
              <w:rPr>
                <w:spacing w:val="-10"/>
                <w:sz w:val="24"/>
              </w:rPr>
              <w:t>-</w:t>
            </w:r>
          </w:p>
        </w:tc>
        <w:tc>
          <w:tcPr>
            <w:tcW w:w="1170" w:type="dxa"/>
          </w:tcPr>
          <w:p>
            <w:pPr>
              <w:pStyle w:val="TableParagraph"/>
              <w:spacing w:before="133"/>
              <w:ind w:left="210"/>
              <w:rPr>
                <w:sz w:val="24"/>
              </w:rPr>
            </w:pPr>
            <w:r>
              <w:rPr>
                <w:spacing w:val="-2"/>
                <w:sz w:val="24"/>
              </w:rPr>
              <w:t>0.0022</w:t>
            </w:r>
          </w:p>
          <w:p>
            <w:pPr>
              <w:pStyle w:val="TableParagraph"/>
              <w:spacing w:before="276"/>
              <w:ind w:left="210"/>
              <w:rPr>
                <w:sz w:val="24"/>
              </w:rPr>
            </w:pPr>
            <w:r>
              <w:rPr>
                <w:spacing w:val="-10"/>
                <w:sz w:val="24"/>
              </w:rPr>
              <w:t>-</w:t>
            </w:r>
          </w:p>
        </w:tc>
        <w:tc>
          <w:tcPr>
            <w:tcW w:w="1215" w:type="dxa"/>
          </w:tcPr>
          <w:p>
            <w:pPr>
              <w:pStyle w:val="TableParagraph"/>
              <w:spacing w:before="133"/>
              <w:ind w:left="300"/>
              <w:rPr>
                <w:sz w:val="24"/>
              </w:rPr>
            </w:pPr>
            <w:r>
              <w:rPr>
                <w:spacing w:val="-2"/>
                <w:sz w:val="24"/>
              </w:rPr>
              <w:t>0.0017</w:t>
            </w:r>
          </w:p>
          <w:p>
            <w:pPr>
              <w:pStyle w:val="TableParagraph"/>
              <w:spacing w:before="276"/>
              <w:ind w:left="300"/>
              <w:rPr>
                <w:sz w:val="24"/>
              </w:rPr>
            </w:pPr>
            <w:r>
              <w:rPr>
                <w:spacing w:val="-10"/>
                <w:sz w:val="24"/>
              </w:rPr>
              <w:t>-</w:t>
            </w:r>
          </w:p>
        </w:tc>
        <w:tc>
          <w:tcPr>
            <w:tcW w:w="1589" w:type="dxa"/>
          </w:tcPr>
          <w:p>
            <w:pPr>
              <w:pStyle w:val="TableParagraph"/>
              <w:spacing w:before="133"/>
              <w:ind w:left="254"/>
              <w:rPr>
                <w:sz w:val="24"/>
              </w:rPr>
            </w:pPr>
            <w:r>
              <w:rPr>
                <w:spacing w:val="-2"/>
                <w:sz w:val="24"/>
              </w:rPr>
              <w:t>0.0018</w:t>
            </w:r>
          </w:p>
        </w:tc>
      </w:tr>
      <w:tr>
        <w:trPr>
          <w:trHeight w:val="1656" w:hRule="atLeast"/>
        </w:trPr>
        <w:tc>
          <w:tcPr>
            <w:tcW w:w="2185" w:type="dxa"/>
          </w:tcPr>
          <w:p>
            <w:pPr>
              <w:pStyle w:val="TableParagraph"/>
              <w:spacing w:before="133"/>
              <w:ind w:right="520"/>
              <w:jc w:val="right"/>
              <w:rPr>
                <w:sz w:val="24"/>
              </w:rPr>
            </w:pPr>
            <w:r>
              <w:rPr>
                <w:sz w:val="24"/>
              </w:rPr>
              <w:t>Tsunami</w:t>
            </w:r>
            <w:r>
              <w:rPr>
                <w:spacing w:val="-1"/>
                <w:sz w:val="24"/>
              </w:rPr>
              <w:t> </w:t>
            </w:r>
            <w:r>
              <w:rPr>
                <w:sz w:val="24"/>
              </w:rPr>
              <w:t>–</w:t>
            </w:r>
            <w:r>
              <w:rPr>
                <w:spacing w:val="1"/>
                <w:sz w:val="24"/>
              </w:rPr>
              <w:t> </w:t>
            </w:r>
            <w:r>
              <w:rPr>
                <w:spacing w:val="-4"/>
                <w:sz w:val="24"/>
              </w:rPr>
              <w:t>Goat</w:t>
            </w:r>
          </w:p>
          <w:p>
            <w:pPr>
              <w:pStyle w:val="TableParagraph"/>
              <w:spacing w:before="276"/>
              <w:ind w:right="561"/>
              <w:jc w:val="right"/>
              <w:rPr>
                <w:sz w:val="24"/>
              </w:rPr>
            </w:pPr>
            <w:r>
              <w:rPr>
                <w:spacing w:val="-2"/>
                <w:sz w:val="24"/>
              </w:rPr>
              <w:t>-Sheep</w:t>
            </w:r>
          </w:p>
          <w:p>
            <w:pPr>
              <w:pStyle w:val="TableParagraph"/>
              <w:spacing w:before="276"/>
              <w:ind w:left="955"/>
              <w:rPr>
                <w:sz w:val="24"/>
              </w:rPr>
            </w:pPr>
            <w:r>
              <w:rPr>
                <w:spacing w:val="-2"/>
                <w:sz w:val="24"/>
              </w:rPr>
              <w:t>-Chicken</w:t>
            </w:r>
          </w:p>
        </w:tc>
        <w:tc>
          <w:tcPr>
            <w:tcW w:w="1023" w:type="dxa"/>
          </w:tcPr>
          <w:p>
            <w:pPr>
              <w:pStyle w:val="TableParagraph"/>
              <w:spacing w:before="133"/>
              <w:ind w:left="107"/>
              <w:rPr>
                <w:sz w:val="24"/>
              </w:rPr>
            </w:pPr>
            <w:r>
              <w:rPr>
                <w:spacing w:val="-10"/>
                <w:sz w:val="24"/>
              </w:rPr>
              <w:t>-</w:t>
            </w:r>
          </w:p>
          <w:p>
            <w:pPr>
              <w:pStyle w:val="TableParagraph"/>
              <w:spacing w:line="550" w:lineRule="atLeast" w:before="2"/>
              <w:ind w:left="107" w:right="248"/>
              <w:rPr>
                <w:sz w:val="24"/>
              </w:rPr>
            </w:pPr>
            <w:r>
              <w:rPr>
                <w:spacing w:val="-10"/>
                <w:sz w:val="24"/>
              </w:rPr>
              <w:t>- </w:t>
            </w:r>
            <w:r>
              <w:rPr>
                <w:spacing w:val="-2"/>
                <w:sz w:val="24"/>
              </w:rPr>
              <w:t>0.0028</w:t>
            </w:r>
          </w:p>
        </w:tc>
        <w:tc>
          <w:tcPr>
            <w:tcW w:w="1126" w:type="dxa"/>
          </w:tcPr>
          <w:p>
            <w:pPr>
              <w:pStyle w:val="TableParagraph"/>
              <w:spacing w:before="133"/>
              <w:ind w:left="255"/>
              <w:rPr>
                <w:sz w:val="24"/>
              </w:rPr>
            </w:pPr>
            <w:r>
              <w:rPr>
                <w:spacing w:val="-10"/>
                <w:sz w:val="24"/>
              </w:rPr>
              <w:t>-</w:t>
            </w:r>
          </w:p>
          <w:p>
            <w:pPr>
              <w:pStyle w:val="TableParagraph"/>
              <w:spacing w:line="550" w:lineRule="atLeast" w:before="2"/>
              <w:ind w:left="255" w:right="203"/>
              <w:rPr>
                <w:sz w:val="24"/>
              </w:rPr>
            </w:pPr>
            <w:r>
              <w:rPr>
                <w:spacing w:val="-10"/>
                <w:sz w:val="24"/>
              </w:rPr>
              <w:t>- </w:t>
            </w:r>
            <w:r>
              <w:rPr>
                <w:spacing w:val="-2"/>
                <w:sz w:val="24"/>
              </w:rPr>
              <w:t>0.0024</w:t>
            </w:r>
          </w:p>
        </w:tc>
        <w:tc>
          <w:tcPr>
            <w:tcW w:w="1170" w:type="dxa"/>
          </w:tcPr>
          <w:p>
            <w:pPr>
              <w:pStyle w:val="TableParagraph"/>
              <w:spacing w:before="133"/>
              <w:ind w:left="210"/>
              <w:rPr>
                <w:sz w:val="24"/>
              </w:rPr>
            </w:pPr>
            <w:r>
              <w:rPr>
                <w:spacing w:val="-10"/>
                <w:sz w:val="24"/>
              </w:rPr>
              <w:t>-</w:t>
            </w:r>
          </w:p>
          <w:p>
            <w:pPr>
              <w:pStyle w:val="TableParagraph"/>
              <w:spacing w:line="550" w:lineRule="atLeast" w:before="2"/>
              <w:ind w:left="210" w:right="292"/>
              <w:rPr>
                <w:sz w:val="24"/>
              </w:rPr>
            </w:pPr>
            <w:r>
              <w:rPr>
                <w:spacing w:val="-10"/>
                <w:sz w:val="24"/>
              </w:rPr>
              <w:t>- </w:t>
            </w:r>
            <w:r>
              <w:rPr>
                <w:spacing w:val="-2"/>
                <w:sz w:val="24"/>
              </w:rPr>
              <w:t>0.0037</w:t>
            </w:r>
          </w:p>
        </w:tc>
        <w:tc>
          <w:tcPr>
            <w:tcW w:w="1215" w:type="dxa"/>
          </w:tcPr>
          <w:p>
            <w:pPr>
              <w:pStyle w:val="TableParagraph"/>
              <w:spacing w:before="133"/>
              <w:ind w:left="300"/>
              <w:rPr>
                <w:sz w:val="24"/>
              </w:rPr>
            </w:pPr>
            <w:r>
              <w:rPr>
                <w:spacing w:val="-10"/>
                <w:sz w:val="24"/>
              </w:rPr>
              <w:t>-</w:t>
            </w:r>
          </w:p>
          <w:p>
            <w:pPr>
              <w:pStyle w:val="TableParagraph"/>
              <w:spacing w:before="276"/>
              <w:ind w:left="300"/>
              <w:rPr>
                <w:sz w:val="24"/>
              </w:rPr>
            </w:pPr>
            <w:r>
              <w:rPr>
                <w:spacing w:val="-10"/>
                <w:sz w:val="24"/>
              </w:rPr>
              <w:t>-</w:t>
            </w:r>
          </w:p>
          <w:p>
            <w:pPr>
              <w:pStyle w:val="TableParagraph"/>
              <w:spacing w:before="276"/>
              <w:ind w:left="300"/>
              <w:rPr>
                <w:sz w:val="24"/>
              </w:rPr>
            </w:pPr>
            <w:r>
              <w:rPr>
                <w:spacing w:val="-10"/>
                <w:sz w:val="24"/>
              </w:rPr>
              <w:t>-</w:t>
            </w:r>
          </w:p>
        </w:tc>
        <w:tc>
          <w:tcPr>
            <w:tcW w:w="1589" w:type="dxa"/>
          </w:tcPr>
          <w:p>
            <w:pPr>
              <w:pStyle w:val="TableParagraph"/>
              <w:spacing w:line="480" w:lineRule="auto" w:before="133"/>
              <w:ind w:left="254" w:right="667"/>
              <w:rPr>
                <w:sz w:val="24"/>
              </w:rPr>
            </w:pPr>
            <w:r>
              <w:rPr>
                <w:spacing w:val="-10"/>
                <w:sz w:val="24"/>
              </w:rPr>
              <w:t>- </w:t>
            </w:r>
            <w:r>
              <w:rPr>
                <w:spacing w:val="-2"/>
                <w:sz w:val="24"/>
              </w:rPr>
              <w:t>0.0021</w:t>
            </w:r>
          </w:p>
          <w:p>
            <w:pPr>
              <w:pStyle w:val="TableParagraph"/>
              <w:ind w:left="254"/>
              <w:rPr>
                <w:sz w:val="24"/>
              </w:rPr>
            </w:pPr>
            <w:r>
              <w:rPr>
                <w:spacing w:val="-10"/>
                <w:sz w:val="24"/>
              </w:rPr>
              <w:t>-</w:t>
            </w:r>
          </w:p>
        </w:tc>
      </w:tr>
      <w:tr>
        <w:trPr>
          <w:trHeight w:val="1656" w:hRule="atLeast"/>
        </w:trPr>
        <w:tc>
          <w:tcPr>
            <w:tcW w:w="2185" w:type="dxa"/>
          </w:tcPr>
          <w:p>
            <w:pPr>
              <w:pStyle w:val="TableParagraph"/>
              <w:tabs>
                <w:tab w:pos="1956" w:val="left" w:leader="none"/>
              </w:tabs>
              <w:spacing w:before="133"/>
              <w:ind w:left="115" w:right="106"/>
              <w:rPr>
                <w:sz w:val="24"/>
              </w:rPr>
            </w:pPr>
            <w:r>
              <w:rPr>
                <w:spacing w:val="-2"/>
                <w:sz w:val="24"/>
              </w:rPr>
              <w:t>Tungar-Guru</w:t>
            </w:r>
            <w:r>
              <w:rPr>
                <w:sz w:val="24"/>
              </w:rPr>
              <w:tab/>
            </w:r>
            <w:r>
              <w:rPr>
                <w:spacing w:val="-10"/>
                <w:sz w:val="24"/>
              </w:rPr>
              <w:t>– </w:t>
            </w:r>
            <w:r>
              <w:rPr>
                <w:spacing w:val="-4"/>
                <w:sz w:val="24"/>
              </w:rPr>
              <w:t>Goat</w:t>
            </w:r>
          </w:p>
          <w:p>
            <w:pPr>
              <w:pStyle w:val="TableParagraph"/>
              <w:rPr>
                <w:b/>
                <w:sz w:val="24"/>
              </w:rPr>
            </w:pPr>
          </w:p>
          <w:p>
            <w:pPr>
              <w:pStyle w:val="TableParagraph"/>
              <w:ind w:left="1555"/>
              <w:rPr>
                <w:sz w:val="24"/>
              </w:rPr>
            </w:pPr>
            <w:r>
              <w:rPr>
                <w:spacing w:val="-10"/>
                <w:sz w:val="24"/>
              </w:rPr>
              <w:t>-</w:t>
            </w:r>
          </w:p>
          <w:p>
            <w:pPr>
              <w:pStyle w:val="TableParagraph"/>
              <w:ind w:left="115"/>
              <w:rPr>
                <w:sz w:val="24"/>
              </w:rPr>
            </w:pPr>
            <w:r>
              <w:rPr>
                <w:spacing w:val="-2"/>
                <w:sz w:val="24"/>
              </w:rPr>
              <w:t>Sheep</w:t>
            </w:r>
          </w:p>
        </w:tc>
        <w:tc>
          <w:tcPr>
            <w:tcW w:w="1023" w:type="dxa"/>
          </w:tcPr>
          <w:p>
            <w:pPr>
              <w:pStyle w:val="TableParagraph"/>
              <w:spacing w:line="480" w:lineRule="auto" w:before="133"/>
              <w:ind w:left="107" w:right="248"/>
              <w:rPr>
                <w:sz w:val="24"/>
              </w:rPr>
            </w:pPr>
            <w:r>
              <w:rPr>
                <w:spacing w:val="-10"/>
                <w:sz w:val="24"/>
              </w:rPr>
              <w:t>- </w:t>
            </w:r>
            <w:r>
              <w:rPr>
                <w:spacing w:val="-2"/>
                <w:sz w:val="24"/>
              </w:rPr>
              <w:t>0.0027</w:t>
            </w:r>
          </w:p>
        </w:tc>
        <w:tc>
          <w:tcPr>
            <w:tcW w:w="1126" w:type="dxa"/>
          </w:tcPr>
          <w:p>
            <w:pPr>
              <w:pStyle w:val="TableParagraph"/>
              <w:spacing w:line="480" w:lineRule="auto" w:before="133"/>
              <w:ind w:left="255" w:right="203"/>
              <w:rPr>
                <w:sz w:val="24"/>
              </w:rPr>
            </w:pPr>
            <w:r>
              <w:rPr>
                <w:spacing w:val="-10"/>
                <w:sz w:val="24"/>
              </w:rPr>
              <w:t>- </w:t>
            </w:r>
            <w:r>
              <w:rPr>
                <w:spacing w:val="-2"/>
                <w:sz w:val="24"/>
              </w:rPr>
              <w:t>0.0023</w:t>
            </w:r>
          </w:p>
        </w:tc>
        <w:tc>
          <w:tcPr>
            <w:tcW w:w="1170" w:type="dxa"/>
          </w:tcPr>
          <w:p>
            <w:pPr>
              <w:pStyle w:val="TableParagraph"/>
              <w:spacing w:line="480" w:lineRule="auto" w:before="133"/>
              <w:ind w:left="210" w:right="292"/>
              <w:rPr>
                <w:sz w:val="24"/>
              </w:rPr>
            </w:pPr>
            <w:r>
              <w:rPr>
                <w:spacing w:val="-10"/>
                <w:sz w:val="24"/>
              </w:rPr>
              <w:t>- </w:t>
            </w:r>
            <w:r>
              <w:rPr>
                <w:spacing w:val="-2"/>
                <w:sz w:val="24"/>
              </w:rPr>
              <w:t>0.0028</w:t>
            </w:r>
          </w:p>
        </w:tc>
        <w:tc>
          <w:tcPr>
            <w:tcW w:w="1215" w:type="dxa"/>
          </w:tcPr>
          <w:p>
            <w:pPr>
              <w:pStyle w:val="TableParagraph"/>
              <w:spacing w:before="133"/>
              <w:ind w:left="300"/>
              <w:rPr>
                <w:sz w:val="24"/>
              </w:rPr>
            </w:pPr>
            <w:r>
              <w:rPr>
                <w:spacing w:val="-2"/>
                <w:sz w:val="24"/>
              </w:rPr>
              <w:t>0.0028</w:t>
            </w:r>
          </w:p>
          <w:p>
            <w:pPr>
              <w:pStyle w:val="TableParagraph"/>
              <w:rPr>
                <w:b/>
                <w:sz w:val="24"/>
              </w:rPr>
            </w:pPr>
          </w:p>
          <w:p>
            <w:pPr>
              <w:pStyle w:val="TableParagraph"/>
              <w:ind w:left="300"/>
              <w:rPr>
                <w:sz w:val="24"/>
              </w:rPr>
            </w:pPr>
            <w:r>
              <w:rPr>
                <w:spacing w:val="-10"/>
                <w:sz w:val="24"/>
              </w:rPr>
              <w:t>-</w:t>
            </w:r>
          </w:p>
        </w:tc>
        <w:tc>
          <w:tcPr>
            <w:tcW w:w="1589" w:type="dxa"/>
          </w:tcPr>
          <w:p>
            <w:pPr>
              <w:pStyle w:val="TableParagraph"/>
              <w:spacing w:before="133"/>
              <w:ind w:left="254"/>
              <w:rPr>
                <w:sz w:val="24"/>
              </w:rPr>
            </w:pPr>
            <w:r>
              <w:rPr>
                <w:spacing w:val="-2"/>
                <w:sz w:val="24"/>
              </w:rPr>
              <w:t>0.0025</w:t>
            </w:r>
          </w:p>
        </w:tc>
      </w:tr>
      <w:tr>
        <w:trPr>
          <w:trHeight w:val="1380" w:hRule="atLeast"/>
        </w:trPr>
        <w:tc>
          <w:tcPr>
            <w:tcW w:w="2185" w:type="dxa"/>
          </w:tcPr>
          <w:p>
            <w:pPr>
              <w:pStyle w:val="TableParagraph"/>
              <w:tabs>
                <w:tab w:pos="1997" w:val="left" w:leader="none"/>
              </w:tabs>
              <w:spacing w:before="133"/>
              <w:ind w:left="115" w:right="105"/>
              <w:rPr>
                <w:sz w:val="24"/>
              </w:rPr>
            </w:pPr>
            <w:r>
              <w:rPr>
                <w:spacing w:val="-2"/>
                <w:sz w:val="24"/>
              </w:rPr>
              <w:t>Tungar-Kudaku</w:t>
            </w:r>
            <w:r>
              <w:rPr>
                <w:sz w:val="24"/>
              </w:rPr>
              <w:tab/>
            </w:r>
            <w:r>
              <w:rPr>
                <w:spacing w:val="-10"/>
                <w:sz w:val="24"/>
              </w:rPr>
              <w:t>- </w:t>
            </w:r>
            <w:r>
              <w:rPr>
                <w:spacing w:val="-4"/>
                <w:sz w:val="24"/>
              </w:rPr>
              <w:t>Goat</w:t>
            </w:r>
          </w:p>
          <w:p>
            <w:pPr>
              <w:pStyle w:val="TableParagraph"/>
              <w:spacing w:before="276"/>
              <w:ind w:left="955"/>
              <w:rPr>
                <w:sz w:val="24"/>
              </w:rPr>
            </w:pPr>
            <w:r>
              <w:rPr>
                <w:spacing w:val="-2"/>
                <w:sz w:val="24"/>
              </w:rPr>
              <w:t>-Sheep</w:t>
            </w:r>
          </w:p>
        </w:tc>
        <w:tc>
          <w:tcPr>
            <w:tcW w:w="1023" w:type="dxa"/>
          </w:tcPr>
          <w:p>
            <w:pPr>
              <w:pStyle w:val="TableParagraph"/>
              <w:spacing w:before="133"/>
              <w:ind w:left="107"/>
              <w:rPr>
                <w:sz w:val="24"/>
              </w:rPr>
            </w:pPr>
            <w:r>
              <w:rPr>
                <w:spacing w:val="-2"/>
                <w:sz w:val="24"/>
              </w:rPr>
              <w:t>0.0024</w:t>
            </w:r>
          </w:p>
          <w:p>
            <w:pPr>
              <w:pStyle w:val="TableParagraph"/>
              <w:spacing w:before="276"/>
              <w:ind w:left="107"/>
              <w:rPr>
                <w:sz w:val="24"/>
              </w:rPr>
            </w:pPr>
            <w:r>
              <w:rPr>
                <w:spacing w:val="-10"/>
                <w:sz w:val="24"/>
              </w:rPr>
              <w:t>-</w:t>
            </w:r>
          </w:p>
        </w:tc>
        <w:tc>
          <w:tcPr>
            <w:tcW w:w="1126" w:type="dxa"/>
          </w:tcPr>
          <w:p>
            <w:pPr>
              <w:pStyle w:val="TableParagraph"/>
              <w:spacing w:before="133"/>
              <w:ind w:left="255"/>
              <w:rPr>
                <w:sz w:val="24"/>
              </w:rPr>
            </w:pPr>
            <w:r>
              <w:rPr>
                <w:spacing w:val="-2"/>
                <w:sz w:val="24"/>
              </w:rPr>
              <w:t>0.0023</w:t>
            </w:r>
          </w:p>
          <w:p>
            <w:pPr>
              <w:pStyle w:val="TableParagraph"/>
              <w:spacing w:before="276"/>
              <w:ind w:left="255"/>
              <w:rPr>
                <w:sz w:val="24"/>
              </w:rPr>
            </w:pPr>
            <w:r>
              <w:rPr>
                <w:spacing w:val="-10"/>
                <w:sz w:val="24"/>
              </w:rPr>
              <w:t>-</w:t>
            </w:r>
          </w:p>
        </w:tc>
        <w:tc>
          <w:tcPr>
            <w:tcW w:w="1170" w:type="dxa"/>
          </w:tcPr>
          <w:p>
            <w:pPr>
              <w:pStyle w:val="TableParagraph"/>
              <w:spacing w:before="133"/>
              <w:ind w:left="210"/>
              <w:rPr>
                <w:sz w:val="24"/>
              </w:rPr>
            </w:pPr>
            <w:r>
              <w:rPr>
                <w:spacing w:val="-2"/>
                <w:sz w:val="24"/>
              </w:rPr>
              <w:t>0.0029</w:t>
            </w:r>
          </w:p>
          <w:p>
            <w:pPr>
              <w:pStyle w:val="TableParagraph"/>
              <w:spacing w:before="276"/>
              <w:ind w:left="210"/>
              <w:rPr>
                <w:sz w:val="24"/>
              </w:rPr>
            </w:pPr>
            <w:r>
              <w:rPr>
                <w:spacing w:val="-10"/>
                <w:sz w:val="24"/>
              </w:rPr>
              <w:t>-</w:t>
            </w:r>
          </w:p>
        </w:tc>
        <w:tc>
          <w:tcPr>
            <w:tcW w:w="1215" w:type="dxa"/>
          </w:tcPr>
          <w:p>
            <w:pPr>
              <w:pStyle w:val="TableParagraph"/>
              <w:spacing w:before="133"/>
              <w:ind w:left="300"/>
              <w:rPr>
                <w:sz w:val="24"/>
              </w:rPr>
            </w:pPr>
            <w:r>
              <w:rPr>
                <w:spacing w:val="-10"/>
                <w:sz w:val="24"/>
              </w:rPr>
              <w:t>-</w:t>
            </w:r>
          </w:p>
          <w:p>
            <w:pPr>
              <w:pStyle w:val="TableParagraph"/>
              <w:spacing w:before="276"/>
              <w:ind w:left="300"/>
              <w:rPr>
                <w:sz w:val="24"/>
              </w:rPr>
            </w:pPr>
            <w:r>
              <w:rPr>
                <w:spacing w:val="-10"/>
                <w:sz w:val="24"/>
              </w:rPr>
              <w:t>-</w:t>
            </w:r>
          </w:p>
        </w:tc>
        <w:tc>
          <w:tcPr>
            <w:tcW w:w="1589" w:type="dxa"/>
          </w:tcPr>
          <w:p>
            <w:pPr>
              <w:pStyle w:val="TableParagraph"/>
              <w:spacing w:before="133"/>
              <w:ind w:left="254"/>
              <w:rPr>
                <w:sz w:val="24"/>
              </w:rPr>
            </w:pPr>
            <w:r>
              <w:rPr>
                <w:spacing w:val="-10"/>
                <w:sz w:val="24"/>
              </w:rPr>
              <w:t>-</w:t>
            </w:r>
          </w:p>
          <w:p>
            <w:pPr>
              <w:pStyle w:val="TableParagraph"/>
              <w:spacing w:before="276"/>
              <w:ind w:left="254"/>
              <w:rPr>
                <w:sz w:val="24"/>
              </w:rPr>
            </w:pPr>
            <w:r>
              <w:rPr>
                <w:spacing w:val="-10"/>
                <w:sz w:val="24"/>
              </w:rPr>
              <w:t>-</w:t>
            </w:r>
          </w:p>
        </w:tc>
      </w:tr>
      <w:tr>
        <w:trPr>
          <w:trHeight w:val="1247" w:hRule="atLeast"/>
        </w:trPr>
        <w:tc>
          <w:tcPr>
            <w:tcW w:w="2185" w:type="dxa"/>
            <w:tcBorders>
              <w:bottom w:val="single" w:sz="4" w:space="0" w:color="000000"/>
            </w:tcBorders>
          </w:tcPr>
          <w:p>
            <w:pPr>
              <w:pStyle w:val="TableParagraph"/>
              <w:spacing w:before="133"/>
              <w:ind w:left="115"/>
              <w:rPr>
                <w:sz w:val="24"/>
              </w:rPr>
            </w:pPr>
            <w:r>
              <w:rPr>
                <w:sz w:val="24"/>
              </w:rPr>
              <w:t>Yargalma –</w:t>
            </w:r>
            <w:r>
              <w:rPr>
                <w:spacing w:val="-1"/>
                <w:sz w:val="24"/>
              </w:rPr>
              <w:t> </w:t>
            </w:r>
            <w:r>
              <w:rPr>
                <w:spacing w:val="-4"/>
                <w:sz w:val="24"/>
              </w:rPr>
              <w:t>Goat</w:t>
            </w:r>
          </w:p>
          <w:p>
            <w:pPr>
              <w:pStyle w:val="TableParagraph"/>
              <w:rPr>
                <w:b/>
                <w:sz w:val="24"/>
              </w:rPr>
            </w:pPr>
          </w:p>
          <w:p>
            <w:pPr>
              <w:pStyle w:val="TableParagraph"/>
              <w:ind w:left="955"/>
              <w:rPr>
                <w:sz w:val="24"/>
              </w:rPr>
            </w:pPr>
            <w:r>
              <w:rPr>
                <w:spacing w:val="-2"/>
                <w:sz w:val="24"/>
              </w:rPr>
              <w:t>-Sheep</w:t>
            </w:r>
          </w:p>
        </w:tc>
        <w:tc>
          <w:tcPr>
            <w:tcW w:w="1023" w:type="dxa"/>
            <w:tcBorders>
              <w:bottom w:val="single" w:sz="4" w:space="0" w:color="000000"/>
            </w:tcBorders>
          </w:tcPr>
          <w:p>
            <w:pPr>
              <w:pStyle w:val="TableParagraph"/>
              <w:spacing w:before="133"/>
              <w:ind w:left="107"/>
              <w:rPr>
                <w:sz w:val="24"/>
              </w:rPr>
            </w:pPr>
            <w:r>
              <w:rPr>
                <w:spacing w:val="-10"/>
                <w:sz w:val="24"/>
              </w:rPr>
              <w:t>-</w:t>
            </w:r>
          </w:p>
          <w:p>
            <w:pPr>
              <w:pStyle w:val="TableParagraph"/>
              <w:rPr>
                <w:b/>
                <w:sz w:val="24"/>
              </w:rPr>
            </w:pPr>
          </w:p>
          <w:p>
            <w:pPr>
              <w:pStyle w:val="TableParagraph"/>
              <w:ind w:left="107"/>
              <w:rPr>
                <w:sz w:val="24"/>
              </w:rPr>
            </w:pPr>
            <w:r>
              <w:rPr>
                <w:spacing w:val="-2"/>
                <w:sz w:val="24"/>
              </w:rPr>
              <w:t>0.0031</w:t>
            </w:r>
          </w:p>
        </w:tc>
        <w:tc>
          <w:tcPr>
            <w:tcW w:w="1126" w:type="dxa"/>
            <w:tcBorders>
              <w:bottom w:val="single" w:sz="4" w:space="0" w:color="000000"/>
            </w:tcBorders>
          </w:tcPr>
          <w:p>
            <w:pPr>
              <w:pStyle w:val="TableParagraph"/>
              <w:spacing w:before="133"/>
              <w:ind w:left="255"/>
              <w:rPr>
                <w:sz w:val="24"/>
              </w:rPr>
            </w:pPr>
            <w:r>
              <w:rPr>
                <w:spacing w:val="-10"/>
                <w:sz w:val="24"/>
              </w:rPr>
              <w:t>-</w:t>
            </w:r>
          </w:p>
          <w:p>
            <w:pPr>
              <w:pStyle w:val="TableParagraph"/>
              <w:rPr>
                <w:b/>
                <w:sz w:val="24"/>
              </w:rPr>
            </w:pPr>
          </w:p>
          <w:p>
            <w:pPr>
              <w:pStyle w:val="TableParagraph"/>
              <w:ind w:left="255"/>
              <w:rPr>
                <w:sz w:val="24"/>
              </w:rPr>
            </w:pPr>
            <w:r>
              <w:rPr>
                <w:spacing w:val="-2"/>
                <w:sz w:val="24"/>
              </w:rPr>
              <w:t>0.0029</w:t>
            </w:r>
          </w:p>
        </w:tc>
        <w:tc>
          <w:tcPr>
            <w:tcW w:w="1170" w:type="dxa"/>
            <w:tcBorders>
              <w:bottom w:val="single" w:sz="4" w:space="0" w:color="000000"/>
            </w:tcBorders>
          </w:tcPr>
          <w:p>
            <w:pPr>
              <w:pStyle w:val="TableParagraph"/>
              <w:spacing w:before="133"/>
              <w:ind w:left="210"/>
              <w:rPr>
                <w:sz w:val="24"/>
              </w:rPr>
            </w:pPr>
            <w:r>
              <w:rPr>
                <w:spacing w:val="-2"/>
                <w:sz w:val="24"/>
              </w:rPr>
              <w:t>0.0036</w:t>
            </w:r>
          </w:p>
          <w:p>
            <w:pPr>
              <w:pStyle w:val="TableParagraph"/>
              <w:rPr>
                <w:b/>
                <w:sz w:val="24"/>
              </w:rPr>
            </w:pPr>
          </w:p>
          <w:p>
            <w:pPr>
              <w:pStyle w:val="TableParagraph"/>
              <w:ind w:left="210"/>
              <w:rPr>
                <w:sz w:val="24"/>
              </w:rPr>
            </w:pPr>
            <w:r>
              <w:rPr>
                <w:spacing w:val="-10"/>
                <w:sz w:val="24"/>
              </w:rPr>
              <w:t>-</w:t>
            </w:r>
          </w:p>
        </w:tc>
        <w:tc>
          <w:tcPr>
            <w:tcW w:w="1215" w:type="dxa"/>
            <w:tcBorders>
              <w:bottom w:val="single" w:sz="4" w:space="0" w:color="000000"/>
            </w:tcBorders>
          </w:tcPr>
          <w:p>
            <w:pPr>
              <w:pStyle w:val="TableParagraph"/>
              <w:spacing w:before="133"/>
              <w:ind w:left="300"/>
              <w:rPr>
                <w:sz w:val="24"/>
              </w:rPr>
            </w:pPr>
            <w:r>
              <w:rPr>
                <w:spacing w:val="-2"/>
                <w:sz w:val="24"/>
              </w:rPr>
              <w:t>0.0031</w:t>
            </w:r>
          </w:p>
          <w:p>
            <w:pPr>
              <w:pStyle w:val="TableParagraph"/>
              <w:rPr>
                <w:b/>
                <w:sz w:val="24"/>
              </w:rPr>
            </w:pPr>
          </w:p>
          <w:p>
            <w:pPr>
              <w:pStyle w:val="TableParagraph"/>
              <w:ind w:left="300"/>
              <w:rPr>
                <w:sz w:val="24"/>
              </w:rPr>
            </w:pPr>
            <w:r>
              <w:rPr>
                <w:spacing w:val="-10"/>
                <w:sz w:val="24"/>
              </w:rPr>
              <w:t>-</w:t>
            </w:r>
          </w:p>
        </w:tc>
        <w:tc>
          <w:tcPr>
            <w:tcW w:w="1589" w:type="dxa"/>
            <w:tcBorders>
              <w:bottom w:val="single" w:sz="4" w:space="0" w:color="000000"/>
            </w:tcBorders>
          </w:tcPr>
          <w:p>
            <w:pPr>
              <w:pStyle w:val="TableParagraph"/>
              <w:spacing w:before="133"/>
              <w:ind w:left="254"/>
              <w:rPr>
                <w:sz w:val="24"/>
              </w:rPr>
            </w:pPr>
            <w:r>
              <w:rPr>
                <w:spacing w:val="-2"/>
                <w:sz w:val="24"/>
              </w:rPr>
              <w:t>0.0028</w:t>
            </w:r>
          </w:p>
          <w:p>
            <w:pPr>
              <w:pStyle w:val="TableParagraph"/>
              <w:rPr>
                <w:b/>
                <w:sz w:val="24"/>
              </w:rPr>
            </w:pPr>
          </w:p>
          <w:p>
            <w:pPr>
              <w:pStyle w:val="TableParagraph"/>
              <w:ind w:left="254"/>
              <w:rPr>
                <w:sz w:val="24"/>
              </w:rPr>
            </w:pPr>
            <w:r>
              <w:rPr>
                <w:spacing w:val="-10"/>
                <w:sz w:val="24"/>
              </w:rPr>
              <w:t>-</w:t>
            </w:r>
          </w:p>
        </w:tc>
      </w:tr>
    </w:tbl>
    <w:p>
      <w:pPr>
        <w:spacing w:after="0"/>
        <w:rPr>
          <w:sz w:val="24"/>
        </w:rPr>
        <w:sectPr>
          <w:pgSz w:w="11910" w:h="16840"/>
          <w:pgMar w:header="0" w:footer="1070" w:top="1360" w:bottom="1260" w:left="980" w:right="240"/>
        </w:sectPr>
      </w:pPr>
    </w:p>
    <w:p>
      <w:pPr>
        <w:tabs>
          <w:tab w:pos="3196" w:val="left" w:leader="none"/>
        </w:tabs>
        <w:spacing w:before="63" w:after="4"/>
        <w:ind w:left="3197" w:right="1198" w:hanging="2161"/>
        <w:jc w:val="left"/>
        <w:rPr>
          <w:b/>
          <w:sz w:val="24"/>
        </w:rPr>
      </w:pPr>
      <w:r>
        <w:rPr>
          <w:b/>
          <w:sz w:val="24"/>
        </w:rPr>
        <w:t>Appendix XXIV:</w:t>
        <w:tab/>
        <w:t>AAS Absorbance of Lead in Underground and Surface</w:t>
      </w:r>
      <w:r>
        <w:rPr>
          <w:b/>
          <w:spacing w:val="40"/>
          <w:sz w:val="24"/>
        </w:rPr>
        <w:t> </w:t>
      </w:r>
      <w:r>
        <w:rPr>
          <w:b/>
          <w:sz w:val="24"/>
        </w:rPr>
        <w:t>Water Samples</w:t>
      </w:r>
      <w:r>
        <w:rPr>
          <w:b/>
          <w:spacing w:val="30"/>
          <w:sz w:val="24"/>
        </w:rPr>
        <w:t> </w:t>
      </w:r>
      <w:r>
        <w:rPr>
          <w:b/>
          <w:sz w:val="24"/>
        </w:rPr>
        <w:t>(N=31)</w:t>
      </w:r>
      <w:r>
        <w:rPr>
          <w:b/>
          <w:spacing w:val="29"/>
          <w:sz w:val="24"/>
        </w:rPr>
        <w:t> </w:t>
      </w:r>
      <w:r>
        <w:rPr>
          <w:b/>
          <w:sz w:val="24"/>
        </w:rPr>
        <w:t>Of</w:t>
      </w:r>
      <w:r>
        <w:rPr>
          <w:b/>
          <w:spacing w:val="32"/>
          <w:sz w:val="24"/>
        </w:rPr>
        <w:t> </w:t>
      </w:r>
      <w:r>
        <w:rPr>
          <w:b/>
          <w:sz w:val="24"/>
        </w:rPr>
        <w:t>Selected</w:t>
      </w:r>
      <w:r>
        <w:rPr>
          <w:b/>
          <w:spacing w:val="33"/>
          <w:sz w:val="24"/>
        </w:rPr>
        <w:t> </w:t>
      </w:r>
      <w:r>
        <w:rPr>
          <w:b/>
          <w:sz w:val="24"/>
        </w:rPr>
        <w:t>Mining</w:t>
      </w:r>
      <w:r>
        <w:rPr>
          <w:b/>
          <w:spacing w:val="30"/>
          <w:sz w:val="24"/>
        </w:rPr>
        <w:t> </w:t>
      </w:r>
      <w:r>
        <w:rPr>
          <w:b/>
          <w:sz w:val="24"/>
        </w:rPr>
        <w:t>Communities</w:t>
      </w:r>
      <w:r>
        <w:rPr>
          <w:b/>
          <w:spacing w:val="32"/>
          <w:sz w:val="24"/>
        </w:rPr>
        <w:t> </w:t>
      </w:r>
      <w:r>
        <w:rPr>
          <w:b/>
          <w:sz w:val="24"/>
        </w:rPr>
        <w:t>in Zamfara State, Nigeria</w:t>
      </w:r>
    </w:p>
    <w:tbl>
      <w:tblPr>
        <w:tblW w:w="0" w:type="auto"/>
        <w:jc w:val="left"/>
        <w:tblInd w:w="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7"/>
        <w:gridCol w:w="1215"/>
        <w:gridCol w:w="1413"/>
        <w:gridCol w:w="1294"/>
        <w:gridCol w:w="1244"/>
        <w:gridCol w:w="1229"/>
      </w:tblGrid>
      <w:tr>
        <w:trPr>
          <w:trHeight w:val="719" w:hRule="atLeast"/>
        </w:trPr>
        <w:tc>
          <w:tcPr>
            <w:tcW w:w="2257" w:type="dxa"/>
            <w:tcBorders>
              <w:top w:val="single" w:sz="4" w:space="0" w:color="000000"/>
              <w:bottom w:val="single" w:sz="4" w:space="0" w:color="000000"/>
            </w:tcBorders>
          </w:tcPr>
          <w:p>
            <w:pPr>
              <w:pStyle w:val="TableParagraph"/>
              <w:spacing w:line="265" w:lineRule="exact"/>
              <w:ind w:left="115"/>
              <w:rPr>
                <w:sz w:val="24"/>
              </w:rPr>
            </w:pPr>
            <w:r>
              <w:rPr>
                <w:spacing w:val="-2"/>
                <w:sz w:val="24"/>
              </w:rPr>
              <w:t>Village/Compound</w:t>
            </w:r>
          </w:p>
        </w:tc>
        <w:tc>
          <w:tcPr>
            <w:tcW w:w="1215" w:type="dxa"/>
            <w:tcBorders>
              <w:top w:val="single" w:sz="4" w:space="0" w:color="000000"/>
              <w:bottom w:val="single" w:sz="4" w:space="0" w:color="000000"/>
            </w:tcBorders>
          </w:tcPr>
          <w:p>
            <w:pPr>
              <w:pStyle w:val="TableParagraph"/>
              <w:spacing w:line="265" w:lineRule="exact"/>
              <w:ind w:left="107"/>
              <w:rPr>
                <w:sz w:val="24"/>
              </w:rPr>
            </w:pPr>
            <w:r>
              <w:rPr>
                <w:spacing w:val="-10"/>
                <w:sz w:val="24"/>
              </w:rPr>
              <w:t>I</w:t>
            </w:r>
          </w:p>
        </w:tc>
        <w:tc>
          <w:tcPr>
            <w:tcW w:w="1413" w:type="dxa"/>
            <w:tcBorders>
              <w:top w:val="single" w:sz="4" w:space="0" w:color="000000"/>
              <w:bottom w:val="single" w:sz="4" w:space="0" w:color="000000"/>
            </w:tcBorders>
          </w:tcPr>
          <w:p>
            <w:pPr>
              <w:pStyle w:val="TableParagraph"/>
              <w:spacing w:line="265" w:lineRule="exact"/>
              <w:ind w:left="445"/>
              <w:rPr>
                <w:sz w:val="24"/>
              </w:rPr>
            </w:pPr>
            <w:r>
              <w:rPr>
                <w:spacing w:val="-5"/>
                <w:sz w:val="24"/>
              </w:rPr>
              <w:t>II</w:t>
            </w:r>
          </w:p>
        </w:tc>
        <w:tc>
          <w:tcPr>
            <w:tcW w:w="1294" w:type="dxa"/>
            <w:tcBorders>
              <w:top w:val="single" w:sz="4" w:space="0" w:color="000000"/>
              <w:bottom w:val="single" w:sz="4" w:space="0" w:color="000000"/>
            </w:tcBorders>
          </w:tcPr>
          <w:p>
            <w:pPr>
              <w:pStyle w:val="TableParagraph"/>
              <w:spacing w:line="265" w:lineRule="exact"/>
              <w:ind w:left="304"/>
              <w:rPr>
                <w:sz w:val="24"/>
              </w:rPr>
            </w:pPr>
            <w:r>
              <w:rPr>
                <w:spacing w:val="-5"/>
                <w:sz w:val="24"/>
              </w:rPr>
              <w:t>III</w:t>
            </w:r>
          </w:p>
        </w:tc>
        <w:tc>
          <w:tcPr>
            <w:tcW w:w="1244" w:type="dxa"/>
            <w:tcBorders>
              <w:top w:val="single" w:sz="4" w:space="0" w:color="000000"/>
              <w:bottom w:val="single" w:sz="4" w:space="0" w:color="000000"/>
            </w:tcBorders>
          </w:tcPr>
          <w:p>
            <w:pPr>
              <w:pStyle w:val="TableParagraph"/>
              <w:spacing w:line="265" w:lineRule="exact"/>
              <w:ind w:left="326"/>
              <w:rPr>
                <w:sz w:val="24"/>
              </w:rPr>
            </w:pPr>
            <w:r>
              <w:rPr>
                <w:spacing w:val="-5"/>
                <w:sz w:val="24"/>
              </w:rPr>
              <w:t>IV</w:t>
            </w:r>
          </w:p>
        </w:tc>
        <w:tc>
          <w:tcPr>
            <w:tcW w:w="1229" w:type="dxa"/>
            <w:tcBorders>
              <w:top w:val="single" w:sz="4" w:space="0" w:color="000000"/>
              <w:bottom w:val="single" w:sz="4" w:space="0" w:color="000000"/>
            </w:tcBorders>
          </w:tcPr>
          <w:p>
            <w:pPr>
              <w:pStyle w:val="TableParagraph"/>
              <w:spacing w:line="265" w:lineRule="exact"/>
              <w:ind w:left="253"/>
              <w:rPr>
                <w:sz w:val="24"/>
              </w:rPr>
            </w:pPr>
            <w:r>
              <w:rPr>
                <w:spacing w:val="-10"/>
                <w:sz w:val="24"/>
              </w:rPr>
              <w:t>V</w:t>
            </w:r>
          </w:p>
        </w:tc>
      </w:tr>
      <w:tr>
        <w:trPr>
          <w:trHeight w:val="960" w:hRule="atLeast"/>
        </w:trPr>
        <w:tc>
          <w:tcPr>
            <w:tcW w:w="2257" w:type="dxa"/>
            <w:tcBorders>
              <w:top w:val="single" w:sz="4" w:space="0" w:color="000000"/>
            </w:tcBorders>
          </w:tcPr>
          <w:p>
            <w:pPr>
              <w:pStyle w:val="TableParagraph"/>
              <w:spacing w:line="265" w:lineRule="exact"/>
              <w:ind w:left="115"/>
              <w:rPr>
                <w:sz w:val="24"/>
              </w:rPr>
            </w:pPr>
            <w:r>
              <w:rPr>
                <w:sz w:val="24"/>
              </w:rPr>
              <w:t>Bagega</w:t>
            </w:r>
            <w:r>
              <w:rPr>
                <w:spacing w:val="-1"/>
                <w:sz w:val="24"/>
              </w:rPr>
              <w:t> </w:t>
            </w:r>
            <w:r>
              <w:rPr>
                <w:sz w:val="24"/>
              </w:rPr>
              <w:t>–</w:t>
            </w:r>
            <w:r>
              <w:rPr>
                <w:spacing w:val="-1"/>
                <w:sz w:val="24"/>
              </w:rPr>
              <w:t> </w:t>
            </w:r>
            <w:r>
              <w:rPr>
                <w:spacing w:val="-5"/>
                <w:sz w:val="24"/>
              </w:rPr>
              <w:t>UW</w:t>
            </w:r>
          </w:p>
          <w:p>
            <w:pPr>
              <w:pStyle w:val="TableParagraph"/>
              <w:rPr>
                <w:b/>
                <w:sz w:val="24"/>
              </w:rPr>
            </w:pPr>
          </w:p>
          <w:p>
            <w:pPr>
              <w:pStyle w:val="TableParagraph"/>
              <w:ind w:left="211" w:right="122"/>
              <w:jc w:val="center"/>
              <w:rPr>
                <w:sz w:val="24"/>
              </w:rPr>
            </w:pPr>
            <w:r>
              <w:rPr>
                <w:spacing w:val="-2"/>
                <w:sz w:val="24"/>
              </w:rPr>
              <w:t>-</w:t>
            </w:r>
            <w:r>
              <w:rPr>
                <w:spacing w:val="-5"/>
                <w:sz w:val="24"/>
              </w:rPr>
              <w:t>SW</w:t>
            </w:r>
          </w:p>
        </w:tc>
        <w:tc>
          <w:tcPr>
            <w:tcW w:w="1215" w:type="dxa"/>
            <w:tcBorders>
              <w:top w:val="single" w:sz="4" w:space="0" w:color="000000"/>
            </w:tcBorders>
          </w:tcPr>
          <w:p>
            <w:pPr>
              <w:pStyle w:val="TableParagraph"/>
              <w:spacing w:line="265" w:lineRule="exact"/>
              <w:ind w:left="107"/>
              <w:rPr>
                <w:sz w:val="24"/>
              </w:rPr>
            </w:pPr>
            <w:r>
              <w:rPr>
                <w:spacing w:val="-2"/>
                <w:sz w:val="24"/>
              </w:rPr>
              <w:t>0.0023</w:t>
            </w:r>
          </w:p>
          <w:p>
            <w:pPr>
              <w:pStyle w:val="TableParagraph"/>
              <w:rPr>
                <w:b/>
                <w:sz w:val="24"/>
              </w:rPr>
            </w:pPr>
          </w:p>
          <w:p>
            <w:pPr>
              <w:pStyle w:val="TableParagraph"/>
              <w:ind w:left="107"/>
              <w:rPr>
                <w:sz w:val="24"/>
              </w:rPr>
            </w:pPr>
            <w:r>
              <w:rPr>
                <w:spacing w:val="-2"/>
                <w:sz w:val="24"/>
              </w:rPr>
              <w:t>0.0014</w:t>
            </w:r>
          </w:p>
        </w:tc>
        <w:tc>
          <w:tcPr>
            <w:tcW w:w="1413" w:type="dxa"/>
            <w:tcBorders>
              <w:top w:val="single" w:sz="4" w:space="0" w:color="000000"/>
            </w:tcBorders>
          </w:tcPr>
          <w:p>
            <w:pPr>
              <w:pStyle w:val="TableParagraph"/>
              <w:spacing w:line="265" w:lineRule="exact"/>
              <w:ind w:left="445"/>
              <w:rPr>
                <w:sz w:val="24"/>
              </w:rPr>
            </w:pPr>
            <w:r>
              <w:rPr>
                <w:spacing w:val="-10"/>
                <w:sz w:val="24"/>
              </w:rPr>
              <w:t>-</w:t>
            </w:r>
          </w:p>
          <w:p>
            <w:pPr>
              <w:pStyle w:val="TableParagraph"/>
              <w:rPr>
                <w:b/>
                <w:sz w:val="24"/>
              </w:rPr>
            </w:pPr>
          </w:p>
          <w:p>
            <w:pPr>
              <w:pStyle w:val="TableParagraph"/>
              <w:ind w:left="445"/>
              <w:rPr>
                <w:sz w:val="24"/>
              </w:rPr>
            </w:pPr>
            <w:r>
              <w:rPr>
                <w:spacing w:val="-10"/>
                <w:sz w:val="24"/>
              </w:rPr>
              <w:t>-</w:t>
            </w:r>
          </w:p>
        </w:tc>
        <w:tc>
          <w:tcPr>
            <w:tcW w:w="1294" w:type="dxa"/>
            <w:tcBorders>
              <w:top w:val="single" w:sz="4" w:space="0" w:color="000000"/>
            </w:tcBorders>
          </w:tcPr>
          <w:p>
            <w:pPr>
              <w:pStyle w:val="TableParagraph"/>
              <w:spacing w:line="265" w:lineRule="exact"/>
              <w:ind w:left="304"/>
              <w:rPr>
                <w:sz w:val="24"/>
              </w:rPr>
            </w:pPr>
            <w:r>
              <w:rPr>
                <w:spacing w:val="-10"/>
                <w:sz w:val="24"/>
              </w:rPr>
              <w:t>-</w:t>
            </w:r>
          </w:p>
          <w:p>
            <w:pPr>
              <w:pStyle w:val="TableParagraph"/>
              <w:rPr>
                <w:b/>
                <w:sz w:val="24"/>
              </w:rPr>
            </w:pPr>
          </w:p>
          <w:p>
            <w:pPr>
              <w:pStyle w:val="TableParagraph"/>
              <w:ind w:left="304"/>
              <w:rPr>
                <w:sz w:val="24"/>
              </w:rPr>
            </w:pPr>
            <w:r>
              <w:rPr>
                <w:spacing w:val="-10"/>
                <w:sz w:val="24"/>
              </w:rPr>
              <w:t>-</w:t>
            </w:r>
          </w:p>
        </w:tc>
        <w:tc>
          <w:tcPr>
            <w:tcW w:w="1244" w:type="dxa"/>
            <w:tcBorders>
              <w:top w:val="single" w:sz="4" w:space="0" w:color="000000"/>
            </w:tcBorders>
          </w:tcPr>
          <w:p>
            <w:pPr>
              <w:pStyle w:val="TableParagraph"/>
              <w:spacing w:line="265" w:lineRule="exact"/>
              <w:ind w:left="326"/>
              <w:rPr>
                <w:sz w:val="24"/>
              </w:rPr>
            </w:pPr>
            <w:r>
              <w:rPr>
                <w:spacing w:val="-10"/>
                <w:sz w:val="24"/>
              </w:rPr>
              <w:t>-</w:t>
            </w:r>
          </w:p>
          <w:p>
            <w:pPr>
              <w:pStyle w:val="TableParagraph"/>
              <w:rPr>
                <w:b/>
                <w:sz w:val="24"/>
              </w:rPr>
            </w:pPr>
          </w:p>
          <w:p>
            <w:pPr>
              <w:pStyle w:val="TableParagraph"/>
              <w:ind w:left="326"/>
              <w:rPr>
                <w:sz w:val="24"/>
              </w:rPr>
            </w:pPr>
            <w:r>
              <w:rPr>
                <w:spacing w:val="-10"/>
                <w:sz w:val="24"/>
              </w:rPr>
              <w:t>-</w:t>
            </w:r>
          </w:p>
        </w:tc>
        <w:tc>
          <w:tcPr>
            <w:tcW w:w="1229" w:type="dxa"/>
            <w:tcBorders>
              <w:top w:val="single" w:sz="4" w:space="0" w:color="000000"/>
            </w:tcBorders>
          </w:tcPr>
          <w:p>
            <w:pPr>
              <w:pStyle w:val="TableParagraph"/>
              <w:spacing w:line="265" w:lineRule="exact"/>
              <w:ind w:left="253"/>
              <w:rPr>
                <w:sz w:val="24"/>
              </w:rPr>
            </w:pPr>
            <w:r>
              <w:rPr>
                <w:spacing w:val="-10"/>
                <w:sz w:val="24"/>
              </w:rPr>
              <w:t>-</w:t>
            </w:r>
          </w:p>
          <w:p>
            <w:pPr>
              <w:pStyle w:val="TableParagraph"/>
              <w:rPr>
                <w:b/>
                <w:sz w:val="24"/>
              </w:rPr>
            </w:pPr>
          </w:p>
          <w:p>
            <w:pPr>
              <w:pStyle w:val="TableParagraph"/>
              <w:ind w:left="253"/>
              <w:rPr>
                <w:sz w:val="24"/>
              </w:rPr>
            </w:pPr>
            <w:r>
              <w:rPr>
                <w:spacing w:val="-10"/>
                <w:sz w:val="24"/>
              </w:rPr>
              <w:t>-</w:t>
            </w:r>
          </w:p>
        </w:tc>
      </w:tr>
      <w:tr>
        <w:trPr>
          <w:trHeight w:val="1104" w:hRule="atLeast"/>
        </w:trPr>
        <w:tc>
          <w:tcPr>
            <w:tcW w:w="2257" w:type="dxa"/>
          </w:tcPr>
          <w:p>
            <w:pPr>
              <w:pStyle w:val="TableParagraph"/>
              <w:spacing w:before="133"/>
              <w:ind w:left="115"/>
              <w:rPr>
                <w:sz w:val="24"/>
              </w:rPr>
            </w:pPr>
            <w:r>
              <w:rPr>
                <w:sz w:val="24"/>
              </w:rPr>
              <w:t>Kadauri</w:t>
            </w:r>
            <w:r>
              <w:rPr>
                <w:spacing w:val="-2"/>
                <w:sz w:val="24"/>
              </w:rPr>
              <w:t> </w:t>
            </w:r>
            <w:r>
              <w:rPr>
                <w:sz w:val="24"/>
              </w:rPr>
              <w:t>–</w:t>
            </w:r>
            <w:r>
              <w:rPr>
                <w:spacing w:val="-1"/>
                <w:sz w:val="24"/>
              </w:rPr>
              <w:t> </w:t>
            </w:r>
            <w:r>
              <w:rPr>
                <w:spacing w:val="-5"/>
                <w:sz w:val="24"/>
              </w:rPr>
              <w:t>UW</w:t>
            </w:r>
          </w:p>
          <w:p>
            <w:pPr>
              <w:pStyle w:val="TableParagraph"/>
              <w:rPr>
                <w:b/>
                <w:sz w:val="24"/>
              </w:rPr>
            </w:pPr>
          </w:p>
          <w:p>
            <w:pPr>
              <w:pStyle w:val="TableParagraph"/>
              <w:ind w:left="211" w:right="120"/>
              <w:jc w:val="center"/>
              <w:rPr>
                <w:sz w:val="24"/>
              </w:rPr>
            </w:pPr>
            <w:r>
              <w:rPr>
                <w:spacing w:val="-2"/>
                <w:sz w:val="24"/>
              </w:rPr>
              <w:t>-</w:t>
            </w:r>
            <w:r>
              <w:rPr>
                <w:spacing w:val="-5"/>
                <w:sz w:val="24"/>
              </w:rPr>
              <w:t>SW</w:t>
            </w:r>
          </w:p>
        </w:tc>
        <w:tc>
          <w:tcPr>
            <w:tcW w:w="1215" w:type="dxa"/>
          </w:tcPr>
          <w:p>
            <w:pPr>
              <w:pStyle w:val="TableParagraph"/>
              <w:spacing w:before="133"/>
              <w:ind w:left="107"/>
              <w:rPr>
                <w:sz w:val="24"/>
              </w:rPr>
            </w:pPr>
            <w:r>
              <w:rPr>
                <w:spacing w:val="-2"/>
                <w:sz w:val="24"/>
              </w:rPr>
              <w:t>0.0003</w:t>
            </w:r>
          </w:p>
          <w:p>
            <w:pPr>
              <w:pStyle w:val="TableParagraph"/>
              <w:rPr>
                <w:b/>
                <w:sz w:val="24"/>
              </w:rPr>
            </w:pPr>
          </w:p>
          <w:p>
            <w:pPr>
              <w:pStyle w:val="TableParagraph"/>
              <w:ind w:left="107"/>
              <w:rPr>
                <w:sz w:val="24"/>
              </w:rPr>
            </w:pPr>
            <w:r>
              <w:rPr>
                <w:spacing w:val="-2"/>
                <w:sz w:val="24"/>
              </w:rPr>
              <w:t>0.0104</w:t>
            </w:r>
          </w:p>
        </w:tc>
        <w:tc>
          <w:tcPr>
            <w:tcW w:w="1413" w:type="dxa"/>
          </w:tcPr>
          <w:p>
            <w:pPr>
              <w:pStyle w:val="TableParagraph"/>
              <w:spacing w:before="133"/>
              <w:ind w:left="445"/>
              <w:rPr>
                <w:sz w:val="24"/>
              </w:rPr>
            </w:pPr>
            <w:r>
              <w:rPr>
                <w:spacing w:val="-2"/>
                <w:sz w:val="24"/>
              </w:rPr>
              <w:t>0.0016</w:t>
            </w:r>
          </w:p>
          <w:p>
            <w:pPr>
              <w:pStyle w:val="TableParagraph"/>
              <w:rPr>
                <w:b/>
                <w:sz w:val="24"/>
              </w:rPr>
            </w:pPr>
          </w:p>
          <w:p>
            <w:pPr>
              <w:pStyle w:val="TableParagraph"/>
              <w:ind w:left="445"/>
              <w:rPr>
                <w:sz w:val="24"/>
              </w:rPr>
            </w:pPr>
            <w:r>
              <w:rPr>
                <w:spacing w:val="-10"/>
                <w:sz w:val="24"/>
              </w:rPr>
              <w:t>-</w:t>
            </w:r>
          </w:p>
        </w:tc>
        <w:tc>
          <w:tcPr>
            <w:tcW w:w="1294" w:type="dxa"/>
          </w:tcPr>
          <w:p>
            <w:pPr>
              <w:pStyle w:val="TableParagraph"/>
              <w:spacing w:before="133"/>
              <w:ind w:left="304"/>
              <w:rPr>
                <w:sz w:val="24"/>
              </w:rPr>
            </w:pPr>
            <w:r>
              <w:rPr>
                <w:spacing w:val="-2"/>
                <w:sz w:val="24"/>
              </w:rPr>
              <w:t>0.0013</w:t>
            </w:r>
          </w:p>
          <w:p>
            <w:pPr>
              <w:pStyle w:val="TableParagraph"/>
              <w:rPr>
                <w:b/>
                <w:sz w:val="24"/>
              </w:rPr>
            </w:pPr>
          </w:p>
          <w:p>
            <w:pPr>
              <w:pStyle w:val="TableParagraph"/>
              <w:ind w:left="304"/>
              <w:rPr>
                <w:sz w:val="24"/>
              </w:rPr>
            </w:pPr>
            <w:r>
              <w:rPr>
                <w:spacing w:val="-10"/>
                <w:sz w:val="24"/>
              </w:rPr>
              <w:t>-</w:t>
            </w:r>
          </w:p>
        </w:tc>
        <w:tc>
          <w:tcPr>
            <w:tcW w:w="1244" w:type="dxa"/>
          </w:tcPr>
          <w:p>
            <w:pPr>
              <w:pStyle w:val="TableParagraph"/>
              <w:spacing w:before="133"/>
              <w:ind w:left="326"/>
              <w:rPr>
                <w:sz w:val="24"/>
              </w:rPr>
            </w:pPr>
            <w:r>
              <w:rPr>
                <w:spacing w:val="-10"/>
                <w:sz w:val="24"/>
              </w:rPr>
              <w:t>-</w:t>
            </w:r>
          </w:p>
          <w:p>
            <w:pPr>
              <w:pStyle w:val="TableParagraph"/>
              <w:rPr>
                <w:b/>
                <w:sz w:val="24"/>
              </w:rPr>
            </w:pPr>
          </w:p>
          <w:p>
            <w:pPr>
              <w:pStyle w:val="TableParagraph"/>
              <w:ind w:left="326"/>
              <w:rPr>
                <w:sz w:val="24"/>
              </w:rPr>
            </w:pPr>
            <w:r>
              <w:rPr>
                <w:spacing w:val="-10"/>
                <w:sz w:val="24"/>
              </w:rPr>
              <w:t>-</w:t>
            </w:r>
          </w:p>
        </w:tc>
        <w:tc>
          <w:tcPr>
            <w:tcW w:w="1229" w:type="dxa"/>
          </w:tcPr>
          <w:p>
            <w:pPr>
              <w:pStyle w:val="TableParagraph"/>
              <w:spacing w:before="133"/>
              <w:ind w:left="253"/>
              <w:rPr>
                <w:sz w:val="24"/>
              </w:rPr>
            </w:pPr>
            <w:r>
              <w:rPr>
                <w:spacing w:val="-10"/>
                <w:sz w:val="24"/>
              </w:rPr>
              <w:t>-</w:t>
            </w:r>
          </w:p>
          <w:p>
            <w:pPr>
              <w:pStyle w:val="TableParagraph"/>
              <w:rPr>
                <w:b/>
                <w:sz w:val="24"/>
              </w:rPr>
            </w:pPr>
          </w:p>
          <w:p>
            <w:pPr>
              <w:pStyle w:val="TableParagraph"/>
              <w:ind w:left="253"/>
              <w:rPr>
                <w:sz w:val="24"/>
              </w:rPr>
            </w:pPr>
            <w:r>
              <w:rPr>
                <w:spacing w:val="-10"/>
                <w:sz w:val="24"/>
              </w:rPr>
              <w:t>-</w:t>
            </w:r>
          </w:p>
        </w:tc>
      </w:tr>
      <w:tr>
        <w:trPr>
          <w:trHeight w:val="1104" w:hRule="atLeast"/>
        </w:trPr>
        <w:tc>
          <w:tcPr>
            <w:tcW w:w="2257" w:type="dxa"/>
          </w:tcPr>
          <w:p>
            <w:pPr>
              <w:pStyle w:val="TableParagraph"/>
              <w:spacing w:before="133"/>
              <w:ind w:left="115"/>
              <w:rPr>
                <w:sz w:val="24"/>
              </w:rPr>
            </w:pPr>
            <w:r>
              <w:rPr>
                <w:sz w:val="24"/>
              </w:rPr>
              <w:t>Kawaye</w:t>
            </w:r>
            <w:r>
              <w:rPr>
                <w:spacing w:val="-2"/>
                <w:sz w:val="24"/>
              </w:rPr>
              <w:t> </w:t>
            </w:r>
            <w:r>
              <w:rPr>
                <w:sz w:val="24"/>
              </w:rPr>
              <w:t>–</w:t>
            </w:r>
            <w:r>
              <w:rPr>
                <w:spacing w:val="-2"/>
                <w:sz w:val="24"/>
              </w:rPr>
              <w:t> </w:t>
            </w:r>
            <w:r>
              <w:rPr>
                <w:spacing w:val="-7"/>
                <w:sz w:val="24"/>
              </w:rPr>
              <w:t>UW</w:t>
            </w:r>
          </w:p>
          <w:p>
            <w:pPr>
              <w:pStyle w:val="TableParagraph"/>
              <w:spacing w:before="276"/>
              <w:ind w:left="211" w:right="120"/>
              <w:jc w:val="center"/>
              <w:rPr>
                <w:sz w:val="24"/>
              </w:rPr>
            </w:pPr>
            <w:r>
              <w:rPr>
                <w:spacing w:val="-2"/>
                <w:sz w:val="24"/>
              </w:rPr>
              <w:t>-</w:t>
            </w:r>
            <w:r>
              <w:rPr>
                <w:spacing w:val="-5"/>
                <w:sz w:val="24"/>
              </w:rPr>
              <w:t>SW</w:t>
            </w:r>
          </w:p>
        </w:tc>
        <w:tc>
          <w:tcPr>
            <w:tcW w:w="1215" w:type="dxa"/>
          </w:tcPr>
          <w:p>
            <w:pPr>
              <w:pStyle w:val="TableParagraph"/>
              <w:spacing w:before="133"/>
              <w:ind w:left="107"/>
              <w:rPr>
                <w:sz w:val="24"/>
              </w:rPr>
            </w:pPr>
            <w:r>
              <w:rPr>
                <w:spacing w:val="-2"/>
                <w:sz w:val="24"/>
              </w:rPr>
              <w:t>0.0017</w:t>
            </w:r>
          </w:p>
          <w:p>
            <w:pPr>
              <w:pStyle w:val="TableParagraph"/>
              <w:spacing w:before="276"/>
              <w:ind w:left="107"/>
              <w:rPr>
                <w:sz w:val="24"/>
              </w:rPr>
            </w:pPr>
            <w:r>
              <w:rPr>
                <w:spacing w:val="-2"/>
                <w:sz w:val="24"/>
              </w:rPr>
              <w:t>0.0060</w:t>
            </w:r>
          </w:p>
        </w:tc>
        <w:tc>
          <w:tcPr>
            <w:tcW w:w="1413" w:type="dxa"/>
          </w:tcPr>
          <w:p>
            <w:pPr>
              <w:pStyle w:val="TableParagraph"/>
              <w:spacing w:before="133"/>
              <w:ind w:left="445"/>
              <w:rPr>
                <w:sz w:val="24"/>
              </w:rPr>
            </w:pPr>
            <w:r>
              <w:rPr>
                <w:spacing w:val="-2"/>
                <w:sz w:val="24"/>
              </w:rPr>
              <w:t>0.0018</w:t>
            </w:r>
          </w:p>
          <w:p>
            <w:pPr>
              <w:pStyle w:val="TableParagraph"/>
              <w:spacing w:before="276"/>
              <w:ind w:left="445"/>
              <w:rPr>
                <w:sz w:val="24"/>
              </w:rPr>
            </w:pPr>
            <w:r>
              <w:rPr>
                <w:spacing w:val="-10"/>
                <w:sz w:val="24"/>
              </w:rPr>
              <w:t>-</w:t>
            </w:r>
          </w:p>
        </w:tc>
        <w:tc>
          <w:tcPr>
            <w:tcW w:w="1294" w:type="dxa"/>
          </w:tcPr>
          <w:p>
            <w:pPr>
              <w:pStyle w:val="TableParagraph"/>
              <w:spacing w:before="133"/>
              <w:ind w:left="304"/>
              <w:rPr>
                <w:sz w:val="24"/>
              </w:rPr>
            </w:pPr>
            <w:r>
              <w:rPr>
                <w:spacing w:val="-10"/>
                <w:sz w:val="24"/>
              </w:rPr>
              <w:t>-</w:t>
            </w:r>
          </w:p>
          <w:p>
            <w:pPr>
              <w:pStyle w:val="TableParagraph"/>
              <w:spacing w:before="276"/>
              <w:ind w:left="304"/>
              <w:rPr>
                <w:sz w:val="24"/>
              </w:rPr>
            </w:pPr>
            <w:r>
              <w:rPr>
                <w:spacing w:val="-10"/>
                <w:sz w:val="24"/>
              </w:rPr>
              <w:t>-</w:t>
            </w:r>
          </w:p>
        </w:tc>
        <w:tc>
          <w:tcPr>
            <w:tcW w:w="1244" w:type="dxa"/>
          </w:tcPr>
          <w:p>
            <w:pPr>
              <w:pStyle w:val="TableParagraph"/>
              <w:spacing w:before="133"/>
              <w:ind w:left="326"/>
              <w:rPr>
                <w:sz w:val="24"/>
              </w:rPr>
            </w:pPr>
            <w:r>
              <w:rPr>
                <w:spacing w:val="-2"/>
                <w:sz w:val="24"/>
              </w:rPr>
              <w:t>0.0007</w:t>
            </w:r>
          </w:p>
          <w:p>
            <w:pPr>
              <w:pStyle w:val="TableParagraph"/>
              <w:spacing w:before="276"/>
              <w:ind w:left="326"/>
              <w:rPr>
                <w:sz w:val="24"/>
              </w:rPr>
            </w:pPr>
            <w:r>
              <w:rPr>
                <w:spacing w:val="-10"/>
                <w:sz w:val="24"/>
              </w:rPr>
              <w:t>-</w:t>
            </w:r>
          </w:p>
        </w:tc>
        <w:tc>
          <w:tcPr>
            <w:tcW w:w="1229" w:type="dxa"/>
          </w:tcPr>
          <w:p>
            <w:pPr>
              <w:pStyle w:val="TableParagraph"/>
              <w:spacing w:before="133"/>
              <w:ind w:left="253"/>
              <w:rPr>
                <w:sz w:val="24"/>
              </w:rPr>
            </w:pPr>
            <w:r>
              <w:rPr>
                <w:spacing w:val="-10"/>
                <w:sz w:val="24"/>
              </w:rPr>
              <w:t>-</w:t>
            </w:r>
          </w:p>
          <w:p>
            <w:pPr>
              <w:pStyle w:val="TableParagraph"/>
              <w:spacing w:before="276"/>
              <w:ind w:left="253"/>
              <w:rPr>
                <w:sz w:val="24"/>
              </w:rPr>
            </w:pPr>
            <w:r>
              <w:rPr>
                <w:spacing w:val="-10"/>
                <w:sz w:val="24"/>
              </w:rPr>
              <w:t>-</w:t>
            </w:r>
          </w:p>
        </w:tc>
      </w:tr>
      <w:tr>
        <w:trPr>
          <w:trHeight w:val="1103" w:hRule="atLeast"/>
        </w:trPr>
        <w:tc>
          <w:tcPr>
            <w:tcW w:w="2257" w:type="dxa"/>
          </w:tcPr>
          <w:p>
            <w:pPr>
              <w:pStyle w:val="TableParagraph"/>
              <w:spacing w:before="133"/>
              <w:ind w:right="915"/>
              <w:jc w:val="right"/>
              <w:rPr>
                <w:sz w:val="24"/>
              </w:rPr>
            </w:pPr>
            <w:r>
              <w:rPr>
                <w:sz w:val="24"/>
              </w:rPr>
              <w:t>Kwali</w:t>
            </w:r>
            <w:r>
              <w:rPr>
                <w:spacing w:val="-3"/>
                <w:sz w:val="24"/>
              </w:rPr>
              <w:t> </w:t>
            </w:r>
            <w:r>
              <w:rPr>
                <w:sz w:val="24"/>
              </w:rPr>
              <w:t>–</w:t>
            </w:r>
            <w:r>
              <w:rPr>
                <w:spacing w:val="-1"/>
                <w:sz w:val="24"/>
              </w:rPr>
              <w:t> </w:t>
            </w:r>
            <w:r>
              <w:rPr>
                <w:spacing w:val="-7"/>
                <w:sz w:val="24"/>
              </w:rPr>
              <w:t>UW</w:t>
            </w:r>
          </w:p>
          <w:p>
            <w:pPr>
              <w:pStyle w:val="TableParagraph"/>
              <w:spacing w:before="276"/>
              <w:ind w:right="862"/>
              <w:jc w:val="right"/>
              <w:rPr>
                <w:sz w:val="24"/>
              </w:rPr>
            </w:pPr>
            <w:r>
              <w:rPr>
                <w:spacing w:val="-2"/>
                <w:sz w:val="24"/>
              </w:rPr>
              <w:t>-</w:t>
            </w:r>
            <w:r>
              <w:rPr>
                <w:spacing w:val="-5"/>
                <w:sz w:val="24"/>
              </w:rPr>
              <w:t>SW</w:t>
            </w:r>
          </w:p>
        </w:tc>
        <w:tc>
          <w:tcPr>
            <w:tcW w:w="1215" w:type="dxa"/>
          </w:tcPr>
          <w:p>
            <w:pPr>
              <w:pStyle w:val="TableParagraph"/>
              <w:spacing w:before="133"/>
              <w:ind w:left="107"/>
              <w:rPr>
                <w:sz w:val="24"/>
              </w:rPr>
            </w:pPr>
            <w:r>
              <w:rPr>
                <w:spacing w:val="-2"/>
                <w:sz w:val="24"/>
              </w:rPr>
              <w:t>0.0010</w:t>
            </w:r>
          </w:p>
          <w:p>
            <w:pPr>
              <w:pStyle w:val="TableParagraph"/>
              <w:spacing w:before="276"/>
              <w:ind w:left="107"/>
              <w:rPr>
                <w:sz w:val="24"/>
              </w:rPr>
            </w:pPr>
            <w:r>
              <w:rPr>
                <w:spacing w:val="-2"/>
                <w:sz w:val="24"/>
              </w:rPr>
              <w:t>0.0001</w:t>
            </w:r>
          </w:p>
        </w:tc>
        <w:tc>
          <w:tcPr>
            <w:tcW w:w="1413" w:type="dxa"/>
          </w:tcPr>
          <w:p>
            <w:pPr>
              <w:pStyle w:val="TableParagraph"/>
              <w:spacing w:before="133"/>
              <w:ind w:left="445"/>
              <w:rPr>
                <w:sz w:val="24"/>
              </w:rPr>
            </w:pPr>
            <w:r>
              <w:rPr>
                <w:spacing w:val="-2"/>
                <w:sz w:val="24"/>
              </w:rPr>
              <w:t>0.0012</w:t>
            </w:r>
          </w:p>
          <w:p>
            <w:pPr>
              <w:pStyle w:val="TableParagraph"/>
              <w:spacing w:before="276"/>
              <w:ind w:left="445"/>
              <w:rPr>
                <w:sz w:val="24"/>
              </w:rPr>
            </w:pPr>
            <w:r>
              <w:rPr>
                <w:spacing w:val="-10"/>
                <w:sz w:val="24"/>
              </w:rPr>
              <w:t>-</w:t>
            </w:r>
          </w:p>
        </w:tc>
        <w:tc>
          <w:tcPr>
            <w:tcW w:w="1294" w:type="dxa"/>
          </w:tcPr>
          <w:p>
            <w:pPr>
              <w:pStyle w:val="TableParagraph"/>
              <w:spacing w:before="133"/>
              <w:ind w:left="304"/>
              <w:rPr>
                <w:sz w:val="24"/>
              </w:rPr>
            </w:pPr>
            <w:r>
              <w:rPr>
                <w:spacing w:val="-10"/>
                <w:sz w:val="24"/>
              </w:rPr>
              <w:t>-</w:t>
            </w:r>
          </w:p>
          <w:p>
            <w:pPr>
              <w:pStyle w:val="TableParagraph"/>
              <w:spacing w:before="276"/>
              <w:ind w:left="304"/>
              <w:rPr>
                <w:sz w:val="24"/>
              </w:rPr>
            </w:pPr>
            <w:r>
              <w:rPr>
                <w:spacing w:val="-10"/>
                <w:sz w:val="24"/>
              </w:rPr>
              <w:t>-</w:t>
            </w:r>
          </w:p>
        </w:tc>
        <w:tc>
          <w:tcPr>
            <w:tcW w:w="1244" w:type="dxa"/>
          </w:tcPr>
          <w:p>
            <w:pPr>
              <w:pStyle w:val="TableParagraph"/>
              <w:spacing w:before="133"/>
              <w:ind w:left="326"/>
              <w:rPr>
                <w:sz w:val="24"/>
              </w:rPr>
            </w:pPr>
            <w:r>
              <w:rPr>
                <w:spacing w:val="-10"/>
                <w:sz w:val="24"/>
              </w:rPr>
              <w:t>-</w:t>
            </w:r>
          </w:p>
          <w:p>
            <w:pPr>
              <w:pStyle w:val="TableParagraph"/>
              <w:spacing w:before="276"/>
              <w:ind w:left="326"/>
              <w:rPr>
                <w:sz w:val="24"/>
              </w:rPr>
            </w:pPr>
            <w:r>
              <w:rPr>
                <w:spacing w:val="-10"/>
                <w:sz w:val="24"/>
              </w:rPr>
              <w:t>-</w:t>
            </w:r>
          </w:p>
        </w:tc>
        <w:tc>
          <w:tcPr>
            <w:tcW w:w="1229" w:type="dxa"/>
          </w:tcPr>
          <w:p>
            <w:pPr>
              <w:pStyle w:val="TableParagraph"/>
              <w:spacing w:before="133"/>
              <w:ind w:left="253"/>
              <w:rPr>
                <w:sz w:val="24"/>
              </w:rPr>
            </w:pPr>
            <w:r>
              <w:rPr>
                <w:spacing w:val="-10"/>
                <w:sz w:val="24"/>
              </w:rPr>
              <w:t>-</w:t>
            </w:r>
          </w:p>
          <w:p>
            <w:pPr>
              <w:pStyle w:val="TableParagraph"/>
              <w:spacing w:before="276"/>
              <w:ind w:left="253"/>
              <w:rPr>
                <w:sz w:val="24"/>
              </w:rPr>
            </w:pPr>
            <w:r>
              <w:rPr>
                <w:spacing w:val="-10"/>
                <w:sz w:val="24"/>
              </w:rPr>
              <w:t>-</w:t>
            </w:r>
          </w:p>
        </w:tc>
      </w:tr>
      <w:tr>
        <w:trPr>
          <w:trHeight w:val="1104" w:hRule="atLeast"/>
        </w:trPr>
        <w:tc>
          <w:tcPr>
            <w:tcW w:w="2257" w:type="dxa"/>
          </w:tcPr>
          <w:p>
            <w:pPr>
              <w:pStyle w:val="TableParagraph"/>
              <w:spacing w:before="133"/>
              <w:ind w:left="115"/>
              <w:rPr>
                <w:sz w:val="24"/>
              </w:rPr>
            </w:pPr>
            <w:r>
              <w:rPr>
                <w:sz w:val="24"/>
              </w:rPr>
              <w:t>Magami – </w:t>
            </w:r>
            <w:r>
              <w:rPr>
                <w:spacing w:val="-5"/>
                <w:sz w:val="24"/>
              </w:rPr>
              <w:t>UW</w:t>
            </w:r>
          </w:p>
          <w:p>
            <w:pPr>
              <w:pStyle w:val="TableParagraph"/>
              <w:rPr>
                <w:b/>
                <w:sz w:val="24"/>
              </w:rPr>
            </w:pPr>
          </w:p>
          <w:p>
            <w:pPr>
              <w:pStyle w:val="TableParagraph"/>
              <w:ind w:left="211" w:right="120"/>
              <w:jc w:val="center"/>
              <w:rPr>
                <w:sz w:val="24"/>
              </w:rPr>
            </w:pPr>
            <w:r>
              <w:rPr>
                <w:spacing w:val="-2"/>
                <w:sz w:val="24"/>
              </w:rPr>
              <w:t>-</w:t>
            </w:r>
            <w:r>
              <w:rPr>
                <w:spacing w:val="-5"/>
                <w:sz w:val="24"/>
              </w:rPr>
              <w:t>SW</w:t>
            </w:r>
          </w:p>
        </w:tc>
        <w:tc>
          <w:tcPr>
            <w:tcW w:w="1215" w:type="dxa"/>
          </w:tcPr>
          <w:p>
            <w:pPr>
              <w:pStyle w:val="TableParagraph"/>
              <w:spacing w:before="133"/>
              <w:ind w:left="107"/>
              <w:rPr>
                <w:sz w:val="24"/>
              </w:rPr>
            </w:pPr>
            <w:r>
              <w:rPr>
                <w:spacing w:val="-2"/>
                <w:sz w:val="24"/>
              </w:rPr>
              <w:t>0.0017</w:t>
            </w:r>
          </w:p>
          <w:p>
            <w:pPr>
              <w:pStyle w:val="TableParagraph"/>
              <w:rPr>
                <w:b/>
                <w:sz w:val="24"/>
              </w:rPr>
            </w:pPr>
          </w:p>
          <w:p>
            <w:pPr>
              <w:pStyle w:val="TableParagraph"/>
              <w:ind w:left="107"/>
              <w:rPr>
                <w:sz w:val="24"/>
              </w:rPr>
            </w:pPr>
            <w:r>
              <w:rPr>
                <w:spacing w:val="-2"/>
                <w:sz w:val="24"/>
              </w:rPr>
              <w:t>0.0011</w:t>
            </w:r>
          </w:p>
        </w:tc>
        <w:tc>
          <w:tcPr>
            <w:tcW w:w="1413" w:type="dxa"/>
          </w:tcPr>
          <w:p>
            <w:pPr>
              <w:pStyle w:val="TableParagraph"/>
              <w:spacing w:before="133"/>
              <w:ind w:left="445"/>
              <w:rPr>
                <w:sz w:val="24"/>
              </w:rPr>
            </w:pPr>
            <w:r>
              <w:rPr>
                <w:spacing w:val="-10"/>
                <w:sz w:val="24"/>
              </w:rPr>
              <w:t>-</w:t>
            </w:r>
          </w:p>
          <w:p>
            <w:pPr>
              <w:pStyle w:val="TableParagraph"/>
              <w:rPr>
                <w:b/>
                <w:sz w:val="24"/>
              </w:rPr>
            </w:pPr>
          </w:p>
          <w:p>
            <w:pPr>
              <w:pStyle w:val="TableParagraph"/>
              <w:ind w:left="445"/>
              <w:rPr>
                <w:sz w:val="24"/>
              </w:rPr>
            </w:pPr>
            <w:r>
              <w:rPr>
                <w:spacing w:val="-10"/>
                <w:sz w:val="24"/>
              </w:rPr>
              <w:t>-</w:t>
            </w:r>
          </w:p>
        </w:tc>
        <w:tc>
          <w:tcPr>
            <w:tcW w:w="1294" w:type="dxa"/>
          </w:tcPr>
          <w:p>
            <w:pPr>
              <w:pStyle w:val="TableParagraph"/>
              <w:spacing w:before="133"/>
              <w:ind w:left="304"/>
              <w:rPr>
                <w:sz w:val="24"/>
              </w:rPr>
            </w:pPr>
            <w:r>
              <w:rPr>
                <w:spacing w:val="-10"/>
                <w:sz w:val="24"/>
              </w:rPr>
              <w:t>-</w:t>
            </w:r>
          </w:p>
          <w:p>
            <w:pPr>
              <w:pStyle w:val="TableParagraph"/>
              <w:rPr>
                <w:b/>
                <w:sz w:val="24"/>
              </w:rPr>
            </w:pPr>
          </w:p>
          <w:p>
            <w:pPr>
              <w:pStyle w:val="TableParagraph"/>
              <w:ind w:left="304"/>
              <w:rPr>
                <w:sz w:val="24"/>
              </w:rPr>
            </w:pPr>
            <w:r>
              <w:rPr>
                <w:spacing w:val="-10"/>
                <w:sz w:val="24"/>
              </w:rPr>
              <w:t>-</w:t>
            </w:r>
          </w:p>
        </w:tc>
        <w:tc>
          <w:tcPr>
            <w:tcW w:w="1244" w:type="dxa"/>
          </w:tcPr>
          <w:p>
            <w:pPr>
              <w:pStyle w:val="TableParagraph"/>
              <w:spacing w:before="133"/>
              <w:ind w:left="326"/>
              <w:rPr>
                <w:sz w:val="24"/>
              </w:rPr>
            </w:pPr>
            <w:r>
              <w:rPr>
                <w:spacing w:val="-10"/>
                <w:sz w:val="24"/>
              </w:rPr>
              <w:t>-</w:t>
            </w:r>
          </w:p>
          <w:p>
            <w:pPr>
              <w:pStyle w:val="TableParagraph"/>
              <w:rPr>
                <w:b/>
                <w:sz w:val="24"/>
              </w:rPr>
            </w:pPr>
          </w:p>
          <w:p>
            <w:pPr>
              <w:pStyle w:val="TableParagraph"/>
              <w:ind w:left="326"/>
              <w:rPr>
                <w:sz w:val="24"/>
              </w:rPr>
            </w:pPr>
            <w:r>
              <w:rPr>
                <w:spacing w:val="-10"/>
                <w:sz w:val="24"/>
              </w:rPr>
              <w:t>-</w:t>
            </w:r>
          </w:p>
        </w:tc>
        <w:tc>
          <w:tcPr>
            <w:tcW w:w="1229" w:type="dxa"/>
          </w:tcPr>
          <w:p>
            <w:pPr>
              <w:pStyle w:val="TableParagraph"/>
              <w:spacing w:before="133"/>
              <w:ind w:left="253"/>
              <w:rPr>
                <w:sz w:val="24"/>
              </w:rPr>
            </w:pPr>
            <w:r>
              <w:rPr>
                <w:spacing w:val="-10"/>
                <w:sz w:val="24"/>
              </w:rPr>
              <w:t>-</w:t>
            </w:r>
          </w:p>
          <w:p>
            <w:pPr>
              <w:pStyle w:val="TableParagraph"/>
              <w:rPr>
                <w:b/>
                <w:sz w:val="24"/>
              </w:rPr>
            </w:pPr>
          </w:p>
          <w:p>
            <w:pPr>
              <w:pStyle w:val="TableParagraph"/>
              <w:ind w:left="253"/>
              <w:rPr>
                <w:sz w:val="24"/>
              </w:rPr>
            </w:pPr>
            <w:r>
              <w:rPr>
                <w:spacing w:val="-10"/>
                <w:sz w:val="24"/>
              </w:rPr>
              <w:t>-</w:t>
            </w:r>
          </w:p>
        </w:tc>
      </w:tr>
      <w:tr>
        <w:trPr>
          <w:trHeight w:val="1103" w:hRule="atLeast"/>
        </w:trPr>
        <w:tc>
          <w:tcPr>
            <w:tcW w:w="2257" w:type="dxa"/>
          </w:tcPr>
          <w:p>
            <w:pPr>
              <w:pStyle w:val="TableParagraph"/>
              <w:spacing w:before="133"/>
              <w:ind w:right="881"/>
              <w:jc w:val="right"/>
              <w:rPr>
                <w:sz w:val="24"/>
              </w:rPr>
            </w:pPr>
            <w:r>
              <w:rPr>
                <w:sz w:val="24"/>
              </w:rPr>
              <w:t>Sunke</w:t>
            </w:r>
            <w:r>
              <w:rPr>
                <w:spacing w:val="57"/>
                <w:sz w:val="24"/>
              </w:rPr>
              <w:t> </w:t>
            </w:r>
            <w:r>
              <w:rPr>
                <w:sz w:val="24"/>
              </w:rPr>
              <w:t>-</w:t>
            </w:r>
            <w:r>
              <w:rPr>
                <w:spacing w:val="-1"/>
                <w:sz w:val="24"/>
              </w:rPr>
              <w:t> </w:t>
            </w:r>
            <w:r>
              <w:rPr>
                <w:spacing w:val="-5"/>
                <w:sz w:val="24"/>
              </w:rPr>
              <w:t>UW</w:t>
            </w:r>
          </w:p>
          <w:p>
            <w:pPr>
              <w:pStyle w:val="TableParagraph"/>
              <w:spacing w:before="276"/>
              <w:ind w:right="862"/>
              <w:jc w:val="right"/>
              <w:rPr>
                <w:sz w:val="24"/>
              </w:rPr>
            </w:pPr>
            <w:r>
              <w:rPr>
                <w:spacing w:val="-2"/>
                <w:sz w:val="24"/>
              </w:rPr>
              <w:t>-</w:t>
            </w:r>
            <w:r>
              <w:rPr>
                <w:spacing w:val="-5"/>
                <w:sz w:val="24"/>
              </w:rPr>
              <w:t>SW</w:t>
            </w:r>
          </w:p>
        </w:tc>
        <w:tc>
          <w:tcPr>
            <w:tcW w:w="1215" w:type="dxa"/>
          </w:tcPr>
          <w:p>
            <w:pPr>
              <w:pStyle w:val="TableParagraph"/>
              <w:spacing w:before="133"/>
              <w:ind w:left="107"/>
              <w:rPr>
                <w:sz w:val="24"/>
              </w:rPr>
            </w:pPr>
            <w:r>
              <w:rPr>
                <w:spacing w:val="-2"/>
                <w:sz w:val="24"/>
              </w:rPr>
              <w:t>0.0010</w:t>
            </w:r>
          </w:p>
          <w:p>
            <w:pPr>
              <w:pStyle w:val="TableParagraph"/>
              <w:spacing w:before="276"/>
              <w:ind w:left="107"/>
              <w:rPr>
                <w:sz w:val="24"/>
              </w:rPr>
            </w:pPr>
            <w:r>
              <w:rPr>
                <w:spacing w:val="-2"/>
                <w:sz w:val="24"/>
              </w:rPr>
              <w:t>0.0009</w:t>
            </w:r>
          </w:p>
        </w:tc>
        <w:tc>
          <w:tcPr>
            <w:tcW w:w="1413" w:type="dxa"/>
          </w:tcPr>
          <w:p>
            <w:pPr>
              <w:pStyle w:val="TableParagraph"/>
              <w:spacing w:before="133"/>
              <w:ind w:left="445"/>
              <w:rPr>
                <w:sz w:val="24"/>
              </w:rPr>
            </w:pPr>
            <w:r>
              <w:rPr>
                <w:spacing w:val="-2"/>
                <w:sz w:val="24"/>
              </w:rPr>
              <w:t>0.0009</w:t>
            </w:r>
          </w:p>
          <w:p>
            <w:pPr>
              <w:pStyle w:val="TableParagraph"/>
              <w:spacing w:before="276"/>
              <w:ind w:left="445"/>
              <w:rPr>
                <w:sz w:val="24"/>
              </w:rPr>
            </w:pPr>
            <w:r>
              <w:rPr>
                <w:spacing w:val="-10"/>
                <w:sz w:val="24"/>
              </w:rPr>
              <w:t>-</w:t>
            </w:r>
          </w:p>
        </w:tc>
        <w:tc>
          <w:tcPr>
            <w:tcW w:w="1294" w:type="dxa"/>
          </w:tcPr>
          <w:p>
            <w:pPr>
              <w:pStyle w:val="TableParagraph"/>
              <w:spacing w:before="133"/>
              <w:ind w:left="304"/>
              <w:rPr>
                <w:sz w:val="24"/>
              </w:rPr>
            </w:pPr>
            <w:r>
              <w:rPr>
                <w:spacing w:val="-2"/>
                <w:sz w:val="24"/>
              </w:rPr>
              <w:t>0.0005</w:t>
            </w:r>
          </w:p>
          <w:p>
            <w:pPr>
              <w:pStyle w:val="TableParagraph"/>
              <w:spacing w:before="276"/>
              <w:ind w:left="304"/>
              <w:rPr>
                <w:sz w:val="24"/>
              </w:rPr>
            </w:pPr>
            <w:r>
              <w:rPr>
                <w:spacing w:val="-10"/>
                <w:sz w:val="24"/>
              </w:rPr>
              <w:t>-</w:t>
            </w:r>
          </w:p>
        </w:tc>
        <w:tc>
          <w:tcPr>
            <w:tcW w:w="1244" w:type="dxa"/>
          </w:tcPr>
          <w:p>
            <w:pPr>
              <w:pStyle w:val="TableParagraph"/>
              <w:spacing w:before="133"/>
              <w:ind w:left="326"/>
              <w:rPr>
                <w:sz w:val="24"/>
              </w:rPr>
            </w:pPr>
            <w:r>
              <w:rPr>
                <w:spacing w:val="-10"/>
                <w:sz w:val="24"/>
              </w:rPr>
              <w:t>-</w:t>
            </w:r>
          </w:p>
          <w:p>
            <w:pPr>
              <w:pStyle w:val="TableParagraph"/>
              <w:spacing w:before="276"/>
              <w:ind w:left="326"/>
              <w:rPr>
                <w:sz w:val="24"/>
              </w:rPr>
            </w:pPr>
            <w:r>
              <w:rPr>
                <w:spacing w:val="-10"/>
                <w:sz w:val="24"/>
              </w:rPr>
              <w:t>-</w:t>
            </w:r>
          </w:p>
        </w:tc>
        <w:tc>
          <w:tcPr>
            <w:tcW w:w="1229" w:type="dxa"/>
          </w:tcPr>
          <w:p>
            <w:pPr>
              <w:pStyle w:val="TableParagraph"/>
              <w:spacing w:before="133"/>
              <w:ind w:left="253"/>
              <w:rPr>
                <w:sz w:val="24"/>
              </w:rPr>
            </w:pPr>
            <w:r>
              <w:rPr>
                <w:spacing w:val="-10"/>
                <w:sz w:val="24"/>
              </w:rPr>
              <w:t>-</w:t>
            </w:r>
          </w:p>
          <w:p>
            <w:pPr>
              <w:pStyle w:val="TableParagraph"/>
              <w:spacing w:before="276"/>
              <w:ind w:left="253"/>
              <w:rPr>
                <w:sz w:val="24"/>
              </w:rPr>
            </w:pPr>
            <w:r>
              <w:rPr>
                <w:spacing w:val="-10"/>
                <w:sz w:val="24"/>
              </w:rPr>
              <w:t>-</w:t>
            </w:r>
          </w:p>
        </w:tc>
      </w:tr>
      <w:tr>
        <w:trPr>
          <w:trHeight w:val="1200" w:hRule="atLeast"/>
        </w:trPr>
        <w:tc>
          <w:tcPr>
            <w:tcW w:w="2257" w:type="dxa"/>
          </w:tcPr>
          <w:p>
            <w:pPr>
              <w:pStyle w:val="TableParagraph"/>
              <w:spacing w:before="133"/>
              <w:ind w:left="115"/>
              <w:rPr>
                <w:sz w:val="24"/>
              </w:rPr>
            </w:pPr>
            <w:r>
              <w:rPr>
                <w:sz w:val="24"/>
              </w:rPr>
              <w:t>Tsunami</w:t>
            </w:r>
            <w:r>
              <w:rPr>
                <w:spacing w:val="1"/>
                <w:sz w:val="24"/>
              </w:rPr>
              <w:t> </w:t>
            </w:r>
            <w:r>
              <w:rPr>
                <w:sz w:val="24"/>
              </w:rPr>
              <w:t>–</w:t>
            </w:r>
            <w:r>
              <w:rPr>
                <w:spacing w:val="1"/>
                <w:sz w:val="24"/>
              </w:rPr>
              <w:t> </w:t>
            </w:r>
            <w:r>
              <w:rPr>
                <w:spacing w:val="-5"/>
                <w:sz w:val="24"/>
              </w:rPr>
              <w:t>UW</w:t>
            </w:r>
          </w:p>
          <w:p>
            <w:pPr>
              <w:pStyle w:val="TableParagraph"/>
              <w:spacing w:before="276"/>
              <w:ind w:left="211" w:right="122"/>
              <w:jc w:val="center"/>
              <w:rPr>
                <w:sz w:val="24"/>
              </w:rPr>
            </w:pPr>
            <w:r>
              <w:rPr>
                <w:spacing w:val="-2"/>
                <w:sz w:val="24"/>
              </w:rPr>
              <w:t>-</w:t>
            </w:r>
            <w:r>
              <w:rPr>
                <w:spacing w:val="-5"/>
                <w:sz w:val="24"/>
              </w:rPr>
              <w:t>SW</w:t>
            </w:r>
          </w:p>
        </w:tc>
        <w:tc>
          <w:tcPr>
            <w:tcW w:w="1215" w:type="dxa"/>
          </w:tcPr>
          <w:p>
            <w:pPr>
              <w:pStyle w:val="TableParagraph"/>
              <w:spacing w:before="133"/>
              <w:ind w:left="107"/>
              <w:rPr>
                <w:sz w:val="24"/>
              </w:rPr>
            </w:pPr>
            <w:r>
              <w:rPr>
                <w:spacing w:val="-2"/>
                <w:sz w:val="24"/>
              </w:rPr>
              <w:t>0.0022</w:t>
            </w:r>
          </w:p>
          <w:p>
            <w:pPr>
              <w:pStyle w:val="TableParagraph"/>
              <w:spacing w:before="276"/>
              <w:ind w:left="107"/>
              <w:rPr>
                <w:sz w:val="24"/>
              </w:rPr>
            </w:pPr>
            <w:r>
              <w:rPr>
                <w:spacing w:val="-2"/>
                <w:sz w:val="24"/>
              </w:rPr>
              <w:t>0.0070</w:t>
            </w:r>
          </w:p>
        </w:tc>
        <w:tc>
          <w:tcPr>
            <w:tcW w:w="1413" w:type="dxa"/>
          </w:tcPr>
          <w:p>
            <w:pPr>
              <w:pStyle w:val="TableParagraph"/>
              <w:spacing w:before="133"/>
              <w:ind w:left="445"/>
              <w:rPr>
                <w:sz w:val="24"/>
              </w:rPr>
            </w:pPr>
            <w:r>
              <w:rPr>
                <w:spacing w:val="-2"/>
                <w:sz w:val="24"/>
              </w:rPr>
              <w:t>0.0043</w:t>
            </w:r>
          </w:p>
          <w:p>
            <w:pPr>
              <w:pStyle w:val="TableParagraph"/>
              <w:spacing w:before="276"/>
              <w:ind w:left="445"/>
              <w:rPr>
                <w:sz w:val="24"/>
              </w:rPr>
            </w:pPr>
            <w:r>
              <w:rPr>
                <w:spacing w:val="-10"/>
                <w:sz w:val="24"/>
              </w:rPr>
              <w:t>-</w:t>
            </w:r>
          </w:p>
        </w:tc>
        <w:tc>
          <w:tcPr>
            <w:tcW w:w="1294" w:type="dxa"/>
          </w:tcPr>
          <w:p>
            <w:pPr>
              <w:pStyle w:val="TableParagraph"/>
              <w:spacing w:before="133"/>
              <w:ind w:left="304"/>
              <w:rPr>
                <w:sz w:val="24"/>
              </w:rPr>
            </w:pPr>
            <w:r>
              <w:rPr>
                <w:spacing w:val="-10"/>
                <w:sz w:val="24"/>
              </w:rPr>
              <w:t>-</w:t>
            </w:r>
          </w:p>
          <w:p>
            <w:pPr>
              <w:pStyle w:val="TableParagraph"/>
              <w:spacing w:before="276"/>
              <w:ind w:left="304"/>
              <w:rPr>
                <w:sz w:val="24"/>
              </w:rPr>
            </w:pPr>
            <w:r>
              <w:rPr>
                <w:spacing w:val="-10"/>
                <w:sz w:val="24"/>
              </w:rPr>
              <w:t>-</w:t>
            </w:r>
          </w:p>
        </w:tc>
        <w:tc>
          <w:tcPr>
            <w:tcW w:w="1244" w:type="dxa"/>
          </w:tcPr>
          <w:p>
            <w:pPr>
              <w:pStyle w:val="TableParagraph"/>
              <w:spacing w:before="133"/>
              <w:ind w:left="326"/>
              <w:rPr>
                <w:sz w:val="24"/>
              </w:rPr>
            </w:pPr>
            <w:r>
              <w:rPr>
                <w:spacing w:val="-10"/>
                <w:sz w:val="24"/>
              </w:rPr>
              <w:t>-</w:t>
            </w:r>
          </w:p>
          <w:p>
            <w:pPr>
              <w:pStyle w:val="TableParagraph"/>
              <w:spacing w:before="276"/>
              <w:ind w:left="326"/>
              <w:rPr>
                <w:sz w:val="24"/>
              </w:rPr>
            </w:pPr>
            <w:r>
              <w:rPr>
                <w:spacing w:val="-10"/>
                <w:sz w:val="24"/>
              </w:rPr>
              <w:t>-</w:t>
            </w:r>
          </w:p>
        </w:tc>
        <w:tc>
          <w:tcPr>
            <w:tcW w:w="1229" w:type="dxa"/>
          </w:tcPr>
          <w:p>
            <w:pPr>
              <w:pStyle w:val="TableParagraph"/>
              <w:spacing w:before="133"/>
              <w:ind w:left="253"/>
              <w:rPr>
                <w:sz w:val="24"/>
              </w:rPr>
            </w:pPr>
            <w:r>
              <w:rPr>
                <w:spacing w:val="-10"/>
                <w:sz w:val="24"/>
              </w:rPr>
              <w:t>-</w:t>
            </w:r>
          </w:p>
          <w:p>
            <w:pPr>
              <w:pStyle w:val="TableParagraph"/>
              <w:spacing w:before="276"/>
              <w:ind w:left="253"/>
              <w:rPr>
                <w:sz w:val="24"/>
              </w:rPr>
            </w:pPr>
            <w:r>
              <w:rPr>
                <w:spacing w:val="-10"/>
                <w:sz w:val="24"/>
              </w:rPr>
              <w:t>-</w:t>
            </w:r>
          </w:p>
        </w:tc>
      </w:tr>
      <w:tr>
        <w:trPr>
          <w:trHeight w:val="1200" w:hRule="atLeast"/>
        </w:trPr>
        <w:tc>
          <w:tcPr>
            <w:tcW w:w="2257" w:type="dxa"/>
          </w:tcPr>
          <w:p>
            <w:pPr>
              <w:pStyle w:val="TableParagraph"/>
              <w:spacing w:before="229"/>
              <w:ind w:left="115"/>
              <w:rPr>
                <w:sz w:val="24"/>
              </w:rPr>
            </w:pPr>
            <w:r>
              <w:rPr>
                <w:sz w:val="24"/>
              </w:rPr>
              <w:t>Tungar-Guru</w:t>
            </w:r>
            <w:r>
              <w:rPr>
                <w:spacing w:val="-3"/>
                <w:sz w:val="24"/>
              </w:rPr>
              <w:t> </w:t>
            </w:r>
            <w:r>
              <w:rPr>
                <w:sz w:val="24"/>
              </w:rPr>
              <w:t>–</w:t>
            </w:r>
            <w:r>
              <w:rPr>
                <w:spacing w:val="-1"/>
                <w:sz w:val="24"/>
              </w:rPr>
              <w:t> </w:t>
            </w:r>
            <w:r>
              <w:rPr>
                <w:spacing w:val="-5"/>
                <w:sz w:val="24"/>
              </w:rPr>
              <w:t>UW</w:t>
            </w:r>
          </w:p>
          <w:p>
            <w:pPr>
              <w:pStyle w:val="TableParagraph"/>
              <w:rPr>
                <w:b/>
                <w:sz w:val="24"/>
              </w:rPr>
            </w:pPr>
          </w:p>
          <w:p>
            <w:pPr>
              <w:pStyle w:val="TableParagraph"/>
              <w:ind w:left="211" w:right="120"/>
              <w:jc w:val="center"/>
              <w:rPr>
                <w:sz w:val="24"/>
              </w:rPr>
            </w:pPr>
            <w:r>
              <w:rPr>
                <w:spacing w:val="-2"/>
                <w:sz w:val="24"/>
              </w:rPr>
              <w:t>-</w:t>
            </w:r>
            <w:r>
              <w:rPr>
                <w:spacing w:val="-5"/>
                <w:sz w:val="24"/>
              </w:rPr>
              <w:t>SW</w:t>
            </w:r>
          </w:p>
        </w:tc>
        <w:tc>
          <w:tcPr>
            <w:tcW w:w="1215" w:type="dxa"/>
          </w:tcPr>
          <w:p>
            <w:pPr>
              <w:pStyle w:val="TableParagraph"/>
              <w:spacing w:before="229"/>
              <w:ind w:left="107"/>
              <w:rPr>
                <w:sz w:val="24"/>
              </w:rPr>
            </w:pPr>
            <w:r>
              <w:rPr>
                <w:spacing w:val="-2"/>
                <w:sz w:val="24"/>
              </w:rPr>
              <w:t>0.0024</w:t>
            </w:r>
          </w:p>
          <w:p>
            <w:pPr>
              <w:pStyle w:val="TableParagraph"/>
              <w:rPr>
                <w:b/>
                <w:sz w:val="24"/>
              </w:rPr>
            </w:pPr>
          </w:p>
          <w:p>
            <w:pPr>
              <w:pStyle w:val="TableParagraph"/>
              <w:ind w:left="107"/>
              <w:rPr>
                <w:sz w:val="24"/>
              </w:rPr>
            </w:pPr>
            <w:r>
              <w:rPr>
                <w:spacing w:val="-2"/>
                <w:sz w:val="24"/>
              </w:rPr>
              <w:t>0.0031</w:t>
            </w:r>
          </w:p>
        </w:tc>
        <w:tc>
          <w:tcPr>
            <w:tcW w:w="1413" w:type="dxa"/>
          </w:tcPr>
          <w:p>
            <w:pPr>
              <w:pStyle w:val="TableParagraph"/>
              <w:spacing w:before="229"/>
              <w:ind w:left="445"/>
              <w:rPr>
                <w:sz w:val="24"/>
              </w:rPr>
            </w:pPr>
            <w:r>
              <w:rPr>
                <w:spacing w:val="-2"/>
                <w:sz w:val="24"/>
              </w:rPr>
              <w:t>0.0009</w:t>
            </w:r>
          </w:p>
          <w:p>
            <w:pPr>
              <w:pStyle w:val="TableParagraph"/>
              <w:rPr>
                <w:b/>
                <w:sz w:val="24"/>
              </w:rPr>
            </w:pPr>
          </w:p>
          <w:p>
            <w:pPr>
              <w:pStyle w:val="TableParagraph"/>
              <w:ind w:left="445"/>
              <w:rPr>
                <w:sz w:val="24"/>
              </w:rPr>
            </w:pPr>
            <w:r>
              <w:rPr>
                <w:spacing w:val="-10"/>
                <w:sz w:val="24"/>
              </w:rPr>
              <w:t>-</w:t>
            </w:r>
          </w:p>
        </w:tc>
        <w:tc>
          <w:tcPr>
            <w:tcW w:w="1294" w:type="dxa"/>
          </w:tcPr>
          <w:p>
            <w:pPr>
              <w:pStyle w:val="TableParagraph"/>
              <w:spacing w:before="229"/>
              <w:ind w:left="304"/>
              <w:rPr>
                <w:sz w:val="24"/>
              </w:rPr>
            </w:pPr>
            <w:r>
              <w:rPr>
                <w:spacing w:val="-10"/>
                <w:sz w:val="24"/>
              </w:rPr>
              <w:t>-</w:t>
            </w:r>
          </w:p>
          <w:p>
            <w:pPr>
              <w:pStyle w:val="TableParagraph"/>
              <w:rPr>
                <w:b/>
                <w:sz w:val="24"/>
              </w:rPr>
            </w:pPr>
          </w:p>
          <w:p>
            <w:pPr>
              <w:pStyle w:val="TableParagraph"/>
              <w:ind w:left="304"/>
              <w:rPr>
                <w:sz w:val="24"/>
              </w:rPr>
            </w:pPr>
            <w:r>
              <w:rPr>
                <w:spacing w:val="-10"/>
                <w:sz w:val="24"/>
              </w:rPr>
              <w:t>-</w:t>
            </w:r>
          </w:p>
        </w:tc>
        <w:tc>
          <w:tcPr>
            <w:tcW w:w="1244" w:type="dxa"/>
          </w:tcPr>
          <w:p>
            <w:pPr>
              <w:pStyle w:val="TableParagraph"/>
              <w:spacing w:before="229"/>
              <w:ind w:left="326"/>
              <w:rPr>
                <w:sz w:val="24"/>
              </w:rPr>
            </w:pPr>
            <w:r>
              <w:rPr>
                <w:spacing w:val="-10"/>
                <w:sz w:val="24"/>
              </w:rPr>
              <w:t>-</w:t>
            </w:r>
          </w:p>
          <w:p>
            <w:pPr>
              <w:pStyle w:val="TableParagraph"/>
              <w:rPr>
                <w:b/>
                <w:sz w:val="24"/>
              </w:rPr>
            </w:pPr>
          </w:p>
          <w:p>
            <w:pPr>
              <w:pStyle w:val="TableParagraph"/>
              <w:ind w:left="326"/>
              <w:rPr>
                <w:sz w:val="24"/>
              </w:rPr>
            </w:pPr>
            <w:r>
              <w:rPr>
                <w:spacing w:val="-10"/>
                <w:sz w:val="24"/>
              </w:rPr>
              <w:t>-</w:t>
            </w:r>
          </w:p>
        </w:tc>
        <w:tc>
          <w:tcPr>
            <w:tcW w:w="1229" w:type="dxa"/>
          </w:tcPr>
          <w:p>
            <w:pPr>
              <w:pStyle w:val="TableParagraph"/>
              <w:spacing w:before="229"/>
              <w:ind w:left="253"/>
              <w:rPr>
                <w:sz w:val="24"/>
              </w:rPr>
            </w:pPr>
            <w:r>
              <w:rPr>
                <w:spacing w:val="-10"/>
                <w:sz w:val="24"/>
              </w:rPr>
              <w:t>-</w:t>
            </w:r>
          </w:p>
          <w:p>
            <w:pPr>
              <w:pStyle w:val="TableParagraph"/>
              <w:rPr>
                <w:b/>
                <w:sz w:val="24"/>
              </w:rPr>
            </w:pPr>
          </w:p>
          <w:p>
            <w:pPr>
              <w:pStyle w:val="TableParagraph"/>
              <w:ind w:left="253"/>
              <w:rPr>
                <w:sz w:val="24"/>
              </w:rPr>
            </w:pPr>
            <w:r>
              <w:rPr>
                <w:spacing w:val="-10"/>
                <w:sz w:val="24"/>
              </w:rPr>
              <w:t>-</w:t>
            </w:r>
          </w:p>
        </w:tc>
      </w:tr>
      <w:tr>
        <w:trPr>
          <w:trHeight w:val="1242" w:hRule="atLeast"/>
        </w:trPr>
        <w:tc>
          <w:tcPr>
            <w:tcW w:w="2257" w:type="dxa"/>
          </w:tcPr>
          <w:p>
            <w:pPr>
              <w:pStyle w:val="TableParagraph"/>
              <w:tabs>
                <w:tab w:pos="2028" w:val="left" w:leader="none"/>
              </w:tabs>
              <w:spacing w:before="133"/>
              <w:ind w:left="115" w:right="106"/>
              <w:rPr>
                <w:sz w:val="24"/>
              </w:rPr>
            </w:pPr>
            <w:r>
              <w:rPr>
                <w:spacing w:val="-2"/>
                <w:sz w:val="24"/>
              </w:rPr>
              <w:t>Tungar-Kudaku</w:t>
            </w:r>
            <w:r>
              <w:rPr>
                <w:sz w:val="24"/>
              </w:rPr>
              <w:tab/>
            </w:r>
            <w:r>
              <w:rPr>
                <w:spacing w:val="-10"/>
                <w:sz w:val="24"/>
              </w:rPr>
              <w:t>– </w:t>
            </w:r>
            <w:r>
              <w:rPr>
                <w:spacing w:val="-6"/>
                <w:sz w:val="24"/>
              </w:rPr>
              <w:t>UW</w:t>
            </w:r>
          </w:p>
          <w:p>
            <w:pPr>
              <w:pStyle w:val="TableParagraph"/>
              <w:spacing w:line="261" w:lineRule="exact" w:before="276"/>
              <w:ind w:left="211"/>
              <w:jc w:val="center"/>
              <w:rPr>
                <w:sz w:val="24"/>
              </w:rPr>
            </w:pPr>
            <w:r>
              <w:rPr>
                <w:spacing w:val="-2"/>
                <w:sz w:val="24"/>
              </w:rPr>
              <w:t>-</w:t>
            </w:r>
            <w:r>
              <w:rPr>
                <w:spacing w:val="-5"/>
                <w:sz w:val="24"/>
              </w:rPr>
              <w:t>SW</w:t>
            </w:r>
          </w:p>
        </w:tc>
        <w:tc>
          <w:tcPr>
            <w:tcW w:w="1215" w:type="dxa"/>
          </w:tcPr>
          <w:p>
            <w:pPr>
              <w:pStyle w:val="TableParagraph"/>
              <w:spacing w:before="133"/>
              <w:ind w:left="107"/>
              <w:rPr>
                <w:sz w:val="24"/>
              </w:rPr>
            </w:pPr>
            <w:r>
              <w:rPr>
                <w:spacing w:val="-2"/>
                <w:sz w:val="24"/>
              </w:rPr>
              <w:t>0.0018</w:t>
            </w:r>
          </w:p>
          <w:p>
            <w:pPr>
              <w:pStyle w:val="TableParagraph"/>
              <w:spacing w:before="276"/>
              <w:ind w:left="107"/>
              <w:rPr>
                <w:sz w:val="24"/>
              </w:rPr>
            </w:pPr>
            <w:r>
              <w:rPr>
                <w:spacing w:val="-2"/>
                <w:sz w:val="24"/>
              </w:rPr>
              <w:t>0.0003</w:t>
            </w:r>
          </w:p>
        </w:tc>
        <w:tc>
          <w:tcPr>
            <w:tcW w:w="1413" w:type="dxa"/>
          </w:tcPr>
          <w:p>
            <w:pPr>
              <w:pStyle w:val="TableParagraph"/>
              <w:spacing w:before="133"/>
              <w:ind w:left="445"/>
              <w:rPr>
                <w:sz w:val="24"/>
              </w:rPr>
            </w:pPr>
            <w:r>
              <w:rPr>
                <w:spacing w:val="-10"/>
                <w:sz w:val="24"/>
              </w:rPr>
              <w:t>-</w:t>
            </w:r>
          </w:p>
          <w:p>
            <w:pPr>
              <w:pStyle w:val="TableParagraph"/>
              <w:spacing w:before="276"/>
              <w:ind w:left="445"/>
              <w:rPr>
                <w:sz w:val="24"/>
              </w:rPr>
            </w:pPr>
            <w:r>
              <w:rPr>
                <w:spacing w:val="-10"/>
                <w:sz w:val="24"/>
              </w:rPr>
              <w:t>-</w:t>
            </w:r>
          </w:p>
        </w:tc>
        <w:tc>
          <w:tcPr>
            <w:tcW w:w="1294" w:type="dxa"/>
          </w:tcPr>
          <w:p>
            <w:pPr>
              <w:pStyle w:val="TableParagraph"/>
              <w:spacing w:before="133"/>
              <w:ind w:left="304"/>
              <w:rPr>
                <w:sz w:val="24"/>
              </w:rPr>
            </w:pPr>
            <w:r>
              <w:rPr>
                <w:spacing w:val="-10"/>
                <w:sz w:val="24"/>
              </w:rPr>
              <w:t>-</w:t>
            </w:r>
          </w:p>
          <w:p>
            <w:pPr>
              <w:pStyle w:val="TableParagraph"/>
              <w:spacing w:before="276"/>
              <w:ind w:left="304"/>
              <w:rPr>
                <w:sz w:val="24"/>
              </w:rPr>
            </w:pPr>
            <w:r>
              <w:rPr>
                <w:spacing w:val="-10"/>
                <w:sz w:val="24"/>
              </w:rPr>
              <w:t>-</w:t>
            </w:r>
          </w:p>
        </w:tc>
        <w:tc>
          <w:tcPr>
            <w:tcW w:w="1244" w:type="dxa"/>
          </w:tcPr>
          <w:p>
            <w:pPr>
              <w:pStyle w:val="TableParagraph"/>
              <w:spacing w:before="133"/>
              <w:ind w:left="326"/>
              <w:rPr>
                <w:sz w:val="24"/>
              </w:rPr>
            </w:pPr>
            <w:r>
              <w:rPr>
                <w:spacing w:val="-10"/>
                <w:sz w:val="24"/>
              </w:rPr>
              <w:t>-</w:t>
            </w:r>
          </w:p>
          <w:p>
            <w:pPr>
              <w:pStyle w:val="TableParagraph"/>
              <w:spacing w:before="276"/>
              <w:ind w:left="326"/>
              <w:rPr>
                <w:sz w:val="24"/>
              </w:rPr>
            </w:pPr>
            <w:r>
              <w:rPr>
                <w:spacing w:val="-10"/>
                <w:sz w:val="24"/>
              </w:rPr>
              <w:t>-</w:t>
            </w:r>
          </w:p>
        </w:tc>
        <w:tc>
          <w:tcPr>
            <w:tcW w:w="1229" w:type="dxa"/>
          </w:tcPr>
          <w:p>
            <w:pPr>
              <w:pStyle w:val="TableParagraph"/>
              <w:spacing w:before="133"/>
              <w:ind w:left="253"/>
              <w:rPr>
                <w:sz w:val="24"/>
              </w:rPr>
            </w:pPr>
            <w:r>
              <w:rPr>
                <w:spacing w:val="-10"/>
                <w:sz w:val="24"/>
              </w:rPr>
              <w:t>-</w:t>
            </w:r>
          </w:p>
          <w:p>
            <w:pPr>
              <w:pStyle w:val="TableParagraph"/>
              <w:spacing w:before="276"/>
              <w:ind w:left="253"/>
              <w:rPr>
                <w:sz w:val="24"/>
              </w:rPr>
            </w:pPr>
            <w:r>
              <w:rPr>
                <w:spacing w:val="-10"/>
                <w:sz w:val="24"/>
              </w:rPr>
              <w:t>-</w:t>
            </w:r>
          </w:p>
        </w:tc>
      </w:tr>
      <w:tr>
        <w:trPr>
          <w:trHeight w:val="1109" w:hRule="atLeast"/>
        </w:trPr>
        <w:tc>
          <w:tcPr>
            <w:tcW w:w="2257" w:type="dxa"/>
            <w:tcBorders>
              <w:bottom w:val="single" w:sz="4" w:space="0" w:color="000000"/>
            </w:tcBorders>
          </w:tcPr>
          <w:p>
            <w:pPr>
              <w:pStyle w:val="TableParagraph"/>
              <w:spacing w:line="271" w:lineRule="exact"/>
              <w:ind w:left="115"/>
              <w:rPr>
                <w:sz w:val="24"/>
              </w:rPr>
            </w:pPr>
            <w:r>
              <w:rPr>
                <w:sz w:val="24"/>
              </w:rPr>
              <w:t>Yargalma –</w:t>
            </w:r>
            <w:r>
              <w:rPr>
                <w:spacing w:val="-1"/>
                <w:sz w:val="24"/>
              </w:rPr>
              <w:t> </w:t>
            </w:r>
            <w:r>
              <w:rPr>
                <w:spacing w:val="-5"/>
                <w:sz w:val="24"/>
              </w:rPr>
              <w:t>UW</w:t>
            </w:r>
          </w:p>
          <w:p>
            <w:pPr>
              <w:pStyle w:val="TableParagraph"/>
              <w:rPr>
                <w:b/>
                <w:sz w:val="24"/>
              </w:rPr>
            </w:pPr>
          </w:p>
          <w:p>
            <w:pPr>
              <w:pStyle w:val="TableParagraph"/>
              <w:ind w:left="1075"/>
              <w:rPr>
                <w:sz w:val="24"/>
              </w:rPr>
            </w:pPr>
            <w:r>
              <w:rPr>
                <w:spacing w:val="-2"/>
                <w:sz w:val="24"/>
              </w:rPr>
              <w:t>-</w:t>
            </w:r>
            <w:r>
              <w:rPr>
                <w:spacing w:val="-5"/>
                <w:sz w:val="24"/>
              </w:rPr>
              <w:t>SW</w:t>
            </w:r>
          </w:p>
        </w:tc>
        <w:tc>
          <w:tcPr>
            <w:tcW w:w="1215" w:type="dxa"/>
            <w:tcBorders>
              <w:bottom w:val="single" w:sz="4" w:space="0" w:color="000000"/>
            </w:tcBorders>
          </w:tcPr>
          <w:p>
            <w:pPr>
              <w:pStyle w:val="TableParagraph"/>
              <w:spacing w:line="271" w:lineRule="exact"/>
              <w:ind w:left="107"/>
              <w:rPr>
                <w:sz w:val="24"/>
              </w:rPr>
            </w:pPr>
            <w:r>
              <w:rPr>
                <w:spacing w:val="-2"/>
                <w:sz w:val="24"/>
              </w:rPr>
              <w:t>0.0011</w:t>
            </w:r>
          </w:p>
          <w:p>
            <w:pPr>
              <w:pStyle w:val="TableParagraph"/>
              <w:rPr>
                <w:b/>
                <w:sz w:val="24"/>
              </w:rPr>
            </w:pPr>
          </w:p>
          <w:p>
            <w:pPr>
              <w:pStyle w:val="TableParagraph"/>
              <w:ind w:left="107"/>
              <w:rPr>
                <w:sz w:val="24"/>
              </w:rPr>
            </w:pPr>
            <w:r>
              <w:rPr>
                <w:spacing w:val="-2"/>
                <w:sz w:val="24"/>
              </w:rPr>
              <w:t>0.0009</w:t>
            </w:r>
          </w:p>
        </w:tc>
        <w:tc>
          <w:tcPr>
            <w:tcW w:w="1413" w:type="dxa"/>
            <w:tcBorders>
              <w:bottom w:val="single" w:sz="4" w:space="0" w:color="000000"/>
            </w:tcBorders>
          </w:tcPr>
          <w:p>
            <w:pPr>
              <w:pStyle w:val="TableParagraph"/>
              <w:spacing w:line="271" w:lineRule="exact"/>
              <w:ind w:left="445"/>
              <w:rPr>
                <w:sz w:val="24"/>
              </w:rPr>
            </w:pPr>
            <w:r>
              <w:rPr>
                <w:spacing w:val="-2"/>
                <w:sz w:val="24"/>
              </w:rPr>
              <w:t>0.0007</w:t>
            </w:r>
          </w:p>
          <w:p>
            <w:pPr>
              <w:pStyle w:val="TableParagraph"/>
              <w:rPr>
                <w:b/>
                <w:sz w:val="24"/>
              </w:rPr>
            </w:pPr>
          </w:p>
          <w:p>
            <w:pPr>
              <w:pStyle w:val="TableParagraph"/>
              <w:ind w:left="445"/>
              <w:rPr>
                <w:sz w:val="24"/>
              </w:rPr>
            </w:pPr>
            <w:r>
              <w:rPr>
                <w:spacing w:val="-10"/>
                <w:sz w:val="24"/>
              </w:rPr>
              <w:t>-</w:t>
            </w:r>
          </w:p>
        </w:tc>
        <w:tc>
          <w:tcPr>
            <w:tcW w:w="1294" w:type="dxa"/>
            <w:tcBorders>
              <w:bottom w:val="single" w:sz="4" w:space="0" w:color="000000"/>
            </w:tcBorders>
          </w:tcPr>
          <w:p>
            <w:pPr>
              <w:pStyle w:val="TableParagraph"/>
              <w:spacing w:line="271" w:lineRule="exact"/>
              <w:ind w:left="304"/>
              <w:rPr>
                <w:sz w:val="24"/>
              </w:rPr>
            </w:pPr>
            <w:r>
              <w:rPr>
                <w:spacing w:val="-2"/>
                <w:sz w:val="24"/>
              </w:rPr>
              <w:t>0.0004</w:t>
            </w:r>
          </w:p>
          <w:p>
            <w:pPr>
              <w:pStyle w:val="TableParagraph"/>
              <w:rPr>
                <w:b/>
                <w:sz w:val="24"/>
              </w:rPr>
            </w:pPr>
          </w:p>
          <w:p>
            <w:pPr>
              <w:pStyle w:val="TableParagraph"/>
              <w:ind w:left="304"/>
              <w:rPr>
                <w:sz w:val="24"/>
              </w:rPr>
            </w:pPr>
            <w:r>
              <w:rPr>
                <w:spacing w:val="-10"/>
                <w:sz w:val="24"/>
              </w:rPr>
              <w:t>-</w:t>
            </w:r>
          </w:p>
        </w:tc>
        <w:tc>
          <w:tcPr>
            <w:tcW w:w="1244" w:type="dxa"/>
            <w:tcBorders>
              <w:bottom w:val="single" w:sz="4" w:space="0" w:color="000000"/>
            </w:tcBorders>
          </w:tcPr>
          <w:p>
            <w:pPr>
              <w:pStyle w:val="TableParagraph"/>
              <w:spacing w:line="271" w:lineRule="exact"/>
              <w:ind w:left="326"/>
              <w:rPr>
                <w:sz w:val="24"/>
              </w:rPr>
            </w:pPr>
            <w:r>
              <w:rPr>
                <w:spacing w:val="-10"/>
                <w:sz w:val="24"/>
              </w:rPr>
              <w:t>-</w:t>
            </w:r>
          </w:p>
          <w:p>
            <w:pPr>
              <w:pStyle w:val="TableParagraph"/>
              <w:rPr>
                <w:b/>
                <w:sz w:val="24"/>
              </w:rPr>
            </w:pPr>
          </w:p>
          <w:p>
            <w:pPr>
              <w:pStyle w:val="TableParagraph"/>
              <w:ind w:left="326"/>
              <w:rPr>
                <w:sz w:val="24"/>
              </w:rPr>
            </w:pPr>
            <w:r>
              <w:rPr>
                <w:spacing w:val="-10"/>
                <w:sz w:val="24"/>
              </w:rPr>
              <w:t>-</w:t>
            </w:r>
          </w:p>
        </w:tc>
        <w:tc>
          <w:tcPr>
            <w:tcW w:w="1229" w:type="dxa"/>
            <w:tcBorders>
              <w:bottom w:val="single" w:sz="4" w:space="0" w:color="000000"/>
            </w:tcBorders>
          </w:tcPr>
          <w:p>
            <w:pPr>
              <w:pStyle w:val="TableParagraph"/>
              <w:spacing w:line="271" w:lineRule="exact"/>
              <w:ind w:left="253"/>
              <w:rPr>
                <w:sz w:val="24"/>
              </w:rPr>
            </w:pPr>
            <w:r>
              <w:rPr>
                <w:spacing w:val="-10"/>
                <w:sz w:val="24"/>
              </w:rPr>
              <w:t>-</w:t>
            </w:r>
          </w:p>
          <w:p>
            <w:pPr>
              <w:pStyle w:val="TableParagraph"/>
              <w:rPr>
                <w:b/>
                <w:sz w:val="24"/>
              </w:rPr>
            </w:pPr>
          </w:p>
          <w:p>
            <w:pPr>
              <w:pStyle w:val="TableParagraph"/>
              <w:ind w:left="253"/>
              <w:rPr>
                <w:sz w:val="24"/>
              </w:rPr>
            </w:pPr>
            <w:r>
              <w:rPr>
                <w:spacing w:val="-10"/>
                <w:sz w:val="24"/>
              </w:rPr>
              <w:t>-</w:t>
            </w:r>
          </w:p>
        </w:tc>
      </w:tr>
    </w:tbl>
    <w:p>
      <w:pPr>
        <w:pStyle w:val="BodyText"/>
        <w:tabs>
          <w:tab w:pos="2476" w:val="left" w:leader="none"/>
          <w:tab w:pos="2536" w:val="left" w:leader="none"/>
        </w:tabs>
        <w:spacing w:before="270"/>
        <w:ind w:left="1756" w:right="6223" w:hanging="720"/>
      </w:pPr>
      <w:r>
        <w:rPr/>
        <w:t>KEY: UW –</w:t>
        <w:tab/>
        <w:tab/>
        <w:t>Underground</w:t>
      </w:r>
      <w:r>
        <w:rPr>
          <w:spacing w:val="-15"/>
        </w:rPr>
        <w:t> </w:t>
      </w:r>
      <w:r>
        <w:rPr/>
        <w:t>Water SW -</w:t>
        <w:tab/>
        <w:t>Surface Water</w:t>
      </w:r>
    </w:p>
    <w:p>
      <w:pPr>
        <w:spacing w:after="0"/>
        <w:sectPr>
          <w:pgSz w:w="11910" w:h="16840"/>
          <w:pgMar w:header="0" w:footer="1070" w:top="1360" w:bottom="1260" w:left="980" w:right="240"/>
        </w:sectPr>
      </w:pPr>
    </w:p>
    <w:p>
      <w:pPr>
        <w:pStyle w:val="Heading5"/>
        <w:spacing w:before="63"/>
        <w:ind w:left="1307"/>
      </w:pPr>
      <w:r>
        <w:rPr/>
        <w:t>Appendix</w:t>
      </w:r>
      <w:r>
        <w:rPr>
          <w:spacing w:val="-4"/>
        </w:rPr>
        <w:t> </w:t>
      </w:r>
      <w:r>
        <w:rPr/>
        <w:t>XXV:</w:t>
      </w:r>
      <w:r>
        <w:rPr>
          <w:spacing w:val="-2"/>
        </w:rPr>
        <w:t> </w:t>
      </w:r>
      <w:r>
        <w:rPr/>
        <w:t>Peer</w:t>
      </w:r>
      <w:r>
        <w:rPr>
          <w:spacing w:val="-3"/>
        </w:rPr>
        <w:t> </w:t>
      </w:r>
      <w:r>
        <w:rPr/>
        <w:t>review</w:t>
      </w:r>
      <w:r>
        <w:rPr>
          <w:spacing w:val="-1"/>
        </w:rPr>
        <w:t> </w:t>
      </w:r>
      <w:r>
        <w:rPr/>
        <w:t>Journal</w:t>
      </w:r>
      <w:r>
        <w:rPr>
          <w:spacing w:val="1"/>
        </w:rPr>
        <w:t> </w:t>
      </w:r>
      <w:r>
        <w:rPr/>
        <w:t>publications</w:t>
      </w:r>
      <w:r>
        <w:rPr>
          <w:spacing w:val="-1"/>
        </w:rPr>
        <w:t> </w:t>
      </w:r>
      <w:r>
        <w:rPr/>
        <w:t>from</w:t>
      </w:r>
      <w:r>
        <w:rPr>
          <w:spacing w:val="-5"/>
        </w:rPr>
        <w:t> </w:t>
      </w:r>
      <w:r>
        <w:rPr/>
        <w:t>the</w:t>
      </w:r>
      <w:r>
        <w:rPr>
          <w:spacing w:val="-2"/>
        </w:rPr>
        <w:t> research.</w:t>
      </w:r>
    </w:p>
    <w:p>
      <w:pPr>
        <w:pStyle w:val="ListParagraph"/>
        <w:numPr>
          <w:ilvl w:val="0"/>
          <w:numId w:val="34"/>
        </w:numPr>
        <w:tabs>
          <w:tab w:pos="1600" w:val="left" w:leader="none"/>
          <w:tab w:pos="1602" w:val="left" w:leader="none"/>
        </w:tabs>
        <w:spacing w:line="324" w:lineRule="auto" w:before="271" w:after="0"/>
        <w:ind w:left="1602" w:right="1194" w:hanging="567"/>
        <w:jc w:val="both"/>
        <w:rPr>
          <w:sz w:val="24"/>
        </w:rPr>
      </w:pPr>
      <w:r>
        <w:rPr/>
        <mc:AlternateContent>
          <mc:Choice Requires="wps">
            <w:drawing>
              <wp:anchor distT="0" distB="0" distL="0" distR="0" allowOverlap="1" layoutInCell="1" locked="0" behindDoc="0" simplePos="0" relativeHeight="15753728">
                <wp:simplePos x="0" y="0"/>
                <wp:positionH relativeFrom="page">
                  <wp:posOffset>1640077</wp:posOffset>
                </wp:positionH>
                <wp:positionV relativeFrom="paragraph">
                  <wp:posOffset>331611</wp:posOffset>
                </wp:positionV>
                <wp:extent cx="884555" cy="762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884555" cy="7620"/>
                        </a:xfrm>
                        <a:custGeom>
                          <a:avLst/>
                          <a:gdLst/>
                          <a:ahLst/>
                          <a:cxnLst/>
                          <a:rect l="l" t="t" r="r" b="b"/>
                          <a:pathLst>
                            <a:path w="884555" h="7620">
                              <a:moveTo>
                                <a:pt x="884224" y="0"/>
                              </a:moveTo>
                              <a:lnTo>
                                <a:pt x="0" y="0"/>
                              </a:lnTo>
                              <a:lnTo>
                                <a:pt x="0" y="7620"/>
                              </a:lnTo>
                              <a:lnTo>
                                <a:pt x="884224" y="7620"/>
                              </a:lnTo>
                              <a:lnTo>
                                <a:pt x="884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139999pt;margin-top:26.111172pt;width:69.624pt;height:.6pt;mso-position-horizontal-relative:page;mso-position-vertical-relative:paragraph;z-index:15753728" id="docshape493" filled="true" fillcolor="#000000" stroked="false">
                <v:fill type="solid"/>
                <w10:wrap type="none"/>
              </v:rect>
            </w:pict>
          </mc:Fallback>
        </mc:AlternateContent>
      </w:r>
      <w:r>
        <w:rPr>
          <w:sz w:val="24"/>
        </w:rPr>
        <w:t>Danbaba A </w:t>
      </w:r>
      <w:r>
        <w:rPr>
          <w:sz w:val="24"/>
          <w:vertAlign w:val="superscript"/>
        </w:rPr>
        <w:t>1</w:t>
      </w:r>
      <w:r>
        <w:rPr>
          <w:sz w:val="24"/>
          <w:vertAlign w:val="baseline"/>
        </w:rPr>
        <w:t>, Yakasai IA </w:t>
      </w:r>
      <w:r>
        <w:rPr>
          <w:sz w:val="24"/>
          <w:vertAlign w:val="superscript"/>
        </w:rPr>
        <w:t>2</w:t>
      </w:r>
      <w:r>
        <w:rPr>
          <w:sz w:val="24"/>
          <w:vertAlign w:val="baseline"/>
        </w:rPr>
        <w:t>, Usman MA </w:t>
      </w:r>
      <w:r>
        <w:rPr>
          <w:sz w:val="24"/>
          <w:vertAlign w:val="superscript"/>
        </w:rPr>
        <w:t>2</w:t>
      </w:r>
      <w:r>
        <w:rPr>
          <w:sz w:val="24"/>
          <w:vertAlign w:val="baseline"/>
        </w:rPr>
        <w:t>, Garba M </w:t>
      </w:r>
      <w:r>
        <w:rPr>
          <w:sz w:val="24"/>
          <w:vertAlign w:val="superscript"/>
        </w:rPr>
        <w:t>2</w:t>
      </w:r>
      <w:r>
        <w:rPr>
          <w:sz w:val="24"/>
          <w:vertAlign w:val="baseline"/>
        </w:rPr>
        <w:t>, Abdullahi MG </w:t>
      </w:r>
      <w:r>
        <w:rPr>
          <w:sz w:val="24"/>
          <w:vertAlign w:val="superscript"/>
        </w:rPr>
        <w:t>3</w:t>
      </w:r>
      <w:r>
        <w:rPr>
          <w:sz w:val="24"/>
          <w:vertAlign w:val="baseline"/>
        </w:rPr>
        <w:t> (2012).Health and Environmental Effects of Lead in Selected Mining Communities in Zamfara State – Nigeria. </w:t>
      </w:r>
      <w:r>
        <w:rPr>
          <w:i/>
          <w:sz w:val="24"/>
          <w:vertAlign w:val="baseline"/>
        </w:rPr>
        <w:t>International Journal of Scientific Innovations and Sustainable Development</w:t>
      </w:r>
      <w:r>
        <w:rPr>
          <w:sz w:val="24"/>
          <w:vertAlign w:val="baseline"/>
        </w:rPr>
        <w:t>, Vol. 2, No 1, 2012: 47-55.</w:t>
      </w:r>
    </w:p>
    <w:p>
      <w:pPr>
        <w:pStyle w:val="BodyText"/>
        <w:spacing w:before="96"/>
      </w:pPr>
    </w:p>
    <w:p>
      <w:pPr>
        <w:pStyle w:val="ListParagraph"/>
        <w:numPr>
          <w:ilvl w:val="0"/>
          <w:numId w:val="34"/>
        </w:numPr>
        <w:tabs>
          <w:tab w:pos="1600" w:val="left" w:leader="none"/>
          <w:tab w:pos="1602" w:val="left" w:leader="none"/>
        </w:tabs>
        <w:spacing w:line="324" w:lineRule="auto" w:before="1" w:after="0"/>
        <w:ind w:left="1602" w:right="1196" w:hanging="567"/>
        <w:jc w:val="both"/>
        <w:rPr>
          <w:sz w:val="24"/>
        </w:rPr>
      </w:pPr>
      <w:r>
        <w:rPr/>
        <mc:AlternateContent>
          <mc:Choice Requires="wps">
            <w:drawing>
              <wp:anchor distT="0" distB="0" distL="0" distR="0" allowOverlap="1" layoutInCell="1" locked="0" behindDoc="0" simplePos="0" relativeHeight="15754240">
                <wp:simplePos x="0" y="0"/>
                <wp:positionH relativeFrom="page">
                  <wp:posOffset>1640077</wp:posOffset>
                </wp:positionH>
                <wp:positionV relativeFrom="paragraph">
                  <wp:posOffset>159622</wp:posOffset>
                </wp:positionV>
                <wp:extent cx="819150" cy="7620"/>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819150" cy="7620"/>
                        </a:xfrm>
                        <a:custGeom>
                          <a:avLst/>
                          <a:gdLst/>
                          <a:ahLst/>
                          <a:cxnLst/>
                          <a:rect l="l" t="t" r="r" b="b"/>
                          <a:pathLst>
                            <a:path w="819150" h="7620">
                              <a:moveTo>
                                <a:pt x="818692" y="0"/>
                              </a:moveTo>
                              <a:lnTo>
                                <a:pt x="0" y="0"/>
                              </a:lnTo>
                              <a:lnTo>
                                <a:pt x="0" y="7620"/>
                              </a:lnTo>
                              <a:lnTo>
                                <a:pt x="818692" y="7620"/>
                              </a:lnTo>
                              <a:lnTo>
                                <a:pt x="8186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139999pt;margin-top:12.568662pt;width:64.464pt;height:.600010pt;mso-position-horizontal-relative:page;mso-position-vertical-relative:paragraph;z-index:15754240" id="docshape494" filled="true" fillcolor="#000000" stroked="false">
                <v:fill type="solid"/>
                <w10:wrap type="none"/>
              </v:rect>
            </w:pict>
          </mc:Fallback>
        </mc:AlternateContent>
      </w:r>
      <w:r>
        <w:rPr>
          <w:sz w:val="24"/>
        </w:rPr>
        <w:t>Danbaba A </w:t>
      </w:r>
      <w:r>
        <w:rPr>
          <w:sz w:val="24"/>
          <w:vertAlign w:val="superscript"/>
        </w:rPr>
        <w:t>1</w:t>
      </w:r>
      <w:r>
        <w:rPr>
          <w:sz w:val="24"/>
          <w:vertAlign w:val="baseline"/>
        </w:rPr>
        <w:t>, Usman MA </w:t>
      </w:r>
      <w:r>
        <w:rPr>
          <w:sz w:val="24"/>
          <w:vertAlign w:val="superscript"/>
        </w:rPr>
        <w:t>2</w:t>
      </w:r>
      <w:r>
        <w:rPr>
          <w:sz w:val="24"/>
          <w:vertAlign w:val="baseline"/>
        </w:rPr>
        <w:t> ,Yakasai IA </w:t>
      </w:r>
      <w:r>
        <w:rPr>
          <w:sz w:val="24"/>
          <w:vertAlign w:val="superscript"/>
        </w:rPr>
        <w:t>2</w:t>
      </w:r>
      <w:r>
        <w:rPr>
          <w:sz w:val="24"/>
          <w:vertAlign w:val="baseline"/>
        </w:rPr>
        <w:t>,</w:t>
      </w:r>
      <w:r>
        <w:rPr>
          <w:spacing w:val="40"/>
          <w:sz w:val="24"/>
          <w:vertAlign w:val="baseline"/>
        </w:rPr>
        <w:t> </w:t>
      </w:r>
      <w:r>
        <w:rPr>
          <w:sz w:val="24"/>
          <w:vertAlign w:val="baseline"/>
        </w:rPr>
        <w:t>Garba M </w:t>
      </w:r>
      <w:r>
        <w:rPr>
          <w:sz w:val="24"/>
          <w:vertAlign w:val="superscript"/>
        </w:rPr>
        <w:t>2</w:t>
      </w:r>
      <w:r>
        <w:rPr>
          <w:sz w:val="24"/>
          <w:vertAlign w:val="baseline"/>
        </w:rPr>
        <w:t>, (2014). Comparison of Blood Lead Levels (BLLs) In Children and Adults of Selected Mining Communities of Zamfara State – Nigeria. </w:t>
      </w:r>
      <w:r>
        <w:rPr>
          <w:i/>
          <w:sz w:val="24"/>
          <w:vertAlign w:val="baseline"/>
        </w:rPr>
        <w:t>International Journal of Medical, Biological and Pharmaceutical Sciences </w:t>
      </w:r>
      <w:r>
        <w:rPr>
          <w:sz w:val="24"/>
          <w:vertAlign w:val="baseline"/>
        </w:rPr>
        <w:t>(IJMBPS) Vol. 2, No.3: 89-97.</w:t>
      </w:r>
    </w:p>
    <w:p>
      <w:pPr>
        <w:pStyle w:val="BodyText"/>
        <w:spacing w:before="96"/>
      </w:pPr>
    </w:p>
    <w:p>
      <w:pPr>
        <w:pStyle w:val="ListParagraph"/>
        <w:numPr>
          <w:ilvl w:val="0"/>
          <w:numId w:val="34"/>
        </w:numPr>
        <w:tabs>
          <w:tab w:pos="1600" w:val="left" w:leader="none"/>
          <w:tab w:pos="1602" w:val="left" w:leader="none"/>
        </w:tabs>
        <w:spacing w:line="324" w:lineRule="auto" w:before="0" w:after="0"/>
        <w:ind w:left="1602" w:right="1197" w:hanging="567"/>
        <w:jc w:val="both"/>
        <w:rPr>
          <w:i/>
          <w:sz w:val="24"/>
        </w:rPr>
      </w:pPr>
      <w:r>
        <w:rPr/>
        <mc:AlternateContent>
          <mc:Choice Requires="wps">
            <w:drawing>
              <wp:anchor distT="0" distB="0" distL="0" distR="0" allowOverlap="1" layoutInCell="1" locked="0" behindDoc="0" simplePos="0" relativeHeight="15754752">
                <wp:simplePos x="0" y="0"/>
                <wp:positionH relativeFrom="page">
                  <wp:posOffset>1640077</wp:posOffset>
                </wp:positionH>
                <wp:positionV relativeFrom="paragraph">
                  <wp:posOffset>159463</wp:posOffset>
                </wp:positionV>
                <wp:extent cx="820419" cy="7620"/>
                <wp:effectExtent l="0" t="0" r="0" b="0"/>
                <wp:wrapNone/>
                <wp:docPr id="530" name="Graphic 530"/>
                <wp:cNvGraphicFramePr>
                  <a:graphicFrameLocks/>
                </wp:cNvGraphicFramePr>
                <a:graphic>
                  <a:graphicData uri="http://schemas.microsoft.com/office/word/2010/wordprocessingShape">
                    <wps:wsp>
                      <wps:cNvPr id="530" name="Graphic 530"/>
                      <wps:cNvSpPr/>
                      <wps:spPr>
                        <a:xfrm>
                          <a:off x="0" y="0"/>
                          <a:ext cx="820419" cy="7620"/>
                        </a:xfrm>
                        <a:custGeom>
                          <a:avLst/>
                          <a:gdLst/>
                          <a:ahLst/>
                          <a:cxnLst/>
                          <a:rect l="l" t="t" r="r" b="b"/>
                          <a:pathLst>
                            <a:path w="820419" h="7620">
                              <a:moveTo>
                                <a:pt x="820216" y="0"/>
                              </a:moveTo>
                              <a:lnTo>
                                <a:pt x="0" y="0"/>
                              </a:lnTo>
                              <a:lnTo>
                                <a:pt x="0" y="7620"/>
                              </a:lnTo>
                              <a:lnTo>
                                <a:pt x="820216" y="7620"/>
                              </a:lnTo>
                              <a:lnTo>
                                <a:pt x="820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9.139999pt;margin-top:12.556162pt;width:64.584pt;height:.600010pt;mso-position-horizontal-relative:page;mso-position-vertical-relative:paragraph;z-index:15754752" id="docshape495" filled="true" fillcolor="#000000" stroked="false">
                <v:fill type="solid"/>
                <w10:wrap type="none"/>
              </v:rect>
            </w:pict>
          </mc:Fallback>
        </mc:AlternateContent>
      </w:r>
      <w:r>
        <w:rPr>
          <w:sz w:val="24"/>
        </w:rPr>
        <w:t>Danbaba A </w:t>
      </w:r>
      <w:r>
        <w:rPr>
          <w:sz w:val="24"/>
          <w:vertAlign w:val="superscript"/>
        </w:rPr>
        <w:t>1</w:t>
      </w:r>
      <w:r>
        <w:rPr>
          <w:sz w:val="24"/>
          <w:vertAlign w:val="baseline"/>
        </w:rPr>
        <w:t>, Usman MA </w:t>
      </w:r>
      <w:r>
        <w:rPr>
          <w:sz w:val="24"/>
          <w:vertAlign w:val="superscript"/>
        </w:rPr>
        <w:t>2</w:t>
      </w:r>
      <w:r>
        <w:rPr>
          <w:sz w:val="24"/>
          <w:vertAlign w:val="baseline"/>
        </w:rPr>
        <w:t> ,Yakasai IA </w:t>
      </w:r>
      <w:r>
        <w:rPr>
          <w:sz w:val="24"/>
          <w:vertAlign w:val="superscript"/>
        </w:rPr>
        <w:t>2</w:t>
      </w:r>
      <w:r>
        <w:rPr>
          <w:spacing w:val="40"/>
          <w:sz w:val="24"/>
          <w:vertAlign w:val="baseline"/>
        </w:rPr>
        <w:t> </w:t>
      </w:r>
      <w:r>
        <w:rPr>
          <w:sz w:val="24"/>
          <w:vertAlign w:val="baseline"/>
        </w:rPr>
        <w:t>(2015). Assessment of Lead Levels Contamination of Common Grains (Sorghum, Millet and Maize) Grown In Selected Mining Communities of Zamfara State – Nigeria. </w:t>
      </w:r>
      <w:r>
        <w:rPr>
          <w:i/>
          <w:sz w:val="24"/>
          <w:vertAlign w:val="baseline"/>
        </w:rPr>
        <w:t>International Journal of Pure and Applied Sciences </w:t>
      </w:r>
      <w:r>
        <w:rPr>
          <w:sz w:val="24"/>
          <w:vertAlign w:val="baseline"/>
        </w:rPr>
        <w:t>Vol.2 No.2: 12-21.</w:t>
      </w:r>
    </w:p>
    <w:p>
      <w:pPr>
        <w:pStyle w:val="BodyText"/>
        <w:spacing w:before="44"/>
      </w:pPr>
    </w:p>
    <w:p>
      <w:pPr>
        <w:pStyle w:val="ListParagraph"/>
        <w:numPr>
          <w:ilvl w:val="0"/>
          <w:numId w:val="34"/>
        </w:numPr>
        <w:tabs>
          <w:tab w:pos="1600" w:val="left" w:leader="none"/>
          <w:tab w:pos="1602" w:val="left" w:leader="none"/>
        </w:tabs>
        <w:spacing w:line="324" w:lineRule="auto" w:before="0" w:after="0"/>
        <w:ind w:left="1602" w:right="1194" w:hanging="567"/>
        <w:jc w:val="both"/>
        <w:rPr>
          <w:i/>
          <w:sz w:val="24"/>
        </w:rPr>
      </w:pPr>
      <w:r>
        <w:rPr>
          <w:sz w:val="24"/>
        </w:rPr>
        <w:t>Danbaba A</w:t>
      </w:r>
      <w:r>
        <w:rPr>
          <w:sz w:val="24"/>
          <w:vertAlign w:val="superscript"/>
        </w:rPr>
        <w:t>1</w:t>
      </w:r>
      <w:r>
        <w:rPr>
          <w:sz w:val="24"/>
          <w:vertAlign w:val="baseline"/>
        </w:rPr>
        <w:t>, Liman M. L </w:t>
      </w:r>
      <w:r>
        <w:rPr>
          <w:sz w:val="24"/>
          <w:vertAlign w:val="superscript"/>
        </w:rPr>
        <w:t>2</w:t>
      </w:r>
      <w:r>
        <w:rPr>
          <w:sz w:val="24"/>
          <w:vertAlign w:val="baseline"/>
        </w:rPr>
        <w:t>, Garba M.A </w:t>
      </w:r>
      <w:r>
        <w:rPr>
          <w:sz w:val="24"/>
          <w:vertAlign w:val="superscript"/>
        </w:rPr>
        <w:t>3</w:t>
      </w:r>
      <w:r>
        <w:rPr>
          <w:sz w:val="24"/>
          <w:vertAlign w:val="baseline"/>
        </w:rPr>
        <w:t> (2015). Solid Mineral Exploration: The Effects of Lead and other Heavy Metals Challenges to Future manpower in Zamfara State – Nigeria. </w:t>
      </w:r>
      <w:r>
        <w:rPr>
          <w:i/>
          <w:sz w:val="24"/>
          <w:vertAlign w:val="baseline"/>
        </w:rPr>
        <w:t>1</w:t>
      </w:r>
      <w:r>
        <w:rPr>
          <w:i/>
          <w:sz w:val="24"/>
          <w:vertAlign w:val="superscript"/>
        </w:rPr>
        <w:t>st</w:t>
      </w:r>
      <w:r>
        <w:rPr>
          <w:i/>
          <w:sz w:val="24"/>
          <w:vertAlign w:val="baseline"/>
        </w:rPr>
        <w:t> Multidisciplinary Journal (with Press).</w:t>
      </w:r>
    </w:p>
    <w:p>
      <w:pPr>
        <w:pStyle w:val="BodyText"/>
        <w:rPr>
          <w:i/>
        </w:rPr>
      </w:pPr>
    </w:p>
    <w:p>
      <w:pPr>
        <w:pStyle w:val="BodyText"/>
        <w:spacing w:before="10"/>
        <w:rPr>
          <w:i/>
        </w:rPr>
      </w:pPr>
    </w:p>
    <w:p>
      <w:pPr>
        <w:pStyle w:val="Heading5"/>
        <w:ind w:left="1307"/>
      </w:pPr>
      <w:r>
        <w:rPr/>
        <w:t>Appendix:</w:t>
      </w:r>
      <w:r>
        <w:rPr>
          <w:spacing w:val="-3"/>
        </w:rPr>
        <w:t> </w:t>
      </w:r>
      <w:r>
        <w:rPr/>
        <w:t>XXVI:</w:t>
      </w:r>
      <w:r>
        <w:rPr>
          <w:spacing w:val="-4"/>
        </w:rPr>
        <w:t> </w:t>
      </w:r>
      <w:r>
        <w:rPr/>
        <w:t>Conference</w:t>
      </w:r>
      <w:r>
        <w:rPr>
          <w:spacing w:val="-3"/>
        </w:rPr>
        <w:t> </w:t>
      </w:r>
      <w:r>
        <w:rPr/>
        <w:t>papers</w:t>
      </w:r>
      <w:r>
        <w:rPr>
          <w:spacing w:val="-2"/>
        </w:rPr>
        <w:t> </w:t>
      </w:r>
      <w:r>
        <w:rPr/>
        <w:t>from</w:t>
      </w:r>
      <w:r>
        <w:rPr>
          <w:spacing w:val="-6"/>
        </w:rPr>
        <w:t> </w:t>
      </w:r>
      <w:r>
        <w:rPr/>
        <w:t>the</w:t>
      </w:r>
      <w:r>
        <w:rPr>
          <w:spacing w:val="-1"/>
        </w:rPr>
        <w:t> </w:t>
      </w:r>
      <w:r>
        <w:rPr>
          <w:spacing w:val="-2"/>
        </w:rPr>
        <w:t>research.</w:t>
      </w:r>
    </w:p>
    <w:p>
      <w:pPr>
        <w:pStyle w:val="BodyText"/>
        <w:spacing w:before="190"/>
        <w:rPr>
          <w:b/>
        </w:rPr>
      </w:pPr>
    </w:p>
    <w:p>
      <w:pPr>
        <w:pStyle w:val="BodyText"/>
        <w:ind w:left="1322" w:right="1194"/>
        <w:jc w:val="both"/>
      </w:pPr>
      <w:r>
        <w:rPr/>
        <w:t>International Conference on Culture, Science and Sustainable Development, at Songhai Centre, Porto Novo, Republic of Benin. 8 – 12, October, 2012. Presented a paper on: Health and Environmental Effects of Lead in Selected Mining Communities in Zamfara State – Nigeria.</w:t>
      </w:r>
    </w:p>
    <w:p>
      <w:pPr>
        <w:pStyle w:val="BodyText"/>
        <w:spacing w:before="255"/>
        <w:ind w:left="1322" w:right="1198"/>
      </w:pPr>
      <w:r>
        <w:rPr/>
        <w:t>Cambridge</w:t>
      </w:r>
      <w:r>
        <w:rPr>
          <w:spacing w:val="80"/>
        </w:rPr>
        <w:t> </w:t>
      </w:r>
      <w:r>
        <w:rPr/>
        <w:t>Research</w:t>
      </w:r>
      <w:r>
        <w:rPr>
          <w:spacing w:val="80"/>
        </w:rPr>
        <w:t> </w:t>
      </w:r>
      <w:r>
        <w:rPr/>
        <w:t>and</w:t>
      </w:r>
      <w:r>
        <w:rPr>
          <w:spacing w:val="80"/>
        </w:rPr>
        <w:t> </w:t>
      </w:r>
      <w:r>
        <w:rPr/>
        <w:t>Publications</w:t>
      </w:r>
      <w:r>
        <w:rPr>
          <w:spacing w:val="80"/>
        </w:rPr>
        <w:t> </w:t>
      </w:r>
      <w:r>
        <w:rPr/>
        <w:t>International,</w:t>
      </w:r>
      <w:r>
        <w:rPr>
          <w:spacing w:val="80"/>
        </w:rPr>
        <w:t> </w:t>
      </w:r>
      <w:r>
        <w:rPr/>
        <w:t>International</w:t>
      </w:r>
      <w:r>
        <w:rPr>
          <w:spacing w:val="80"/>
        </w:rPr>
        <w:t> </w:t>
      </w:r>
      <w:r>
        <w:rPr/>
        <w:t>Academic Conference</w:t>
      </w:r>
      <w:r>
        <w:rPr>
          <w:spacing w:val="80"/>
        </w:rPr>
        <w:t> </w:t>
      </w:r>
      <w:r>
        <w:rPr/>
        <w:t>on</w:t>
      </w:r>
      <w:r>
        <w:rPr>
          <w:spacing w:val="80"/>
        </w:rPr>
        <w:t> </w:t>
      </w:r>
      <w:r>
        <w:rPr/>
        <w:t>Exploring</w:t>
      </w:r>
      <w:r>
        <w:rPr>
          <w:spacing w:val="80"/>
        </w:rPr>
        <w:t> </w:t>
      </w:r>
      <w:r>
        <w:rPr/>
        <w:t>Sub-</w:t>
      </w:r>
      <w:r>
        <w:rPr>
          <w:spacing w:val="80"/>
        </w:rPr>
        <w:t> </w:t>
      </w:r>
      <w:r>
        <w:rPr/>
        <w:t>Saharan</w:t>
      </w:r>
      <w:r>
        <w:rPr>
          <w:spacing w:val="80"/>
        </w:rPr>
        <w:t> </w:t>
      </w:r>
      <w:r>
        <w:rPr/>
        <w:t>African</w:t>
      </w:r>
      <w:r>
        <w:rPr>
          <w:spacing w:val="80"/>
        </w:rPr>
        <w:t> </w:t>
      </w:r>
      <w:r>
        <w:rPr/>
        <w:t>Resources</w:t>
      </w:r>
      <w:r>
        <w:rPr>
          <w:spacing w:val="80"/>
        </w:rPr>
        <w:t> </w:t>
      </w:r>
      <w:r>
        <w:rPr/>
        <w:t>for</w:t>
      </w:r>
      <w:r>
        <w:rPr>
          <w:spacing w:val="80"/>
        </w:rPr>
        <w:t> </w:t>
      </w:r>
      <w:r>
        <w:rPr/>
        <w:t>Sustainable Development</w:t>
      </w:r>
      <w:r>
        <w:rPr>
          <w:spacing w:val="75"/>
        </w:rPr>
        <w:t> </w:t>
      </w:r>
      <w:r>
        <w:rPr/>
        <w:t>in</w:t>
      </w:r>
      <w:r>
        <w:rPr>
          <w:spacing w:val="77"/>
        </w:rPr>
        <w:t> </w:t>
      </w:r>
      <w:r>
        <w:rPr/>
        <w:t>the</w:t>
      </w:r>
      <w:r>
        <w:rPr>
          <w:spacing w:val="78"/>
        </w:rPr>
        <w:t> </w:t>
      </w:r>
      <w:r>
        <w:rPr/>
        <w:t>Millennium,</w:t>
      </w:r>
      <w:r>
        <w:rPr>
          <w:spacing w:val="77"/>
        </w:rPr>
        <w:t> </w:t>
      </w:r>
      <w:r>
        <w:rPr/>
        <w:t>at</w:t>
      </w:r>
      <w:r>
        <w:rPr>
          <w:spacing w:val="77"/>
        </w:rPr>
        <w:t> </w:t>
      </w:r>
      <w:r>
        <w:rPr/>
        <w:t>Bayero</w:t>
      </w:r>
      <w:r>
        <w:rPr>
          <w:spacing w:val="76"/>
        </w:rPr>
        <w:t> </w:t>
      </w:r>
      <w:r>
        <w:rPr/>
        <w:t>University</w:t>
      </w:r>
      <w:r>
        <w:rPr>
          <w:spacing w:val="77"/>
        </w:rPr>
        <w:t> </w:t>
      </w:r>
      <w:r>
        <w:rPr/>
        <w:t>Kano,</w:t>
      </w:r>
      <w:r>
        <w:rPr>
          <w:spacing w:val="77"/>
        </w:rPr>
        <w:t> </w:t>
      </w:r>
      <w:r>
        <w:rPr/>
        <w:t>Kano</w:t>
      </w:r>
      <w:r>
        <w:rPr>
          <w:spacing w:val="79"/>
        </w:rPr>
        <w:t> </w:t>
      </w:r>
      <w:r>
        <w:rPr/>
        <w:t>State</w:t>
      </w:r>
      <w:r>
        <w:rPr>
          <w:spacing w:val="80"/>
        </w:rPr>
        <w:t> </w:t>
      </w:r>
      <w:r>
        <w:rPr/>
        <w:t>– Nigeria.</w:t>
      </w:r>
      <w:r>
        <w:rPr>
          <w:spacing w:val="31"/>
        </w:rPr>
        <w:t> </w:t>
      </w:r>
      <w:r>
        <w:rPr/>
        <w:t>13</w:t>
      </w:r>
      <w:r>
        <w:rPr>
          <w:spacing w:val="32"/>
        </w:rPr>
        <w:t> </w:t>
      </w:r>
      <w:r>
        <w:rPr/>
        <w:t>–</w:t>
      </w:r>
      <w:r>
        <w:rPr>
          <w:spacing w:val="32"/>
        </w:rPr>
        <w:t> </w:t>
      </w:r>
      <w:r>
        <w:rPr/>
        <w:t>14</w:t>
      </w:r>
      <w:r>
        <w:rPr>
          <w:spacing w:val="31"/>
        </w:rPr>
        <w:t> </w:t>
      </w:r>
      <w:r>
        <w:rPr/>
        <w:t>November,</w:t>
      </w:r>
      <w:r>
        <w:rPr>
          <w:spacing w:val="30"/>
        </w:rPr>
        <w:t> </w:t>
      </w:r>
      <w:r>
        <w:rPr/>
        <w:t>2014.</w:t>
      </w:r>
      <w:r>
        <w:rPr>
          <w:spacing w:val="31"/>
        </w:rPr>
        <w:t> </w:t>
      </w:r>
      <w:r>
        <w:rPr/>
        <w:t>Presented</w:t>
      </w:r>
      <w:r>
        <w:rPr>
          <w:spacing w:val="31"/>
        </w:rPr>
        <w:t> </w:t>
      </w:r>
      <w:r>
        <w:rPr/>
        <w:t>a</w:t>
      </w:r>
      <w:r>
        <w:rPr>
          <w:spacing w:val="30"/>
        </w:rPr>
        <w:t> </w:t>
      </w:r>
      <w:r>
        <w:rPr/>
        <w:t>paper</w:t>
      </w:r>
      <w:r>
        <w:rPr>
          <w:spacing w:val="30"/>
        </w:rPr>
        <w:t> </w:t>
      </w:r>
      <w:r>
        <w:rPr/>
        <w:t>on:</w:t>
      </w:r>
      <w:r>
        <w:rPr>
          <w:spacing w:val="31"/>
        </w:rPr>
        <w:t> </w:t>
      </w:r>
      <w:r>
        <w:rPr/>
        <w:t>Comparison</w:t>
      </w:r>
      <w:r>
        <w:rPr>
          <w:spacing w:val="28"/>
        </w:rPr>
        <w:t> </w:t>
      </w:r>
      <w:r>
        <w:rPr/>
        <w:t>of</w:t>
      </w:r>
      <w:r>
        <w:rPr>
          <w:spacing w:val="32"/>
        </w:rPr>
        <w:t> </w:t>
      </w:r>
      <w:r>
        <w:rPr/>
        <w:t>Blood Lead Levels (BLLs) in Children and Adults of Selected Mining Communities of Zamfara State – Nigeria.</w:t>
      </w:r>
    </w:p>
    <w:p>
      <w:pPr>
        <w:pStyle w:val="BodyText"/>
        <w:spacing w:before="41"/>
      </w:pPr>
    </w:p>
    <w:p>
      <w:pPr>
        <w:pStyle w:val="BodyText"/>
        <w:ind w:left="1322" w:right="1193"/>
        <w:jc w:val="both"/>
      </w:pPr>
      <w:r>
        <w:rPr/>
        <w:t>Oxford Research and Publications International, International Academic Conference on Exploring Sub- Saharan African Resources for Sustainable Development at Usman Danfodio University, Sokoto – Nigeria. 27-29 January, 2015. Presented a paper on: Assessment of Lead Levels Contamination of Common Grains (Sorghum, Millet and Maize) Grown in Selected Mining Communities of Zamfara State – </w:t>
      </w:r>
      <w:r>
        <w:rPr>
          <w:spacing w:val="-2"/>
        </w:rPr>
        <w:t>Nigeria.</w:t>
      </w:r>
    </w:p>
    <w:p>
      <w:pPr>
        <w:spacing w:after="0"/>
        <w:jc w:val="both"/>
        <w:sectPr>
          <w:pgSz w:w="11910" w:h="16840"/>
          <w:pgMar w:header="0" w:footer="1070" w:top="1360" w:bottom="1260" w:left="980" w:right="240"/>
        </w:sectPr>
      </w:pPr>
    </w:p>
    <w:p>
      <w:pPr>
        <w:pStyle w:val="BodyText"/>
        <w:spacing w:before="116"/>
        <w:ind w:left="1322" w:right="1199"/>
        <w:jc w:val="both"/>
      </w:pPr>
      <w:r>
        <w:rPr/>
        <w:t>1</w:t>
      </w:r>
      <w:r>
        <w:rPr>
          <w:vertAlign w:val="superscript"/>
        </w:rPr>
        <w:t>st</w:t>
      </w:r>
      <w:r>
        <w:rPr>
          <w:vertAlign w:val="baseline"/>
        </w:rPr>
        <w:t> Multidisciplinary National Conference with Theme, Nigeria today: Security issues</w:t>
      </w:r>
      <w:r>
        <w:rPr>
          <w:spacing w:val="-1"/>
          <w:vertAlign w:val="baseline"/>
        </w:rPr>
        <w:t> </w:t>
      </w:r>
      <w:r>
        <w:rPr>
          <w:vertAlign w:val="baseline"/>
        </w:rPr>
        <w:t>and Challenges to</w:t>
      </w:r>
      <w:r>
        <w:rPr>
          <w:spacing w:val="-1"/>
          <w:vertAlign w:val="baseline"/>
        </w:rPr>
        <w:t> </w:t>
      </w:r>
      <w:r>
        <w:rPr>
          <w:vertAlign w:val="baseline"/>
        </w:rPr>
        <w:t>National Development at</w:t>
      </w:r>
      <w:r>
        <w:rPr>
          <w:spacing w:val="-1"/>
          <w:vertAlign w:val="baseline"/>
        </w:rPr>
        <w:t> </w:t>
      </w:r>
      <w:r>
        <w:rPr>
          <w:vertAlign w:val="baseline"/>
        </w:rPr>
        <w:t>Nuhu Bamalli Polytechnic, Zaria, 14 – 16 September, 2015. Presented a paper titled; Solid minerals exploration: The effects of Lead and other Heavy Metals challenges to future manpower in Zamfara State – Nigeria.</w:t>
      </w:r>
    </w:p>
    <w:p>
      <w:pPr>
        <w:spacing w:after="0"/>
        <w:jc w:val="both"/>
        <w:sectPr>
          <w:pgSz w:w="11910" w:h="16840"/>
          <w:pgMar w:header="0" w:footer="1070" w:top="1300" w:bottom="1260" w:left="980" w:right="240"/>
        </w:sectPr>
      </w:pPr>
    </w:p>
    <w:p>
      <w:pPr>
        <w:pStyle w:val="BodyText"/>
        <w:rPr>
          <w:sz w:val="32"/>
        </w:rPr>
      </w:pPr>
    </w:p>
    <w:p>
      <w:pPr>
        <w:pStyle w:val="BodyText"/>
        <w:rPr>
          <w:sz w:val="32"/>
        </w:rPr>
      </w:pPr>
    </w:p>
    <w:p>
      <w:pPr>
        <w:pStyle w:val="BodyText"/>
        <w:spacing w:before="349"/>
        <w:rPr>
          <w:sz w:val="32"/>
        </w:rPr>
      </w:pPr>
    </w:p>
    <w:p>
      <w:pPr>
        <w:pStyle w:val="Heading1"/>
        <w:spacing w:before="1"/>
      </w:pPr>
      <w:r>
        <w:rPr>
          <w:w w:val="80"/>
        </w:rPr>
        <w:t>APPENDIX</w:t>
      </w:r>
      <w:r>
        <w:rPr>
          <w:spacing w:val="1"/>
        </w:rPr>
        <w:t> </w:t>
      </w:r>
      <w:r>
        <w:rPr>
          <w:spacing w:val="-2"/>
          <w:w w:val="85"/>
        </w:rPr>
        <w:t>XXVII</w:t>
      </w:r>
    </w:p>
    <w:p>
      <w:pPr>
        <w:pStyle w:val="BodyText"/>
        <w:spacing w:before="70"/>
        <w:ind w:left="1036"/>
      </w:pPr>
      <w:r>
        <w:rPr/>
        <w:br w:type="column"/>
      </w:r>
      <w:r>
        <w:rPr/>
        <w:t>Dept</w:t>
      </w:r>
      <w:r>
        <w:rPr>
          <w:spacing w:val="-10"/>
        </w:rPr>
        <w:t> </w:t>
      </w:r>
      <w:r>
        <w:rPr/>
        <w:t>of</w:t>
      </w:r>
      <w:r>
        <w:rPr>
          <w:spacing w:val="-10"/>
        </w:rPr>
        <w:t> </w:t>
      </w:r>
      <w:r>
        <w:rPr/>
        <w:t>Science</w:t>
      </w:r>
      <w:r>
        <w:rPr>
          <w:spacing w:val="-10"/>
        </w:rPr>
        <w:t> </w:t>
      </w:r>
      <w:r>
        <w:rPr/>
        <w:t>Lab</w:t>
      </w:r>
      <w:r>
        <w:rPr>
          <w:spacing w:val="-10"/>
        </w:rPr>
        <w:t> </w:t>
      </w:r>
      <w:r>
        <w:rPr/>
        <w:t>Technology Nuhu Bamalli Polytechnic</w:t>
      </w:r>
    </w:p>
    <w:p>
      <w:pPr>
        <w:pStyle w:val="BodyText"/>
        <w:ind w:left="1036"/>
      </w:pPr>
      <w:r>
        <w:rPr/>
        <w:t>P.M.B</w:t>
      </w:r>
      <w:r>
        <w:rPr>
          <w:spacing w:val="-1"/>
        </w:rPr>
        <w:t> </w:t>
      </w:r>
      <w:r>
        <w:rPr/>
        <w:t>1061,</w:t>
      </w:r>
      <w:r>
        <w:rPr>
          <w:spacing w:val="1"/>
        </w:rPr>
        <w:t> </w:t>
      </w:r>
      <w:r>
        <w:rPr>
          <w:spacing w:val="-4"/>
        </w:rPr>
        <w:t>Zaria</w:t>
      </w:r>
    </w:p>
    <w:p>
      <w:pPr>
        <w:pStyle w:val="BodyText"/>
        <w:spacing w:before="1"/>
        <w:ind w:left="1036"/>
      </w:pPr>
      <w:r>
        <w:rPr/>
        <w:t>Phone:</w:t>
      </w:r>
      <w:r>
        <w:rPr>
          <w:spacing w:val="-1"/>
        </w:rPr>
        <w:t> </w:t>
      </w:r>
      <w:r>
        <w:rPr>
          <w:spacing w:val="-2"/>
        </w:rPr>
        <w:t>08036880121</w:t>
      </w:r>
    </w:p>
    <w:p>
      <w:pPr>
        <w:pStyle w:val="BodyText"/>
        <w:ind w:left="1036"/>
      </w:pPr>
      <w:hyperlink r:id="rId164">
        <w:r>
          <w:rPr>
            <w:spacing w:val="-2"/>
          </w:rPr>
          <w:t>jadanbaba@yahoo.co.uk</w:t>
        </w:r>
      </w:hyperlink>
    </w:p>
    <w:p>
      <w:pPr>
        <w:pStyle w:val="BodyText"/>
        <w:spacing w:before="94"/>
      </w:pPr>
    </w:p>
    <w:p>
      <w:pPr>
        <w:pStyle w:val="Heading1"/>
        <w:ind w:left="1859"/>
      </w:pPr>
      <w:r>
        <w:rPr>
          <w:spacing w:val="-2"/>
          <w:w w:val="90"/>
        </w:rPr>
        <w:t>12/12/13</w:t>
      </w:r>
    </w:p>
    <w:p>
      <w:pPr>
        <w:spacing w:after="0"/>
        <w:sectPr>
          <w:pgSz w:w="11910" w:h="16840"/>
          <w:pgMar w:header="0" w:footer="1070" w:top="1240" w:bottom="1260" w:left="980" w:right="240"/>
          <w:cols w:num="2" w:equalWidth="0">
            <w:col w:w="3160" w:space="3218"/>
            <w:col w:w="4312"/>
          </w:cols>
        </w:sectPr>
      </w:pPr>
    </w:p>
    <w:p>
      <w:pPr>
        <w:spacing w:before="0"/>
        <w:ind w:left="2457" w:right="2621" w:firstLine="0"/>
        <w:jc w:val="center"/>
        <w:rPr>
          <w:rFonts w:ascii="Arial MT"/>
          <w:sz w:val="28"/>
        </w:rPr>
      </w:pPr>
      <w:r>
        <w:rPr>
          <w:rFonts w:ascii="Arial"/>
          <w:b/>
          <w:w w:val="80"/>
          <w:sz w:val="32"/>
          <w:u w:val="single"/>
        </w:rPr>
        <w:t>Questionnaire on Zamfara Lead Poisoning</w:t>
      </w:r>
      <w:r>
        <w:rPr>
          <w:rFonts w:ascii="Arial"/>
          <w:b/>
          <w:w w:val="80"/>
          <w:sz w:val="32"/>
        </w:rPr>
        <w:t> </w:t>
      </w:r>
      <w:r>
        <w:rPr>
          <w:rFonts w:ascii="Arial MT"/>
          <w:w w:val="85"/>
          <w:sz w:val="28"/>
        </w:rPr>
        <w:t>Dept</w:t>
      </w:r>
      <w:r>
        <w:rPr>
          <w:rFonts w:ascii="Arial MT"/>
          <w:spacing w:val="-8"/>
          <w:w w:val="85"/>
          <w:sz w:val="28"/>
        </w:rPr>
        <w:t> </w:t>
      </w:r>
      <w:r>
        <w:rPr>
          <w:rFonts w:ascii="Arial MT"/>
          <w:w w:val="85"/>
          <w:sz w:val="28"/>
        </w:rPr>
        <w:t>of</w:t>
      </w:r>
      <w:r>
        <w:rPr>
          <w:rFonts w:ascii="Arial MT"/>
          <w:spacing w:val="-8"/>
          <w:w w:val="85"/>
          <w:sz w:val="28"/>
        </w:rPr>
        <w:t> </w:t>
      </w:r>
      <w:r>
        <w:rPr>
          <w:rFonts w:ascii="Arial MT"/>
          <w:w w:val="85"/>
          <w:sz w:val="28"/>
        </w:rPr>
        <w:t>Pharmaceutical</w:t>
      </w:r>
      <w:r>
        <w:rPr>
          <w:rFonts w:ascii="Arial MT"/>
          <w:spacing w:val="-8"/>
          <w:w w:val="85"/>
          <w:sz w:val="28"/>
        </w:rPr>
        <w:t> </w:t>
      </w:r>
      <w:r>
        <w:rPr>
          <w:rFonts w:ascii="Arial MT"/>
          <w:w w:val="85"/>
          <w:sz w:val="28"/>
        </w:rPr>
        <w:t>and</w:t>
      </w:r>
      <w:r>
        <w:rPr>
          <w:rFonts w:ascii="Arial MT"/>
          <w:spacing w:val="-8"/>
          <w:w w:val="85"/>
          <w:sz w:val="28"/>
        </w:rPr>
        <w:t> </w:t>
      </w:r>
      <w:r>
        <w:rPr>
          <w:rFonts w:ascii="Arial MT"/>
          <w:w w:val="85"/>
          <w:sz w:val="28"/>
        </w:rPr>
        <w:t>Medicinal</w:t>
      </w:r>
      <w:r>
        <w:rPr>
          <w:rFonts w:ascii="Arial MT"/>
          <w:spacing w:val="-7"/>
          <w:w w:val="85"/>
          <w:sz w:val="28"/>
        </w:rPr>
        <w:t> </w:t>
      </w:r>
      <w:r>
        <w:rPr>
          <w:rFonts w:ascii="Arial MT"/>
          <w:w w:val="85"/>
          <w:sz w:val="28"/>
        </w:rPr>
        <w:t>Chemistry, Faculty of Pharmaceutical Sciences,</w:t>
      </w:r>
    </w:p>
    <w:p>
      <w:pPr>
        <w:spacing w:before="0"/>
        <w:ind w:left="2463" w:right="2621" w:firstLine="0"/>
        <w:jc w:val="center"/>
        <w:rPr>
          <w:rFonts w:ascii="Arial MT" w:hAnsi="Arial MT"/>
          <w:sz w:val="28"/>
        </w:rPr>
      </w:pPr>
      <w:r>
        <w:rPr>
          <w:rFonts w:ascii="Arial MT" w:hAnsi="Arial MT"/>
          <w:w w:val="80"/>
          <w:sz w:val="28"/>
        </w:rPr>
        <w:t>Ahmadu</w:t>
      </w:r>
      <w:r>
        <w:rPr>
          <w:rFonts w:ascii="Arial MT" w:hAnsi="Arial MT"/>
          <w:spacing w:val="-5"/>
          <w:sz w:val="28"/>
        </w:rPr>
        <w:t> </w:t>
      </w:r>
      <w:r>
        <w:rPr>
          <w:rFonts w:ascii="Arial MT" w:hAnsi="Arial MT"/>
          <w:w w:val="80"/>
          <w:sz w:val="28"/>
        </w:rPr>
        <w:t>Bello</w:t>
      </w:r>
      <w:r>
        <w:rPr>
          <w:rFonts w:ascii="Arial MT" w:hAnsi="Arial MT"/>
          <w:spacing w:val="-5"/>
          <w:sz w:val="28"/>
        </w:rPr>
        <w:t> </w:t>
      </w:r>
      <w:r>
        <w:rPr>
          <w:rFonts w:ascii="Arial MT" w:hAnsi="Arial MT"/>
          <w:w w:val="80"/>
          <w:sz w:val="28"/>
        </w:rPr>
        <w:t>University,</w:t>
      </w:r>
      <w:r>
        <w:rPr>
          <w:rFonts w:ascii="Arial MT" w:hAnsi="Arial MT"/>
          <w:spacing w:val="-3"/>
          <w:sz w:val="28"/>
        </w:rPr>
        <w:t> </w:t>
      </w:r>
      <w:r>
        <w:rPr>
          <w:rFonts w:ascii="Arial MT" w:hAnsi="Arial MT"/>
          <w:w w:val="80"/>
          <w:sz w:val="28"/>
        </w:rPr>
        <w:t>Zaria</w:t>
      </w:r>
      <w:r>
        <w:rPr>
          <w:rFonts w:ascii="Arial MT" w:hAnsi="Arial MT"/>
          <w:spacing w:val="-3"/>
          <w:sz w:val="28"/>
        </w:rPr>
        <w:t> </w:t>
      </w:r>
      <w:r>
        <w:rPr>
          <w:rFonts w:ascii="Arial MT" w:hAnsi="Arial MT"/>
          <w:w w:val="80"/>
          <w:sz w:val="28"/>
        </w:rPr>
        <w:t>–</w:t>
      </w:r>
      <w:r>
        <w:rPr>
          <w:rFonts w:ascii="Arial MT" w:hAnsi="Arial MT"/>
          <w:spacing w:val="-7"/>
          <w:sz w:val="28"/>
        </w:rPr>
        <w:t> </w:t>
      </w:r>
      <w:r>
        <w:rPr>
          <w:rFonts w:ascii="Arial MT" w:hAnsi="Arial MT"/>
          <w:spacing w:val="-2"/>
          <w:w w:val="80"/>
          <w:sz w:val="28"/>
        </w:rPr>
        <w:t>Nigeria</w:t>
      </w:r>
    </w:p>
    <w:p>
      <w:pPr>
        <w:pStyle w:val="BodyText"/>
        <w:spacing w:before="44"/>
        <w:rPr>
          <w:rFonts w:ascii="Arial MT"/>
          <w:sz w:val="28"/>
        </w:rPr>
      </w:pPr>
    </w:p>
    <w:p>
      <w:pPr>
        <w:spacing w:line="322" w:lineRule="exact" w:before="1"/>
        <w:ind w:left="1036" w:right="0" w:firstLine="0"/>
        <w:jc w:val="left"/>
        <w:rPr>
          <w:rFonts w:ascii="Arial MT"/>
          <w:sz w:val="28"/>
        </w:rPr>
      </w:pPr>
      <w:r>
        <w:rPr>
          <w:rFonts w:ascii="Arial MT"/>
          <w:w w:val="80"/>
          <w:sz w:val="28"/>
        </w:rPr>
        <w:t>Dear</w:t>
      </w:r>
      <w:r>
        <w:rPr>
          <w:rFonts w:ascii="Arial MT"/>
          <w:spacing w:val="-6"/>
          <w:sz w:val="28"/>
        </w:rPr>
        <w:t> </w:t>
      </w:r>
      <w:r>
        <w:rPr>
          <w:rFonts w:ascii="Arial MT"/>
          <w:spacing w:val="-2"/>
          <w:w w:val="90"/>
          <w:sz w:val="28"/>
        </w:rPr>
        <w:t>Respondent,</w:t>
      </w:r>
    </w:p>
    <w:p>
      <w:pPr>
        <w:pStyle w:val="Heading2"/>
        <w:spacing w:line="321" w:lineRule="exact"/>
        <w:ind w:left="2459" w:right="2621"/>
        <w:rPr>
          <w:rFonts w:ascii="Arial"/>
        </w:rPr>
      </w:pPr>
      <w:r>
        <w:rPr>
          <w:rFonts w:ascii="Arial"/>
          <w:w w:val="80"/>
          <w:u w:val="single"/>
        </w:rPr>
        <w:t>REQUEST</w:t>
      </w:r>
      <w:r>
        <w:rPr>
          <w:rFonts w:ascii="Arial"/>
          <w:spacing w:val="-2"/>
          <w:u w:val="single"/>
        </w:rPr>
        <w:t> </w:t>
      </w:r>
      <w:r>
        <w:rPr>
          <w:rFonts w:ascii="Arial"/>
          <w:w w:val="80"/>
          <w:u w:val="single"/>
        </w:rPr>
        <w:t>TO</w:t>
      </w:r>
      <w:r>
        <w:rPr>
          <w:rFonts w:ascii="Arial"/>
          <w:spacing w:val="-1"/>
          <w:u w:val="single"/>
        </w:rPr>
        <w:t> </w:t>
      </w:r>
      <w:r>
        <w:rPr>
          <w:rFonts w:ascii="Arial"/>
          <w:w w:val="80"/>
          <w:u w:val="single"/>
        </w:rPr>
        <w:t>FILL</w:t>
      </w:r>
      <w:r>
        <w:rPr>
          <w:rFonts w:ascii="Arial"/>
          <w:spacing w:val="-2"/>
          <w:u w:val="single"/>
        </w:rPr>
        <w:t> </w:t>
      </w:r>
      <w:r>
        <w:rPr>
          <w:rFonts w:ascii="Arial"/>
          <w:spacing w:val="-2"/>
          <w:w w:val="80"/>
          <w:u w:val="single"/>
        </w:rPr>
        <w:t>QUESTIONNAIRE</w:t>
      </w:r>
    </w:p>
    <w:p>
      <w:pPr>
        <w:spacing w:line="360" w:lineRule="auto" w:before="0"/>
        <w:ind w:left="1036" w:right="1196" w:firstLine="0"/>
        <w:jc w:val="both"/>
        <w:rPr>
          <w:rFonts w:ascii="Arial MT"/>
          <w:sz w:val="28"/>
        </w:rPr>
      </w:pPr>
      <w:r>
        <w:rPr>
          <w:rFonts w:ascii="Arial MT"/>
          <w:w w:val="90"/>
          <w:sz w:val="28"/>
        </w:rPr>
        <w:t>In</w:t>
      </w:r>
      <w:r>
        <w:rPr>
          <w:rFonts w:ascii="Arial MT"/>
          <w:w w:val="90"/>
          <w:sz w:val="28"/>
        </w:rPr>
        <w:t> this</w:t>
      </w:r>
      <w:r>
        <w:rPr>
          <w:rFonts w:ascii="Arial MT"/>
          <w:w w:val="90"/>
          <w:sz w:val="28"/>
        </w:rPr>
        <w:t> research</w:t>
      </w:r>
      <w:r>
        <w:rPr>
          <w:rFonts w:ascii="Arial MT"/>
          <w:w w:val="90"/>
          <w:sz w:val="28"/>
        </w:rPr>
        <w:t> on</w:t>
      </w:r>
      <w:r>
        <w:rPr>
          <w:rFonts w:ascii="Arial MT"/>
          <w:w w:val="90"/>
          <w:sz w:val="28"/>
        </w:rPr>
        <w:t> Zamfara</w:t>
      </w:r>
      <w:r>
        <w:rPr>
          <w:rFonts w:ascii="Arial MT"/>
          <w:w w:val="90"/>
          <w:sz w:val="28"/>
        </w:rPr>
        <w:t> State</w:t>
      </w:r>
      <w:r>
        <w:rPr>
          <w:rFonts w:ascii="Arial MT"/>
          <w:w w:val="90"/>
          <w:sz w:val="28"/>
        </w:rPr>
        <w:t> Lead</w:t>
      </w:r>
      <w:r>
        <w:rPr>
          <w:rFonts w:ascii="Arial MT"/>
          <w:w w:val="90"/>
          <w:sz w:val="28"/>
        </w:rPr>
        <w:t> poisoning</w:t>
      </w:r>
      <w:r>
        <w:rPr>
          <w:rFonts w:ascii="Arial MT"/>
          <w:w w:val="90"/>
          <w:sz w:val="28"/>
        </w:rPr>
        <w:t> that</w:t>
      </w:r>
      <w:r>
        <w:rPr>
          <w:rFonts w:ascii="Arial MT"/>
          <w:w w:val="90"/>
          <w:sz w:val="28"/>
        </w:rPr>
        <w:t> has</w:t>
      </w:r>
      <w:r>
        <w:rPr>
          <w:rFonts w:ascii="Arial MT"/>
          <w:w w:val="90"/>
          <w:sz w:val="28"/>
        </w:rPr>
        <w:t> taken</w:t>
      </w:r>
      <w:r>
        <w:rPr>
          <w:rFonts w:ascii="Arial MT"/>
          <w:w w:val="90"/>
          <w:sz w:val="28"/>
        </w:rPr>
        <w:t> a</w:t>
      </w:r>
      <w:r>
        <w:rPr>
          <w:rFonts w:ascii="Arial MT"/>
          <w:w w:val="90"/>
          <w:sz w:val="28"/>
        </w:rPr>
        <w:t> global dimension, I wish</w:t>
      </w:r>
      <w:r>
        <w:rPr>
          <w:rFonts w:ascii="Arial MT"/>
          <w:w w:val="90"/>
          <w:sz w:val="28"/>
        </w:rPr>
        <w:t> to</w:t>
      </w:r>
      <w:r>
        <w:rPr>
          <w:rFonts w:ascii="Arial MT"/>
          <w:w w:val="90"/>
          <w:sz w:val="28"/>
        </w:rPr>
        <w:t> solicit your support and</w:t>
      </w:r>
      <w:r>
        <w:rPr>
          <w:rFonts w:ascii="Arial MT"/>
          <w:w w:val="90"/>
          <w:sz w:val="28"/>
        </w:rPr>
        <w:t> cooperation</w:t>
      </w:r>
      <w:r>
        <w:rPr>
          <w:rFonts w:ascii="Arial MT"/>
          <w:w w:val="90"/>
          <w:sz w:val="28"/>
        </w:rPr>
        <w:t> in</w:t>
      </w:r>
      <w:r>
        <w:rPr>
          <w:rFonts w:ascii="Arial MT"/>
          <w:w w:val="90"/>
          <w:sz w:val="28"/>
        </w:rPr>
        <w:t> answering</w:t>
      </w:r>
      <w:r>
        <w:rPr>
          <w:rFonts w:ascii="Arial MT"/>
          <w:w w:val="90"/>
          <w:sz w:val="28"/>
        </w:rPr>
        <w:t> the </w:t>
      </w:r>
      <w:r>
        <w:rPr>
          <w:rFonts w:ascii="Arial MT"/>
          <w:w w:val="80"/>
          <w:sz w:val="28"/>
        </w:rPr>
        <w:t>questionnaire. The questionnaire is intended to investigate and address the gaps in </w:t>
      </w:r>
      <w:r>
        <w:rPr>
          <w:rFonts w:ascii="Arial MT"/>
          <w:w w:val="85"/>
          <w:sz w:val="28"/>
        </w:rPr>
        <w:t>Lead</w:t>
      </w:r>
      <w:r>
        <w:rPr>
          <w:rFonts w:ascii="Arial MT"/>
          <w:spacing w:val="-8"/>
          <w:w w:val="85"/>
          <w:sz w:val="28"/>
        </w:rPr>
        <w:t> </w:t>
      </w:r>
      <w:r>
        <w:rPr>
          <w:rFonts w:ascii="Arial MT"/>
          <w:w w:val="85"/>
          <w:sz w:val="28"/>
        </w:rPr>
        <w:t>poisoning</w:t>
      </w:r>
      <w:r>
        <w:rPr>
          <w:rFonts w:ascii="Arial MT"/>
          <w:spacing w:val="-8"/>
          <w:w w:val="85"/>
          <w:sz w:val="28"/>
        </w:rPr>
        <w:t> </w:t>
      </w:r>
      <w:r>
        <w:rPr>
          <w:rFonts w:ascii="Arial MT"/>
          <w:w w:val="85"/>
          <w:sz w:val="28"/>
        </w:rPr>
        <w:t>research</w:t>
      </w:r>
      <w:r>
        <w:rPr>
          <w:rFonts w:ascii="Arial MT"/>
          <w:spacing w:val="-8"/>
          <w:w w:val="85"/>
          <w:sz w:val="28"/>
        </w:rPr>
        <w:t> </w:t>
      </w:r>
      <w:r>
        <w:rPr>
          <w:rFonts w:ascii="Arial MT"/>
          <w:w w:val="85"/>
          <w:sz w:val="28"/>
        </w:rPr>
        <w:t>at</w:t>
      </w:r>
      <w:r>
        <w:rPr>
          <w:rFonts w:ascii="Arial MT"/>
          <w:spacing w:val="-8"/>
          <w:w w:val="85"/>
          <w:sz w:val="28"/>
        </w:rPr>
        <w:t> </w:t>
      </w:r>
      <w:r>
        <w:rPr>
          <w:rFonts w:ascii="Arial MT"/>
          <w:w w:val="85"/>
          <w:sz w:val="28"/>
        </w:rPr>
        <w:t>mining</w:t>
      </w:r>
      <w:r>
        <w:rPr>
          <w:rFonts w:ascii="Arial MT"/>
          <w:spacing w:val="-7"/>
          <w:w w:val="85"/>
          <w:sz w:val="28"/>
        </w:rPr>
        <w:t> </w:t>
      </w:r>
      <w:r>
        <w:rPr>
          <w:rFonts w:ascii="Arial MT"/>
          <w:w w:val="85"/>
          <w:sz w:val="28"/>
        </w:rPr>
        <w:t>community</w:t>
      </w:r>
      <w:r>
        <w:rPr>
          <w:rFonts w:ascii="Arial MT"/>
          <w:spacing w:val="-8"/>
          <w:w w:val="85"/>
          <w:sz w:val="28"/>
        </w:rPr>
        <w:t> </w:t>
      </w:r>
      <w:r>
        <w:rPr>
          <w:rFonts w:ascii="Arial MT"/>
          <w:w w:val="85"/>
          <w:sz w:val="28"/>
        </w:rPr>
        <w:t>level</w:t>
      </w:r>
      <w:r>
        <w:rPr>
          <w:rFonts w:ascii="Arial MT"/>
          <w:spacing w:val="-8"/>
          <w:w w:val="85"/>
          <w:sz w:val="28"/>
        </w:rPr>
        <w:t> </w:t>
      </w:r>
      <w:r>
        <w:rPr>
          <w:rFonts w:ascii="Arial MT"/>
          <w:w w:val="85"/>
          <w:sz w:val="28"/>
        </w:rPr>
        <w:t>as</w:t>
      </w:r>
      <w:r>
        <w:rPr>
          <w:rFonts w:ascii="Arial MT"/>
          <w:spacing w:val="-8"/>
          <w:w w:val="85"/>
          <w:sz w:val="28"/>
        </w:rPr>
        <w:t> </w:t>
      </w:r>
      <w:r>
        <w:rPr>
          <w:rFonts w:ascii="Arial MT"/>
          <w:w w:val="85"/>
          <w:sz w:val="28"/>
        </w:rPr>
        <w:t>a</w:t>
      </w:r>
      <w:r>
        <w:rPr>
          <w:rFonts w:ascii="Arial MT"/>
          <w:spacing w:val="-8"/>
          <w:w w:val="85"/>
          <w:sz w:val="28"/>
        </w:rPr>
        <w:t> </w:t>
      </w:r>
      <w:r>
        <w:rPr>
          <w:rFonts w:ascii="Arial MT"/>
          <w:w w:val="85"/>
          <w:sz w:val="28"/>
        </w:rPr>
        <w:t>result</w:t>
      </w:r>
      <w:r>
        <w:rPr>
          <w:rFonts w:ascii="Arial MT"/>
          <w:spacing w:val="-7"/>
          <w:w w:val="85"/>
          <w:sz w:val="28"/>
        </w:rPr>
        <w:t> </w:t>
      </w:r>
      <w:r>
        <w:rPr>
          <w:rFonts w:ascii="Arial MT"/>
          <w:w w:val="85"/>
          <w:sz w:val="28"/>
        </w:rPr>
        <w:t>of</w:t>
      </w:r>
      <w:r>
        <w:rPr>
          <w:rFonts w:ascii="Arial MT"/>
          <w:spacing w:val="-8"/>
          <w:w w:val="85"/>
          <w:sz w:val="28"/>
        </w:rPr>
        <w:t> </w:t>
      </w:r>
      <w:r>
        <w:rPr>
          <w:rFonts w:ascii="Arial MT"/>
          <w:w w:val="85"/>
          <w:sz w:val="28"/>
        </w:rPr>
        <w:t>gold</w:t>
      </w:r>
      <w:r>
        <w:rPr>
          <w:rFonts w:ascii="Arial MT"/>
          <w:spacing w:val="-8"/>
          <w:w w:val="85"/>
          <w:sz w:val="28"/>
        </w:rPr>
        <w:t> </w:t>
      </w:r>
      <w:r>
        <w:rPr>
          <w:rFonts w:ascii="Arial MT"/>
          <w:w w:val="85"/>
          <w:sz w:val="28"/>
        </w:rPr>
        <w:t>ore</w:t>
      </w:r>
      <w:r>
        <w:rPr>
          <w:rFonts w:ascii="Arial MT"/>
          <w:spacing w:val="-8"/>
          <w:w w:val="85"/>
          <w:sz w:val="28"/>
        </w:rPr>
        <w:t> </w:t>
      </w:r>
      <w:r>
        <w:rPr>
          <w:rFonts w:ascii="Arial MT"/>
          <w:w w:val="85"/>
          <w:sz w:val="28"/>
        </w:rPr>
        <w:t>mining and</w:t>
      </w:r>
      <w:r>
        <w:rPr>
          <w:rFonts w:ascii="Arial MT"/>
          <w:spacing w:val="-8"/>
          <w:w w:val="85"/>
          <w:sz w:val="28"/>
        </w:rPr>
        <w:t> </w:t>
      </w:r>
      <w:r>
        <w:rPr>
          <w:rFonts w:ascii="Arial MT"/>
          <w:w w:val="85"/>
          <w:sz w:val="28"/>
        </w:rPr>
        <w:t>processing</w:t>
      </w:r>
      <w:r>
        <w:rPr>
          <w:rFonts w:ascii="Arial MT"/>
          <w:spacing w:val="-7"/>
          <w:w w:val="85"/>
          <w:sz w:val="28"/>
        </w:rPr>
        <w:t> </w:t>
      </w:r>
      <w:r>
        <w:rPr>
          <w:rFonts w:ascii="Arial MT"/>
          <w:w w:val="85"/>
          <w:sz w:val="28"/>
        </w:rPr>
        <w:t>and</w:t>
      </w:r>
      <w:r>
        <w:rPr>
          <w:rFonts w:ascii="Arial MT"/>
          <w:spacing w:val="-6"/>
          <w:w w:val="85"/>
          <w:sz w:val="28"/>
        </w:rPr>
        <w:t> </w:t>
      </w:r>
      <w:r>
        <w:rPr>
          <w:rFonts w:ascii="Arial MT"/>
          <w:w w:val="85"/>
          <w:sz w:val="28"/>
        </w:rPr>
        <w:t>recommend</w:t>
      </w:r>
      <w:r>
        <w:rPr>
          <w:rFonts w:ascii="Arial MT"/>
          <w:spacing w:val="-8"/>
          <w:w w:val="85"/>
          <w:sz w:val="28"/>
        </w:rPr>
        <w:t> </w:t>
      </w:r>
      <w:r>
        <w:rPr>
          <w:rFonts w:ascii="Arial MT"/>
          <w:w w:val="85"/>
          <w:sz w:val="28"/>
        </w:rPr>
        <w:t>lasting</w:t>
      </w:r>
      <w:r>
        <w:rPr>
          <w:rFonts w:ascii="Arial MT"/>
          <w:spacing w:val="-7"/>
          <w:w w:val="85"/>
          <w:sz w:val="28"/>
        </w:rPr>
        <w:t> </w:t>
      </w:r>
      <w:r>
        <w:rPr>
          <w:rFonts w:ascii="Arial MT"/>
          <w:w w:val="85"/>
          <w:sz w:val="28"/>
        </w:rPr>
        <w:t>solutions</w:t>
      </w:r>
      <w:r>
        <w:rPr>
          <w:rFonts w:ascii="Arial MT"/>
          <w:spacing w:val="-7"/>
          <w:w w:val="85"/>
          <w:sz w:val="28"/>
        </w:rPr>
        <w:t> </w:t>
      </w:r>
      <w:r>
        <w:rPr>
          <w:rFonts w:ascii="Arial MT"/>
          <w:w w:val="85"/>
          <w:sz w:val="28"/>
        </w:rPr>
        <w:t>towards</w:t>
      </w:r>
      <w:r>
        <w:rPr>
          <w:rFonts w:ascii="Arial MT"/>
          <w:spacing w:val="-8"/>
          <w:w w:val="85"/>
          <w:sz w:val="28"/>
        </w:rPr>
        <w:t> </w:t>
      </w:r>
      <w:r>
        <w:rPr>
          <w:rFonts w:ascii="Arial MT"/>
          <w:w w:val="85"/>
          <w:sz w:val="28"/>
        </w:rPr>
        <w:t>this</w:t>
      </w:r>
      <w:r>
        <w:rPr>
          <w:rFonts w:ascii="Arial MT"/>
          <w:spacing w:val="-7"/>
          <w:w w:val="85"/>
          <w:sz w:val="28"/>
        </w:rPr>
        <w:t> </w:t>
      </w:r>
      <w:r>
        <w:rPr>
          <w:rFonts w:ascii="Arial MT"/>
          <w:w w:val="85"/>
          <w:sz w:val="28"/>
        </w:rPr>
        <w:t>growing</w:t>
      </w:r>
      <w:r>
        <w:rPr>
          <w:rFonts w:ascii="Arial MT"/>
          <w:spacing w:val="-8"/>
          <w:w w:val="85"/>
          <w:sz w:val="28"/>
        </w:rPr>
        <w:t> </w:t>
      </w:r>
      <w:r>
        <w:rPr>
          <w:rFonts w:ascii="Arial MT"/>
          <w:w w:val="85"/>
          <w:sz w:val="28"/>
        </w:rPr>
        <w:t>epidemic. </w:t>
      </w:r>
      <w:r>
        <w:rPr>
          <w:rFonts w:ascii="Arial MT"/>
          <w:w w:val="90"/>
          <w:sz w:val="28"/>
        </w:rPr>
        <w:t>The</w:t>
      </w:r>
      <w:r>
        <w:rPr>
          <w:rFonts w:ascii="Arial MT"/>
          <w:w w:val="90"/>
          <w:sz w:val="28"/>
        </w:rPr>
        <w:t> research</w:t>
      </w:r>
      <w:r>
        <w:rPr>
          <w:rFonts w:ascii="Arial MT"/>
          <w:w w:val="90"/>
          <w:sz w:val="28"/>
        </w:rPr>
        <w:t> is</w:t>
      </w:r>
      <w:r>
        <w:rPr>
          <w:rFonts w:ascii="Arial MT"/>
          <w:w w:val="90"/>
          <w:sz w:val="28"/>
        </w:rPr>
        <w:t> aimed</w:t>
      </w:r>
      <w:r>
        <w:rPr>
          <w:rFonts w:ascii="Arial MT"/>
          <w:w w:val="90"/>
          <w:sz w:val="28"/>
        </w:rPr>
        <w:t> at</w:t>
      </w:r>
      <w:r>
        <w:rPr>
          <w:rFonts w:ascii="Arial MT"/>
          <w:w w:val="90"/>
          <w:sz w:val="28"/>
        </w:rPr>
        <w:t> determining</w:t>
      </w:r>
      <w:r>
        <w:rPr>
          <w:rFonts w:ascii="Arial MT"/>
          <w:w w:val="90"/>
          <w:sz w:val="28"/>
        </w:rPr>
        <w:t> the</w:t>
      </w:r>
      <w:r>
        <w:rPr>
          <w:rFonts w:ascii="Arial MT"/>
          <w:w w:val="90"/>
          <w:sz w:val="28"/>
        </w:rPr>
        <w:t> Lead</w:t>
      </w:r>
      <w:r>
        <w:rPr>
          <w:rFonts w:ascii="Arial MT"/>
          <w:w w:val="90"/>
          <w:sz w:val="28"/>
        </w:rPr>
        <w:t> levels</w:t>
      </w:r>
      <w:r>
        <w:rPr>
          <w:rFonts w:ascii="Arial MT"/>
          <w:w w:val="90"/>
          <w:sz w:val="28"/>
        </w:rPr>
        <w:t> in</w:t>
      </w:r>
      <w:r>
        <w:rPr>
          <w:rFonts w:ascii="Arial MT"/>
          <w:w w:val="90"/>
          <w:sz w:val="28"/>
        </w:rPr>
        <w:t> selected</w:t>
      </w:r>
      <w:r>
        <w:rPr>
          <w:rFonts w:ascii="Arial MT"/>
          <w:w w:val="90"/>
          <w:sz w:val="28"/>
        </w:rPr>
        <w:t> mining </w:t>
      </w:r>
      <w:r>
        <w:rPr>
          <w:rFonts w:ascii="Arial MT"/>
          <w:w w:val="85"/>
          <w:sz w:val="28"/>
        </w:rPr>
        <w:t>communities</w:t>
      </w:r>
      <w:r>
        <w:rPr>
          <w:rFonts w:ascii="Arial MT"/>
          <w:spacing w:val="-6"/>
          <w:w w:val="85"/>
          <w:sz w:val="28"/>
        </w:rPr>
        <w:t> </w:t>
      </w:r>
      <w:r>
        <w:rPr>
          <w:rFonts w:ascii="Arial MT"/>
          <w:w w:val="85"/>
          <w:sz w:val="28"/>
        </w:rPr>
        <w:t>on</w:t>
      </w:r>
      <w:r>
        <w:rPr>
          <w:rFonts w:ascii="Arial MT"/>
          <w:spacing w:val="-6"/>
          <w:w w:val="85"/>
          <w:sz w:val="28"/>
        </w:rPr>
        <w:t> </w:t>
      </w:r>
      <w:r>
        <w:rPr>
          <w:rFonts w:ascii="Arial MT"/>
          <w:w w:val="85"/>
          <w:sz w:val="28"/>
        </w:rPr>
        <w:t>expanded</w:t>
      </w:r>
      <w:r>
        <w:rPr>
          <w:rFonts w:ascii="Arial MT"/>
          <w:spacing w:val="-6"/>
          <w:w w:val="85"/>
          <w:sz w:val="28"/>
        </w:rPr>
        <w:t> </w:t>
      </w:r>
      <w:r>
        <w:rPr>
          <w:rFonts w:ascii="Arial MT"/>
          <w:w w:val="85"/>
          <w:sz w:val="28"/>
        </w:rPr>
        <w:t>parameters</w:t>
      </w:r>
      <w:r>
        <w:rPr>
          <w:rFonts w:ascii="Arial MT"/>
          <w:spacing w:val="-6"/>
          <w:w w:val="85"/>
          <w:sz w:val="28"/>
        </w:rPr>
        <w:t> </w:t>
      </w:r>
      <w:r>
        <w:rPr>
          <w:rFonts w:ascii="Arial MT"/>
          <w:w w:val="85"/>
          <w:sz w:val="28"/>
        </w:rPr>
        <w:t>in</w:t>
      </w:r>
      <w:r>
        <w:rPr>
          <w:rFonts w:ascii="Arial MT"/>
          <w:spacing w:val="-7"/>
          <w:w w:val="85"/>
          <w:sz w:val="28"/>
        </w:rPr>
        <w:t> </w:t>
      </w:r>
      <w:r>
        <w:rPr>
          <w:rFonts w:ascii="Arial MT"/>
          <w:w w:val="85"/>
          <w:sz w:val="28"/>
        </w:rPr>
        <w:t>order</w:t>
      </w:r>
      <w:r>
        <w:rPr>
          <w:rFonts w:ascii="Arial MT"/>
          <w:spacing w:val="-6"/>
          <w:w w:val="85"/>
          <w:sz w:val="28"/>
        </w:rPr>
        <w:t> </w:t>
      </w:r>
      <w:r>
        <w:rPr>
          <w:rFonts w:ascii="Arial MT"/>
          <w:w w:val="85"/>
          <w:sz w:val="28"/>
        </w:rPr>
        <w:t>to</w:t>
      </w:r>
      <w:r>
        <w:rPr>
          <w:rFonts w:ascii="Arial MT"/>
          <w:spacing w:val="-6"/>
          <w:w w:val="85"/>
          <w:sz w:val="28"/>
        </w:rPr>
        <w:t> </w:t>
      </w:r>
      <w:r>
        <w:rPr>
          <w:rFonts w:ascii="Arial MT"/>
          <w:w w:val="85"/>
          <w:sz w:val="28"/>
        </w:rPr>
        <w:t>save</w:t>
      </w:r>
      <w:r>
        <w:rPr>
          <w:rFonts w:ascii="Arial MT"/>
          <w:spacing w:val="-7"/>
          <w:w w:val="85"/>
          <w:sz w:val="28"/>
        </w:rPr>
        <w:t> </w:t>
      </w:r>
      <w:r>
        <w:rPr>
          <w:rFonts w:ascii="Arial MT"/>
          <w:w w:val="85"/>
          <w:sz w:val="28"/>
        </w:rPr>
        <w:t>the</w:t>
      </w:r>
      <w:r>
        <w:rPr>
          <w:rFonts w:ascii="Arial MT"/>
          <w:spacing w:val="-6"/>
          <w:w w:val="85"/>
          <w:sz w:val="28"/>
        </w:rPr>
        <w:t> </w:t>
      </w:r>
      <w:r>
        <w:rPr>
          <w:rFonts w:ascii="Arial MT"/>
          <w:w w:val="85"/>
          <w:sz w:val="28"/>
        </w:rPr>
        <w:t>future</w:t>
      </w:r>
      <w:r>
        <w:rPr>
          <w:rFonts w:ascii="Arial MT"/>
          <w:spacing w:val="-6"/>
          <w:w w:val="85"/>
          <w:sz w:val="28"/>
        </w:rPr>
        <w:t> </w:t>
      </w:r>
      <w:r>
        <w:rPr>
          <w:rFonts w:ascii="Arial MT"/>
          <w:w w:val="85"/>
          <w:sz w:val="28"/>
        </w:rPr>
        <w:t>generation</w:t>
      </w:r>
      <w:r>
        <w:rPr>
          <w:rFonts w:ascii="Arial MT"/>
          <w:spacing w:val="-6"/>
          <w:w w:val="85"/>
          <w:sz w:val="28"/>
        </w:rPr>
        <w:t> </w:t>
      </w:r>
      <w:r>
        <w:rPr>
          <w:rFonts w:ascii="Arial MT"/>
          <w:w w:val="85"/>
          <w:sz w:val="28"/>
        </w:rPr>
        <w:t>and potential manpower in them.</w:t>
      </w:r>
    </w:p>
    <w:p>
      <w:pPr>
        <w:spacing w:line="360" w:lineRule="auto" w:before="0"/>
        <w:ind w:left="1036" w:right="1205" w:firstLine="0"/>
        <w:jc w:val="both"/>
        <w:rPr>
          <w:rFonts w:ascii="Arial MT"/>
          <w:sz w:val="28"/>
        </w:rPr>
      </w:pPr>
      <w:r>
        <w:rPr>
          <w:rFonts w:ascii="Arial MT"/>
          <w:w w:val="90"/>
          <w:sz w:val="28"/>
        </w:rPr>
        <w:t>Please</w:t>
      </w:r>
      <w:r>
        <w:rPr>
          <w:rFonts w:ascii="Arial MT"/>
          <w:w w:val="90"/>
          <w:sz w:val="28"/>
        </w:rPr>
        <w:t> be</w:t>
      </w:r>
      <w:r>
        <w:rPr>
          <w:rFonts w:ascii="Arial MT"/>
          <w:w w:val="90"/>
          <w:sz w:val="28"/>
        </w:rPr>
        <w:t> informed</w:t>
      </w:r>
      <w:r>
        <w:rPr>
          <w:rFonts w:ascii="Arial MT"/>
          <w:w w:val="90"/>
          <w:sz w:val="28"/>
        </w:rPr>
        <w:t> that</w:t>
      </w:r>
      <w:r>
        <w:rPr>
          <w:rFonts w:ascii="Arial MT"/>
          <w:w w:val="90"/>
          <w:sz w:val="28"/>
        </w:rPr>
        <w:t> responses</w:t>
      </w:r>
      <w:r>
        <w:rPr>
          <w:rFonts w:ascii="Arial MT"/>
          <w:w w:val="90"/>
          <w:sz w:val="28"/>
        </w:rPr>
        <w:t> on</w:t>
      </w:r>
      <w:r>
        <w:rPr>
          <w:rFonts w:ascii="Arial MT"/>
          <w:w w:val="90"/>
          <w:sz w:val="28"/>
        </w:rPr>
        <w:t> the</w:t>
      </w:r>
      <w:r>
        <w:rPr>
          <w:rFonts w:ascii="Arial MT"/>
          <w:w w:val="90"/>
          <w:sz w:val="28"/>
        </w:rPr>
        <w:t> questionnaire</w:t>
      </w:r>
      <w:r>
        <w:rPr>
          <w:rFonts w:ascii="Arial MT"/>
          <w:w w:val="90"/>
          <w:sz w:val="28"/>
        </w:rPr>
        <w:t> will</w:t>
      </w:r>
      <w:r>
        <w:rPr>
          <w:rFonts w:ascii="Arial MT"/>
          <w:w w:val="90"/>
          <w:sz w:val="28"/>
        </w:rPr>
        <w:t> be</w:t>
      </w:r>
      <w:r>
        <w:rPr>
          <w:rFonts w:ascii="Arial MT"/>
          <w:w w:val="90"/>
          <w:sz w:val="28"/>
        </w:rPr>
        <w:t> treated</w:t>
      </w:r>
      <w:r>
        <w:rPr>
          <w:rFonts w:ascii="Arial MT"/>
          <w:w w:val="90"/>
          <w:sz w:val="28"/>
        </w:rPr>
        <w:t> as </w:t>
      </w:r>
      <w:r>
        <w:rPr>
          <w:rFonts w:ascii="Arial MT"/>
          <w:w w:val="85"/>
          <w:sz w:val="28"/>
        </w:rPr>
        <w:t>confidential</w:t>
      </w:r>
      <w:r>
        <w:rPr>
          <w:rFonts w:ascii="Arial MT"/>
          <w:spacing w:val="-8"/>
          <w:w w:val="85"/>
          <w:sz w:val="28"/>
        </w:rPr>
        <w:t> </w:t>
      </w:r>
      <w:r>
        <w:rPr>
          <w:rFonts w:ascii="Arial MT"/>
          <w:w w:val="85"/>
          <w:sz w:val="28"/>
        </w:rPr>
        <w:t>and</w:t>
      </w:r>
      <w:r>
        <w:rPr>
          <w:rFonts w:ascii="Arial MT"/>
          <w:spacing w:val="-7"/>
          <w:w w:val="85"/>
          <w:sz w:val="28"/>
        </w:rPr>
        <w:t> </w:t>
      </w:r>
      <w:r>
        <w:rPr>
          <w:rFonts w:ascii="Arial MT"/>
          <w:w w:val="85"/>
          <w:sz w:val="28"/>
        </w:rPr>
        <w:t>only</w:t>
      </w:r>
      <w:r>
        <w:rPr>
          <w:rFonts w:ascii="Arial MT"/>
          <w:spacing w:val="-6"/>
          <w:w w:val="85"/>
          <w:sz w:val="28"/>
        </w:rPr>
        <w:t> </w:t>
      </w:r>
      <w:r>
        <w:rPr>
          <w:rFonts w:ascii="Arial MT"/>
          <w:w w:val="85"/>
          <w:sz w:val="28"/>
        </w:rPr>
        <w:t>for</w:t>
      </w:r>
      <w:r>
        <w:rPr>
          <w:rFonts w:ascii="Arial MT"/>
          <w:spacing w:val="-6"/>
          <w:w w:val="85"/>
          <w:sz w:val="28"/>
        </w:rPr>
        <w:t> </w:t>
      </w:r>
      <w:r>
        <w:rPr>
          <w:rFonts w:ascii="Arial MT"/>
          <w:w w:val="85"/>
          <w:sz w:val="28"/>
        </w:rPr>
        <w:t>the</w:t>
      </w:r>
      <w:r>
        <w:rPr>
          <w:rFonts w:ascii="Arial MT"/>
          <w:spacing w:val="-7"/>
          <w:w w:val="85"/>
          <w:sz w:val="28"/>
        </w:rPr>
        <w:t> </w:t>
      </w:r>
      <w:r>
        <w:rPr>
          <w:rFonts w:ascii="Arial MT"/>
          <w:w w:val="85"/>
          <w:sz w:val="28"/>
        </w:rPr>
        <w:t>purpose</w:t>
      </w:r>
      <w:r>
        <w:rPr>
          <w:rFonts w:ascii="Arial MT"/>
          <w:spacing w:val="-6"/>
          <w:w w:val="85"/>
          <w:sz w:val="28"/>
        </w:rPr>
        <w:t> </w:t>
      </w:r>
      <w:r>
        <w:rPr>
          <w:rFonts w:ascii="Arial MT"/>
          <w:w w:val="85"/>
          <w:sz w:val="28"/>
        </w:rPr>
        <w:t>meant</w:t>
      </w:r>
      <w:r>
        <w:rPr>
          <w:rFonts w:ascii="Arial MT"/>
          <w:spacing w:val="-5"/>
          <w:w w:val="85"/>
          <w:sz w:val="28"/>
        </w:rPr>
        <w:t> </w:t>
      </w:r>
      <w:r>
        <w:rPr>
          <w:rFonts w:ascii="Arial MT"/>
          <w:w w:val="85"/>
          <w:sz w:val="28"/>
        </w:rPr>
        <w:t>for.</w:t>
      </w:r>
    </w:p>
    <w:p>
      <w:pPr>
        <w:spacing w:line="357" w:lineRule="auto" w:before="0"/>
        <w:ind w:left="1036" w:right="6870" w:firstLine="0"/>
        <w:jc w:val="both"/>
        <w:rPr>
          <w:rFonts w:ascii="Arial MT"/>
          <w:sz w:val="28"/>
        </w:rPr>
      </w:pPr>
      <w:r>
        <w:rPr>
          <w:rFonts w:ascii="Arial MT"/>
          <w:w w:val="80"/>
          <w:sz w:val="28"/>
        </w:rPr>
        <w:t>Thank you for volunteering, </w:t>
      </w:r>
      <w:r>
        <w:rPr>
          <w:rFonts w:ascii="Arial MT"/>
          <w:w w:val="90"/>
          <w:sz w:val="28"/>
        </w:rPr>
        <w:t>Yours</w:t>
      </w:r>
      <w:r>
        <w:rPr>
          <w:rFonts w:ascii="Arial MT"/>
          <w:spacing w:val="-11"/>
          <w:w w:val="90"/>
          <w:sz w:val="28"/>
        </w:rPr>
        <w:t> </w:t>
      </w:r>
      <w:r>
        <w:rPr>
          <w:rFonts w:ascii="Arial MT"/>
          <w:w w:val="90"/>
          <w:sz w:val="28"/>
        </w:rPr>
        <w:t>Sincerely,</w:t>
      </w:r>
    </w:p>
    <w:p>
      <w:pPr>
        <w:pStyle w:val="BodyText"/>
        <w:spacing w:before="153"/>
        <w:rPr>
          <w:rFonts w:ascii="Arial MT"/>
          <w:sz w:val="28"/>
        </w:rPr>
      </w:pPr>
    </w:p>
    <w:p>
      <w:pPr>
        <w:pStyle w:val="Heading3"/>
        <w:spacing w:before="1"/>
        <w:ind w:left="1036"/>
        <w:jc w:val="both"/>
        <w:rPr>
          <w:rFonts w:ascii="Arial"/>
        </w:rPr>
      </w:pPr>
      <w:r>
        <w:rPr>
          <w:rFonts w:ascii="Arial"/>
          <w:w w:val="80"/>
        </w:rPr>
        <w:t>Abduljalal</w:t>
      </w:r>
      <w:r>
        <w:rPr>
          <w:rFonts w:ascii="Arial"/>
          <w:spacing w:val="8"/>
        </w:rPr>
        <w:t> </w:t>
      </w:r>
      <w:r>
        <w:rPr>
          <w:rFonts w:ascii="Arial"/>
          <w:spacing w:val="-2"/>
          <w:w w:val="90"/>
        </w:rPr>
        <w:t>Danbaba</w:t>
      </w:r>
    </w:p>
    <w:p>
      <w:pPr>
        <w:spacing w:after="0"/>
        <w:jc w:val="both"/>
        <w:rPr>
          <w:rFonts w:ascii="Arial"/>
        </w:rPr>
        <w:sectPr>
          <w:type w:val="continuous"/>
          <w:pgSz w:w="11910" w:h="16840"/>
          <w:pgMar w:header="0" w:footer="1070" w:top="1360" w:bottom="280" w:left="980" w:right="240"/>
        </w:sectPr>
      </w:pPr>
    </w:p>
    <w:p>
      <w:pPr>
        <w:spacing w:before="80"/>
        <w:ind w:left="1036" w:right="0" w:firstLine="0"/>
        <w:jc w:val="left"/>
        <w:rPr>
          <w:rFonts w:ascii="Arial MT"/>
          <w:sz w:val="24"/>
        </w:rPr>
      </w:pPr>
      <w:r>
        <w:rPr>
          <w:rFonts w:ascii="Arial"/>
          <w:b/>
          <w:w w:val="80"/>
          <w:sz w:val="24"/>
        </w:rPr>
        <w:t>Section</w:t>
      </w:r>
      <w:r>
        <w:rPr>
          <w:rFonts w:ascii="Arial"/>
          <w:b/>
          <w:spacing w:val="1"/>
          <w:sz w:val="24"/>
        </w:rPr>
        <w:t> </w:t>
      </w:r>
      <w:r>
        <w:rPr>
          <w:rFonts w:ascii="Arial"/>
          <w:b/>
          <w:w w:val="80"/>
          <w:sz w:val="24"/>
        </w:rPr>
        <w:t>A:</w:t>
      </w:r>
      <w:r>
        <w:rPr>
          <w:rFonts w:ascii="Arial"/>
          <w:b/>
          <w:spacing w:val="2"/>
          <w:sz w:val="24"/>
        </w:rPr>
        <w:t> </w:t>
      </w:r>
      <w:r>
        <w:rPr>
          <w:rFonts w:ascii="Arial MT"/>
          <w:w w:val="80"/>
          <w:sz w:val="24"/>
        </w:rPr>
        <w:t>Location/Compound</w:t>
      </w:r>
      <w:r>
        <w:rPr>
          <w:rFonts w:ascii="Arial MT"/>
          <w:spacing w:val="3"/>
          <w:sz w:val="24"/>
        </w:rPr>
        <w:t> </w:t>
      </w:r>
      <w:r>
        <w:rPr>
          <w:rFonts w:ascii="Arial MT"/>
          <w:spacing w:val="-2"/>
          <w:w w:val="80"/>
          <w:sz w:val="24"/>
        </w:rPr>
        <w:t>Details</w:t>
      </w:r>
    </w:p>
    <w:p>
      <w:pPr>
        <w:pStyle w:val="ListParagraph"/>
        <w:numPr>
          <w:ilvl w:val="0"/>
          <w:numId w:val="35"/>
        </w:numPr>
        <w:tabs>
          <w:tab w:pos="1394" w:val="left" w:leader="none"/>
        </w:tabs>
        <w:spacing w:line="240" w:lineRule="auto" w:before="2" w:after="0"/>
        <w:ind w:left="1394" w:right="0" w:hanging="358"/>
        <w:jc w:val="left"/>
        <w:rPr>
          <w:rFonts w:ascii="Arial MT" w:hAnsi="Arial MT"/>
          <w:sz w:val="24"/>
        </w:rPr>
      </w:pPr>
      <w:r>
        <w:rPr>
          <w:rFonts w:ascii="Arial MT" w:hAnsi="Arial MT"/>
          <w:w w:val="80"/>
          <w:sz w:val="24"/>
        </w:rPr>
        <w:t>Local</w:t>
      </w:r>
      <w:r>
        <w:rPr>
          <w:rFonts w:ascii="Arial MT" w:hAnsi="Arial MT"/>
          <w:spacing w:val="-3"/>
          <w:sz w:val="24"/>
        </w:rPr>
        <w:t> </w:t>
      </w:r>
      <w:r>
        <w:rPr>
          <w:rFonts w:ascii="Arial MT" w:hAnsi="Arial MT"/>
          <w:w w:val="80"/>
          <w:sz w:val="24"/>
        </w:rPr>
        <w:t>Govt.</w:t>
      </w:r>
      <w:r>
        <w:rPr>
          <w:rFonts w:ascii="Arial MT" w:hAnsi="Arial MT"/>
          <w:spacing w:val="-4"/>
          <w:sz w:val="24"/>
        </w:rPr>
        <w:t> </w:t>
      </w:r>
      <w:r>
        <w:rPr>
          <w:rFonts w:ascii="Arial MT" w:hAnsi="Arial MT"/>
          <w:spacing w:val="-2"/>
          <w:w w:val="80"/>
          <w:sz w:val="24"/>
        </w:rPr>
        <w:t>Area:…………………………………………………….</w:t>
      </w:r>
    </w:p>
    <w:p>
      <w:pPr>
        <w:pStyle w:val="ListParagraph"/>
        <w:numPr>
          <w:ilvl w:val="0"/>
          <w:numId w:val="35"/>
        </w:numPr>
        <w:tabs>
          <w:tab w:pos="1394" w:val="left" w:leader="none"/>
        </w:tabs>
        <w:spacing w:line="240" w:lineRule="auto" w:before="137" w:after="0"/>
        <w:ind w:left="1394" w:right="0" w:hanging="358"/>
        <w:jc w:val="left"/>
        <w:rPr>
          <w:rFonts w:ascii="Arial MT" w:hAnsi="Arial MT"/>
          <w:sz w:val="24"/>
        </w:rPr>
      </w:pPr>
      <w:r>
        <w:rPr>
          <w:rFonts w:ascii="Arial MT" w:hAnsi="Arial MT"/>
          <w:spacing w:val="-2"/>
          <w:w w:val="80"/>
          <w:sz w:val="24"/>
        </w:rPr>
        <w:t>Village:………………………………………………………………..</w:t>
      </w:r>
    </w:p>
    <w:p>
      <w:pPr>
        <w:pStyle w:val="ListParagraph"/>
        <w:numPr>
          <w:ilvl w:val="0"/>
          <w:numId w:val="35"/>
        </w:numPr>
        <w:tabs>
          <w:tab w:pos="1394" w:val="left" w:leader="none"/>
        </w:tabs>
        <w:spacing w:line="240" w:lineRule="auto" w:before="137" w:after="0"/>
        <w:ind w:left="1394" w:right="0" w:hanging="358"/>
        <w:jc w:val="left"/>
        <w:rPr>
          <w:rFonts w:ascii="Arial MT" w:hAnsi="Arial MT"/>
          <w:sz w:val="24"/>
        </w:rPr>
      </w:pPr>
      <w:r>
        <w:rPr>
          <w:rFonts w:ascii="Arial MT" w:hAnsi="Arial MT"/>
          <w:w w:val="80"/>
          <w:sz w:val="24"/>
        </w:rPr>
        <w:t>Village/Compound</w:t>
      </w:r>
      <w:r>
        <w:rPr>
          <w:rFonts w:ascii="Arial MT" w:hAnsi="Arial MT"/>
          <w:spacing w:val="-6"/>
          <w:sz w:val="24"/>
        </w:rPr>
        <w:t> </w:t>
      </w:r>
      <w:r>
        <w:rPr>
          <w:rFonts w:ascii="Arial MT" w:hAnsi="Arial MT"/>
          <w:w w:val="80"/>
          <w:sz w:val="24"/>
        </w:rPr>
        <w:t>I.</w:t>
      </w:r>
      <w:r>
        <w:rPr>
          <w:rFonts w:ascii="Arial MT" w:hAnsi="Arial MT"/>
          <w:spacing w:val="-8"/>
          <w:sz w:val="24"/>
        </w:rPr>
        <w:t> </w:t>
      </w:r>
      <w:r>
        <w:rPr>
          <w:rFonts w:ascii="Arial MT" w:hAnsi="Arial MT"/>
          <w:spacing w:val="-2"/>
          <w:w w:val="80"/>
          <w:sz w:val="24"/>
        </w:rPr>
        <w:t>D:………………………………………………</w:t>
      </w:r>
    </w:p>
    <w:p>
      <w:pPr>
        <w:pStyle w:val="ListParagraph"/>
        <w:numPr>
          <w:ilvl w:val="0"/>
          <w:numId w:val="35"/>
        </w:numPr>
        <w:tabs>
          <w:tab w:pos="1394" w:val="left" w:leader="none"/>
        </w:tabs>
        <w:spacing w:line="240" w:lineRule="auto" w:before="137" w:after="0"/>
        <w:ind w:left="1394" w:right="0" w:hanging="358"/>
        <w:jc w:val="left"/>
        <w:rPr>
          <w:rFonts w:ascii="Arial MT" w:hAnsi="Arial MT"/>
          <w:sz w:val="24"/>
        </w:rPr>
      </w:pPr>
      <w:r>
        <w:rPr>
          <w:rFonts w:ascii="Arial MT" w:hAnsi="Arial MT"/>
          <w:w w:val="80"/>
          <w:sz w:val="24"/>
        </w:rPr>
        <w:t>Month/Year</w:t>
      </w:r>
      <w:r>
        <w:rPr>
          <w:rFonts w:ascii="Arial MT" w:hAnsi="Arial MT"/>
          <w:spacing w:val="-4"/>
          <w:sz w:val="24"/>
        </w:rPr>
        <w:t> </w:t>
      </w:r>
      <w:r>
        <w:rPr>
          <w:rFonts w:ascii="Arial MT" w:hAnsi="Arial MT"/>
          <w:w w:val="80"/>
          <w:sz w:val="24"/>
        </w:rPr>
        <w:t>of</w:t>
      </w:r>
      <w:r>
        <w:rPr>
          <w:rFonts w:ascii="Arial MT" w:hAnsi="Arial MT"/>
          <w:sz w:val="24"/>
        </w:rPr>
        <w:t> </w:t>
      </w:r>
      <w:r>
        <w:rPr>
          <w:rFonts w:ascii="Arial MT" w:hAnsi="Arial MT"/>
          <w:spacing w:val="-2"/>
          <w:w w:val="80"/>
          <w:sz w:val="24"/>
        </w:rPr>
        <w:t>Interview:…………………………………………….</w:t>
      </w:r>
    </w:p>
    <w:p>
      <w:pPr>
        <w:pStyle w:val="BodyText"/>
        <w:spacing w:before="227" w:after="1"/>
        <w:rPr>
          <w:rFonts w:ascii="Arial MT"/>
          <w:sz w:val="20"/>
        </w:rPr>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5"/>
        <w:gridCol w:w="3164"/>
        <w:gridCol w:w="1193"/>
        <w:gridCol w:w="1418"/>
        <w:gridCol w:w="1709"/>
      </w:tblGrid>
      <w:tr>
        <w:trPr>
          <w:trHeight w:val="1241" w:hRule="atLeast"/>
        </w:trPr>
        <w:tc>
          <w:tcPr>
            <w:tcW w:w="545" w:type="dxa"/>
          </w:tcPr>
          <w:p>
            <w:pPr>
              <w:pStyle w:val="TableParagraph"/>
              <w:spacing w:line="271" w:lineRule="exact"/>
              <w:ind w:left="107"/>
              <w:rPr>
                <w:rFonts w:ascii="Arial"/>
                <w:b/>
                <w:sz w:val="24"/>
              </w:rPr>
            </w:pPr>
            <w:r>
              <w:rPr>
                <w:rFonts w:ascii="Arial"/>
                <w:b/>
                <w:spacing w:val="-5"/>
                <w:w w:val="90"/>
                <w:sz w:val="24"/>
              </w:rPr>
              <w:t>S/N</w:t>
            </w:r>
          </w:p>
        </w:tc>
        <w:tc>
          <w:tcPr>
            <w:tcW w:w="3164" w:type="dxa"/>
          </w:tcPr>
          <w:p>
            <w:pPr>
              <w:pStyle w:val="TableParagraph"/>
              <w:spacing w:line="360" w:lineRule="auto"/>
              <w:ind w:left="1269" w:hanging="834"/>
              <w:rPr>
                <w:rFonts w:ascii="Arial"/>
                <w:b/>
                <w:sz w:val="24"/>
              </w:rPr>
            </w:pPr>
            <w:r>
              <w:rPr>
                <w:rFonts w:ascii="Arial"/>
                <w:b/>
                <w:w w:val="80"/>
                <w:sz w:val="24"/>
              </w:rPr>
              <w:t>Section B: Demographic </w:t>
            </w:r>
            <w:r>
              <w:rPr>
                <w:rFonts w:ascii="Arial"/>
                <w:b/>
                <w:spacing w:val="-2"/>
                <w:w w:val="90"/>
                <w:sz w:val="24"/>
              </w:rPr>
              <w:t>details</w:t>
            </w:r>
          </w:p>
        </w:tc>
        <w:tc>
          <w:tcPr>
            <w:tcW w:w="1193" w:type="dxa"/>
          </w:tcPr>
          <w:p>
            <w:pPr>
              <w:pStyle w:val="TableParagraph"/>
              <w:spacing w:line="360" w:lineRule="auto"/>
              <w:ind w:left="114" w:firstLine="43"/>
              <w:rPr>
                <w:rFonts w:ascii="Arial MT"/>
                <w:sz w:val="24"/>
              </w:rPr>
            </w:pPr>
            <w:r>
              <w:rPr>
                <w:rFonts w:ascii="Arial MT"/>
                <w:w w:val="85"/>
                <w:sz w:val="24"/>
              </w:rPr>
              <w:t>Within</w:t>
            </w:r>
            <w:r>
              <w:rPr>
                <w:rFonts w:ascii="Arial MT"/>
                <w:spacing w:val="-7"/>
                <w:w w:val="85"/>
                <w:sz w:val="24"/>
              </w:rPr>
              <w:t> </w:t>
            </w:r>
            <w:r>
              <w:rPr>
                <w:rFonts w:ascii="Arial MT"/>
                <w:w w:val="85"/>
                <w:sz w:val="24"/>
              </w:rPr>
              <w:t>the </w:t>
            </w:r>
            <w:r>
              <w:rPr>
                <w:rFonts w:ascii="Arial MT"/>
                <w:spacing w:val="-2"/>
                <w:w w:val="80"/>
                <w:sz w:val="24"/>
              </w:rPr>
              <w:t>Compound</w:t>
            </w:r>
          </w:p>
        </w:tc>
        <w:tc>
          <w:tcPr>
            <w:tcW w:w="1418" w:type="dxa"/>
          </w:tcPr>
          <w:p>
            <w:pPr>
              <w:pStyle w:val="TableParagraph"/>
              <w:spacing w:line="360" w:lineRule="auto"/>
              <w:ind w:left="225" w:right="193" w:hanging="22"/>
              <w:rPr>
                <w:rFonts w:ascii="Arial MT"/>
                <w:sz w:val="24"/>
              </w:rPr>
            </w:pPr>
            <w:r>
              <w:rPr>
                <w:rFonts w:ascii="Arial MT"/>
                <w:w w:val="80"/>
                <w:sz w:val="24"/>
              </w:rPr>
              <w:t>Outside</w:t>
            </w:r>
            <w:r>
              <w:rPr>
                <w:rFonts w:ascii="Arial MT"/>
                <w:spacing w:val="-4"/>
                <w:w w:val="80"/>
                <w:sz w:val="24"/>
              </w:rPr>
              <w:t> </w:t>
            </w:r>
            <w:r>
              <w:rPr>
                <w:rFonts w:ascii="Arial MT"/>
                <w:w w:val="80"/>
                <w:sz w:val="24"/>
              </w:rPr>
              <w:t>the </w:t>
            </w:r>
            <w:r>
              <w:rPr>
                <w:rFonts w:ascii="Arial MT"/>
                <w:spacing w:val="-2"/>
                <w:w w:val="80"/>
                <w:sz w:val="24"/>
              </w:rPr>
              <w:t>Compound</w:t>
            </w:r>
          </w:p>
        </w:tc>
        <w:tc>
          <w:tcPr>
            <w:tcW w:w="1709" w:type="dxa"/>
          </w:tcPr>
          <w:p>
            <w:pPr>
              <w:pStyle w:val="TableParagraph"/>
              <w:spacing w:line="271" w:lineRule="exact"/>
              <w:ind w:left="506"/>
              <w:rPr>
                <w:rFonts w:ascii="Arial MT"/>
                <w:sz w:val="24"/>
              </w:rPr>
            </w:pPr>
            <w:r>
              <w:rPr>
                <w:rFonts w:ascii="Arial MT"/>
                <w:spacing w:val="-2"/>
                <w:w w:val="90"/>
                <w:sz w:val="24"/>
              </w:rPr>
              <w:t>Remark</w:t>
            </w:r>
          </w:p>
        </w:tc>
      </w:tr>
      <w:tr>
        <w:trPr>
          <w:trHeight w:val="611" w:hRule="atLeast"/>
        </w:trPr>
        <w:tc>
          <w:tcPr>
            <w:tcW w:w="545" w:type="dxa"/>
          </w:tcPr>
          <w:p>
            <w:pPr>
              <w:pStyle w:val="TableParagraph"/>
              <w:spacing w:line="271" w:lineRule="exact"/>
              <w:ind w:left="107"/>
              <w:rPr>
                <w:rFonts w:ascii="Arial MT"/>
                <w:sz w:val="24"/>
              </w:rPr>
            </w:pPr>
            <w:r>
              <w:rPr>
                <w:rFonts w:ascii="Arial MT"/>
                <w:spacing w:val="-5"/>
                <w:w w:val="90"/>
                <w:sz w:val="24"/>
              </w:rPr>
              <w:t>1.</w:t>
            </w:r>
          </w:p>
        </w:tc>
        <w:tc>
          <w:tcPr>
            <w:tcW w:w="3164" w:type="dxa"/>
          </w:tcPr>
          <w:p>
            <w:pPr>
              <w:pStyle w:val="TableParagraph"/>
              <w:spacing w:line="271" w:lineRule="exact"/>
              <w:ind w:left="107"/>
              <w:rPr>
                <w:rFonts w:ascii="Arial MT"/>
                <w:sz w:val="24"/>
              </w:rPr>
            </w:pPr>
            <w:r>
              <w:rPr>
                <w:rFonts w:ascii="Arial MT"/>
                <w:w w:val="80"/>
                <w:sz w:val="24"/>
              </w:rPr>
              <w:t>Date</w:t>
            </w:r>
            <w:r>
              <w:rPr>
                <w:rFonts w:ascii="Arial MT"/>
                <w:spacing w:val="-8"/>
                <w:sz w:val="24"/>
              </w:rPr>
              <w:t> </w:t>
            </w:r>
            <w:r>
              <w:rPr>
                <w:rFonts w:ascii="Arial MT"/>
                <w:w w:val="80"/>
                <w:sz w:val="24"/>
              </w:rPr>
              <w:t>of</w:t>
            </w:r>
            <w:r>
              <w:rPr>
                <w:rFonts w:ascii="Arial MT"/>
                <w:spacing w:val="-7"/>
                <w:sz w:val="24"/>
              </w:rPr>
              <w:t> </w:t>
            </w:r>
            <w:r>
              <w:rPr>
                <w:rFonts w:ascii="Arial MT"/>
                <w:spacing w:val="-2"/>
                <w:w w:val="80"/>
                <w:sz w:val="24"/>
              </w:rPr>
              <w:t>Interview</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r>
        <w:trPr>
          <w:trHeight w:val="1653" w:hRule="atLeast"/>
        </w:trPr>
        <w:tc>
          <w:tcPr>
            <w:tcW w:w="545" w:type="dxa"/>
          </w:tcPr>
          <w:p>
            <w:pPr>
              <w:pStyle w:val="TableParagraph"/>
              <w:spacing w:line="271" w:lineRule="exact"/>
              <w:ind w:left="107"/>
              <w:rPr>
                <w:rFonts w:ascii="Arial MT"/>
                <w:sz w:val="24"/>
              </w:rPr>
            </w:pPr>
            <w:r>
              <w:rPr>
                <w:rFonts w:ascii="Arial MT"/>
                <w:spacing w:val="-5"/>
                <w:w w:val="90"/>
                <w:sz w:val="24"/>
              </w:rPr>
              <w:t>2.</w:t>
            </w:r>
          </w:p>
        </w:tc>
        <w:tc>
          <w:tcPr>
            <w:tcW w:w="3164" w:type="dxa"/>
          </w:tcPr>
          <w:p>
            <w:pPr>
              <w:pStyle w:val="TableParagraph"/>
              <w:spacing w:line="360" w:lineRule="auto"/>
              <w:ind w:left="107" w:right="1219"/>
              <w:rPr>
                <w:rFonts w:ascii="Arial MT"/>
                <w:sz w:val="24"/>
              </w:rPr>
            </w:pPr>
            <w:r>
              <w:rPr>
                <w:rFonts w:ascii="Arial MT"/>
                <w:w w:val="80"/>
                <w:sz w:val="24"/>
              </w:rPr>
              <w:t>GPS</w:t>
            </w:r>
            <w:r>
              <w:rPr>
                <w:rFonts w:ascii="Arial MT"/>
                <w:spacing w:val="-4"/>
                <w:w w:val="80"/>
                <w:sz w:val="24"/>
              </w:rPr>
              <w:t> </w:t>
            </w:r>
            <w:r>
              <w:rPr>
                <w:rFonts w:ascii="Arial MT"/>
                <w:w w:val="80"/>
                <w:sz w:val="24"/>
              </w:rPr>
              <w:t>details: </w:t>
            </w:r>
            <w:r>
              <w:rPr>
                <w:rFonts w:ascii="Arial MT"/>
                <w:spacing w:val="-2"/>
                <w:w w:val="90"/>
                <w:sz w:val="24"/>
              </w:rPr>
              <w:t>Longitude</w:t>
            </w:r>
          </w:p>
          <w:p>
            <w:pPr>
              <w:pStyle w:val="TableParagraph"/>
              <w:spacing w:before="132"/>
              <w:rPr>
                <w:rFonts w:ascii="Arial MT"/>
                <w:sz w:val="24"/>
              </w:rPr>
            </w:pPr>
          </w:p>
          <w:p>
            <w:pPr>
              <w:pStyle w:val="TableParagraph"/>
              <w:ind w:left="107"/>
              <w:rPr>
                <w:rFonts w:ascii="Arial MT"/>
                <w:sz w:val="24"/>
              </w:rPr>
            </w:pPr>
            <w:r>
              <w:rPr>
                <w:rFonts w:ascii="Arial MT"/>
                <w:spacing w:val="-2"/>
                <w:w w:val="90"/>
                <w:sz w:val="24"/>
              </w:rPr>
              <w:t>Latitude</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r>
        <w:trPr>
          <w:trHeight w:val="614" w:hRule="atLeast"/>
        </w:trPr>
        <w:tc>
          <w:tcPr>
            <w:tcW w:w="545" w:type="dxa"/>
          </w:tcPr>
          <w:p>
            <w:pPr>
              <w:pStyle w:val="TableParagraph"/>
              <w:spacing w:line="271" w:lineRule="exact"/>
              <w:ind w:left="107"/>
              <w:rPr>
                <w:rFonts w:ascii="Arial MT"/>
                <w:sz w:val="24"/>
              </w:rPr>
            </w:pPr>
            <w:r>
              <w:rPr>
                <w:rFonts w:ascii="Arial MT"/>
                <w:spacing w:val="-5"/>
                <w:w w:val="90"/>
                <w:sz w:val="24"/>
              </w:rPr>
              <w:t>3.</w:t>
            </w:r>
          </w:p>
        </w:tc>
        <w:tc>
          <w:tcPr>
            <w:tcW w:w="3164" w:type="dxa"/>
          </w:tcPr>
          <w:p>
            <w:pPr>
              <w:pStyle w:val="TableParagraph"/>
              <w:spacing w:line="271" w:lineRule="exact"/>
              <w:ind w:left="107"/>
              <w:rPr>
                <w:rFonts w:ascii="Arial MT" w:hAnsi="Arial MT"/>
                <w:sz w:val="24"/>
              </w:rPr>
            </w:pPr>
            <w:r>
              <w:rPr>
                <w:rFonts w:ascii="Arial MT" w:hAnsi="Arial MT"/>
                <w:w w:val="80"/>
                <w:sz w:val="24"/>
              </w:rPr>
              <w:t>No.</w:t>
            </w:r>
            <w:r>
              <w:rPr>
                <w:rFonts w:ascii="Arial MT" w:hAnsi="Arial MT"/>
                <w:spacing w:val="-5"/>
                <w:sz w:val="24"/>
              </w:rPr>
              <w:t> </w:t>
            </w:r>
            <w:r>
              <w:rPr>
                <w:rFonts w:ascii="Arial MT" w:hAnsi="Arial MT"/>
                <w:w w:val="80"/>
                <w:sz w:val="24"/>
              </w:rPr>
              <w:t>of</w:t>
            </w:r>
            <w:r>
              <w:rPr>
                <w:rFonts w:ascii="Arial MT" w:hAnsi="Arial MT"/>
                <w:spacing w:val="-4"/>
                <w:sz w:val="24"/>
              </w:rPr>
              <w:t> </w:t>
            </w:r>
            <w:r>
              <w:rPr>
                <w:rFonts w:ascii="Arial MT" w:hAnsi="Arial MT"/>
                <w:w w:val="80"/>
                <w:sz w:val="24"/>
              </w:rPr>
              <w:t>Children</w:t>
            </w:r>
            <w:r>
              <w:rPr>
                <w:rFonts w:ascii="Arial MT" w:hAnsi="Arial MT"/>
                <w:spacing w:val="-4"/>
                <w:sz w:val="24"/>
              </w:rPr>
              <w:t> </w:t>
            </w:r>
            <w:r>
              <w:rPr>
                <w:rFonts w:ascii="Arial MT" w:hAnsi="Arial MT"/>
                <w:w w:val="80"/>
                <w:sz w:val="24"/>
              </w:rPr>
              <w:t>(M)</w:t>
            </w:r>
            <w:r>
              <w:rPr>
                <w:rFonts w:ascii="Arial MT" w:hAnsi="Arial MT"/>
                <w:spacing w:val="-4"/>
                <w:sz w:val="24"/>
              </w:rPr>
              <w:t> </w:t>
            </w:r>
            <w:r>
              <w:rPr>
                <w:rFonts w:ascii="Arial MT" w:hAnsi="Arial MT"/>
                <w:w w:val="80"/>
                <w:sz w:val="24"/>
              </w:rPr>
              <w:t>≤</w:t>
            </w:r>
            <w:r>
              <w:rPr>
                <w:rFonts w:ascii="Arial MT" w:hAnsi="Arial MT"/>
                <w:spacing w:val="-4"/>
                <w:sz w:val="24"/>
              </w:rPr>
              <w:t> </w:t>
            </w:r>
            <w:r>
              <w:rPr>
                <w:rFonts w:ascii="Arial MT" w:hAnsi="Arial MT"/>
                <w:w w:val="80"/>
                <w:sz w:val="24"/>
              </w:rPr>
              <w:t>6</w:t>
            </w:r>
            <w:r>
              <w:rPr>
                <w:rFonts w:ascii="Arial MT" w:hAnsi="Arial MT"/>
                <w:spacing w:val="-3"/>
                <w:sz w:val="24"/>
              </w:rPr>
              <w:t> </w:t>
            </w:r>
            <w:r>
              <w:rPr>
                <w:rFonts w:ascii="Arial MT" w:hAnsi="Arial MT"/>
                <w:spacing w:val="-2"/>
                <w:w w:val="80"/>
                <w:sz w:val="24"/>
              </w:rPr>
              <w:t>years</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r>
        <w:trPr>
          <w:trHeight w:val="611" w:hRule="atLeast"/>
        </w:trPr>
        <w:tc>
          <w:tcPr>
            <w:tcW w:w="545" w:type="dxa"/>
          </w:tcPr>
          <w:p>
            <w:pPr>
              <w:pStyle w:val="TableParagraph"/>
              <w:spacing w:line="271" w:lineRule="exact"/>
              <w:ind w:left="107"/>
              <w:rPr>
                <w:rFonts w:ascii="Arial MT"/>
                <w:sz w:val="24"/>
              </w:rPr>
            </w:pPr>
            <w:r>
              <w:rPr>
                <w:rFonts w:ascii="Arial MT"/>
                <w:spacing w:val="-5"/>
                <w:w w:val="90"/>
                <w:sz w:val="24"/>
              </w:rPr>
              <w:t>4.</w:t>
            </w:r>
          </w:p>
        </w:tc>
        <w:tc>
          <w:tcPr>
            <w:tcW w:w="3164" w:type="dxa"/>
          </w:tcPr>
          <w:p>
            <w:pPr>
              <w:pStyle w:val="TableParagraph"/>
              <w:spacing w:line="271" w:lineRule="exact"/>
              <w:ind w:left="107"/>
              <w:rPr>
                <w:rFonts w:ascii="Arial MT" w:hAnsi="Arial MT"/>
                <w:sz w:val="24"/>
              </w:rPr>
            </w:pPr>
            <w:r>
              <w:rPr>
                <w:rFonts w:ascii="Arial MT" w:hAnsi="Arial MT"/>
                <w:w w:val="80"/>
                <w:sz w:val="24"/>
              </w:rPr>
              <w:t>No.</w:t>
            </w:r>
            <w:r>
              <w:rPr>
                <w:rFonts w:ascii="Arial MT" w:hAnsi="Arial MT"/>
                <w:spacing w:val="-4"/>
                <w:sz w:val="24"/>
              </w:rPr>
              <w:t> </w:t>
            </w:r>
            <w:r>
              <w:rPr>
                <w:rFonts w:ascii="Arial MT" w:hAnsi="Arial MT"/>
                <w:w w:val="80"/>
                <w:sz w:val="24"/>
              </w:rPr>
              <w:t>of</w:t>
            </w:r>
            <w:r>
              <w:rPr>
                <w:rFonts w:ascii="Arial MT" w:hAnsi="Arial MT"/>
                <w:spacing w:val="-4"/>
                <w:sz w:val="24"/>
              </w:rPr>
              <w:t> </w:t>
            </w:r>
            <w:r>
              <w:rPr>
                <w:rFonts w:ascii="Arial MT" w:hAnsi="Arial MT"/>
                <w:w w:val="80"/>
                <w:sz w:val="24"/>
              </w:rPr>
              <w:t>Children</w:t>
            </w:r>
            <w:r>
              <w:rPr>
                <w:rFonts w:ascii="Arial MT" w:hAnsi="Arial MT"/>
                <w:spacing w:val="-4"/>
                <w:sz w:val="24"/>
              </w:rPr>
              <w:t> </w:t>
            </w:r>
            <w:r>
              <w:rPr>
                <w:rFonts w:ascii="Arial MT" w:hAnsi="Arial MT"/>
                <w:w w:val="80"/>
                <w:sz w:val="24"/>
              </w:rPr>
              <w:t>(F)</w:t>
            </w:r>
            <w:r>
              <w:rPr>
                <w:rFonts w:ascii="Arial MT" w:hAnsi="Arial MT"/>
                <w:spacing w:val="-6"/>
                <w:sz w:val="24"/>
              </w:rPr>
              <w:t> </w:t>
            </w:r>
            <w:r>
              <w:rPr>
                <w:rFonts w:ascii="Arial MT" w:hAnsi="Arial MT"/>
                <w:w w:val="80"/>
                <w:sz w:val="24"/>
              </w:rPr>
              <w:t>≤</w:t>
            </w:r>
            <w:r>
              <w:rPr>
                <w:rFonts w:ascii="Arial MT" w:hAnsi="Arial MT"/>
                <w:spacing w:val="-3"/>
                <w:sz w:val="24"/>
              </w:rPr>
              <w:t> </w:t>
            </w:r>
            <w:r>
              <w:rPr>
                <w:rFonts w:ascii="Arial MT" w:hAnsi="Arial MT"/>
                <w:w w:val="80"/>
                <w:sz w:val="24"/>
              </w:rPr>
              <w:t>6</w:t>
            </w:r>
            <w:r>
              <w:rPr>
                <w:rFonts w:ascii="Arial MT" w:hAnsi="Arial MT"/>
                <w:spacing w:val="-6"/>
                <w:sz w:val="24"/>
              </w:rPr>
              <w:t> </w:t>
            </w:r>
            <w:r>
              <w:rPr>
                <w:rFonts w:ascii="Arial MT" w:hAnsi="Arial MT"/>
                <w:spacing w:val="-2"/>
                <w:w w:val="80"/>
                <w:sz w:val="24"/>
              </w:rPr>
              <w:t>years</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r>
        <w:trPr>
          <w:trHeight w:val="613" w:hRule="atLeast"/>
        </w:trPr>
        <w:tc>
          <w:tcPr>
            <w:tcW w:w="545" w:type="dxa"/>
          </w:tcPr>
          <w:p>
            <w:pPr>
              <w:pStyle w:val="TableParagraph"/>
              <w:spacing w:line="271" w:lineRule="exact"/>
              <w:ind w:left="107"/>
              <w:rPr>
                <w:rFonts w:ascii="Arial MT"/>
                <w:sz w:val="24"/>
              </w:rPr>
            </w:pPr>
            <w:r>
              <w:rPr>
                <w:rFonts w:ascii="Arial MT"/>
                <w:spacing w:val="-5"/>
                <w:w w:val="90"/>
                <w:sz w:val="24"/>
              </w:rPr>
              <w:t>5.</w:t>
            </w:r>
          </w:p>
        </w:tc>
        <w:tc>
          <w:tcPr>
            <w:tcW w:w="3164" w:type="dxa"/>
          </w:tcPr>
          <w:p>
            <w:pPr>
              <w:pStyle w:val="TableParagraph"/>
              <w:spacing w:line="271" w:lineRule="exact"/>
              <w:ind w:left="107"/>
              <w:rPr>
                <w:rFonts w:ascii="Arial MT" w:hAnsi="Arial MT"/>
                <w:sz w:val="24"/>
              </w:rPr>
            </w:pPr>
            <w:r>
              <w:rPr>
                <w:rFonts w:ascii="Arial MT" w:hAnsi="Arial MT"/>
                <w:w w:val="80"/>
                <w:sz w:val="24"/>
              </w:rPr>
              <w:t>No.</w:t>
            </w:r>
            <w:r>
              <w:rPr>
                <w:rFonts w:ascii="Arial MT" w:hAnsi="Arial MT"/>
                <w:spacing w:val="-4"/>
                <w:sz w:val="24"/>
              </w:rPr>
              <w:t> </w:t>
            </w:r>
            <w:r>
              <w:rPr>
                <w:rFonts w:ascii="Arial MT" w:hAnsi="Arial MT"/>
                <w:w w:val="80"/>
                <w:sz w:val="24"/>
              </w:rPr>
              <w:t>of</w:t>
            </w:r>
            <w:r>
              <w:rPr>
                <w:rFonts w:ascii="Arial MT" w:hAnsi="Arial MT"/>
                <w:spacing w:val="-5"/>
                <w:sz w:val="24"/>
              </w:rPr>
              <w:t> </w:t>
            </w:r>
            <w:r>
              <w:rPr>
                <w:rFonts w:ascii="Arial MT" w:hAnsi="Arial MT"/>
                <w:w w:val="80"/>
                <w:sz w:val="24"/>
              </w:rPr>
              <w:t>Adults</w:t>
            </w:r>
            <w:r>
              <w:rPr>
                <w:rFonts w:ascii="Arial MT" w:hAnsi="Arial MT"/>
                <w:spacing w:val="-7"/>
                <w:sz w:val="24"/>
              </w:rPr>
              <w:t> </w:t>
            </w:r>
            <w:r>
              <w:rPr>
                <w:rFonts w:ascii="Arial MT" w:hAnsi="Arial MT"/>
                <w:w w:val="80"/>
                <w:sz w:val="24"/>
              </w:rPr>
              <w:t>(M)</w:t>
            </w:r>
            <w:r>
              <w:rPr>
                <w:rFonts w:ascii="Arial MT" w:hAnsi="Arial MT"/>
                <w:spacing w:val="-3"/>
                <w:sz w:val="24"/>
              </w:rPr>
              <w:t> </w:t>
            </w:r>
            <w:r>
              <w:rPr>
                <w:rFonts w:ascii="Arial MT" w:hAnsi="Arial MT"/>
                <w:w w:val="80"/>
                <w:sz w:val="24"/>
              </w:rPr>
              <w:t>≥</w:t>
            </w:r>
            <w:r>
              <w:rPr>
                <w:rFonts w:ascii="Arial MT" w:hAnsi="Arial MT"/>
                <w:spacing w:val="-3"/>
                <w:sz w:val="24"/>
              </w:rPr>
              <w:t> </w:t>
            </w:r>
            <w:r>
              <w:rPr>
                <w:rFonts w:ascii="Arial MT" w:hAnsi="Arial MT"/>
                <w:w w:val="80"/>
                <w:sz w:val="24"/>
              </w:rPr>
              <w:t>18</w:t>
            </w:r>
            <w:r>
              <w:rPr>
                <w:rFonts w:ascii="Arial MT" w:hAnsi="Arial MT"/>
                <w:spacing w:val="-3"/>
                <w:sz w:val="24"/>
              </w:rPr>
              <w:t> </w:t>
            </w:r>
            <w:r>
              <w:rPr>
                <w:rFonts w:ascii="Arial MT" w:hAnsi="Arial MT"/>
                <w:spacing w:val="-2"/>
                <w:w w:val="80"/>
                <w:sz w:val="24"/>
              </w:rPr>
              <w:t>years</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r>
        <w:trPr>
          <w:trHeight w:val="611" w:hRule="atLeast"/>
        </w:trPr>
        <w:tc>
          <w:tcPr>
            <w:tcW w:w="545" w:type="dxa"/>
          </w:tcPr>
          <w:p>
            <w:pPr>
              <w:pStyle w:val="TableParagraph"/>
              <w:spacing w:line="271" w:lineRule="exact"/>
              <w:ind w:left="107"/>
              <w:rPr>
                <w:rFonts w:ascii="Arial MT"/>
                <w:sz w:val="24"/>
              </w:rPr>
            </w:pPr>
            <w:r>
              <w:rPr>
                <w:rFonts w:ascii="Arial MT"/>
                <w:spacing w:val="-5"/>
                <w:w w:val="90"/>
                <w:sz w:val="24"/>
              </w:rPr>
              <w:t>6.</w:t>
            </w:r>
          </w:p>
        </w:tc>
        <w:tc>
          <w:tcPr>
            <w:tcW w:w="3164" w:type="dxa"/>
          </w:tcPr>
          <w:p>
            <w:pPr>
              <w:pStyle w:val="TableParagraph"/>
              <w:spacing w:line="271" w:lineRule="exact"/>
              <w:ind w:left="107"/>
              <w:rPr>
                <w:rFonts w:ascii="Arial MT" w:hAnsi="Arial MT"/>
                <w:sz w:val="24"/>
              </w:rPr>
            </w:pPr>
            <w:r>
              <w:rPr>
                <w:rFonts w:ascii="Arial MT" w:hAnsi="Arial MT"/>
                <w:w w:val="80"/>
                <w:sz w:val="24"/>
              </w:rPr>
              <w:t>No.</w:t>
            </w:r>
            <w:r>
              <w:rPr>
                <w:rFonts w:ascii="Arial MT" w:hAnsi="Arial MT"/>
                <w:spacing w:val="-3"/>
                <w:sz w:val="24"/>
              </w:rPr>
              <w:t> </w:t>
            </w:r>
            <w:r>
              <w:rPr>
                <w:rFonts w:ascii="Arial MT" w:hAnsi="Arial MT"/>
                <w:w w:val="80"/>
                <w:sz w:val="24"/>
              </w:rPr>
              <w:t>of</w:t>
            </w:r>
            <w:r>
              <w:rPr>
                <w:rFonts w:ascii="Arial MT" w:hAnsi="Arial MT"/>
                <w:spacing w:val="-6"/>
                <w:sz w:val="24"/>
              </w:rPr>
              <w:t> </w:t>
            </w:r>
            <w:r>
              <w:rPr>
                <w:rFonts w:ascii="Arial MT" w:hAnsi="Arial MT"/>
                <w:w w:val="80"/>
                <w:sz w:val="24"/>
              </w:rPr>
              <w:t>Adults</w:t>
            </w:r>
            <w:r>
              <w:rPr>
                <w:rFonts w:ascii="Arial MT" w:hAnsi="Arial MT"/>
                <w:spacing w:val="-6"/>
                <w:sz w:val="24"/>
              </w:rPr>
              <w:t> </w:t>
            </w:r>
            <w:r>
              <w:rPr>
                <w:rFonts w:ascii="Arial MT" w:hAnsi="Arial MT"/>
                <w:w w:val="80"/>
                <w:sz w:val="24"/>
              </w:rPr>
              <w:t>(F)</w:t>
            </w:r>
            <w:r>
              <w:rPr>
                <w:rFonts w:ascii="Arial MT" w:hAnsi="Arial MT"/>
                <w:spacing w:val="-6"/>
                <w:sz w:val="24"/>
              </w:rPr>
              <w:t> </w:t>
            </w:r>
            <w:r>
              <w:rPr>
                <w:rFonts w:ascii="Arial MT" w:hAnsi="Arial MT"/>
                <w:w w:val="80"/>
                <w:sz w:val="24"/>
              </w:rPr>
              <w:t>≥</w:t>
            </w:r>
            <w:r>
              <w:rPr>
                <w:rFonts w:ascii="Arial MT" w:hAnsi="Arial MT"/>
                <w:spacing w:val="-1"/>
                <w:sz w:val="24"/>
              </w:rPr>
              <w:t> </w:t>
            </w:r>
            <w:r>
              <w:rPr>
                <w:rFonts w:ascii="Arial MT" w:hAnsi="Arial MT"/>
                <w:w w:val="80"/>
                <w:sz w:val="24"/>
              </w:rPr>
              <w:t>18</w:t>
            </w:r>
            <w:r>
              <w:rPr>
                <w:rFonts w:ascii="Arial MT" w:hAnsi="Arial MT"/>
                <w:spacing w:val="-3"/>
                <w:sz w:val="24"/>
              </w:rPr>
              <w:t> </w:t>
            </w:r>
            <w:r>
              <w:rPr>
                <w:rFonts w:ascii="Arial MT" w:hAnsi="Arial MT"/>
                <w:spacing w:val="-4"/>
                <w:w w:val="80"/>
                <w:sz w:val="24"/>
              </w:rPr>
              <w:t>years</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r>
        <w:trPr>
          <w:trHeight w:val="613" w:hRule="atLeast"/>
        </w:trPr>
        <w:tc>
          <w:tcPr>
            <w:tcW w:w="545" w:type="dxa"/>
          </w:tcPr>
          <w:p>
            <w:pPr>
              <w:pStyle w:val="TableParagraph"/>
              <w:spacing w:line="274" w:lineRule="exact"/>
              <w:ind w:left="107"/>
              <w:rPr>
                <w:rFonts w:ascii="Arial MT"/>
                <w:sz w:val="24"/>
              </w:rPr>
            </w:pPr>
            <w:r>
              <w:rPr>
                <w:rFonts w:ascii="Arial MT"/>
                <w:spacing w:val="-5"/>
                <w:w w:val="90"/>
                <w:sz w:val="24"/>
              </w:rPr>
              <w:t>7.</w:t>
            </w:r>
          </w:p>
        </w:tc>
        <w:tc>
          <w:tcPr>
            <w:tcW w:w="3164" w:type="dxa"/>
          </w:tcPr>
          <w:p>
            <w:pPr>
              <w:pStyle w:val="TableParagraph"/>
              <w:spacing w:line="274" w:lineRule="exact"/>
              <w:ind w:left="107"/>
              <w:rPr>
                <w:rFonts w:ascii="Arial MT" w:hAnsi="Arial MT"/>
                <w:sz w:val="24"/>
              </w:rPr>
            </w:pPr>
            <w:r>
              <w:rPr>
                <w:rFonts w:ascii="Arial MT" w:hAnsi="Arial MT"/>
                <w:w w:val="80"/>
                <w:sz w:val="24"/>
              </w:rPr>
              <w:t>Marital</w:t>
            </w:r>
            <w:r>
              <w:rPr>
                <w:rFonts w:ascii="Arial MT" w:hAnsi="Arial MT"/>
                <w:spacing w:val="-5"/>
                <w:sz w:val="24"/>
              </w:rPr>
              <w:t> </w:t>
            </w:r>
            <w:r>
              <w:rPr>
                <w:rFonts w:ascii="Arial MT" w:hAnsi="Arial MT"/>
                <w:w w:val="80"/>
                <w:sz w:val="24"/>
              </w:rPr>
              <w:t>Status</w:t>
            </w:r>
            <w:r>
              <w:rPr>
                <w:rFonts w:ascii="Arial MT" w:hAnsi="Arial MT"/>
                <w:spacing w:val="-2"/>
                <w:sz w:val="24"/>
              </w:rPr>
              <w:t> </w:t>
            </w:r>
            <w:r>
              <w:rPr>
                <w:rFonts w:ascii="Arial MT" w:hAnsi="Arial MT"/>
                <w:w w:val="80"/>
                <w:sz w:val="24"/>
              </w:rPr>
              <w:t>–</w:t>
            </w:r>
            <w:r>
              <w:rPr>
                <w:rFonts w:ascii="Arial MT" w:hAnsi="Arial MT"/>
                <w:spacing w:val="-6"/>
                <w:sz w:val="24"/>
              </w:rPr>
              <w:t> </w:t>
            </w:r>
            <w:r>
              <w:rPr>
                <w:rFonts w:ascii="Arial MT" w:hAnsi="Arial MT"/>
                <w:spacing w:val="-2"/>
                <w:w w:val="80"/>
                <w:sz w:val="24"/>
              </w:rPr>
              <w:t>Adult</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r>
        <w:trPr>
          <w:trHeight w:val="1653" w:hRule="atLeast"/>
        </w:trPr>
        <w:tc>
          <w:tcPr>
            <w:tcW w:w="545" w:type="dxa"/>
          </w:tcPr>
          <w:p>
            <w:pPr>
              <w:pStyle w:val="TableParagraph"/>
              <w:rPr>
                <w:sz w:val="24"/>
              </w:rPr>
            </w:pPr>
          </w:p>
        </w:tc>
        <w:tc>
          <w:tcPr>
            <w:tcW w:w="3164" w:type="dxa"/>
          </w:tcPr>
          <w:p>
            <w:pPr>
              <w:pStyle w:val="TableParagraph"/>
              <w:numPr>
                <w:ilvl w:val="0"/>
                <w:numId w:val="36"/>
              </w:numPr>
              <w:tabs>
                <w:tab w:pos="825" w:val="left" w:leader="none"/>
              </w:tabs>
              <w:spacing w:line="271" w:lineRule="exact" w:before="0" w:after="0"/>
              <w:ind w:left="825" w:right="0" w:hanging="358"/>
              <w:jc w:val="left"/>
              <w:rPr>
                <w:rFonts w:ascii="Arial MT"/>
                <w:sz w:val="24"/>
              </w:rPr>
            </w:pPr>
            <w:r>
              <w:rPr>
                <w:rFonts w:ascii="Arial MT"/>
                <w:spacing w:val="-2"/>
                <w:w w:val="90"/>
                <w:sz w:val="24"/>
              </w:rPr>
              <w:t>Single</w:t>
            </w:r>
          </w:p>
          <w:p>
            <w:pPr>
              <w:pStyle w:val="TableParagraph"/>
              <w:numPr>
                <w:ilvl w:val="0"/>
                <w:numId w:val="36"/>
              </w:numPr>
              <w:tabs>
                <w:tab w:pos="825" w:val="left" w:leader="none"/>
              </w:tabs>
              <w:spacing w:line="240" w:lineRule="auto" w:before="137" w:after="0"/>
              <w:ind w:left="825" w:right="0" w:hanging="358"/>
              <w:jc w:val="left"/>
              <w:rPr>
                <w:rFonts w:ascii="Arial MT"/>
                <w:sz w:val="24"/>
              </w:rPr>
            </w:pPr>
            <w:r>
              <w:rPr>
                <w:rFonts w:ascii="Arial MT"/>
                <w:spacing w:val="-2"/>
                <w:w w:val="90"/>
                <w:sz w:val="24"/>
              </w:rPr>
              <w:t>Married</w:t>
            </w:r>
          </w:p>
          <w:p>
            <w:pPr>
              <w:pStyle w:val="TableParagraph"/>
              <w:numPr>
                <w:ilvl w:val="0"/>
                <w:numId w:val="36"/>
              </w:numPr>
              <w:tabs>
                <w:tab w:pos="827" w:val="left" w:leader="none"/>
              </w:tabs>
              <w:spacing w:line="240" w:lineRule="auto" w:before="137" w:after="0"/>
              <w:ind w:left="827" w:right="0" w:hanging="360"/>
              <w:jc w:val="left"/>
              <w:rPr>
                <w:rFonts w:ascii="Arial MT"/>
                <w:sz w:val="24"/>
              </w:rPr>
            </w:pPr>
            <w:r>
              <w:rPr>
                <w:rFonts w:ascii="Arial MT"/>
                <w:spacing w:val="-2"/>
                <w:w w:val="90"/>
                <w:sz w:val="24"/>
              </w:rPr>
              <w:t>Divorced</w:t>
            </w:r>
          </w:p>
          <w:p>
            <w:pPr>
              <w:pStyle w:val="TableParagraph"/>
              <w:numPr>
                <w:ilvl w:val="0"/>
                <w:numId w:val="36"/>
              </w:numPr>
              <w:tabs>
                <w:tab w:pos="825" w:val="left" w:leader="none"/>
              </w:tabs>
              <w:spacing w:line="240" w:lineRule="auto" w:before="139" w:after="0"/>
              <w:ind w:left="825" w:right="0" w:hanging="358"/>
              <w:jc w:val="left"/>
              <w:rPr>
                <w:rFonts w:ascii="Arial MT"/>
                <w:sz w:val="24"/>
              </w:rPr>
            </w:pPr>
            <w:r>
              <w:rPr>
                <w:rFonts w:ascii="Arial MT"/>
                <w:spacing w:val="-2"/>
                <w:w w:val="90"/>
                <w:sz w:val="24"/>
              </w:rPr>
              <w:t>Widowed</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r>
        <w:trPr>
          <w:trHeight w:val="611" w:hRule="atLeast"/>
        </w:trPr>
        <w:tc>
          <w:tcPr>
            <w:tcW w:w="545" w:type="dxa"/>
          </w:tcPr>
          <w:p>
            <w:pPr>
              <w:pStyle w:val="TableParagraph"/>
              <w:spacing w:line="271" w:lineRule="exact"/>
              <w:ind w:left="107"/>
              <w:rPr>
                <w:rFonts w:ascii="Arial MT"/>
                <w:sz w:val="24"/>
              </w:rPr>
            </w:pPr>
            <w:r>
              <w:rPr>
                <w:rFonts w:ascii="Arial MT"/>
                <w:spacing w:val="-5"/>
                <w:w w:val="90"/>
                <w:sz w:val="24"/>
              </w:rPr>
              <w:t>8.</w:t>
            </w:r>
          </w:p>
        </w:tc>
        <w:tc>
          <w:tcPr>
            <w:tcW w:w="3164" w:type="dxa"/>
          </w:tcPr>
          <w:p>
            <w:pPr>
              <w:pStyle w:val="TableParagraph"/>
              <w:spacing w:line="271" w:lineRule="exact"/>
              <w:ind w:left="107"/>
              <w:rPr>
                <w:rFonts w:ascii="Arial MT"/>
                <w:sz w:val="24"/>
              </w:rPr>
            </w:pPr>
            <w:r>
              <w:rPr>
                <w:rFonts w:ascii="Arial MT"/>
                <w:w w:val="80"/>
                <w:sz w:val="24"/>
              </w:rPr>
              <w:t>No.</w:t>
            </w:r>
            <w:r>
              <w:rPr>
                <w:rFonts w:ascii="Arial MT"/>
                <w:spacing w:val="-5"/>
                <w:sz w:val="24"/>
              </w:rPr>
              <w:t> </w:t>
            </w:r>
            <w:r>
              <w:rPr>
                <w:rFonts w:ascii="Arial MT"/>
                <w:w w:val="80"/>
                <w:sz w:val="24"/>
              </w:rPr>
              <w:t>of</w:t>
            </w:r>
            <w:r>
              <w:rPr>
                <w:rFonts w:ascii="Arial MT"/>
                <w:spacing w:val="-7"/>
                <w:sz w:val="24"/>
              </w:rPr>
              <w:t> </w:t>
            </w:r>
            <w:r>
              <w:rPr>
                <w:rFonts w:ascii="Arial MT"/>
                <w:w w:val="80"/>
                <w:sz w:val="24"/>
              </w:rPr>
              <w:t>pregnant</w:t>
            </w:r>
            <w:r>
              <w:rPr>
                <w:rFonts w:ascii="Arial MT"/>
                <w:spacing w:val="-5"/>
                <w:sz w:val="24"/>
              </w:rPr>
              <w:t> </w:t>
            </w:r>
            <w:r>
              <w:rPr>
                <w:rFonts w:ascii="Arial MT"/>
                <w:spacing w:val="-2"/>
                <w:w w:val="80"/>
                <w:sz w:val="24"/>
              </w:rPr>
              <w:t>women</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r>
        <w:trPr>
          <w:trHeight w:val="827" w:hRule="atLeast"/>
        </w:trPr>
        <w:tc>
          <w:tcPr>
            <w:tcW w:w="545" w:type="dxa"/>
          </w:tcPr>
          <w:p>
            <w:pPr>
              <w:pStyle w:val="TableParagraph"/>
              <w:spacing w:line="271" w:lineRule="exact"/>
              <w:ind w:left="107"/>
              <w:rPr>
                <w:rFonts w:ascii="Arial MT"/>
                <w:sz w:val="24"/>
              </w:rPr>
            </w:pPr>
            <w:r>
              <w:rPr>
                <w:rFonts w:ascii="Arial MT"/>
                <w:spacing w:val="-5"/>
                <w:w w:val="90"/>
                <w:sz w:val="24"/>
              </w:rPr>
              <w:t>9.</w:t>
            </w:r>
          </w:p>
        </w:tc>
        <w:tc>
          <w:tcPr>
            <w:tcW w:w="3164" w:type="dxa"/>
          </w:tcPr>
          <w:p>
            <w:pPr>
              <w:pStyle w:val="TableParagraph"/>
              <w:tabs>
                <w:tab w:pos="668" w:val="left" w:leader="none"/>
                <w:tab w:pos="1143" w:val="left" w:leader="none"/>
                <w:tab w:pos="2088" w:val="left" w:leader="none"/>
                <w:tab w:pos="2724" w:val="left" w:leader="none"/>
              </w:tabs>
              <w:spacing w:line="271" w:lineRule="exact"/>
              <w:ind w:left="107"/>
              <w:rPr>
                <w:rFonts w:ascii="Arial MT"/>
                <w:sz w:val="24"/>
              </w:rPr>
            </w:pPr>
            <w:r>
              <w:rPr>
                <w:rFonts w:ascii="Arial MT"/>
                <w:spacing w:val="-5"/>
                <w:w w:val="90"/>
                <w:sz w:val="24"/>
              </w:rPr>
              <w:t>No</w:t>
            </w:r>
            <w:r>
              <w:rPr>
                <w:rFonts w:ascii="Arial MT"/>
                <w:sz w:val="24"/>
              </w:rPr>
              <w:tab/>
            </w:r>
            <w:r>
              <w:rPr>
                <w:rFonts w:ascii="Arial MT"/>
                <w:spacing w:val="-5"/>
                <w:w w:val="90"/>
                <w:sz w:val="24"/>
              </w:rPr>
              <w:t>of</w:t>
            </w:r>
            <w:r>
              <w:rPr>
                <w:rFonts w:ascii="Arial MT"/>
                <w:sz w:val="24"/>
              </w:rPr>
              <w:tab/>
            </w:r>
            <w:r>
              <w:rPr>
                <w:rFonts w:ascii="Arial MT"/>
                <w:spacing w:val="-2"/>
                <w:w w:val="90"/>
                <w:sz w:val="24"/>
              </w:rPr>
              <w:t>women</w:t>
            </w:r>
            <w:r>
              <w:rPr>
                <w:rFonts w:ascii="Arial MT"/>
                <w:sz w:val="24"/>
              </w:rPr>
              <w:tab/>
            </w:r>
            <w:r>
              <w:rPr>
                <w:rFonts w:ascii="Arial MT"/>
                <w:spacing w:val="-4"/>
                <w:w w:val="90"/>
                <w:sz w:val="24"/>
              </w:rPr>
              <w:t>that</w:t>
            </w:r>
            <w:r>
              <w:rPr>
                <w:rFonts w:ascii="Arial MT"/>
                <w:sz w:val="24"/>
              </w:rPr>
              <w:tab/>
            </w:r>
            <w:r>
              <w:rPr>
                <w:rFonts w:ascii="Arial MT"/>
                <w:spacing w:val="-5"/>
                <w:w w:val="90"/>
                <w:sz w:val="24"/>
              </w:rPr>
              <w:t>had</w:t>
            </w:r>
          </w:p>
          <w:p>
            <w:pPr>
              <w:pStyle w:val="TableParagraph"/>
              <w:spacing w:before="139"/>
              <w:ind w:left="107"/>
              <w:rPr>
                <w:rFonts w:ascii="Arial MT"/>
                <w:sz w:val="24"/>
              </w:rPr>
            </w:pPr>
            <w:r>
              <w:rPr>
                <w:rFonts w:ascii="Arial MT"/>
                <w:w w:val="80"/>
                <w:sz w:val="24"/>
              </w:rPr>
              <w:t>miscarriage</w:t>
            </w:r>
            <w:r>
              <w:rPr>
                <w:rFonts w:ascii="Arial MT"/>
                <w:spacing w:val="-1"/>
                <w:sz w:val="24"/>
              </w:rPr>
              <w:t> </w:t>
            </w:r>
            <w:r>
              <w:rPr>
                <w:rFonts w:ascii="Arial MT"/>
                <w:w w:val="80"/>
                <w:sz w:val="24"/>
              </w:rPr>
              <w:t>in</w:t>
            </w:r>
            <w:r>
              <w:rPr>
                <w:rFonts w:ascii="Arial MT"/>
                <w:spacing w:val="-1"/>
                <w:sz w:val="24"/>
              </w:rPr>
              <w:t> </w:t>
            </w:r>
            <w:r>
              <w:rPr>
                <w:rFonts w:ascii="Arial MT"/>
                <w:spacing w:val="-4"/>
                <w:w w:val="80"/>
                <w:sz w:val="24"/>
              </w:rPr>
              <w:t>2013</w:t>
            </w:r>
          </w:p>
        </w:tc>
        <w:tc>
          <w:tcPr>
            <w:tcW w:w="1193" w:type="dxa"/>
          </w:tcPr>
          <w:p>
            <w:pPr>
              <w:pStyle w:val="TableParagraph"/>
              <w:rPr>
                <w:sz w:val="24"/>
              </w:rPr>
            </w:pPr>
          </w:p>
        </w:tc>
        <w:tc>
          <w:tcPr>
            <w:tcW w:w="1418" w:type="dxa"/>
          </w:tcPr>
          <w:p>
            <w:pPr>
              <w:pStyle w:val="TableParagraph"/>
              <w:rPr>
                <w:sz w:val="24"/>
              </w:rPr>
            </w:pPr>
          </w:p>
        </w:tc>
        <w:tc>
          <w:tcPr>
            <w:tcW w:w="1709" w:type="dxa"/>
          </w:tcPr>
          <w:p>
            <w:pPr>
              <w:pStyle w:val="TableParagraph"/>
              <w:rPr>
                <w:sz w:val="24"/>
              </w:rPr>
            </w:pPr>
          </w:p>
        </w:tc>
      </w:tr>
    </w:tbl>
    <w:p>
      <w:pPr>
        <w:spacing w:after="0"/>
        <w:rPr>
          <w:sz w:val="24"/>
        </w:rPr>
        <w:sectPr>
          <w:pgSz w:w="11910" w:h="16840"/>
          <w:pgMar w:header="0" w:footer="1070" w:top="1340" w:bottom="1260" w:left="980" w:right="240"/>
        </w:sectPr>
      </w:pPr>
    </w:p>
    <w:p>
      <w:pPr>
        <w:pStyle w:val="BodyText"/>
        <w:spacing w:before="2"/>
        <w:rPr>
          <w:rFonts w:ascii="Arial MT"/>
          <w:sz w:val="12"/>
        </w:rPr>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5"/>
        <w:gridCol w:w="3164"/>
        <w:gridCol w:w="1193"/>
        <w:gridCol w:w="1193"/>
        <w:gridCol w:w="1935"/>
      </w:tblGrid>
      <w:tr>
        <w:trPr>
          <w:trHeight w:val="1237" w:hRule="atLeast"/>
        </w:trPr>
        <w:tc>
          <w:tcPr>
            <w:tcW w:w="545" w:type="dxa"/>
          </w:tcPr>
          <w:p>
            <w:pPr>
              <w:pStyle w:val="TableParagraph"/>
              <w:spacing w:line="271" w:lineRule="exact"/>
              <w:ind w:left="107"/>
              <w:rPr>
                <w:rFonts w:ascii="Arial"/>
                <w:b/>
                <w:sz w:val="24"/>
              </w:rPr>
            </w:pPr>
            <w:r>
              <w:rPr>
                <w:rFonts w:ascii="Arial"/>
                <w:b/>
                <w:spacing w:val="-5"/>
                <w:w w:val="90"/>
                <w:sz w:val="24"/>
              </w:rPr>
              <w:t>S/N</w:t>
            </w:r>
          </w:p>
        </w:tc>
        <w:tc>
          <w:tcPr>
            <w:tcW w:w="3164" w:type="dxa"/>
          </w:tcPr>
          <w:p>
            <w:pPr>
              <w:pStyle w:val="TableParagraph"/>
              <w:spacing w:line="360" w:lineRule="auto"/>
              <w:ind w:left="705" w:hanging="197"/>
              <w:rPr>
                <w:rFonts w:ascii="Arial"/>
                <w:b/>
                <w:sz w:val="24"/>
              </w:rPr>
            </w:pPr>
            <w:r>
              <w:rPr>
                <w:rFonts w:ascii="Arial"/>
                <w:b/>
                <w:w w:val="80"/>
                <w:sz w:val="24"/>
              </w:rPr>
              <w:t>Section C: Educational </w:t>
            </w:r>
            <w:r>
              <w:rPr>
                <w:rFonts w:ascii="Arial"/>
                <w:b/>
                <w:spacing w:val="-2"/>
                <w:w w:val="90"/>
                <w:sz w:val="24"/>
              </w:rPr>
              <w:t>Level/Qualification</w:t>
            </w:r>
          </w:p>
        </w:tc>
        <w:tc>
          <w:tcPr>
            <w:tcW w:w="1193" w:type="dxa"/>
          </w:tcPr>
          <w:p>
            <w:pPr>
              <w:pStyle w:val="TableParagraph"/>
              <w:spacing w:line="360" w:lineRule="auto"/>
              <w:ind w:left="114" w:firstLine="43"/>
              <w:rPr>
                <w:rFonts w:ascii="Arial MT"/>
                <w:sz w:val="24"/>
              </w:rPr>
            </w:pPr>
            <w:r>
              <w:rPr>
                <w:rFonts w:ascii="Arial MT"/>
                <w:w w:val="85"/>
                <w:sz w:val="24"/>
              </w:rPr>
              <w:t>Within</w:t>
            </w:r>
            <w:r>
              <w:rPr>
                <w:rFonts w:ascii="Arial MT"/>
                <w:spacing w:val="-7"/>
                <w:w w:val="85"/>
                <w:sz w:val="24"/>
              </w:rPr>
              <w:t> </w:t>
            </w:r>
            <w:r>
              <w:rPr>
                <w:rFonts w:ascii="Arial MT"/>
                <w:w w:val="85"/>
                <w:sz w:val="24"/>
              </w:rPr>
              <w:t>the </w:t>
            </w:r>
            <w:r>
              <w:rPr>
                <w:rFonts w:ascii="Arial MT"/>
                <w:spacing w:val="-2"/>
                <w:w w:val="80"/>
                <w:sz w:val="24"/>
              </w:rPr>
              <w:t>Compound</w:t>
            </w:r>
          </w:p>
        </w:tc>
        <w:tc>
          <w:tcPr>
            <w:tcW w:w="1193" w:type="dxa"/>
          </w:tcPr>
          <w:p>
            <w:pPr>
              <w:pStyle w:val="TableParagraph"/>
              <w:spacing w:line="360" w:lineRule="auto"/>
              <w:ind w:left="149" w:right="137"/>
              <w:jc w:val="center"/>
              <w:rPr>
                <w:rFonts w:ascii="Arial MT"/>
                <w:sz w:val="24"/>
              </w:rPr>
            </w:pPr>
            <w:r>
              <w:rPr>
                <w:rFonts w:ascii="Arial MT"/>
                <w:spacing w:val="-2"/>
                <w:w w:val="80"/>
                <w:sz w:val="24"/>
              </w:rPr>
              <w:t>Outside </w:t>
            </w:r>
            <w:r>
              <w:rPr>
                <w:rFonts w:ascii="Arial MT"/>
                <w:spacing w:val="-4"/>
                <w:w w:val="90"/>
                <w:sz w:val="24"/>
              </w:rPr>
              <w:t>the</w:t>
            </w:r>
          </w:p>
          <w:p>
            <w:pPr>
              <w:pStyle w:val="TableParagraph"/>
              <w:spacing w:line="274" w:lineRule="exact"/>
              <w:ind w:left="4"/>
              <w:jc w:val="center"/>
              <w:rPr>
                <w:rFonts w:ascii="Arial MT"/>
                <w:sz w:val="24"/>
              </w:rPr>
            </w:pPr>
            <w:r>
              <w:rPr>
                <w:rFonts w:ascii="Arial MT"/>
                <w:spacing w:val="-2"/>
                <w:w w:val="90"/>
                <w:sz w:val="24"/>
              </w:rPr>
              <w:t>Compound</w:t>
            </w:r>
          </w:p>
        </w:tc>
        <w:tc>
          <w:tcPr>
            <w:tcW w:w="1935" w:type="dxa"/>
          </w:tcPr>
          <w:p>
            <w:pPr>
              <w:pStyle w:val="TableParagraph"/>
              <w:spacing w:line="271" w:lineRule="exact"/>
              <w:ind w:left="621"/>
              <w:rPr>
                <w:rFonts w:ascii="Arial MT"/>
                <w:sz w:val="24"/>
              </w:rPr>
            </w:pPr>
            <w:r>
              <w:rPr>
                <w:rFonts w:ascii="Arial MT"/>
                <w:spacing w:val="-2"/>
                <w:w w:val="90"/>
                <w:sz w:val="24"/>
              </w:rPr>
              <w:t>Remark</w:t>
            </w:r>
          </w:p>
        </w:tc>
      </w:tr>
      <w:tr>
        <w:trPr>
          <w:trHeight w:val="1240" w:hRule="atLeast"/>
        </w:trPr>
        <w:tc>
          <w:tcPr>
            <w:tcW w:w="545" w:type="dxa"/>
          </w:tcPr>
          <w:p>
            <w:pPr>
              <w:pStyle w:val="TableParagraph"/>
              <w:spacing w:line="274" w:lineRule="exact"/>
              <w:ind w:left="107"/>
              <w:rPr>
                <w:rFonts w:ascii="Arial MT"/>
                <w:sz w:val="24"/>
              </w:rPr>
            </w:pPr>
            <w:r>
              <w:rPr>
                <w:rFonts w:ascii="Arial MT"/>
                <w:spacing w:val="-5"/>
                <w:w w:val="90"/>
                <w:sz w:val="24"/>
              </w:rPr>
              <w:t>1.</w:t>
            </w:r>
          </w:p>
        </w:tc>
        <w:tc>
          <w:tcPr>
            <w:tcW w:w="3164" w:type="dxa"/>
          </w:tcPr>
          <w:p>
            <w:pPr>
              <w:pStyle w:val="TableParagraph"/>
              <w:spacing w:line="360" w:lineRule="auto"/>
              <w:ind w:left="107" w:right="736"/>
              <w:rPr>
                <w:rFonts w:ascii="Arial MT"/>
                <w:sz w:val="24"/>
              </w:rPr>
            </w:pPr>
            <w:r>
              <w:rPr>
                <w:rFonts w:ascii="Arial MT"/>
                <w:w w:val="80"/>
                <w:sz w:val="24"/>
              </w:rPr>
              <w:t>Quranic Education only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r>
        <w:trPr>
          <w:trHeight w:val="1238" w:hRule="atLeast"/>
        </w:trPr>
        <w:tc>
          <w:tcPr>
            <w:tcW w:w="545" w:type="dxa"/>
          </w:tcPr>
          <w:p>
            <w:pPr>
              <w:pStyle w:val="TableParagraph"/>
              <w:spacing w:line="272" w:lineRule="exact"/>
              <w:ind w:left="107"/>
              <w:rPr>
                <w:rFonts w:ascii="Arial MT"/>
                <w:sz w:val="24"/>
              </w:rPr>
            </w:pPr>
            <w:r>
              <w:rPr>
                <w:rFonts w:ascii="Arial MT"/>
                <w:spacing w:val="-5"/>
                <w:w w:val="90"/>
                <w:sz w:val="24"/>
              </w:rPr>
              <w:t>2.</w:t>
            </w:r>
          </w:p>
        </w:tc>
        <w:tc>
          <w:tcPr>
            <w:tcW w:w="3164" w:type="dxa"/>
          </w:tcPr>
          <w:p>
            <w:pPr>
              <w:pStyle w:val="TableParagraph"/>
              <w:spacing w:line="360" w:lineRule="auto"/>
              <w:ind w:left="107" w:right="1219"/>
              <w:rPr>
                <w:rFonts w:ascii="Arial MT"/>
                <w:sz w:val="24"/>
              </w:rPr>
            </w:pPr>
            <w:r>
              <w:rPr>
                <w:rFonts w:ascii="Arial MT"/>
                <w:w w:val="80"/>
                <w:sz w:val="24"/>
              </w:rPr>
              <w:t>Adult</w:t>
            </w:r>
            <w:r>
              <w:rPr>
                <w:rFonts w:ascii="Arial MT"/>
                <w:spacing w:val="-3"/>
                <w:w w:val="80"/>
                <w:sz w:val="24"/>
              </w:rPr>
              <w:t> </w:t>
            </w:r>
            <w:r>
              <w:rPr>
                <w:rFonts w:ascii="Arial MT"/>
                <w:w w:val="80"/>
                <w:sz w:val="24"/>
              </w:rPr>
              <w:t>Education: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r>
        <w:trPr>
          <w:trHeight w:val="1240" w:hRule="atLeast"/>
        </w:trPr>
        <w:tc>
          <w:tcPr>
            <w:tcW w:w="545" w:type="dxa"/>
          </w:tcPr>
          <w:p>
            <w:pPr>
              <w:pStyle w:val="TableParagraph"/>
              <w:spacing w:line="274" w:lineRule="exact"/>
              <w:ind w:left="107"/>
              <w:rPr>
                <w:rFonts w:ascii="Arial MT"/>
                <w:sz w:val="24"/>
              </w:rPr>
            </w:pPr>
            <w:r>
              <w:rPr>
                <w:rFonts w:ascii="Arial MT"/>
                <w:spacing w:val="-5"/>
                <w:w w:val="90"/>
                <w:sz w:val="24"/>
              </w:rPr>
              <w:t>3.</w:t>
            </w:r>
          </w:p>
        </w:tc>
        <w:tc>
          <w:tcPr>
            <w:tcW w:w="3164" w:type="dxa"/>
          </w:tcPr>
          <w:p>
            <w:pPr>
              <w:pStyle w:val="TableParagraph"/>
              <w:spacing w:line="360" w:lineRule="auto"/>
              <w:ind w:left="107" w:right="1219"/>
              <w:rPr>
                <w:rFonts w:ascii="Arial MT"/>
                <w:sz w:val="24"/>
              </w:rPr>
            </w:pPr>
            <w:r>
              <w:rPr>
                <w:rFonts w:ascii="Arial MT"/>
                <w:w w:val="80"/>
                <w:sz w:val="24"/>
              </w:rPr>
              <w:t>Primary Education: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r>
        <w:trPr>
          <w:trHeight w:val="1240" w:hRule="atLeast"/>
        </w:trPr>
        <w:tc>
          <w:tcPr>
            <w:tcW w:w="545" w:type="dxa"/>
          </w:tcPr>
          <w:p>
            <w:pPr>
              <w:pStyle w:val="TableParagraph"/>
              <w:spacing w:line="271" w:lineRule="exact"/>
              <w:ind w:left="107"/>
              <w:rPr>
                <w:rFonts w:ascii="Arial MT"/>
                <w:sz w:val="24"/>
              </w:rPr>
            </w:pPr>
            <w:r>
              <w:rPr>
                <w:rFonts w:ascii="Arial MT"/>
                <w:spacing w:val="-5"/>
                <w:w w:val="90"/>
                <w:sz w:val="24"/>
              </w:rPr>
              <w:t>4.</w:t>
            </w:r>
          </w:p>
        </w:tc>
        <w:tc>
          <w:tcPr>
            <w:tcW w:w="3164" w:type="dxa"/>
          </w:tcPr>
          <w:p>
            <w:pPr>
              <w:pStyle w:val="TableParagraph"/>
              <w:spacing w:line="360" w:lineRule="auto"/>
              <w:ind w:left="107" w:right="736"/>
              <w:rPr>
                <w:rFonts w:ascii="Arial MT"/>
                <w:sz w:val="24"/>
              </w:rPr>
            </w:pPr>
            <w:r>
              <w:rPr>
                <w:rFonts w:ascii="Arial MT"/>
                <w:w w:val="80"/>
                <w:sz w:val="24"/>
              </w:rPr>
              <w:t>Secondary Education: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r>
        <w:trPr>
          <w:trHeight w:val="1237" w:hRule="atLeast"/>
        </w:trPr>
        <w:tc>
          <w:tcPr>
            <w:tcW w:w="545" w:type="dxa"/>
          </w:tcPr>
          <w:p>
            <w:pPr>
              <w:pStyle w:val="TableParagraph"/>
              <w:spacing w:line="271" w:lineRule="exact"/>
              <w:ind w:left="107"/>
              <w:rPr>
                <w:rFonts w:ascii="Arial MT"/>
                <w:sz w:val="24"/>
              </w:rPr>
            </w:pPr>
            <w:r>
              <w:rPr>
                <w:rFonts w:ascii="Arial MT"/>
                <w:spacing w:val="-5"/>
                <w:w w:val="90"/>
                <w:sz w:val="24"/>
              </w:rPr>
              <w:t>5.</w:t>
            </w:r>
          </w:p>
        </w:tc>
        <w:tc>
          <w:tcPr>
            <w:tcW w:w="3164" w:type="dxa"/>
          </w:tcPr>
          <w:p>
            <w:pPr>
              <w:pStyle w:val="TableParagraph"/>
              <w:spacing w:line="360" w:lineRule="auto"/>
              <w:ind w:left="107" w:right="1219"/>
              <w:rPr>
                <w:rFonts w:ascii="Arial MT"/>
                <w:sz w:val="24"/>
              </w:rPr>
            </w:pPr>
            <w:r>
              <w:rPr>
                <w:rFonts w:ascii="Arial MT"/>
                <w:w w:val="80"/>
                <w:sz w:val="24"/>
              </w:rPr>
              <w:t>Tertiary Education: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r>
        <w:trPr>
          <w:trHeight w:val="1240" w:hRule="atLeast"/>
        </w:trPr>
        <w:tc>
          <w:tcPr>
            <w:tcW w:w="545" w:type="dxa"/>
          </w:tcPr>
          <w:p>
            <w:pPr>
              <w:pStyle w:val="TableParagraph"/>
              <w:spacing w:line="271" w:lineRule="exact"/>
              <w:ind w:left="107"/>
              <w:rPr>
                <w:rFonts w:ascii="Arial MT"/>
                <w:sz w:val="24"/>
              </w:rPr>
            </w:pPr>
            <w:r>
              <w:rPr>
                <w:rFonts w:ascii="Arial MT"/>
                <w:spacing w:val="-5"/>
                <w:w w:val="90"/>
                <w:sz w:val="24"/>
              </w:rPr>
              <w:t>6.</w:t>
            </w:r>
          </w:p>
        </w:tc>
        <w:tc>
          <w:tcPr>
            <w:tcW w:w="3164" w:type="dxa"/>
          </w:tcPr>
          <w:p>
            <w:pPr>
              <w:pStyle w:val="TableParagraph"/>
              <w:spacing w:line="360" w:lineRule="auto"/>
              <w:ind w:left="107" w:right="736"/>
              <w:rPr>
                <w:rFonts w:ascii="Arial MT"/>
                <w:sz w:val="24"/>
              </w:rPr>
            </w:pPr>
            <w:r>
              <w:rPr>
                <w:rFonts w:ascii="Arial MT"/>
                <w:w w:val="80"/>
                <w:sz w:val="24"/>
              </w:rPr>
              <w:t>No. with Primary Sch. Cert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r>
        <w:trPr>
          <w:trHeight w:val="1238" w:hRule="atLeast"/>
        </w:trPr>
        <w:tc>
          <w:tcPr>
            <w:tcW w:w="545" w:type="dxa"/>
          </w:tcPr>
          <w:p>
            <w:pPr>
              <w:pStyle w:val="TableParagraph"/>
              <w:spacing w:line="272" w:lineRule="exact"/>
              <w:ind w:left="107"/>
              <w:rPr>
                <w:rFonts w:ascii="Arial MT"/>
                <w:sz w:val="24"/>
              </w:rPr>
            </w:pPr>
            <w:r>
              <w:rPr>
                <w:rFonts w:ascii="Arial MT"/>
                <w:spacing w:val="-5"/>
                <w:w w:val="90"/>
                <w:sz w:val="24"/>
              </w:rPr>
              <w:t>7.</w:t>
            </w:r>
          </w:p>
        </w:tc>
        <w:tc>
          <w:tcPr>
            <w:tcW w:w="3164" w:type="dxa"/>
          </w:tcPr>
          <w:p>
            <w:pPr>
              <w:pStyle w:val="TableParagraph"/>
              <w:spacing w:line="360" w:lineRule="auto"/>
              <w:ind w:left="107" w:right="736"/>
              <w:rPr>
                <w:rFonts w:ascii="Arial MT"/>
                <w:sz w:val="24"/>
              </w:rPr>
            </w:pPr>
            <w:r>
              <w:rPr>
                <w:rFonts w:ascii="Arial MT"/>
                <w:w w:val="80"/>
                <w:sz w:val="24"/>
              </w:rPr>
              <w:t>No. with Sec Sch. Cert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r>
        <w:trPr>
          <w:trHeight w:val="1240" w:hRule="atLeast"/>
        </w:trPr>
        <w:tc>
          <w:tcPr>
            <w:tcW w:w="545" w:type="dxa"/>
          </w:tcPr>
          <w:p>
            <w:pPr>
              <w:pStyle w:val="TableParagraph"/>
              <w:spacing w:line="271" w:lineRule="exact"/>
              <w:ind w:left="107"/>
              <w:rPr>
                <w:rFonts w:ascii="Arial MT"/>
                <w:sz w:val="24"/>
              </w:rPr>
            </w:pPr>
            <w:r>
              <w:rPr>
                <w:rFonts w:ascii="Arial MT"/>
                <w:spacing w:val="-5"/>
                <w:w w:val="90"/>
                <w:sz w:val="24"/>
              </w:rPr>
              <w:t>8.</w:t>
            </w:r>
          </w:p>
        </w:tc>
        <w:tc>
          <w:tcPr>
            <w:tcW w:w="3164" w:type="dxa"/>
          </w:tcPr>
          <w:p>
            <w:pPr>
              <w:pStyle w:val="TableParagraph"/>
              <w:spacing w:line="360" w:lineRule="auto"/>
              <w:ind w:left="107"/>
              <w:rPr>
                <w:rFonts w:ascii="Arial MT"/>
                <w:sz w:val="24"/>
              </w:rPr>
            </w:pPr>
            <w:r>
              <w:rPr>
                <w:rFonts w:ascii="Arial MT"/>
                <w:w w:val="80"/>
                <w:sz w:val="24"/>
              </w:rPr>
              <w:t>No. with NCE, Diploma, ND, etc </w:t>
            </w:r>
            <w:r>
              <w:rPr>
                <w:rFonts w:ascii="Arial MT"/>
                <w:spacing w:val="-4"/>
                <w:w w:val="90"/>
                <w:sz w:val="24"/>
              </w:rPr>
              <w:t>Male</w:t>
            </w:r>
          </w:p>
          <w:p>
            <w:pPr>
              <w:pStyle w:val="TableParagraph"/>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r>
        <w:trPr>
          <w:trHeight w:val="1238" w:hRule="atLeast"/>
        </w:trPr>
        <w:tc>
          <w:tcPr>
            <w:tcW w:w="545" w:type="dxa"/>
          </w:tcPr>
          <w:p>
            <w:pPr>
              <w:pStyle w:val="TableParagraph"/>
              <w:spacing w:line="271" w:lineRule="exact"/>
              <w:ind w:left="107"/>
              <w:rPr>
                <w:rFonts w:ascii="Arial MT"/>
                <w:sz w:val="24"/>
              </w:rPr>
            </w:pPr>
            <w:r>
              <w:rPr>
                <w:rFonts w:ascii="Arial MT"/>
                <w:spacing w:val="-5"/>
                <w:w w:val="90"/>
                <w:sz w:val="24"/>
              </w:rPr>
              <w:t>9.</w:t>
            </w:r>
          </w:p>
        </w:tc>
        <w:tc>
          <w:tcPr>
            <w:tcW w:w="3164" w:type="dxa"/>
          </w:tcPr>
          <w:p>
            <w:pPr>
              <w:pStyle w:val="TableParagraph"/>
              <w:spacing w:line="360" w:lineRule="auto"/>
              <w:ind w:left="107"/>
              <w:rPr>
                <w:rFonts w:ascii="Arial MT"/>
                <w:sz w:val="24"/>
              </w:rPr>
            </w:pPr>
            <w:r>
              <w:rPr>
                <w:rFonts w:ascii="Arial MT"/>
                <w:w w:val="80"/>
                <w:sz w:val="24"/>
              </w:rPr>
              <w:t>No. Graduates (B. Sc, HND, B.A)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r>
        <w:trPr>
          <w:trHeight w:val="613" w:hRule="atLeast"/>
        </w:trPr>
        <w:tc>
          <w:tcPr>
            <w:tcW w:w="545" w:type="dxa"/>
          </w:tcPr>
          <w:p>
            <w:pPr>
              <w:pStyle w:val="TableParagraph"/>
              <w:spacing w:line="271" w:lineRule="exact"/>
              <w:ind w:left="107"/>
              <w:rPr>
                <w:rFonts w:ascii="Arial MT"/>
                <w:sz w:val="24"/>
              </w:rPr>
            </w:pPr>
            <w:r>
              <w:rPr>
                <w:rFonts w:ascii="Arial MT"/>
                <w:spacing w:val="-5"/>
                <w:w w:val="90"/>
                <w:sz w:val="24"/>
              </w:rPr>
              <w:t>10.</w:t>
            </w:r>
          </w:p>
        </w:tc>
        <w:tc>
          <w:tcPr>
            <w:tcW w:w="3164" w:type="dxa"/>
          </w:tcPr>
          <w:p>
            <w:pPr>
              <w:pStyle w:val="TableParagraph"/>
              <w:spacing w:line="271" w:lineRule="exact"/>
              <w:ind w:left="107"/>
              <w:rPr>
                <w:rFonts w:ascii="Arial MT"/>
                <w:sz w:val="24"/>
              </w:rPr>
            </w:pPr>
            <w:r>
              <w:rPr>
                <w:rFonts w:ascii="Arial MT"/>
                <w:w w:val="80"/>
                <w:sz w:val="24"/>
              </w:rPr>
              <w:t>No.</w:t>
            </w:r>
            <w:r>
              <w:rPr>
                <w:rFonts w:ascii="Arial MT"/>
                <w:spacing w:val="-9"/>
                <w:sz w:val="24"/>
              </w:rPr>
              <w:t> </w:t>
            </w:r>
            <w:r>
              <w:rPr>
                <w:rFonts w:ascii="Arial MT"/>
                <w:w w:val="80"/>
                <w:sz w:val="24"/>
              </w:rPr>
              <w:t>with</w:t>
            </w:r>
            <w:r>
              <w:rPr>
                <w:rFonts w:ascii="Arial MT"/>
                <w:spacing w:val="-9"/>
                <w:sz w:val="24"/>
              </w:rPr>
              <w:t> </w:t>
            </w:r>
            <w:r>
              <w:rPr>
                <w:rFonts w:ascii="Arial MT"/>
                <w:w w:val="80"/>
                <w:sz w:val="24"/>
              </w:rPr>
              <w:t>Higher</w:t>
            </w:r>
            <w:r>
              <w:rPr>
                <w:rFonts w:ascii="Arial MT"/>
                <w:spacing w:val="-9"/>
                <w:sz w:val="24"/>
              </w:rPr>
              <w:t> </w:t>
            </w:r>
            <w:r>
              <w:rPr>
                <w:rFonts w:ascii="Arial MT"/>
                <w:spacing w:val="-2"/>
                <w:w w:val="80"/>
                <w:sz w:val="24"/>
              </w:rPr>
              <w:t>degrees</w:t>
            </w:r>
          </w:p>
        </w:tc>
        <w:tc>
          <w:tcPr>
            <w:tcW w:w="1193" w:type="dxa"/>
          </w:tcPr>
          <w:p>
            <w:pPr>
              <w:pStyle w:val="TableParagraph"/>
              <w:rPr>
                <w:sz w:val="24"/>
              </w:rPr>
            </w:pPr>
          </w:p>
        </w:tc>
        <w:tc>
          <w:tcPr>
            <w:tcW w:w="1193" w:type="dxa"/>
          </w:tcPr>
          <w:p>
            <w:pPr>
              <w:pStyle w:val="TableParagraph"/>
              <w:rPr>
                <w:sz w:val="24"/>
              </w:rPr>
            </w:pPr>
          </w:p>
        </w:tc>
        <w:tc>
          <w:tcPr>
            <w:tcW w:w="1935" w:type="dxa"/>
          </w:tcPr>
          <w:p>
            <w:pPr>
              <w:pStyle w:val="TableParagraph"/>
              <w:rPr>
                <w:sz w:val="24"/>
              </w:rPr>
            </w:pPr>
          </w:p>
        </w:tc>
      </w:tr>
    </w:tbl>
    <w:p>
      <w:pPr>
        <w:spacing w:after="0"/>
        <w:rPr>
          <w:sz w:val="24"/>
        </w:rPr>
        <w:sectPr>
          <w:pgSz w:w="11910" w:h="16840"/>
          <w:pgMar w:header="0" w:footer="1070" w:top="1920" w:bottom="1260" w:left="980" w:right="240"/>
        </w:sectPr>
      </w:pPr>
    </w:p>
    <w:p>
      <w:pPr>
        <w:pStyle w:val="BodyText"/>
        <w:spacing w:before="3"/>
        <w:rPr>
          <w:rFonts w:ascii="Arial MT"/>
          <w:sz w:val="2"/>
        </w:rPr>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5"/>
        <w:gridCol w:w="3164"/>
        <w:gridCol w:w="235"/>
        <w:gridCol w:w="958"/>
        <w:gridCol w:w="235"/>
        <w:gridCol w:w="957"/>
        <w:gridCol w:w="235"/>
        <w:gridCol w:w="1700"/>
      </w:tblGrid>
      <w:tr>
        <w:trPr>
          <w:trHeight w:val="825" w:hRule="atLeast"/>
        </w:trPr>
        <w:tc>
          <w:tcPr>
            <w:tcW w:w="545" w:type="dxa"/>
          </w:tcPr>
          <w:p>
            <w:pPr>
              <w:pStyle w:val="TableParagraph"/>
              <w:rPr>
                <w:sz w:val="24"/>
              </w:rPr>
            </w:pPr>
          </w:p>
        </w:tc>
        <w:tc>
          <w:tcPr>
            <w:tcW w:w="3164" w:type="dxa"/>
          </w:tcPr>
          <w:p>
            <w:pPr>
              <w:pStyle w:val="TableParagraph"/>
              <w:spacing w:line="272" w:lineRule="exact"/>
              <w:ind w:left="107"/>
              <w:rPr>
                <w:rFonts w:ascii="Arial MT"/>
                <w:sz w:val="24"/>
              </w:rPr>
            </w:pPr>
            <w:r>
              <w:rPr>
                <w:rFonts w:ascii="Arial MT"/>
                <w:spacing w:val="-4"/>
                <w:w w:val="90"/>
                <w:sz w:val="24"/>
              </w:rPr>
              <w:t>Male</w:t>
            </w:r>
          </w:p>
          <w:p>
            <w:pPr>
              <w:pStyle w:val="TableParagraph"/>
              <w:spacing w:before="137"/>
              <w:ind w:left="107"/>
              <w:rPr>
                <w:rFonts w:ascii="Arial MT"/>
                <w:sz w:val="24"/>
              </w:rPr>
            </w:pPr>
            <w:r>
              <w:rPr>
                <w:rFonts w:ascii="Arial MT"/>
                <w:spacing w:val="-2"/>
                <w:w w:val="90"/>
                <w:sz w:val="24"/>
              </w:rPr>
              <w:t>female</w:t>
            </w:r>
          </w:p>
        </w:tc>
        <w:tc>
          <w:tcPr>
            <w:tcW w:w="1193" w:type="dxa"/>
            <w:gridSpan w:val="2"/>
          </w:tcPr>
          <w:p>
            <w:pPr>
              <w:pStyle w:val="TableParagraph"/>
              <w:rPr>
                <w:sz w:val="24"/>
              </w:rPr>
            </w:pPr>
          </w:p>
        </w:tc>
        <w:tc>
          <w:tcPr>
            <w:tcW w:w="1192" w:type="dxa"/>
            <w:gridSpan w:val="2"/>
          </w:tcPr>
          <w:p>
            <w:pPr>
              <w:pStyle w:val="TableParagraph"/>
              <w:rPr>
                <w:sz w:val="24"/>
              </w:rPr>
            </w:pPr>
          </w:p>
        </w:tc>
        <w:tc>
          <w:tcPr>
            <w:tcW w:w="1935" w:type="dxa"/>
            <w:gridSpan w:val="2"/>
          </w:tcPr>
          <w:p>
            <w:pPr>
              <w:pStyle w:val="TableParagraph"/>
              <w:rPr>
                <w:sz w:val="24"/>
              </w:rPr>
            </w:pPr>
          </w:p>
        </w:tc>
      </w:tr>
      <w:tr>
        <w:trPr>
          <w:trHeight w:val="1240" w:hRule="atLeast"/>
        </w:trPr>
        <w:tc>
          <w:tcPr>
            <w:tcW w:w="545" w:type="dxa"/>
          </w:tcPr>
          <w:p>
            <w:pPr>
              <w:pStyle w:val="TableParagraph"/>
              <w:spacing w:line="274" w:lineRule="exact"/>
              <w:ind w:left="107"/>
              <w:rPr>
                <w:rFonts w:ascii="Arial"/>
                <w:b/>
                <w:sz w:val="24"/>
              </w:rPr>
            </w:pPr>
            <w:r>
              <w:rPr>
                <w:rFonts w:ascii="Arial"/>
                <w:b/>
                <w:spacing w:val="-5"/>
                <w:w w:val="90"/>
                <w:sz w:val="24"/>
              </w:rPr>
              <w:t>S/N</w:t>
            </w:r>
          </w:p>
        </w:tc>
        <w:tc>
          <w:tcPr>
            <w:tcW w:w="3399" w:type="dxa"/>
            <w:gridSpan w:val="2"/>
          </w:tcPr>
          <w:p>
            <w:pPr>
              <w:pStyle w:val="TableParagraph"/>
              <w:spacing w:line="360" w:lineRule="auto"/>
              <w:ind w:left="1456" w:hanging="1199"/>
              <w:rPr>
                <w:rFonts w:ascii="Arial" w:hAnsi="Arial"/>
                <w:b/>
                <w:sz w:val="24"/>
              </w:rPr>
            </w:pPr>
            <w:r>
              <w:rPr>
                <w:rFonts w:ascii="Arial" w:hAnsi="Arial"/>
                <w:b/>
                <w:w w:val="80"/>
                <w:sz w:val="24"/>
              </w:rPr>
              <w:t>Section D: Employment Profile </w:t>
            </w:r>
            <w:r>
              <w:rPr>
                <w:rFonts w:ascii="Arial" w:hAnsi="Arial"/>
                <w:b/>
                <w:spacing w:val="-2"/>
                <w:w w:val="90"/>
                <w:sz w:val="24"/>
              </w:rPr>
              <w:t>(≥18)</w:t>
            </w:r>
          </w:p>
        </w:tc>
        <w:tc>
          <w:tcPr>
            <w:tcW w:w="1193" w:type="dxa"/>
            <w:gridSpan w:val="2"/>
          </w:tcPr>
          <w:p>
            <w:pPr>
              <w:pStyle w:val="TableParagraph"/>
              <w:spacing w:line="360" w:lineRule="auto"/>
              <w:ind w:left="115" w:firstLine="43"/>
              <w:rPr>
                <w:rFonts w:ascii="Arial MT"/>
                <w:sz w:val="24"/>
              </w:rPr>
            </w:pPr>
            <w:r>
              <w:rPr>
                <w:rFonts w:ascii="Arial MT"/>
                <w:w w:val="85"/>
                <w:sz w:val="24"/>
              </w:rPr>
              <w:t>Within</w:t>
            </w:r>
            <w:r>
              <w:rPr>
                <w:rFonts w:ascii="Arial MT"/>
                <w:spacing w:val="-7"/>
                <w:w w:val="85"/>
                <w:sz w:val="24"/>
              </w:rPr>
              <w:t> </w:t>
            </w:r>
            <w:r>
              <w:rPr>
                <w:rFonts w:ascii="Arial MT"/>
                <w:w w:val="85"/>
                <w:sz w:val="24"/>
              </w:rPr>
              <w:t>the </w:t>
            </w:r>
            <w:r>
              <w:rPr>
                <w:rFonts w:ascii="Arial MT"/>
                <w:spacing w:val="-2"/>
                <w:w w:val="80"/>
                <w:sz w:val="24"/>
              </w:rPr>
              <w:t>Compound</w:t>
            </w:r>
          </w:p>
        </w:tc>
        <w:tc>
          <w:tcPr>
            <w:tcW w:w="1192" w:type="dxa"/>
            <w:gridSpan w:val="2"/>
          </w:tcPr>
          <w:p>
            <w:pPr>
              <w:pStyle w:val="TableParagraph"/>
              <w:spacing w:line="360" w:lineRule="auto"/>
              <w:ind w:left="149" w:right="136"/>
              <w:jc w:val="center"/>
              <w:rPr>
                <w:rFonts w:ascii="Arial MT"/>
                <w:sz w:val="24"/>
              </w:rPr>
            </w:pPr>
            <w:r>
              <w:rPr>
                <w:rFonts w:ascii="Arial MT"/>
                <w:spacing w:val="-2"/>
                <w:w w:val="80"/>
                <w:sz w:val="24"/>
              </w:rPr>
              <w:t>Outside </w:t>
            </w:r>
            <w:r>
              <w:rPr>
                <w:rFonts w:ascii="Arial MT"/>
                <w:spacing w:val="-4"/>
                <w:w w:val="90"/>
                <w:sz w:val="24"/>
              </w:rPr>
              <w:t>the</w:t>
            </w:r>
          </w:p>
          <w:p>
            <w:pPr>
              <w:pStyle w:val="TableParagraph"/>
              <w:spacing w:line="274" w:lineRule="exact"/>
              <w:ind w:left="6"/>
              <w:jc w:val="center"/>
              <w:rPr>
                <w:rFonts w:ascii="Arial MT"/>
                <w:sz w:val="24"/>
              </w:rPr>
            </w:pPr>
            <w:r>
              <w:rPr>
                <w:rFonts w:ascii="Arial MT"/>
                <w:spacing w:val="-2"/>
                <w:w w:val="90"/>
                <w:sz w:val="24"/>
              </w:rPr>
              <w:t>Compound</w:t>
            </w:r>
          </w:p>
        </w:tc>
        <w:tc>
          <w:tcPr>
            <w:tcW w:w="1700" w:type="dxa"/>
          </w:tcPr>
          <w:p>
            <w:pPr>
              <w:pStyle w:val="TableParagraph"/>
              <w:spacing w:line="274" w:lineRule="exact"/>
              <w:ind w:left="505"/>
              <w:rPr>
                <w:rFonts w:ascii="Arial MT"/>
                <w:sz w:val="24"/>
              </w:rPr>
            </w:pPr>
            <w:r>
              <w:rPr>
                <w:rFonts w:ascii="Arial MT"/>
                <w:spacing w:val="-2"/>
                <w:w w:val="90"/>
                <w:sz w:val="24"/>
              </w:rPr>
              <w:t>Remark</w:t>
            </w:r>
          </w:p>
        </w:tc>
      </w:tr>
      <w:tr>
        <w:trPr>
          <w:trHeight w:val="613" w:hRule="atLeast"/>
        </w:trPr>
        <w:tc>
          <w:tcPr>
            <w:tcW w:w="545" w:type="dxa"/>
          </w:tcPr>
          <w:p>
            <w:pPr>
              <w:pStyle w:val="TableParagraph"/>
              <w:spacing w:line="271" w:lineRule="exact"/>
              <w:ind w:left="107"/>
              <w:rPr>
                <w:rFonts w:ascii="Arial MT"/>
                <w:sz w:val="24"/>
              </w:rPr>
            </w:pPr>
            <w:r>
              <w:rPr>
                <w:rFonts w:ascii="Arial MT"/>
                <w:spacing w:val="-5"/>
                <w:w w:val="90"/>
                <w:sz w:val="24"/>
              </w:rPr>
              <w:t>a.</w:t>
            </w:r>
          </w:p>
        </w:tc>
        <w:tc>
          <w:tcPr>
            <w:tcW w:w="3399" w:type="dxa"/>
            <w:gridSpan w:val="2"/>
          </w:tcPr>
          <w:p>
            <w:pPr>
              <w:pStyle w:val="TableParagraph"/>
              <w:spacing w:line="271" w:lineRule="exact"/>
              <w:ind w:left="107"/>
              <w:rPr>
                <w:rFonts w:ascii="Arial"/>
                <w:b/>
                <w:sz w:val="24"/>
              </w:rPr>
            </w:pPr>
            <w:r>
              <w:rPr>
                <w:rFonts w:ascii="Arial"/>
                <w:b/>
                <w:w w:val="80"/>
                <w:sz w:val="24"/>
              </w:rPr>
              <w:t>Self</w:t>
            </w:r>
            <w:r>
              <w:rPr>
                <w:rFonts w:ascii="Arial"/>
                <w:b/>
                <w:spacing w:val="-5"/>
                <w:sz w:val="24"/>
              </w:rPr>
              <w:t> </w:t>
            </w:r>
            <w:r>
              <w:rPr>
                <w:rFonts w:ascii="Arial"/>
                <w:b/>
                <w:spacing w:val="-2"/>
                <w:w w:val="90"/>
                <w:sz w:val="24"/>
              </w:rPr>
              <w:t>Employment/Trade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r>
        <w:trPr>
          <w:trHeight w:val="1238" w:hRule="atLeast"/>
        </w:trPr>
        <w:tc>
          <w:tcPr>
            <w:tcW w:w="545" w:type="dxa"/>
          </w:tcPr>
          <w:p>
            <w:pPr>
              <w:pStyle w:val="TableParagraph"/>
              <w:spacing w:line="271" w:lineRule="exact"/>
              <w:ind w:left="107"/>
              <w:rPr>
                <w:rFonts w:ascii="Arial MT"/>
                <w:sz w:val="24"/>
              </w:rPr>
            </w:pPr>
            <w:r>
              <w:rPr>
                <w:rFonts w:ascii="Arial MT"/>
                <w:spacing w:val="-10"/>
                <w:w w:val="90"/>
                <w:sz w:val="24"/>
              </w:rPr>
              <w:t>1</w:t>
            </w:r>
          </w:p>
        </w:tc>
        <w:tc>
          <w:tcPr>
            <w:tcW w:w="3399" w:type="dxa"/>
            <w:gridSpan w:val="2"/>
          </w:tcPr>
          <w:p>
            <w:pPr>
              <w:pStyle w:val="TableParagraph"/>
              <w:spacing w:line="360" w:lineRule="auto"/>
              <w:ind w:left="107" w:right="1693"/>
              <w:rPr>
                <w:rFonts w:ascii="Arial MT"/>
                <w:sz w:val="24"/>
              </w:rPr>
            </w:pPr>
            <w:r>
              <w:rPr>
                <w:rFonts w:ascii="Arial MT"/>
                <w:w w:val="80"/>
                <w:sz w:val="24"/>
              </w:rPr>
              <w:t>Mining</w:t>
            </w:r>
            <w:r>
              <w:rPr>
                <w:rFonts w:ascii="Arial MT"/>
                <w:spacing w:val="-4"/>
                <w:w w:val="80"/>
                <w:sz w:val="24"/>
              </w:rPr>
              <w:t> </w:t>
            </w:r>
            <w:r>
              <w:rPr>
                <w:rFonts w:ascii="Arial MT"/>
                <w:w w:val="80"/>
                <w:sz w:val="24"/>
              </w:rPr>
              <w:t>of</w:t>
            </w:r>
            <w:r>
              <w:rPr>
                <w:rFonts w:ascii="Arial MT"/>
                <w:spacing w:val="-3"/>
                <w:w w:val="80"/>
                <w:sz w:val="24"/>
              </w:rPr>
              <w:t> </w:t>
            </w:r>
            <w:r>
              <w:rPr>
                <w:rFonts w:ascii="Arial MT"/>
                <w:w w:val="80"/>
                <w:sz w:val="24"/>
              </w:rPr>
              <w:t>ore: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r>
        <w:trPr>
          <w:trHeight w:val="1240" w:hRule="atLeast"/>
        </w:trPr>
        <w:tc>
          <w:tcPr>
            <w:tcW w:w="545" w:type="dxa"/>
          </w:tcPr>
          <w:p>
            <w:pPr>
              <w:pStyle w:val="TableParagraph"/>
              <w:spacing w:line="271" w:lineRule="exact"/>
              <w:ind w:left="107"/>
              <w:rPr>
                <w:rFonts w:ascii="Arial MT"/>
                <w:sz w:val="24"/>
              </w:rPr>
            </w:pPr>
            <w:r>
              <w:rPr>
                <w:rFonts w:ascii="Arial MT"/>
                <w:spacing w:val="-5"/>
                <w:w w:val="90"/>
                <w:sz w:val="24"/>
              </w:rPr>
              <w:t>2.</w:t>
            </w:r>
          </w:p>
        </w:tc>
        <w:tc>
          <w:tcPr>
            <w:tcW w:w="3399" w:type="dxa"/>
            <w:gridSpan w:val="2"/>
          </w:tcPr>
          <w:p>
            <w:pPr>
              <w:pStyle w:val="TableParagraph"/>
              <w:spacing w:line="360" w:lineRule="auto"/>
              <w:ind w:left="107" w:right="1693"/>
              <w:rPr>
                <w:rFonts w:ascii="Arial MT"/>
                <w:sz w:val="24"/>
              </w:rPr>
            </w:pPr>
            <w:r>
              <w:rPr>
                <w:rFonts w:ascii="Arial MT"/>
                <w:w w:val="80"/>
                <w:sz w:val="24"/>
              </w:rPr>
              <w:t>Processing of ore: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r>
        <w:trPr>
          <w:trHeight w:val="1238" w:hRule="atLeast"/>
        </w:trPr>
        <w:tc>
          <w:tcPr>
            <w:tcW w:w="545" w:type="dxa"/>
          </w:tcPr>
          <w:p>
            <w:pPr>
              <w:pStyle w:val="TableParagraph"/>
              <w:spacing w:line="271" w:lineRule="exact"/>
              <w:ind w:left="107"/>
              <w:rPr>
                <w:rFonts w:ascii="Arial MT"/>
                <w:sz w:val="24"/>
              </w:rPr>
            </w:pPr>
            <w:r>
              <w:rPr>
                <w:rFonts w:ascii="Arial MT"/>
                <w:spacing w:val="-5"/>
                <w:w w:val="90"/>
                <w:sz w:val="24"/>
              </w:rPr>
              <w:t>3.</w:t>
            </w:r>
          </w:p>
        </w:tc>
        <w:tc>
          <w:tcPr>
            <w:tcW w:w="3399" w:type="dxa"/>
            <w:gridSpan w:val="2"/>
          </w:tcPr>
          <w:p>
            <w:pPr>
              <w:pStyle w:val="TableParagraph"/>
              <w:spacing w:line="360" w:lineRule="auto"/>
              <w:ind w:left="107" w:right="2221"/>
              <w:rPr>
                <w:rFonts w:ascii="Arial MT"/>
                <w:sz w:val="24"/>
              </w:rPr>
            </w:pPr>
            <w:r>
              <w:rPr>
                <w:rFonts w:ascii="Arial MT"/>
                <w:spacing w:val="-2"/>
                <w:w w:val="80"/>
                <w:sz w:val="24"/>
              </w:rPr>
              <w:t>Farming: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r>
        <w:trPr>
          <w:trHeight w:val="1240" w:hRule="atLeast"/>
        </w:trPr>
        <w:tc>
          <w:tcPr>
            <w:tcW w:w="545" w:type="dxa"/>
          </w:tcPr>
          <w:p>
            <w:pPr>
              <w:pStyle w:val="TableParagraph"/>
              <w:spacing w:line="271" w:lineRule="exact"/>
              <w:ind w:left="107"/>
              <w:rPr>
                <w:rFonts w:ascii="Arial MT"/>
                <w:sz w:val="24"/>
              </w:rPr>
            </w:pPr>
            <w:r>
              <w:rPr>
                <w:rFonts w:ascii="Arial MT"/>
                <w:spacing w:val="-5"/>
                <w:w w:val="90"/>
                <w:sz w:val="24"/>
              </w:rPr>
              <w:t>4.</w:t>
            </w:r>
          </w:p>
        </w:tc>
        <w:tc>
          <w:tcPr>
            <w:tcW w:w="3399" w:type="dxa"/>
            <w:gridSpan w:val="2"/>
          </w:tcPr>
          <w:p>
            <w:pPr>
              <w:pStyle w:val="TableParagraph"/>
              <w:ind w:left="107" w:right="2610"/>
              <w:rPr>
                <w:rFonts w:ascii="Arial MT"/>
                <w:sz w:val="24"/>
              </w:rPr>
            </w:pPr>
            <w:r>
              <w:rPr>
                <w:rFonts w:ascii="Arial MT"/>
                <w:spacing w:val="-2"/>
                <w:w w:val="80"/>
                <w:sz w:val="24"/>
              </w:rPr>
              <w:t>Poultry:</w:t>
            </w:r>
          </w:p>
          <w:p>
            <w:pPr>
              <w:pStyle w:val="TableParagraph"/>
              <w:spacing w:before="132"/>
              <w:ind w:left="107" w:right="2610"/>
              <w:rPr>
                <w:rFonts w:ascii="Arial MT"/>
                <w:sz w:val="24"/>
              </w:rPr>
            </w:pPr>
            <w:r>
              <w:rPr>
                <w:rFonts w:ascii="Arial MT"/>
                <w:spacing w:val="-4"/>
                <w:w w:val="90"/>
                <w:sz w:val="24"/>
              </w:rPr>
              <w:t>Male</w:t>
            </w:r>
          </w:p>
          <w:p>
            <w:pPr>
              <w:pStyle w:val="TableParagraph"/>
              <w:spacing w:before="139"/>
              <w:ind w:left="107"/>
              <w:rPr>
                <w:rFonts w:ascii="Arial MT"/>
                <w:sz w:val="24"/>
              </w:rPr>
            </w:pPr>
            <w:r>
              <w:rPr>
                <w:rFonts w:ascii="Arial MT"/>
                <w:spacing w:val="-2"/>
                <w:w w:val="90"/>
                <w:sz w:val="24"/>
              </w:rPr>
              <w:t>Female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r>
        <w:trPr>
          <w:trHeight w:val="1237" w:hRule="atLeast"/>
        </w:trPr>
        <w:tc>
          <w:tcPr>
            <w:tcW w:w="545" w:type="dxa"/>
          </w:tcPr>
          <w:p>
            <w:pPr>
              <w:pStyle w:val="TableParagraph"/>
              <w:spacing w:line="271" w:lineRule="exact"/>
              <w:ind w:left="107"/>
              <w:rPr>
                <w:rFonts w:ascii="Arial MT"/>
                <w:sz w:val="24"/>
              </w:rPr>
            </w:pPr>
            <w:r>
              <w:rPr>
                <w:rFonts w:ascii="Arial MT"/>
                <w:spacing w:val="-5"/>
                <w:w w:val="90"/>
                <w:sz w:val="24"/>
              </w:rPr>
              <w:t>5.</w:t>
            </w:r>
          </w:p>
        </w:tc>
        <w:tc>
          <w:tcPr>
            <w:tcW w:w="3399" w:type="dxa"/>
            <w:gridSpan w:val="2"/>
          </w:tcPr>
          <w:p>
            <w:pPr>
              <w:pStyle w:val="TableParagraph"/>
              <w:spacing w:line="360" w:lineRule="auto"/>
              <w:ind w:left="107" w:right="1693"/>
              <w:rPr>
                <w:rFonts w:ascii="Arial MT"/>
                <w:sz w:val="24"/>
              </w:rPr>
            </w:pPr>
            <w:r>
              <w:rPr>
                <w:rFonts w:ascii="Arial MT"/>
                <w:w w:val="80"/>
                <w:sz w:val="24"/>
              </w:rPr>
              <w:t>Animal</w:t>
            </w:r>
            <w:r>
              <w:rPr>
                <w:rFonts w:ascii="Arial MT"/>
                <w:spacing w:val="-3"/>
                <w:w w:val="80"/>
                <w:sz w:val="24"/>
              </w:rPr>
              <w:t> </w:t>
            </w:r>
            <w:r>
              <w:rPr>
                <w:rFonts w:ascii="Arial MT"/>
                <w:w w:val="80"/>
                <w:sz w:val="24"/>
              </w:rPr>
              <w:t>Rearing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r>
        <w:trPr>
          <w:trHeight w:val="1241" w:hRule="atLeast"/>
        </w:trPr>
        <w:tc>
          <w:tcPr>
            <w:tcW w:w="545" w:type="dxa"/>
          </w:tcPr>
          <w:p>
            <w:pPr>
              <w:pStyle w:val="TableParagraph"/>
              <w:spacing w:line="271" w:lineRule="exact"/>
              <w:ind w:left="107"/>
              <w:rPr>
                <w:rFonts w:ascii="Arial MT"/>
                <w:sz w:val="24"/>
              </w:rPr>
            </w:pPr>
            <w:r>
              <w:rPr>
                <w:rFonts w:ascii="Arial MT"/>
                <w:spacing w:val="-5"/>
                <w:w w:val="90"/>
                <w:sz w:val="24"/>
              </w:rPr>
              <w:t>6.</w:t>
            </w:r>
          </w:p>
        </w:tc>
        <w:tc>
          <w:tcPr>
            <w:tcW w:w="3399" w:type="dxa"/>
            <w:gridSpan w:val="2"/>
          </w:tcPr>
          <w:p>
            <w:pPr>
              <w:pStyle w:val="TableParagraph"/>
              <w:spacing w:line="360" w:lineRule="auto"/>
              <w:ind w:left="107" w:right="1693"/>
              <w:rPr>
                <w:rFonts w:ascii="Arial MT"/>
                <w:sz w:val="24"/>
              </w:rPr>
            </w:pPr>
            <w:r>
              <w:rPr>
                <w:rFonts w:ascii="Arial MT"/>
                <w:w w:val="80"/>
                <w:sz w:val="24"/>
              </w:rPr>
              <w:t>Others</w:t>
            </w:r>
            <w:r>
              <w:rPr>
                <w:rFonts w:ascii="Arial MT"/>
                <w:spacing w:val="-1"/>
                <w:w w:val="80"/>
                <w:sz w:val="24"/>
              </w:rPr>
              <w:t> </w:t>
            </w:r>
            <w:r>
              <w:rPr>
                <w:rFonts w:ascii="Arial MT"/>
                <w:w w:val="80"/>
                <w:sz w:val="24"/>
              </w:rPr>
              <w:t>(Specify): </w:t>
            </w:r>
            <w:r>
              <w:rPr>
                <w:rFonts w:ascii="Arial MT"/>
                <w:spacing w:val="-4"/>
                <w:w w:val="90"/>
                <w:sz w:val="24"/>
              </w:rPr>
              <w:t>Male</w:t>
            </w:r>
          </w:p>
          <w:p>
            <w:pPr>
              <w:pStyle w:val="TableParagraph"/>
              <w:ind w:left="107"/>
              <w:rPr>
                <w:rFonts w:ascii="Arial MT"/>
                <w:sz w:val="24"/>
              </w:rPr>
            </w:pPr>
            <w:r>
              <w:rPr>
                <w:rFonts w:ascii="Arial MT"/>
                <w:spacing w:val="-2"/>
                <w:w w:val="90"/>
                <w:sz w:val="24"/>
              </w:rPr>
              <w:t>Female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r>
        <w:trPr>
          <w:trHeight w:val="611" w:hRule="atLeast"/>
        </w:trPr>
        <w:tc>
          <w:tcPr>
            <w:tcW w:w="545" w:type="dxa"/>
          </w:tcPr>
          <w:p>
            <w:pPr>
              <w:pStyle w:val="TableParagraph"/>
              <w:spacing w:line="271" w:lineRule="exact"/>
              <w:ind w:left="107"/>
              <w:rPr>
                <w:rFonts w:ascii="Arial MT"/>
                <w:sz w:val="24"/>
              </w:rPr>
            </w:pPr>
            <w:r>
              <w:rPr>
                <w:rFonts w:ascii="Arial MT"/>
                <w:spacing w:val="-5"/>
                <w:w w:val="90"/>
                <w:sz w:val="24"/>
              </w:rPr>
              <w:t>b.</w:t>
            </w:r>
          </w:p>
        </w:tc>
        <w:tc>
          <w:tcPr>
            <w:tcW w:w="3399" w:type="dxa"/>
            <w:gridSpan w:val="2"/>
          </w:tcPr>
          <w:p>
            <w:pPr>
              <w:pStyle w:val="TableParagraph"/>
              <w:spacing w:line="271" w:lineRule="exact"/>
              <w:ind w:left="107"/>
              <w:rPr>
                <w:rFonts w:ascii="Arial"/>
                <w:b/>
                <w:sz w:val="24"/>
              </w:rPr>
            </w:pPr>
            <w:r>
              <w:rPr>
                <w:rFonts w:ascii="Arial"/>
                <w:b/>
                <w:w w:val="80"/>
                <w:sz w:val="24"/>
              </w:rPr>
              <w:t>Government</w:t>
            </w:r>
            <w:r>
              <w:rPr>
                <w:rFonts w:ascii="Arial"/>
                <w:b/>
                <w:spacing w:val="2"/>
                <w:sz w:val="24"/>
              </w:rPr>
              <w:t> </w:t>
            </w:r>
            <w:r>
              <w:rPr>
                <w:rFonts w:ascii="Arial"/>
                <w:b/>
                <w:spacing w:val="-2"/>
                <w:w w:val="90"/>
                <w:sz w:val="24"/>
              </w:rPr>
              <w:t>Employee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r>
        <w:trPr>
          <w:trHeight w:val="1240" w:hRule="atLeast"/>
        </w:trPr>
        <w:tc>
          <w:tcPr>
            <w:tcW w:w="545" w:type="dxa"/>
          </w:tcPr>
          <w:p>
            <w:pPr>
              <w:pStyle w:val="TableParagraph"/>
              <w:spacing w:line="271" w:lineRule="exact"/>
              <w:ind w:left="107"/>
              <w:rPr>
                <w:rFonts w:ascii="Arial MT"/>
                <w:sz w:val="24"/>
              </w:rPr>
            </w:pPr>
            <w:r>
              <w:rPr>
                <w:rFonts w:ascii="Arial MT"/>
                <w:spacing w:val="-5"/>
                <w:w w:val="90"/>
                <w:sz w:val="24"/>
              </w:rPr>
              <w:t>1.</w:t>
            </w:r>
          </w:p>
        </w:tc>
        <w:tc>
          <w:tcPr>
            <w:tcW w:w="3399" w:type="dxa"/>
            <w:gridSpan w:val="2"/>
          </w:tcPr>
          <w:p>
            <w:pPr>
              <w:pStyle w:val="TableParagraph"/>
              <w:spacing w:line="271" w:lineRule="exact"/>
              <w:ind w:left="107"/>
              <w:rPr>
                <w:rFonts w:ascii="Arial MT"/>
                <w:sz w:val="24"/>
              </w:rPr>
            </w:pPr>
            <w:r>
              <w:rPr>
                <w:rFonts w:ascii="Arial MT"/>
                <w:w w:val="80"/>
                <w:sz w:val="24"/>
              </w:rPr>
              <w:t>Local</w:t>
            </w:r>
            <w:r>
              <w:rPr>
                <w:rFonts w:ascii="Arial MT"/>
                <w:spacing w:val="-3"/>
                <w:sz w:val="24"/>
              </w:rPr>
              <w:t> </w:t>
            </w:r>
            <w:r>
              <w:rPr>
                <w:rFonts w:ascii="Arial MT"/>
                <w:spacing w:val="-2"/>
                <w:w w:val="85"/>
                <w:sz w:val="24"/>
              </w:rPr>
              <w:t>Govt.</w:t>
            </w:r>
          </w:p>
          <w:p>
            <w:pPr>
              <w:pStyle w:val="TableParagraph"/>
              <w:spacing w:line="410" w:lineRule="atLeast" w:before="5"/>
              <w:ind w:left="107" w:right="2221"/>
              <w:rPr>
                <w:rFonts w:ascii="Arial MT"/>
                <w:sz w:val="24"/>
              </w:rPr>
            </w:pPr>
            <w:r>
              <w:rPr>
                <w:rFonts w:ascii="Arial MT"/>
                <w:spacing w:val="-4"/>
                <w:w w:val="90"/>
                <w:sz w:val="24"/>
              </w:rPr>
              <w:t>Male </w:t>
            </w:r>
            <w:r>
              <w:rPr>
                <w:rFonts w:ascii="Arial MT"/>
                <w:spacing w:val="-2"/>
                <w:w w:val="80"/>
                <w:sz w:val="24"/>
              </w:rPr>
              <w:t>Female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r>
        <w:trPr>
          <w:trHeight w:val="1240" w:hRule="atLeast"/>
        </w:trPr>
        <w:tc>
          <w:tcPr>
            <w:tcW w:w="545" w:type="dxa"/>
          </w:tcPr>
          <w:p>
            <w:pPr>
              <w:pStyle w:val="TableParagraph"/>
              <w:spacing w:line="271" w:lineRule="exact"/>
              <w:ind w:left="107"/>
              <w:rPr>
                <w:rFonts w:ascii="Arial MT"/>
                <w:sz w:val="24"/>
              </w:rPr>
            </w:pPr>
            <w:r>
              <w:rPr>
                <w:rFonts w:ascii="Arial MT"/>
                <w:spacing w:val="-5"/>
                <w:w w:val="90"/>
                <w:sz w:val="24"/>
              </w:rPr>
              <w:t>2.</w:t>
            </w:r>
          </w:p>
        </w:tc>
        <w:tc>
          <w:tcPr>
            <w:tcW w:w="3399" w:type="dxa"/>
            <w:gridSpan w:val="2"/>
          </w:tcPr>
          <w:p>
            <w:pPr>
              <w:pStyle w:val="TableParagraph"/>
              <w:spacing w:line="271" w:lineRule="exact"/>
              <w:ind w:left="107"/>
              <w:rPr>
                <w:rFonts w:ascii="Arial MT"/>
                <w:sz w:val="24"/>
              </w:rPr>
            </w:pPr>
            <w:r>
              <w:rPr>
                <w:rFonts w:ascii="Arial MT"/>
                <w:spacing w:val="-4"/>
                <w:w w:val="90"/>
                <w:sz w:val="24"/>
              </w:rPr>
              <w:t>State</w:t>
            </w:r>
          </w:p>
          <w:p>
            <w:pPr>
              <w:pStyle w:val="TableParagraph"/>
              <w:spacing w:line="410" w:lineRule="atLeast" w:before="3"/>
              <w:ind w:left="107" w:right="2221"/>
              <w:rPr>
                <w:rFonts w:ascii="Arial MT"/>
                <w:sz w:val="24"/>
              </w:rPr>
            </w:pPr>
            <w:r>
              <w:rPr>
                <w:rFonts w:ascii="Arial MT"/>
                <w:spacing w:val="-4"/>
                <w:w w:val="90"/>
                <w:sz w:val="24"/>
              </w:rPr>
              <w:t>Male </w:t>
            </w:r>
            <w:r>
              <w:rPr>
                <w:rFonts w:ascii="Arial MT"/>
                <w:spacing w:val="-2"/>
                <w:w w:val="80"/>
                <w:sz w:val="24"/>
              </w:rPr>
              <w:t>Female</w:t>
            </w:r>
          </w:p>
        </w:tc>
        <w:tc>
          <w:tcPr>
            <w:tcW w:w="1193" w:type="dxa"/>
            <w:gridSpan w:val="2"/>
          </w:tcPr>
          <w:p>
            <w:pPr>
              <w:pStyle w:val="TableParagraph"/>
              <w:rPr>
                <w:sz w:val="24"/>
              </w:rPr>
            </w:pPr>
          </w:p>
        </w:tc>
        <w:tc>
          <w:tcPr>
            <w:tcW w:w="1192" w:type="dxa"/>
            <w:gridSpan w:val="2"/>
          </w:tcPr>
          <w:p>
            <w:pPr>
              <w:pStyle w:val="TableParagraph"/>
              <w:rPr>
                <w:sz w:val="24"/>
              </w:rPr>
            </w:pPr>
          </w:p>
        </w:tc>
        <w:tc>
          <w:tcPr>
            <w:tcW w:w="1700" w:type="dxa"/>
          </w:tcPr>
          <w:p>
            <w:pPr>
              <w:pStyle w:val="TableParagraph"/>
              <w:rPr>
                <w:sz w:val="24"/>
              </w:rPr>
            </w:pPr>
          </w:p>
        </w:tc>
      </w:tr>
    </w:tbl>
    <w:p>
      <w:pPr>
        <w:spacing w:after="0"/>
        <w:rPr>
          <w:sz w:val="24"/>
        </w:rPr>
        <w:sectPr>
          <w:pgSz w:w="11910" w:h="16840"/>
          <w:pgMar w:header="0" w:footer="1070" w:top="1400" w:bottom="1260" w:left="980" w:right="240"/>
        </w:sectPr>
      </w:pPr>
    </w:p>
    <w:p>
      <w:pPr>
        <w:pStyle w:val="BodyText"/>
        <w:spacing w:before="3"/>
        <w:rPr>
          <w:rFonts w:ascii="Arial MT"/>
          <w:sz w:val="2"/>
        </w:rPr>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5"/>
        <w:gridCol w:w="3399"/>
        <w:gridCol w:w="1193"/>
        <w:gridCol w:w="1193"/>
        <w:gridCol w:w="1700"/>
      </w:tblGrid>
      <w:tr>
        <w:trPr>
          <w:trHeight w:val="1240" w:hRule="atLeast"/>
        </w:trPr>
        <w:tc>
          <w:tcPr>
            <w:tcW w:w="545" w:type="dxa"/>
          </w:tcPr>
          <w:p>
            <w:pPr>
              <w:pStyle w:val="TableParagraph"/>
              <w:spacing w:line="272" w:lineRule="exact"/>
              <w:ind w:left="107"/>
              <w:rPr>
                <w:rFonts w:ascii="Arial MT"/>
                <w:sz w:val="24"/>
              </w:rPr>
            </w:pPr>
            <w:r>
              <w:rPr>
                <w:rFonts w:ascii="Arial MT"/>
                <w:spacing w:val="-5"/>
                <w:w w:val="90"/>
                <w:sz w:val="24"/>
              </w:rPr>
              <w:t>3.</w:t>
            </w:r>
          </w:p>
        </w:tc>
        <w:tc>
          <w:tcPr>
            <w:tcW w:w="3399" w:type="dxa"/>
          </w:tcPr>
          <w:p>
            <w:pPr>
              <w:pStyle w:val="TableParagraph"/>
              <w:spacing w:line="360" w:lineRule="auto"/>
              <w:ind w:left="107" w:right="2221"/>
              <w:rPr>
                <w:rFonts w:ascii="Arial MT"/>
                <w:sz w:val="24"/>
              </w:rPr>
            </w:pPr>
            <w:r>
              <w:rPr>
                <w:rFonts w:ascii="Arial MT"/>
                <w:spacing w:val="-2"/>
                <w:w w:val="80"/>
                <w:sz w:val="24"/>
              </w:rPr>
              <w:t>Federal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700" w:type="dxa"/>
          </w:tcPr>
          <w:p>
            <w:pPr>
              <w:pStyle w:val="TableParagraph"/>
              <w:rPr>
                <w:sz w:val="24"/>
              </w:rPr>
            </w:pPr>
          </w:p>
        </w:tc>
      </w:tr>
      <w:tr>
        <w:trPr>
          <w:trHeight w:val="1237" w:hRule="atLeast"/>
        </w:trPr>
        <w:tc>
          <w:tcPr>
            <w:tcW w:w="545" w:type="dxa"/>
          </w:tcPr>
          <w:p>
            <w:pPr>
              <w:pStyle w:val="TableParagraph"/>
              <w:spacing w:line="271" w:lineRule="exact"/>
              <w:ind w:left="107"/>
              <w:rPr>
                <w:rFonts w:ascii="Arial MT"/>
                <w:sz w:val="24"/>
              </w:rPr>
            </w:pPr>
            <w:r>
              <w:rPr>
                <w:rFonts w:ascii="Arial MT"/>
                <w:spacing w:val="-5"/>
                <w:w w:val="90"/>
                <w:sz w:val="24"/>
              </w:rPr>
              <w:t>4.</w:t>
            </w:r>
          </w:p>
        </w:tc>
        <w:tc>
          <w:tcPr>
            <w:tcW w:w="3399" w:type="dxa"/>
          </w:tcPr>
          <w:p>
            <w:pPr>
              <w:pStyle w:val="TableParagraph"/>
              <w:spacing w:line="360" w:lineRule="auto"/>
              <w:ind w:left="107" w:right="1693"/>
              <w:rPr>
                <w:rFonts w:ascii="Arial MT"/>
                <w:sz w:val="24"/>
              </w:rPr>
            </w:pPr>
            <w:r>
              <w:rPr>
                <w:rFonts w:ascii="Arial MT"/>
                <w:w w:val="80"/>
                <w:sz w:val="24"/>
              </w:rPr>
              <w:t>Others</w:t>
            </w:r>
            <w:r>
              <w:rPr>
                <w:rFonts w:ascii="Arial MT"/>
                <w:spacing w:val="-2"/>
                <w:w w:val="80"/>
                <w:sz w:val="24"/>
              </w:rPr>
              <w:t> </w:t>
            </w:r>
            <w:r>
              <w:rPr>
                <w:rFonts w:ascii="Arial MT"/>
                <w:w w:val="80"/>
                <w:sz w:val="24"/>
              </w:rPr>
              <w:t>(Specify) </w:t>
            </w:r>
            <w:r>
              <w:rPr>
                <w:rFonts w:ascii="Arial MT"/>
                <w:spacing w:val="-4"/>
                <w:w w:val="90"/>
                <w:sz w:val="24"/>
              </w:rPr>
              <w:t>Male</w:t>
            </w:r>
          </w:p>
          <w:p>
            <w:pPr>
              <w:pStyle w:val="TableParagraph"/>
              <w:spacing w:line="274" w:lineRule="exact"/>
              <w:ind w:left="107"/>
              <w:rPr>
                <w:rFonts w:ascii="Arial MT"/>
                <w:sz w:val="24"/>
              </w:rPr>
            </w:pPr>
            <w:r>
              <w:rPr>
                <w:rFonts w:ascii="Arial MT"/>
                <w:spacing w:val="-2"/>
                <w:w w:val="90"/>
                <w:sz w:val="24"/>
              </w:rPr>
              <w:t>Female</w:t>
            </w:r>
          </w:p>
        </w:tc>
        <w:tc>
          <w:tcPr>
            <w:tcW w:w="1193" w:type="dxa"/>
          </w:tcPr>
          <w:p>
            <w:pPr>
              <w:pStyle w:val="TableParagraph"/>
              <w:rPr>
                <w:sz w:val="24"/>
              </w:rPr>
            </w:pPr>
          </w:p>
        </w:tc>
        <w:tc>
          <w:tcPr>
            <w:tcW w:w="1193" w:type="dxa"/>
          </w:tcPr>
          <w:p>
            <w:pPr>
              <w:pStyle w:val="TableParagraph"/>
              <w:rPr>
                <w:sz w:val="24"/>
              </w:rPr>
            </w:pPr>
          </w:p>
        </w:tc>
        <w:tc>
          <w:tcPr>
            <w:tcW w:w="1700" w:type="dxa"/>
          </w:tcPr>
          <w:p>
            <w:pPr>
              <w:pStyle w:val="TableParagraph"/>
              <w:rPr>
                <w:sz w:val="24"/>
              </w:rPr>
            </w:pPr>
          </w:p>
        </w:tc>
      </w:tr>
    </w:tbl>
    <w:p>
      <w:pPr>
        <w:pStyle w:val="BodyText"/>
        <w:rPr>
          <w:rFonts w:ascii="Arial MT"/>
        </w:rPr>
      </w:pPr>
    </w:p>
    <w:p>
      <w:pPr>
        <w:pStyle w:val="BodyText"/>
        <w:spacing w:before="77"/>
        <w:rPr>
          <w:rFonts w:ascii="Arial MT"/>
        </w:rPr>
      </w:pPr>
    </w:p>
    <w:p>
      <w:pPr>
        <w:pStyle w:val="Heading5"/>
        <w:ind w:left="1036"/>
        <w:rPr>
          <w:rFonts w:ascii="Arial" w:hAnsi="Arial"/>
        </w:rPr>
      </w:pPr>
      <w:r>
        <w:rPr>
          <w:rFonts w:ascii="Arial" w:hAnsi="Arial"/>
          <w:w w:val="80"/>
        </w:rPr>
        <w:t>Section</w:t>
      </w:r>
      <w:r>
        <w:rPr>
          <w:rFonts w:ascii="Arial" w:hAnsi="Arial"/>
          <w:spacing w:val="-3"/>
        </w:rPr>
        <w:t> </w:t>
      </w:r>
      <w:r>
        <w:rPr>
          <w:rFonts w:ascii="Arial" w:hAnsi="Arial"/>
          <w:w w:val="80"/>
        </w:rPr>
        <w:t>E:</w:t>
      </w:r>
      <w:r>
        <w:rPr>
          <w:rFonts w:ascii="Arial" w:hAnsi="Arial"/>
        </w:rPr>
        <w:t> </w:t>
      </w:r>
      <w:r>
        <w:rPr>
          <w:rFonts w:ascii="Arial" w:hAnsi="Arial"/>
          <w:w w:val="80"/>
        </w:rPr>
        <w:t>Compound/Family</w:t>
      </w:r>
      <w:r>
        <w:rPr>
          <w:rFonts w:ascii="Arial" w:hAnsi="Arial"/>
        </w:rPr>
        <w:t> </w:t>
      </w:r>
      <w:r>
        <w:rPr>
          <w:rFonts w:ascii="Arial" w:hAnsi="Arial"/>
          <w:w w:val="80"/>
        </w:rPr>
        <w:t>details</w:t>
      </w:r>
      <w:r>
        <w:rPr>
          <w:rFonts w:ascii="Arial" w:hAnsi="Arial"/>
          <w:spacing w:val="-3"/>
        </w:rPr>
        <w:t> </w:t>
      </w:r>
      <w:r>
        <w:rPr>
          <w:rFonts w:ascii="Arial" w:hAnsi="Arial"/>
          <w:w w:val="80"/>
        </w:rPr>
        <w:t>in</w:t>
      </w:r>
      <w:r>
        <w:rPr>
          <w:rFonts w:ascii="Arial" w:hAnsi="Arial"/>
          <w:spacing w:val="-1"/>
        </w:rPr>
        <w:t> </w:t>
      </w:r>
      <w:r>
        <w:rPr>
          <w:rFonts w:ascii="Arial" w:hAnsi="Arial"/>
          <w:w w:val="80"/>
        </w:rPr>
        <w:t>relation</w:t>
      </w:r>
      <w:r>
        <w:rPr>
          <w:rFonts w:ascii="Arial" w:hAnsi="Arial"/>
          <w:spacing w:val="-2"/>
        </w:rPr>
        <w:t> </w:t>
      </w:r>
      <w:r>
        <w:rPr>
          <w:rFonts w:ascii="Arial" w:hAnsi="Arial"/>
          <w:w w:val="80"/>
        </w:rPr>
        <w:t>to</w:t>
      </w:r>
      <w:r>
        <w:rPr>
          <w:rFonts w:ascii="Arial" w:hAnsi="Arial"/>
          <w:spacing w:val="-1"/>
        </w:rPr>
        <w:t> </w:t>
      </w:r>
      <w:r>
        <w:rPr>
          <w:rFonts w:ascii="Arial" w:hAnsi="Arial"/>
          <w:w w:val="80"/>
        </w:rPr>
        <w:t>Lead</w:t>
      </w:r>
      <w:r>
        <w:rPr>
          <w:rFonts w:ascii="Arial" w:hAnsi="Arial"/>
          <w:spacing w:val="-1"/>
        </w:rPr>
        <w:t> </w:t>
      </w:r>
      <w:r>
        <w:rPr>
          <w:rFonts w:ascii="Arial" w:hAnsi="Arial"/>
          <w:w w:val="80"/>
        </w:rPr>
        <w:t>(for</w:t>
      </w:r>
      <w:r>
        <w:rPr>
          <w:rFonts w:ascii="Arial" w:hAnsi="Arial"/>
          <w:spacing w:val="-1"/>
        </w:rPr>
        <w:t> </w:t>
      </w:r>
      <w:r>
        <w:rPr>
          <w:rFonts w:ascii="Arial" w:hAnsi="Arial"/>
          <w:w w:val="80"/>
        </w:rPr>
        <w:t>children</w:t>
      </w:r>
      <w:r>
        <w:rPr>
          <w:rFonts w:ascii="Arial" w:hAnsi="Arial"/>
          <w:spacing w:val="-4"/>
        </w:rPr>
        <w:t> </w:t>
      </w:r>
      <w:r>
        <w:rPr>
          <w:rFonts w:ascii="Arial" w:hAnsi="Arial"/>
          <w:w w:val="80"/>
        </w:rPr>
        <w:t>≤</w:t>
      </w:r>
      <w:r>
        <w:rPr>
          <w:rFonts w:ascii="Arial" w:hAnsi="Arial"/>
        </w:rPr>
        <w:t> </w:t>
      </w:r>
      <w:r>
        <w:rPr>
          <w:rFonts w:ascii="Arial" w:hAnsi="Arial"/>
          <w:w w:val="80"/>
        </w:rPr>
        <w:t>6</w:t>
      </w:r>
      <w:r>
        <w:rPr>
          <w:rFonts w:ascii="Arial" w:hAnsi="Arial"/>
          <w:spacing w:val="-3"/>
        </w:rPr>
        <w:t> </w:t>
      </w:r>
      <w:r>
        <w:rPr>
          <w:rFonts w:ascii="Arial" w:hAnsi="Arial"/>
          <w:spacing w:val="-2"/>
          <w:w w:val="80"/>
        </w:rPr>
        <w:t>years)</w:t>
      </w:r>
    </w:p>
    <w:p>
      <w:pPr>
        <w:pStyle w:val="BodyText"/>
        <w:spacing w:before="84"/>
        <w:rPr>
          <w:rFonts w:ascii="Arial"/>
          <w:b/>
        </w:rPr>
      </w:pPr>
    </w:p>
    <w:p>
      <w:pPr>
        <w:pStyle w:val="BodyText"/>
        <w:tabs>
          <w:tab w:pos="4731" w:val="left" w:leader="none"/>
          <w:tab w:pos="6929" w:val="left" w:leader="none"/>
        </w:tabs>
        <w:spacing w:line="360" w:lineRule="auto"/>
        <w:ind w:left="1036" w:right="1198"/>
        <w:rPr>
          <w:rFonts w:ascii="Arial MT" w:hAnsi="Arial MT"/>
        </w:rPr>
      </w:pPr>
      <w:r>
        <w:rPr>
          <w:rFonts w:ascii="Arial MT" w:hAnsi="Arial MT"/>
          <w:spacing w:val="-2"/>
          <w:w w:val="90"/>
        </w:rPr>
        <w:t>Village/Compound</w:t>
      </w:r>
      <w:r>
        <w:rPr>
          <w:rFonts w:ascii="Arial MT" w:hAnsi="Arial MT"/>
        </w:rPr>
        <w:tab/>
      </w:r>
      <w:r>
        <w:rPr>
          <w:rFonts w:ascii="Arial MT" w:hAnsi="Arial MT"/>
          <w:spacing w:val="-6"/>
          <w:w w:val="90"/>
        </w:rPr>
        <w:t>I.</w:t>
      </w:r>
      <w:r>
        <w:rPr>
          <w:rFonts w:ascii="Arial MT" w:hAnsi="Arial MT"/>
        </w:rPr>
        <w:tab/>
      </w:r>
      <w:r>
        <w:rPr>
          <w:rFonts w:ascii="Arial MT" w:hAnsi="Arial MT"/>
          <w:spacing w:val="-2"/>
          <w:w w:val="80"/>
        </w:rPr>
        <w:t>D:……………………………… Date:………..……………….(dd/mm/yyyy)Time:………………………..</w:t>
      </w:r>
    </w:p>
    <w:p>
      <w:pPr>
        <w:pStyle w:val="BodyText"/>
        <w:tabs>
          <w:tab w:pos="1952" w:val="left" w:leader="none"/>
          <w:tab w:pos="2561" w:val="left" w:leader="none"/>
          <w:tab w:pos="9140" w:val="left" w:leader="none"/>
        </w:tabs>
        <w:spacing w:line="360" w:lineRule="auto"/>
        <w:ind w:left="1036" w:right="1196"/>
        <w:rPr>
          <w:rFonts w:ascii="Arial MT" w:hAnsi="Arial MT"/>
        </w:rPr>
      </w:pPr>
      <w:r>
        <w:rPr>
          <w:rFonts w:ascii="Arial MT" w:hAnsi="Arial MT"/>
          <w:w w:val="80"/>
        </w:rPr>
        <w:t>Compound GPS: Longitude……………………….. Latitude…………………………………………. </w:t>
      </w:r>
      <w:r>
        <w:rPr>
          <w:rFonts w:ascii="Arial MT" w:hAnsi="Arial MT"/>
          <w:spacing w:val="-4"/>
          <w:w w:val="90"/>
        </w:rPr>
        <w:t>Head</w:t>
      </w:r>
      <w:r>
        <w:rPr>
          <w:rFonts w:ascii="Arial MT" w:hAnsi="Arial MT"/>
        </w:rPr>
        <w:tab/>
      </w:r>
      <w:r>
        <w:rPr>
          <w:rFonts w:ascii="Arial MT" w:hAnsi="Arial MT"/>
          <w:spacing w:val="-6"/>
          <w:w w:val="90"/>
        </w:rPr>
        <w:t>of</w:t>
      </w:r>
      <w:r>
        <w:rPr>
          <w:rFonts w:ascii="Arial MT" w:hAnsi="Arial MT"/>
        </w:rPr>
        <w:tab/>
      </w:r>
      <w:r>
        <w:rPr>
          <w:rFonts w:ascii="Arial MT" w:hAnsi="Arial MT"/>
          <w:spacing w:val="-2"/>
          <w:w w:val="85"/>
        </w:rPr>
        <w:t>Compound/Father:…………………………………………………………..,</w:t>
      </w:r>
      <w:r>
        <w:rPr>
          <w:rFonts w:ascii="Arial MT" w:hAnsi="Arial MT"/>
        </w:rPr>
        <w:tab/>
      </w:r>
      <w:r>
        <w:rPr>
          <w:rFonts w:ascii="Arial MT" w:hAnsi="Arial MT"/>
          <w:spacing w:val="-8"/>
          <w:w w:val="85"/>
        </w:rPr>
        <w:t>Age </w:t>
      </w:r>
      <w:r>
        <w:rPr>
          <w:rFonts w:ascii="Arial MT" w:hAnsi="Arial MT"/>
          <w:spacing w:val="-2"/>
          <w:w w:val="90"/>
        </w:rPr>
        <w:t>(years):……………</w:t>
      </w:r>
    </w:p>
    <w:p>
      <w:pPr>
        <w:pStyle w:val="BodyText"/>
        <w:tabs>
          <w:tab w:pos="9139" w:val="left" w:leader="none"/>
        </w:tabs>
        <w:spacing w:line="360" w:lineRule="auto"/>
        <w:ind w:left="1036" w:right="1198"/>
        <w:rPr>
          <w:rFonts w:ascii="Arial MT" w:hAnsi="Arial MT"/>
        </w:rPr>
      </w:pPr>
      <w:r>
        <w:rPr>
          <w:rFonts w:ascii="Arial MT" w:hAnsi="Arial MT"/>
          <w:spacing w:val="-2"/>
          <w:w w:val="90"/>
        </w:rPr>
        <w:t>Mother/Wife:…………………………………………………………………………...,</w:t>
      </w:r>
      <w:r>
        <w:rPr>
          <w:rFonts w:ascii="Arial MT" w:hAnsi="Arial MT"/>
        </w:rPr>
        <w:tab/>
      </w:r>
      <w:r>
        <w:rPr>
          <w:rFonts w:ascii="Arial MT" w:hAnsi="Arial MT"/>
          <w:spacing w:val="-8"/>
          <w:w w:val="85"/>
        </w:rPr>
        <w:t>Age </w:t>
      </w:r>
      <w:r>
        <w:rPr>
          <w:rFonts w:ascii="Arial MT" w:hAnsi="Arial MT"/>
          <w:spacing w:val="-2"/>
          <w:w w:val="90"/>
        </w:rPr>
        <w:t>(years)…………….</w:t>
      </w:r>
    </w:p>
    <w:p>
      <w:pPr>
        <w:pStyle w:val="BodyText"/>
        <w:spacing w:before="33"/>
        <w:rPr>
          <w:rFonts w:ascii="Arial MT"/>
        </w:rPr>
      </w:pPr>
    </w:p>
    <w:p>
      <w:pPr>
        <w:pStyle w:val="BodyText"/>
        <w:tabs>
          <w:tab w:pos="5357" w:val="left" w:leader="none"/>
          <w:tab w:pos="6797" w:val="left" w:leader="none"/>
        </w:tabs>
        <w:spacing w:line="276" w:lineRule="auto"/>
        <w:ind w:left="1756" w:right="2915" w:hanging="720"/>
        <w:rPr>
          <w:rFonts w:ascii="Arial MT" w:hAnsi="Arial MT"/>
        </w:rPr>
      </w:pPr>
      <w:r>
        <w:rPr/>
        <mc:AlternateContent>
          <mc:Choice Requires="wps">
            <w:drawing>
              <wp:anchor distT="0" distB="0" distL="0" distR="0" allowOverlap="1" layoutInCell="1" locked="0" behindDoc="1" simplePos="0" relativeHeight="480557568">
                <wp:simplePos x="0" y="0"/>
                <wp:positionH relativeFrom="page">
                  <wp:posOffset>3544570</wp:posOffset>
                </wp:positionH>
                <wp:positionV relativeFrom="paragraph">
                  <wp:posOffset>9375</wp:posOffset>
                </wp:positionV>
                <wp:extent cx="382905" cy="20193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279.100006pt;margin-top:.738262pt;width:30.15pt;height:15.9pt;mso-position-horizontal-relative:page;mso-position-vertical-relative:paragraph;z-index:-22758912" id="docshape496"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1" simplePos="0" relativeHeight="480558080">
                <wp:simplePos x="0" y="0"/>
                <wp:positionH relativeFrom="page">
                  <wp:posOffset>4345940</wp:posOffset>
                </wp:positionH>
                <wp:positionV relativeFrom="paragraph">
                  <wp:posOffset>9375</wp:posOffset>
                </wp:positionV>
                <wp:extent cx="382905" cy="201930"/>
                <wp:effectExtent l="0" t="0" r="0" b="0"/>
                <wp:wrapNone/>
                <wp:docPr id="532" name="Graphic 532"/>
                <wp:cNvGraphicFramePr>
                  <a:graphicFrameLocks/>
                </wp:cNvGraphicFramePr>
                <a:graphic>
                  <a:graphicData uri="http://schemas.microsoft.com/office/word/2010/wordprocessingShape">
                    <wps:wsp>
                      <wps:cNvPr id="532" name="Graphic 532"/>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42.200012pt;margin-top:.738262pt;width:30.15pt;height:15.9pt;mso-position-horizontal-relative:page;mso-position-vertical-relative:paragraph;z-index:-22758400" id="docshape497"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0" simplePos="0" relativeHeight="15756800">
                <wp:simplePos x="0" y="0"/>
                <wp:positionH relativeFrom="page">
                  <wp:posOffset>5742304</wp:posOffset>
                </wp:positionH>
                <wp:positionV relativeFrom="paragraph">
                  <wp:posOffset>9375</wp:posOffset>
                </wp:positionV>
                <wp:extent cx="382905" cy="201930"/>
                <wp:effectExtent l="0" t="0" r="0" b="0"/>
                <wp:wrapNone/>
                <wp:docPr id="533" name="Graphic 533"/>
                <wp:cNvGraphicFramePr>
                  <a:graphicFrameLocks/>
                </wp:cNvGraphicFramePr>
                <a:graphic>
                  <a:graphicData uri="http://schemas.microsoft.com/office/word/2010/wordprocessingShape">
                    <wps:wsp>
                      <wps:cNvPr id="533" name="Graphic 533"/>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52.149994pt;margin-top:.738262pt;width:30.15pt;height:15.9pt;mso-position-horizontal-relative:page;mso-position-vertical-relative:paragraph;z-index:15756800" id="docshape498"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0" simplePos="0" relativeHeight="15757312">
                <wp:simplePos x="0" y="0"/>
                <wp:positionH relativeFrom="page">
                  <wp:posOffset>6887209</wp:posOffset>
                </wp:positionH>
                <wp:positionV relativeFrom="paragraph">
                  <wp:posOffset>9375</wp:posOffset>
                </wp:positionV>
                <wp:extent cx="382905" cy="201930"/>
                <wp:effectExtent l="0" t="0" r="0" b="0"/>
                <wp:wrapNone/>
                <wp:docPr id="534" name="Graphic 534"/>
                <wp:cNvGraphicFramePr>
                  <a:graphicFrameLocks/>
                </wp:cNvGraphicFramePr>
                <a:graphic>
                  <a:graphicData uri="http://schemas.microsoft.com/office/word/2010/wordprocessingShape">
                    <wps:wsp>
                      <wps:cNvPr id="534" name="Graphic 534"/>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42.299988pt;margin-top:.738262pt;width:30.15pt;height:15.9pt;mso-position-horizontal-relative:page;mso-position-vertical-relative:paragraph;z-index:15757312" id="docshape499" filled="false" stroked="true" strokeweight=".75pt" strokecolor="#000000">
                <v:stroke dashstyle="solid"/>
                <w10:wrap type="none"/>
              </v:rect>
            </w:pict>
          </mc:Fallback>
        </mc:AlternateContent>
      </w:r>
      <w:r>
        <w:rPr>
          <w:rFonts w:ascii="Arial MT" w:hAnsi="Arial MT"/>
          <w:w w:val="90"/>
        </w:rPr>
        <w:t>Is the mother currently pregnant? Yes</w:t>
      </w:r>
      <w:r>
        <w:rPr>
          <w:rFonts w:ascii="Arial MT" w:hAnsi="Arial MT"/>
        </w:rPr>
        <w:tab/>
      </w:r>
      <w:r>
        <w:rPr>
          <w:rFonts w:ascii="Arial MT" w:hAnsi="Arial MT"/>
          <w:spacing w:val="-6"/>
          <w:w w:val="90"/>
        </w:rPr>
        <w:t>No</w:t>
      </w:r>
      <w:r>
        <w:rPr>
          <w:rFonts w:ascii="Arial MT" w:hAnsi="Arial MT"/>
        </w:rPr>
        <w:tab/>
      </w:r>
      <w:r>
        <w:rPr>
          <w:rFonts w:ascii="Arial MT" w:hAnsi="Arial MT"/>
          <w:w w:val="80"/>
        </w:rPr>
        <w:t>Don’t</w:t>
      </w:r>
      <w:r>
        <w:rPr>
          <w:rFonts w:ascii="Arial MT" w:hAnsi="Arial MT"/>
          <w:spacing w:val="-4"/>
          <w:w w:val="80"/>
        </w:rPr>
        <w:t> </w:t>
      </w:r>
      <w:r>
        <w:rPr>
          <w:rFonts w:ascii="Arial MT" w:hAnsi="Arial MT"/>
          <w:w w:val="80"/>
        </w:rPr>
        <w:t>know </w:t>
      </w:r>
      <w:r>
        <w:rPr>
          <w:rFonts w:ascii="Arial MT" w:hAnsi="Arial MT"/>
          <w:spacing w:val="-2"/>
          <w:w w:val="90"/>
        </w:rPr>
        <w:t>Refused</w:t>
      </w:r>
    </w:p>
    <w:p>
      <w:pPr>
        <w:pStyle w:val="BodyText"/>
        <w:spacing w:before="40"/>
        <w:rPr>
          <w:rFonts w:ascii="Arial MT"/>
        </w:rPr>
      </w:pPr>
    </w:p>
    <w:p>
      <w:pPr>
        <w:pStyle w:val="BodyText"/>
        <w:tabs>
          <w:tab w:pos="5737" w:val="left" w:leader="dot"/>
        </w:tabs>
        <w:ind w:left="1036"/>
        <w:rPr>
          <w:rFonts w:ascii="Arial MT"/>
        </w:rPr>
      </w:pPr>
      <w:r>
        <w:rPr>
          <w:rFonts w:ascii="Arial MT"/>
          <w:w w:val="80"/>
        </w:rPr>
        <w:t>If</w:t>
      </w:r>
      <w:r>
        <w:rPr>
          <w:rFonts w:ascii="Arial MT"/>
          <w:spacing w:val="-4"/>
        </w:rPr>
        <w:t> </w:t>
      </w:r>
      <w:r>
        <w:rPr>
          <w:rFonts w:ascii="Arial MT"/>
          <w:w w:val="80"/>
        </w:rPr>
        <w:t>yes,</w:t>
      </w:r>
      <w:r>
        <w:rPr>
          <w:rFonts w:ascii="Arial MT"/>
          <w:spacing w:val="-7"/>
        </w:rPr>
        <w:t> </w:t>
      </w:r>
      <w:r>
        <w:rPr>
          <w:rFonts w:ascii="Arial MT"/>
          <w:w w:val="80"/>
        </w:rPr>
        <w:t>how</w:t>
      </w:r>
      <w:r>
        <w:rPr>
          <w:rFonts w:ascii="Arial MT"/>
          <w:spacing w:val="-4"/>
        </w:rPr>
        <w:t> </w:t>
      </w:r>
      <w:r>
        <w:rPr>
          <w:rFonts w:ascii="Arial MT"/>
          <w:w w:val="80"/>
        </w:rPr>
        <w:t>many</w:t>
      </w:r>
      <w:r>
        <w:rPr>
          <w:rFonts w:ascii="Arial MT"/>
          <w:spacing w:val="-4"/>
        </w:rPr>
        <w:t> </w:t>
      </w:r>
      <w:r>
        <w:rPr>
          <w:rFonts w:ascii="Arial MT"/>
          <w:w w:val="80"/>
        </w:rPr>
        <w:t>months</w:t>
      </w:r>
      <w:r>
        <w:rPr>
          <w:rFonts w:ascii="Arial MT"/>
          <w:spacing w:val="-3"/>
        </w:rPr>
        <w:t> </w:t>
      </w:r>
      <w:r>
        <w:rPr>
          <w:rFonts w:ascii="Arial MT"/>
          <w:spacing w:val="-2"/>
          <w:w w:val="80"/>
        </w:rPr>
        <w:t>pregnant?</w:t>
      </w:r>
      <w:r>
        <w:rPr>
          <w:rFonts w:ascii="Arial MT"/>
        </w:rPr>
        <w:tab/>
      </w:r>
      <w:r>
        <w:rPr>
          <w:rFonts w:ascii="Arial MT"/>
          <w:spacing w:val="-2"/>
          <w:w w:val="90"/>
        </w:rPr>
        <w:t>months</w:t>
      </w:r>
    </w:p>
    <w:p>
      <w:pPr>
        <w:pStyle w:val="BodyText"/>
        <w:spacing w:before="81"/>
        <w:rPr>
          <w:rFonts w:ascii="Arial MT"/>
        </w:rPr>
      </w:pPr>
    </w:p>
    <w:p>
      <w:pPr>
        <w:pStyle w:val="BodyText"/>
        <w:tabs>
          <w:tab w:pos="6842" w:val="left" w:leader="none"/>
          <w:tab w:pos="8237" w:val="left" w:leader="none"/>
          <w:tab w:pos="9031" w:val="left" w:leader="none"/>
        </w:tabs>
        <w:spacing w:line="276" w:lineRule="auto"/>
        <w:ind w:left="2476" w:right="1447" w:hanging="1440"/>
        <w:rPr>
          <w:rFonts w:ascii="Arial MT" w:hAnsi="Arial MT"/>
        </w:rPr>
      </w:pPr>
      <w:r>
        <w:rPr/>
        <mc:AlternateContent>
          <mc:Choice Requires="wps">
            <w:drawing>
              <wp:anchor distT="0" distB="0" distL="0" distR="0" allowOverlap="1" layoutInCell="1" locked="0" behindDoc="1" simplePos="0" relativeHeight="480557056">
                <wp:simplePos x="0" y="0"/>
                <wp:positionH relativeFrom="page">
                  <wp:posOffset>6489996</wp:posOffset>
                </wp:positionH>
                <wp:positionV relativeFrom="paragraph">
                  <wp:posOffset>862</wp:posOffset>
                </wp:positionV>
                <wp:extent cx="160655" cy="17526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60655" cy="175260"/>
                        </a:xfrm>
                        <a:prstGeom prst="rect">
                          <a:avLst/>
                        </a:prstGeom>
                      </wps:spPr>
                      <wps:txbx>
                        <w:txbxContent>
                          <w:p>
                            <w:pPr>
                              <w:pStyle w:val="BodyText"/>
                              <w:spacing w:line="275" w:lineRule="exact"/>
                              <w:rPr>
                                <w:rFonts w:ascii="Arial MT"/>
                              </w:rPr>
                            </w:pPr>
                            <w:r>
                              <w:rPr>
                                <w:rFonts w:ascii="Arial MT"/>
                                <w:spacing w:val="-5"/>
                                <w:w w:val="80"/>
                              </w:rPr>
                              <w:t>ow</w:t>
                            </w:r>
                          </w:p>
                        </w:txbxContent>
                      </wps:txbx>
                      <wps:bodyPr wrap="square" lIns="0" tIns="0" rIns="0" bIns="0" rtlCol="0">
                        <a:noAutofit/>
                      </wps:bodyPr>
                    </wps:wsp>
                  </a:graphicData>
                </a:graphic>
              </wp:anchor>
            </w:drawing>
          </mc:Choice>
          <mc:Fallback>
            <w:pict>
              <v:shape style="position:absolute;margin-left:511.023346pt;margin-top:.06791pt;width:12.65pt;height:13.8pt;mso-position-horizontal-relative:page;mso-position-vertical-relative:paragraph;z-index:-22759424" type="#_x0000_t202" id="docshape500" filled="false" stroked="false">
                <v:textbox inset="0,0,0,0">
                  <w:txbxContent>
                    <w:p>
                      <w:pPr>
                        <w:pStyle w:val="BodyText"/>
                        <w:spacing w:line="275" w:lineRule="exact"/>
                        <w:rPr>
                          <w:rFonts w:ascii="Arial MT"/>
                        </w:rPr>
                      </w:pPr>
                      <w:r>
                        <w:rPr>
                          <w:rFonts w:ascii="Arial MT"/>
                          <w:spacing w:val="-5"/>
                          <w:w w:val="80"/>
                        </w:rPr>
                        <w:t>ow</w:t>
                      </w:r>
                    </w:p>
                  </w:txbxContent>
                </v:textbox>
                <w10:wrap type="none"/>
              </v:shape>
            </w:pict>
          </mc:Fallback>
        </mc:AlternateContent>
      </w:r>
      <w:r>
        <w:rPr/>
        <mc:AlternateContent>
          <mc:Choice Requires="wps">
            <w:drawing>
              <wp:anchor distT="0" distB="0" distL="0" distR="0" allowOverlap="1" layoutInCell="1" locked="0" behindDoc="1" simplePos="0" relativeHeight="480559616">
                <wp:simplePos x="0" y="0"/>
                <wp:positionH relativeFrom="page">
                  <wp:posOffset>4526279</wp:posOffset>
                </wp:positionH>
                <wp:positionV relativeFrom="paragraph">
                  <wp:posOffset>5771</wp:posOffset>
                </wp:positionV>
                <wp:extent cx="382905" cy="201930"/>
                <wp:effectExtent l="0" t="0" r="0" b="0"/>
                <wp:wrapNone/>
                <wp:docPr id="536" name="Graphic 536"/>
                <wp:cNvGraphicFramePr>
                  <a:graphicFrameLocks/>
                </wp:cNvGraphicFramePr>
                <a:graphic>
                  <a:graphicData uri="http://schemas.microsoft.com/office/word/2010/wordprocessingShape">
                    <wps:wsp>
                      <wps:cNvPr id="536" name="Graphic 536"/>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56.399994pt;margin-top:.454473pt;width:30.15pt;height:15.9pt;mso-position-horizontal-relative:page;mso-position-vertical-relative:paragraph;z-index:-22756864" id="docshape501"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1" simplePos="0" relativeHeight="480560128">
                <wp:simplePos x="0" y="0"/>
                <wp:positionH relativeFrom="page">
                  <wp:posOffset>5210175</wp:posOffset>
                </wp:positionH>
                <wp:positionV relativeFrom="paragraph">
                  <wp:posOffset>5771</wp:posOffset>
                </wp:positionV>
                <wp:extent cx="382905" cy="201930"/>
                <wp:effectExtent l="0" t="0" r="0" b="0"/>
                <wp:wrapNone/>
                <wp:docPr id="537" name="Graphic 537"/>
                <wp:cNvGraphicFramePr>
                  <a:graphicFrameLocks/>
                </wp:cNvGraphicFramePr>
                <a:graphic>
                  <a:graphicData uri="http://schemas.microsoft.com/office/word/2010/wordprocessingShape">
                    <wps:wsp>
                      <wps:cNvPr id="537" name="Graphic 537"/>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10.25pt;margin-top:.454473pt;width:30.15pt;height:15.9pt;mso-position-horizontal-relative:page;mso-position-vertical-relative:paragraph;z-index:-22756352" id="docshape502"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0" simplePos="0" relativeHeight="15758848">
                <wp:simplePos x="0" y="0"/>
                <wp:positionH relativeFrom="page">
                  <wp:posOffset>6531927</wp:posOffset>
                </wp:positionH>
                <wp:positionV relativeFrom="paragraph">
                  <wp:posOffset>1009</wp:posOffset>
                </wp:positionV>
                <wp:extent cx="392430" cy="211454"/>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392430" cy="211454"/>
                          <a:chExt cx="392430" cy="211454"/>
                        </a:xfrm>
                      </wpg:grpSpPr>
                      <wps:wsp>
                        <wps:cNvPr id="539" name="Graphic 539"/>
                        <wps:cNvSpPr/>
                        <wps:spPr>
                          <a:xfrm>
                            <a:off x="4762" y="4762"/>
                            <a:ext cx="382905" cy="201930"/>
                          </a:xfrm>
                          <a:custGeom>
                            <a:avLst/>
                            <a:gdLst/>
                            <a:ahLst/>
                            <a:cxnLst/>
                            <a:rect l="l" t="t" r="r" b="b"/>
                            <a:pathLst>
                              <a:path w="382905" h="201930">
                                <a:moveTo>
                                  <a:pt x="382904" y="0"/>
                                </a:moveTo>
                                <a:lnTo>
                                  <a:pt x="0" y="0"/>
                                </a:lnTo>
                                <a:lnTo>
                                  <a:pt x="0" y="201929"/>
                                </a:lnTo>
                                <a:lnTo>
                                  <a:pt x="382904" y="201929"/>
                                </a:lnTo>
                                <a:lnTo>
                                  <a:pt x="382904" y="0"/>
                                </a:lnTo>
                                <a:close/>
                              </a:path>
                            </a:pathLst>
                          </a:custGeom>
                          <a:solidFill>
                            <a:srgbClr val="FFFFFF"/>
                          </a:solidFill>
                        </wps:spPr>
                        <wps:bodyPr wrap="square" lIns="0" tIns="0" rIns="0" bIns="0" rtlCol="0">
                          <a:prstTxWarp prst="textNoShape">
                            <a:avLst/>
                          </a:prstTxWarp>
                          <a:noAutofit/>
                        </wps:bodyPr>
                      </wps:wsp>
                      <wps:wsp>
                        <wps:cNvPr id="540" name="Graphic 540"/>
                        <wps:cNvSpPr/>
                        <wps:spPr>
                          <a:xfrm>
                            <a:off x="4762" y="4762"/>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4.325012pt;margin-top:.079473pt;width:30.9pt;height:16.650pt;mso-position-horizontal-relative:page;mso-position-vertical-relative:paragraph;z-index:15758848" id="docshapegroup503" coordorigin="10287,2" coordsize="618,333">
                <v:rect style="position:absolute;left:10294;top:9;width:603;height:318" id="docshape504" filled="true" fillcolor="#ffffff" stroked="false">
                  <v:fill type="solid"/>
                </v:rect>
                <v:rect style="position:absolute;left:10294;top:9;width:603;height:318" id="docshape505" filled="false" stroked="true" strokeweight=".75pt" strokecolor="#000000">
                  <v:stroke dashstyle="solid"/>
                </v:rect>
                <w10:wrap type="none"/>
              </v:group>
            </w:pict>
          </mc:Fallback>
        </mc:AlternateContent>
      </w:r>
      <w:r>
        <w:rPr>
          <w:rFonts w:ascii="Arial MT" w:hAnsi="Arial MT"/>
          <w:w w:val="90"/>
        </w:rPr>
        <w:t>Has she had any miscarriage in the past 12 months? Yes</w:t>
      </w:r>
      <w:r>
        <w:rPr>
          <w:rFonts w:ascii="Arial MT" w:hAnsi="Arial MT"/>
        </w:rPr>
        <w:tab/>
      </w:r>
      <w:r>
        <w:rPr>
          <w:rFonts w:ascii="Arial MT" w:hAnsi="Arial MT"/>
          <w:spacing w:val="-6"/>
          <w:w w:val="90"/>
        </w:rPr>
        <w:t>No</w:t>
      </w:r>
      <w:r>
        <w:rPr>
          <w:rFonts w:ascii="Arial MT" w:hAnsi="Arial MT"/>
        </w:rPr>
        <w:tab/>
      </w:r>
      <w:r>
        <w:rPr>
          <w:rFonts w:ascii="Arial MT" w:hAnsi="Arial MT"/>
          <w:spacing w:val="-4"/>
          <w:w w:val="90"/>
        </w:rPr>
        <w:t>Don’t</w:t>
      </w:r>
      <w:r>
        <w:rPr>
          <w:rFonts w:ascii="Arial MT" w:hAnsi="Arial MT"/>
        </w:rPr>
        <w:tab/>
      </w:r>
      <w:r>
        <w:rPr>
          <w:rFonts w:ascii="Arial MT" w:hAnsi="Arial MT"/>
          <w:spacing w:val="-14"/>
          <w:w w:val="90"/>
        </w:rPr>
        <w:t>kn </w:t>
      </w:r>
      <w:r>
        <w:rPr>
          <w:rFonts w:ascii="Arial MT" w:hAnsi="Arial MT"/>
          <w:spacing w:val="-2"/>
          <w:w w:val="90"/>
        </w:rPr>
        <w:t>Refused</w:t>
      </w:r>
    </w:p>
    <w:p>
      <w:pPr>
        <w:pStyle w:val="BodyText"/>
        <w:spacing w:line="275" w:lineRule="exact"/>
        <w:ind w:left="1036"/>
        <w:rPr>
          <w:rFonts w:ascii="Arial MT"/>
        </w:rPr>
      </w:pPr>
      <w:r>
        <w:rPr>
          <w:rFonts w:ascii="Arial MT"/>
          <w:w w:val="80"/>
        </w:rPr>
        <w:t>If</w:t>
      </w:r>
      <w:r>
        <w:rPr>
          <w:rFonts w:ascii="Arial MT"/>
          <w:spacing w:val="-6"/>
        </w:rPr>
        <w:t> </w:t>
      </w:r>
      <w:r>
        <w:rPr>
          <w:rFonts w:ascii="Arial MT"/>
          <w:w w:val="80"/>
        </w:rPr>
        <w:t>yes,</w:t>
      </w:r>
      <w:r>
        <w:rPr>
          <w:rFonts w:ascii="Arial MT"/>
          <w:spacing w:val="-8"/>
        </w:rPr>
        <w:t> </w:t>
      </w:r>
      <w:r>
        <w:rPr>
          <w:rFonts w:ascii="Arial MT"/>
          <w:w w:val="80"/>
        </w:rPr>
        <w:t>how</w:t>
      </w:r>
      <w:r>
        <w:rPr>
          <w:rFonts w:ascii="Arial MT"/>
          <w:spacing w:val="-6"/>
        </w:rPr>
        <w:t> </w:t>
      </w:r>
      <w:r>
        <w:rPr>
          <w:rFonts w:ascii="Arial MT"/>
          <w:spacing w:val="-2"/>
          <w:w w:val="80"/>
        </w:rPr>
        <w:t>many?................................................</w:t>
      </w:r>
    </w:p>
    <w:p>
      <w:pPr>
        <w:pStyle w:val="BodyText"/>
        <w:spacing w:before="132"/>
        <w:rPr>
          <w:rFonts w:ascii="Arial MT"/>
          <w:sz w:val="20"/>
        </w:rPr>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1400"/>
        <w:gridCol w:w="766"/>
        <w:gridCol w:w="2562"/>
        <w:gridCol w:w="2073"/>
        <w:gridCol w:w="1158"/>
      </w:tblGrid>
      <w:tr>
        <w:trPr>
          <w:trHeight w:val="1151" w:hRule="atLeast"/>
        </w:trPr>
        <w:tc>
          <w:tcPr>
            <w:tcW w:w="715" w:type="dxa"/>
          </w:tcPr>
          <w:p>
            <w:pPr>
              <w:pStyle w:val="TableParagraph"/>
              <w:spacing w:line="276" w:lineRule="auto"/>
              <w:ind w:left="191" w:right="100" w:hanging="82"/>
              <w:rPr>
                <w:rFonts w:ascii="Arial"/>
                <w:b/>
                <w:sz w:val="24"/>
              </w:rPr>
            </w:pPr>
            <w:r>
              <w:rPr>
                <w:rFonts w:ascii="Arial"/>
                <w:b/>
                <w:spacing w:val="-4"/>
                <w:w w:val="80"/>
                <w:sz w:val="24"/>
              </w:rPr>
              <w:t>Child </w:t>
            </w:r>
            <w:r>
              <w:rPr>
                <w:rFonts w:ascii="Arial"/>
                <w:b/>
                <w:spacing w:val="-4"/>
                <w:w w:val="90"/>
                <w:sz w:val="24"/>
              </w:rPr>
              <w:t>S/N</w:t>
            </w:r>
          </w:p>
        </w:tc>
        <w:tc>
          <w:tcPr>
            <w:tcW w:w="1400" w:type="dxa"/>
          </w:tcPr>
          <w:p>
            <w:pPr>
              <w:pStyle w:val="TableParagraph"/>
              <w:spacing w:line="271" w:lineRule="exact"/>
              <w:ind w:left="12"/>
              <w:jc w:val="center"/>
              <w:rPr>
                <w:rFonts w:ascii="Arial"/>
                <w:b/>
                <w:sz w:val="24"/>
              </w:rPr>
            </w:pPr>
            <w:r>
              <w:rPr>
                <w:rFonts w:ascii="Arial"/>
                <w:b/>
                <w:spacing w:val="-5"/>
                <w:w w:val="90"/>
                <w:sz w:val="24"/>
              </w:rPr>
              <w:t>Sex</w:t>
            </w:r>
          </w:p>
        </w:tc>
        <w:tc>
          <w:tcPr>
            <w:tcW w:w="766" w:type="dxa"/>
          </w:tcPr>
          <w:p>
            <w:pPr>
              <w:pStyle w:val="TableParagraph"/>
              <w:spacing w:line="271" w:lineRule="exact"/>
              <w:ind w:left="196"/>
              <w:rPr>
                <w:rFonts w:ascii="Arial"/>
                <w:b/>
                <w:sz w:val="24"/>
              </w:rPr>
            </w:pPr>
            <w:r>
              <w:rPr>
                <w:rFonts w:ascii="Arial"/>
                <w:b/>
                <w:spacing w:val="-5"/>
                <w:w w:val="90"/>
                <w:sz w:val="24"/>
              </w:rPr>
              <w:t>Age</w:t>
            </w:r>
          </w:p>
        </w:tc>
        <w:tc>
          <w:tcPr>
            <w:tcW w:w="2562" w:type="dxa"/>
          </w:tcPr>
          <w:p>
            <w:pPr>
              <w:pStyle w:val="TableParagraph"/>
              <w:spacing w:line="276" w:lineRule="auto"/>
              <w:ind w:left="988" w:hanging="689"/>
              <w:rPr>
                <w:rFonts w:ascii="Arial"/>
                <w:b/>
                <w:sz w:val="24"/>
              </w:rPr>
            </w:pPr>
            <w:r>
              <w:rPr>
                <w:rFonts w:ascii="Arial"/>
                <w:b/>
                <w:w w:val="80"/>
                <w:sz w:val="24"/>
              </w:rPr>
              <w:t>Child been tested for </w:t>
            </w:r>
            <w:r>
              <w:rPr>
                <w:rFonts w:ascii="Arial"/>
                <w:b/>
                <w:spacing w:val="-2"/>
                <w:w w:val="90"/>
                <w:sz w:val="24"/>
              </w:rPr>
              <w:t>Lead?</w:t>
            </w:r>
          </w:p>
        </w:tc>
        <w:tc>
          <w:tcPr>
            <w:tcW w:w="2073" w:type="dxa"/>
          </w:tcPr>
          <w:p>
            <w:pPr>
              <w:pStyle w:val="TableParagraph"/>
              <w:spacing w:line="276" w:lineRule="auto"/>
              <w:ind w:left="742" w:right="410" w:hanging="329"/>
              <w:rPr>
                <w:rFonts w:ascii="Arial"/>
                <w:b/>
                <w:sz w:val="24"/>
              </w:rPr>
            </w:pPr>
            <w:r>
              <w:rPr>
                <w:rFonts w:ascii="Arial"/>
                <w:b/>
                <w:w w:val="80"/>
                <w:sz w:val="24"/>
              </w:rPr>
              <w:t>Child</w:t>
            </w:r>
            <w:r>
              <w:rPr>
                <w:rFonts w:ascii="Arial"/>
                <w:b/>
                <w:spacing w:val="-3"/>
                <w:w w:val="80"/>
                <w:sz w:val="24"/>
              </w:rPr>
              <w:t> </w:t>
            </w:r>
            <w:r>
              <w:rPr>
                <w:rFonts w:ascii="Arial"/>
                <w:b/>
                <w:w w:val="80"/>
                <w:sz w:val="24"/>
              </w:rPr>
              <w:t>alive</w:t>
            </w:r>
            <w:r>
              <w:rPr>
                <w:rFonts w:ascii="Arial"/>
                <w:b/>
                <w:spacing w:val="-3"/>
                <w:w w:val="80"/>
                <w:sz w:val="24"/>
              </w:rPr>
              <w:t> </w:t>
            </w:r>
            <w:r>
              <w:rPr>
                <w:rFonts w:ascii="Arial"/>
                <w:b/>
                <w:w w:val="80"/>
                <w:sz w:val="24"/>
              </w:rPr>
              <w:t>or </w:t>
            </w:r>
            <w:r>
              <w:rPr>
                <w:rFonts w:ascii="Arial"/>
                <w:b/>
                <w:spacing w:val="-2"/>
                <w:w w:val="90"/>
                <w:sz w:val="24"/>
              </w:rPr>
              <w:t>dead?</w:t>
            </w:r>
          </w:p>
        </w:tc>
        <w:tc>
          <w:tcPr>
            <w:tcW w:w="1158" w:type="dxa"/>
          </w:tcPr>
          <w:p>
            <w:pPr>
              <w:pStyle w:val="TableParagraph"/>
              <w:spacing w:line="276" w:lineRule="auto"/>
              <w:ind w:left="105" w:right="99" w:firstLine="31"/>
              <w:jc w:val="both"/>
              <w:rPr>
                <w:rFonts w:ascii="Arial"/>
                <w:b/>
                <w:sz w:val="24"/>
              </w:rPr>
            </w:pPr>
            <w:r>
              <w:rPr>
                <w:rFonts w:ascii="Arial"/>
                <w:b/>
                <w:w w:val="85"/>
                <w:sz w:val="24"/>
              </w:rPr>
              <w:t>Died</w:t>
            </w:r>
            <w:r>
              <w:rPr>
                <w:rFonts w:ascii="Arial"/>
                <w:b/>
                <w:spacing w:val="-7"/>
                <w:w w:val="85"/>
                <w:sz w:val="24"/>
              </w:rPr>
              <w:t> </w:t>
            </w:r>
            <w:r>
              <w:rPr>
                <w:rFonts w:ascii="Arial"/>
                <w:b/>
                <w:w w:val="85"/>
                <w:sz w:val="24"/>
              </w:rPr>
              <w:t>how </w:t>
            </w:r>
            <w:r>
              <w:rPr>
                <w:rFonts w:ascii="Arial"/>
                <w:b/>
                <w:w w:val="80"/>
                <w:sz w:val="24"/>
              </w:rPr>
              <w:t>long</w:t>
            </w:r>
            <w:r>
              <w:rPr>
                <w:rFonts w:ascii="Arial"/>
                <w:b/>
                <w:spacing w:val="-4"/>
                <w:w w:val="80"/>
                <w:sz w:val="24"/>
              </w:rPr>
              <w:t> </w:t>
            </w:r>
            <w:r>
              <w:rPr>
                <w:rFonts w:ascii="Arial"/>
                <w:b/>
                <w:w w:val="80"/>
                <w:sz w:val="24"/>
              </w:rPr>
              <w:t>ago? </w:t>
            </w:r>
            <w:r>
              <w:rPr>
                <w:rFonts w:ascii="Arial"/>
                <w:b/>
                <w:spacing w:val="-2"/>
                <w:w w:val="90"/>
                <w:sz w:val="24"/>
              </w:rPr>
              <w:t>(months)</w:t>
            </w:r>
          </w:p>
        </w:tc>
      </w:tr>
      <w:tr>
        <w:trPr>
          <w:trHeight w:val="1584" w:hRule="atLeast"/>
        </w:trPr>
        <w:tc>
          <w:tcPr>
            <w:tcW w:w="715" w:type="dxa"/>
          </w:tcPr>
          <w:p>
            <w:pPr>
              <w:pStyle w:val="TableParagraph"/>
              <w:spacing w:line="269" w:lineRule="exact"/>
              <w:ind w:left="107"/>
              <w:rPr>
                <w:rFonts w:ascii="Arial MT"/>
                <w:sz w:val="24"/>
              </w:rPr>
            </w:pPr>
            <w:r>
              <w:rPr>
                <w:rFonts w:ascii="Arial MT"/>
                <w:spacing w:val="-5"/>
                <w:w w:val="90"/>
                <w:sz w:val="24"/>
              </w:rPr>
              <w:t>1.</w:t>
            </w:r>
          </w:p>
        </w:tc>
        <w:tc>
          <w:tcPr>
            <w:tcW w:w="1400" w:type="dxa"/>
          </w:tcPr>
          <w:p>
            <w:pPr>
              <w:pStyle w:val="TableParagraph"/>
              <w:spacing w:line="269" w:lineRule="exact"/>
              <w:ind w:left="107"/>
              <w:rPr>
                <w:rFonts w:ascii="Arial MT" w:hAnsi="Arial MT"/>
                <w:sz w:val="24"/>
              </w:rPr>
            </w:pPr>
            <w:r>
              <w:rPr>
                <w:rFonts w:ascii="Arial MT" w:hAnsi="Arial MT"/>
                <w:spacing w:val="-2"/>
                <w:w w:val="90"/>
                <w:sz w:val="24"/>
              </w:rPr>
              <w:t>Male………..</w:t>
            </w:r>
          </w:p>
          <w:p>
            <w:pPr>
              <w:pStyle w:val="TableParagraph"/>
              <w:spacing w:before="41"/>
              <w:ind w:left="107"/>
              <w:rPr>
                <w:rFonts w:ascii="Arial MT" w:hAnsi="Arial MT"/>
                <w:sz w:val="24"/>
              </w:rPr>
            </w:pPr>
            <w:r>
              <w:rPr>
                <w:rFonts w:ascii="Arial MT" w:hAnsi="Arial MT"/>
                <w:spacing w:val="-10"/>
                <w:w w:val="90"/>
                <w:sz w:val="24"/>
              </w:rPr>
              <w:t>…</w:t>
            </w:r>
          </w:p>
          <w:p>
            <w:pPr>
              <w:pStyle w:val="TableParagraph"/>
              <w:spacing w:before="81"/>
              <w:rPr>
                <w:rFonts w:ascii="Arial MT"/>
                <w:sz w:val="24"/>
              </w:rPr>
            </w:pPr>
          </w:p>
          <w:p>
            <w:pPr>
              <w:pStyle w:val="TableParagraph"/>
              <w:ind w:left="107"/>
              <w:rPr>
                <w:rFonts w:ascii="Arial MT"/>
                <w:sz w:val="24"/>
              </w:rPr>
            </w:pPr>
            <w:r>
              <w:rPr>
                <w:rFonts w:ascii="Arial MT"/>
                <w:spacing w:val="-2"/>
                <w:w w:val="90"/>
                <w:sz w:val="24"/>
              </w:rPr>
              <w:t>Female</w:t>
            </w:r>
          </w:p>
          <w:p>
            <w:pPr>
              <w:pStyle w:val="TableParagraph"/>
              <w:spacing w:before="41"/>
              <w:ind w:left="107"/>
              <w:rPr>
                <w:rFonts w:ascii="Arial MT" w:hAnsi="Arial MT"/>
                <w:sz w:val="24"/>
              </w:rPr>
            </w:pPr>
            <w:r>
              <w:rPr>
                <w:rFonts w:ascii="Arial MT" w:hAnsi="Arial MT"/>
                <w:spacing w:val="-4"/>
                <w:w w:val="90"/>
                <w:sz w:val="24"/>
              </w:rPr>
              <w:t>……….</w:t>
            </w:r>
          </w:p>
        </w:tc>
        <w:tc>
          <w:tcPr>
            <w:tcW w:w="766" w:type="dxa"/>
          </w:tcPr>
          <w:p>
            <w:pPr>
              <w:pStyle w:val="TableParagraph"/>
              <w:rPr>
                <w:sz w:val="24"/>
              </w:rPr>
            </w:pPr>
          </w:p>
        </w:tc>
        <w:tc>
          <w:tcPr>
            <w:tcW w:w="2562" w:type="dxa"/>
          </w:tcPr>
          <w:p>
            <w:pPr>
              <w:pStyle w:val="TableParagraph"/>
              <w:spacing w:line="276" w:lineRule="auto"/>
              <w:ind w:left="107" w:right="457"/>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7"/>
              <w:rPr>
                <w:rFonts w:ascii="Arial MT" w:hAnsi="Arial MT"/>
                <w:sz w:val="24"/>
              </w:rPr>
            </w:pPr>
            <w:r>
              <w:rPr>
                <w:rFonts w:ascii="Arial MT" w:hAnsi="Arial MT"/>
                <w:spacing w:val="-2"/>
                <w:w w:val="85"/>
                <w:sz w:val="24"/>
              </w:rPr>
              <w:t>Result………………………</w:t>
            </w:r>
          </w:p>
        </w:tc>
        <w:tc>
          <w:tcPr>
            <w:tcW w:w="2073" w:type="dxa"/>
          </w:tcPr>
          <w:p>
            <w:pPr>
              <w:pStyle w:val="TableParagraph"/>
              <w:spacing w:line="552" w:lineRule="auto"/>
              <w:ind w:left="106"/>
              <w:rPr>
                <w:rFonts w:ascii="Arial MT" w:hAnsi="Arial MT"/>
                <w:sz w:val="24"/>
              </w:rPr>
            </w:pPr>
            <w:r>
              <w:rPr>
                <w:rFonts w:ascii="Arial MT" w:hAnsi="Arial MT"/>
                <w:spacing w:val="-2"/>
                <w:w w:val="85"/>
                <w:sz w:val="24"/>
              </w:rPr>
              <w:t>Alive………………. </w:t>
            </w:r>
            <w:r>
              <w:rPr>
                <w:rFonts w:ascii="Arial MT" w:hAnsi="Arial MT"/>
                <w:spacing w:val="-2"/>
                <w:w w:val="80"/>
                <w:sz w:val="24"/>
              </w:rPr>
              <w:t>Dead………………..</w:t>
            </w:r>
          </w:p>
        </w:tc>
        <w:tc>
          <w:tcPr>
            <w:tcW w:w="1158" w:type="dxa"/>
          </w:tcPr>
          <w:p>
            <w:pPr>
              <w:pStyle w:val="TableParagraph"/>
              <w:rPr>
                <w:sz w:val="24"/>
              </w:rPr>
            </w:pPr>
          </w:p>
        </w:tc>
      </w:tr>
      <w:tr>
        <w:trPr>
          <w:trHeight w:val="1266" w:hRule="atLeast"/>
        </w:trPr>
        <w:tc>
          <w:tcPr>
            <w:tcW w:w="715" w:type="dxa"/>
          </w:tcPr>
          <w:p>
            <w:pPr>
              <w:pStyle w:val="TableParagraph"/>
              <w:spacing w:line="269" w:lineRule="exact"/>
              <w:ind w:left="107"/>
              <w:rPr>
                <w:rFonts w:ascii="Arial MT"/>
                <w:sz w:val="24"/>
              </w:rPr>
            </w:pPr>
            <w:r>
              <w:rPr>
                <w:rFonts w:ascii="Arial MT"/>
                <w:spacing w:val="-5"/>
                <w:w w:val="90"/>
                <w:sz w:val="24"/>
              </w:rPr>
              <w:t>2.</w:t>
            </w:r>
          </w:p>
        </w:tc>
        <w:tc>
          <w:tcPr>
            <w:tcW w:w="1400" w:type="dxa"/>
          </w:tcPr>
          <w:p>
            <w:pPr>
              <w:pStyle w:val="TableParagraph"/>
              <w:spacing w:line="269" w:lineRule="exact"/>
              <w:ind w:left="107"/>
              <w:rPr>
                <w:rFonts w:ascii="Arial MT" w:hAnsi="Arial MT"/>
                <w:sz w:val="24"/>
              </w:rPr>
            </w:pPr>
            <w:r>
              <w:rPr>
                <w:rFonts w:ascii="Arial MT" w:hAnsi="Arial MT"/>
                <w:spacing w:val="-2"/>
                <w:w w:val="90"/>
                <w:sz w:val="24"/>
              </w:rPr>
              <w:t>Male………..</w:t>
            </w:r>
          </w:p>
          <w:p>
            <w:pPr>
              <w:pStyle w:val="TableParagraph"/>
              <w:spacing w:before="41"/>
              <w:ind w:left="107"/>
              <w:rPr>
                <w:rFonts w:ascii="Arial MT" w:hAnsi="Arial MT"/>
                <w:sz w:val="24"/>
              </w:rPr>
            </w:pPr>
            <w:r>
              <w:rPr>
                <w:rFonts w:ascii="Arial MT" w:hAnsi="Arial MT"/>
                <w:spacing w:val="-10"/>
                <w:w w:val="90"/>
                <w:sz w:val="24"/>
              </w:rPr>
              <w:t>…</w:t>
            </w:r>
          </w:p>
          <w:p>
            <w:pPr>
              <w:pStyle w:val="TableParagraph"/>
              <w:spacing w:before="81"/>
              <w:rPr>
                <w:rFonts w:ascii="Arial MT"/>
                <w:sz w:val="24"/>
              </w:rPr>
            </w:pPr>
          </w:p>
          <w:p>
            <w:pPr>
              <w:pStyle w:val="TableParagraph"/>
              <w:ind w:left="107"/>
              <w:rPr>
                <w:rFonts w:ascii="Arial MT"/>
                <w:sz w:val="24"/>
              </w:rPr>
            </w:pPr>
            <w:r>
              <w:rPr>
                <w:rFonts w:ascii="Arial MT"/>
                <w:spacing w:val="-2"/>
                <w:w w:val="90"/>
                <w:sz w:val="24"/>
              </w:rPr>
              <w:t>Female</w:t>
            </w:r>
          </w:p>
        </w:tc>
        <w:tc>
          <w:tcPr>
            <w:tcW w:w="766" w:type="dxa"/>
          </w:tcPr>
          <w:p>
            <w:pPr>
              <w:pStyle w:val="TableParagraph"/>
              <w:rPr>
                <w:sz w:val="24"/>
              </w:rPr>
            </w:pPr>
          </w:p>
        </w:tc>
        <w:tc>
          <w:tcPr>
            <w:tcW w:w="2562" w:type="dxa"/>
          </w:tcPr>
          <w:p>
            <w:pPr>
              <w:pStyle w:val="TableParagraph"/>
              <w:spacing w:line="276" w:lineRule="auto"/>
              <w:ind w:left="107" w:right="457"/>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7"/>
              <w:rPr>
                <w:rFonts w:ascii="Arial MT" w:hAnsi="Arial MT"/>
                <w:sz w:val="24"/>
              </w:rPr>
            </w:pPr>
            <w:r>
              <w:rPr>
                <w:rFonts w:ascii="Arial MT" w:hAnsi="Arial MT"/>
                <w:spacing w:val="-2"/>
                <w:w w:val="85"/>
                <w:sz w:val="24"/>
              </w:rPr>
              <w:t>Result………………………</w:t>
            </w:r>
          </w:p>
        </w:tc>
        <w:tc>
          <w:tcPr>
            <w:tcW w:w="2073" w:type="dxa"/>
          </w:tcPr>
          <w:p>
            <w:pPr>
              <w:pStyle w:val="TableParagraph"/>
              <w:spacing w:line="269" w:lineRule="exact"/>
              <w:ind w:left="106"/>
              <w:rPr>
                <w:rFonts w:ascii="Arial MT" w:hAnsi="Arial MT"/>
                <w:sz w:val="24"/>
              </w:rPr>
            </w:pPr>
            <w:r>
              <w:rPr>
                <w:rFonts w:ascii="Arial MT" w:hAnsi="Arial MT"/>
                <w:spacing w:val="-2"/>
                <w:w w:val="90"/>
                <w:sz w:val="24"/>
              </w:rPr>
              <w:t>Alive……………….</w:t>
            </w:r>
          </w:p>
          <w:p>
            <w:pPr>
              <w:pStyle w:val="TableParagraph"/>
              <w:spacing w:before="81"/>
              <w:rPr>
                <w:rFonts w:ascii="Arial MT"/>
                <w:sz w:val="24"/>
              </w:rPr>
            </w:pPr>
          </w:p>
          <w:p>
            <w:pPr>
              <w:pStyle w:val="TableParagraph"/>
              <w:ind w:left="106"/>
              <w:rPr>
                <w:rFonts w:ascii="Arial MT" w:hAnsi="Arial MT"/>
                <w:sz w:val="24"/>
              </w:rPr>
            </w:pPr>
            <w:r>
              <w:rPr>
                <w:rFonts w:ascii="Arial MT" w:hAnsi="Arial MT"/>
                <w:spacing w:val="-2"/>
                <w:w w:val="90"/>
                <w:sz w:val="24"/>
              </w:rPr>
              <w:t>Dead………………..</w:t>
            </w:r>
          </w:p>
        </w:tc>
        <w:tc>
          <w:tcPr>
            <w:tcW w:w="1158" w:type="dxa"/>
          </w:tcPr>
          <w:p>
            <w:pPr>
              <w:pStyle w:val="TableParagraph"/>
              <w:rPr>
                <w:sz w:val="24"/>
              </w:rPr>
            </w:pPr>
          </w:p>
        </w:tc>
      </w:tr>
    </w:tbl>
    <w:p>
      <w:pPr>
        <w:spacing w:after="0"/>
        <w:rPr>
          <w:sz w:val="24"/>
        </w:rPr>
        <w:sectPr>
          <w:pgSz w:w="11910" w:h="16840"/>
          <w:pgMar w:header="0" w:footer="1070" w:top="1400" w:bottom="1260" w:left="980" w:right="240"/>
        </w:sectPr>
      </w:pPr>
    </w:p>
    <w:p>
      <w:pPr>
        <w:pStyle w:val="BodyText"/>
        <w:spacing w:before="3"/>
        <w:rPr>
          <w:rFonts w:ascii="Arial MT"/>
          <w:sz w:val="2"/>
        </w:rPr>
      </w:pPr>
      <w:r>
        <w:rPr/>
        <mc:AlternateContent>
          <mc:Choice Requires="wps">
            <w:drawing>
              <wp:anchor distT="0" distB="0" distL="0" distR="0" allowOverlap="1" layoutInCell="1" locked="0" behindDoc="0" simplePos="0" relativeHeight="15760384">
                <wp:simplePos x="0" y="0"/>
                <wp:positionH relativeFrom="page">
                  <wp:posOffset>7270115</wp:posOffset>
                </wp:positionH>
                <wp:positionV relativeFrom="page">
                  <wp:posOffset>4505959</wp:posOffset>
                </wp:positionV>
                <wp:extent cx="292100" cy="201930"/>
                <wp:effectExtent l="0" t="0" r="0" b="0"/>
                <wp:wrapNone/>
                <wp:docPr id="541" name="Graphic 541"/>
                <wp:cNvGraphicFramePr>
                  <a:graphicFrameLocks/>
                </wp:cNvGraphicFramePr>
                <a:graphic>
                  <a:graphicData uri="http://schemas.microsoft.com/office/word/2010/wordprocessingShape">
                    <wps:wsp>
                      <wps:cNvPr id="541" name="Graphic 541"/>
                      <wps:cNvSpPr/>
                      <wps:spPr>
                        <a:xfrm>
                          <a:off x="0" y="0"/>
                          <a:ext cx="292100" cy="201930"/>
                        </a:xfrm>
                        <a:custGeom>
                          <a:avLst/>
                          <a:gdLst/>
                          <a:ahLst/>
                          <a:cxnLst/>
                          <a:rect l="l" t="t" r="r" b="b"/>
                          <a:pathLst>
                            <a:path w="292100" h="201930">
                              <a:moveTo>
                                <a:pt x="0" y="201929"/>
                              </a:moveTo>
                              <a:lnTo>
                                <a:pt x="291973" y="201929"/>
                              </a:lnTo>
                            </a:path>
                            <a:path w="292100" h="201930">
                              <a:moveTo>
                                <a:pt x="291973" y="0"/>
                              </a:moveTo>
                              <a:lnTo>
                                <a:pt x="0" y="0"/>
                              </a:lnTo>
                              <a:lnTo>
                                <a:pt x="0" y="20192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72.450012pt;margin-top:354.799988pt;width:23pt;height:15.9pt;mso-position-horizontal-relative:page;mso-position-vertical-relative:page;z-index:15760384" id="docshape506" coordorigin="11449,7096" coordsize="460,318" path="m11449,7414l11909,7414m11909,7096l11449,7096,11449,7414e" filled="false" stroked="true" strokeweight=".75pt" strokecolor="#000000">
                <v:path arrowok="t"/>
                <v:stroke dashstyle="solid"/>
                <w10:wrap type="none"/>
              </v:shape>
            </w:pict>
          </mc:Fallback>
        </mc:AlternateContent>
      </w: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1400"/>
        <w:gridCol w:w="766"/>
        <w:gridCol w:w="2562"/>
        <w:gridCol w:w="2073"/>
        <w:gridCol w:w="1158"/>
      </w:tblGrid>
      <w:tr>
        <w:trPr>
          <w:trHeight w:val="316" w:hRule="atLeast"/>
        </w:trPr>
        <w:tc>
          <w:tcPr>
            <w:tcW w:w="715" w:type="dxa"/>
          </w:tcPr>
          <w:p>
            <w:pPr>
              <w:pStyle w:val="TableParagraph"/>
              <w:rPr>
                <w:sz w:val="24"/>
              </w:rPr>
            </w:pPr>
          </w:p>
        </w:tc>
        <w:tc>
          <w:tcPr>
            <w:tcW w:w="1400" w:type="dxa"/>
          </w:tcPr>
          <w:p>
            <w:pPr>
              <w:pStyle w:val="TableParagraph"/>
              <w:spacing w:line="269" w:lineRule="exact"/>
              <w:ind w:left="107"/>
              <w:rPr>
                <w:rFonts w:ascii="Arial MT" w:hAnsi="Arial MT"/>
                <w:sz w:val="24"/>
              </w:rPr>
            </w:pPr>
            <w:r>
              <w:rPr>
                <w:rFonts w:ascii="Arial MT" w:hAnsi="Arial MT"/>
                <w:spacing w:val="-4"/>
                <w:w w:val="90"/>
                <w:sz w:val="24"/>
              </w:rPr>
              <w:t>……….</w:t>
            </w:r>
          </w:p>
        </w:tc>
        <w:tc>
          <w:tcPr>
            <w:tcW w:w="766" w:type="dxa"/>
          </w:tcPr>
          <w:p>
            <w:pPr>
              <w:pStyle w:val="TableParagraph"/>
              <w:rPr>
                <w:sz w:val="24"/>
              </w:rPr>
            </w:pPr>
          </w:p>
        </w:tc>
        <w:tc>
          <w:tcPr>
            <w:tcW w:w="2562" w:type="dxa"/>
          </w:tcPr>
          <w:p>
            <w:pPr>
              <w:pStyle w:val="TableParagraph"/>
              <w:rPr>
                <w:sz w:val="24"/>
              </w:rPr>
            </w:pPr>
          </w:p>
        </w:tc>
        <w:tc>
          <w:tcPr>
            <w:tcW w:w="2073" w:type="dxa"/>
          </w:tcPr>
          <w:p>
            <w:pPr>
              <w:pStyle w:val="TableParagraph"/>
              <w:rPr>
                <w:sz w:val="24"/>
              </w:rPr>
            </w:pPr>
          </w:p>
        </w:tc>
        <w:tc>
          <w:tcPr>
            <w:tcW w:w="1158" w:type="dxa"/>
          </w:tcPr>
          <w:p>
            <w:pPr>
              <w:pStyle w:val="TableParagraph"/>
              <w:rPr>
                <w:sz w:val="24"/>
              </w:rPr>
            </w:pPr>
          </w:p>
        </w:tc>
      </w:tr>
      <w:tr>
        <w:trPr>
          <w:trHeight w:val="1583" w:hRule="atLeast"/>
        </w:trPr>
        <w:tc>
          <w:tcPr>
            <w:tcW w:w="715" w:type="dxa"/>
          </w:tcPr>
          <w:p>
            <w:pPr>
              <w:pStyle w:val="TableParagraph"/>
              <w:spacing w:line="269" w:lineRule="exact"/>
              <w:ind w:left="107"/>
              <w:rPr>
                <w:rFonts w:ascii="Arial MT"/>
                <w:sz w:val="24"/>
              </w:rPr>
            </w:pPr>
            <w:r>
              <w:rPr>
                <w:rFonts w:ascii="Arial MT"/>
                <w:spacing w:val="-5"/>
                <w:w w:val="90"/>
                <w:sz w:val="24"/>
              </w:rPr>
              <w:t>3.</w:t>
            </w:r>
          </w:p>
        </w:tc>
        <w:tc>
          <w:tcPr>
            <w:tcW w:w="1400" w:type="dxa"/>
          </w:tcPr>
          <w:p>
            <w:pPr>
              <w:pStyle w:val="TableParagraph"/>
              <w:spacing w:line="269" w:lineRule="exact"/>
              <w:ind w:left="107"/>
              <w:rPr>
                <w:rFonts w:ascii="Arial MT" w:hAnsi="Arial MT"/>
                <w:sz w:val="24"/>
              </w:rPr>
            </w:pPr>
            <w:r>
              <w:rPr>
                <w:rFonts w:ascii="Arial MT" w:hAnsi="Arial MT"/>
                <w:spacing w:val="-2"/>
                <w:w w:val="90"/>
                <w:sz w:val="24"/>
              </w:rPr>
              <w:t>Male………..</w:t>
            </w:r>
          </w:p>
          <w:p>
            <w:pPr>
              <w:pStyle w:val="TableParagraph"/>
              <w:spacing w:before="41"/>
              <w:ind w:left="107"/>
              <w:rPr>
                <w:rFonts w:ascii="Arial MT" w:hAnsi="Arial MT"/>
                <w:sz w:val="24"/>
              </w:rPr>
            </w:pPr>
            <w:r>
              <w:rPr>
                <w:rFonts w:ascii="Arial MT" w:hAnsi="Arial MT"/>
                <w:spacing w:val="-10"/>
                <w:w w:val="90"/>
                <w:sz w:val="24"/>
              </w:rPr>
              <w:t>…</w:t>
            </w:r>
          </w:p>
          <w:p>
            <w:pPr>
              <w:pStyle w:val="TableParagraph"/>
              <w:spacing w:before="81"/>
              <w:rPr>
                <w:rFonts w:ascii="Arial MT"/>
                <w:sz w:val="24"/>
              </w:rPr>
            </w:pPr>
          </w:p>
          <w:p>
            <w:pPr>
              <w:pStyle w:val="TableParagraph"/>
              <w:ind w:left="107"/>
              <w:rPr>
                <w:rFonts w:ascii="Arial MT"/>
                <w:sz w:val="24"/>
              </w:rPr>
            </w:pPr>
            <w:r>
              <w:rPr>
                <w:rFonts w:ascii="Arial MT"/>
                <w:spacing w:val="-2"/>
                <w:w w:val="90"/>
                <w:sz w:val="24"/>
              </w:rPr>
              <w:t>Female</w:t>
            </w:r>
          </w:p>
          <w:p>
            <w:pPr>
              <w:pStyle w:val="TableParagraph"/>
              <w:spacing w:before="41"/>
              <w:ind w:left="107"/>
              <w:rPr>
                <w:rFonts w:ascii="Arial MT" w:hAnsi="Arial MT"/>
                <w:sz w:val="24"/>
              </w:rPr>
            </w:pPr>
            <w:r>
              <w:rPr>
                <w:rFonts w:ascii="Arial MT" w:hAnsi="Arial MT"/>
                <w:spacing w:val="-4"/>
                <w:w w:val="90"/>
                <w:sz w:val="24"/>
              </w:rPr>
              <w:t>……….</w:t>
            </w:r>
          </w:p>
        </w:tc>
        <w:tc>
          <w:tcPr>
            <w:tcW w:w="766" w:type="dxa"/>
          </w:tcPr>
          <w:p>
            <w:pPr>
              <w:pStyle w:val="TableParagraph"/>
              <w:rPr>
                <w:sz w:val="24"/>
              </w:rPr>
            </w:pPr>
          </w:p>
        </w:tc>
        <w:tc>
          <w:tcPr>
            <w:tcW w:w="2562" w:type="dxa"/>
          </w:tcPr>
          <w:p>
            <w:pPr>
              <w:pStyle w:val="TableParagraph"/>
              <w:spacing w:line="276" w:lineRule="auto"/>
              <w:ind w:left="107" w:right="457"/>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7"/>
              <w:rPr>
                <w:rFonts w:ascii="Arial MT" w:hAnsi="Arial MT"/>
                <w:sz w:val="24"/>
              </w:rPr>
            </w:pPr>
            <w:r>
              <w:rPr>
                <w:rFonts w:ascii="Arial MT" w:hAnsi="Arial MT"/>
                <w:spacing w:val="-2"/>
                <w:w w:val="85"/>
                <w:sz w:val="24"/>
              </w:rPr>
              <w:t>Result………………………</w:t>
            </w:r>
          </w:p>
        </w:tc>
        <w:tc>
          <w:tcPr>
            <w:tcW w:w="2073" w:type="dxa"/>
          </w:tcPr>
          <w:p>
            <w:pPr>
              <w:pStyle w:val="TableParagraph"/>
              <w:spacing w:line="552" w:lineRule="auto"/>
              <w:ind w:left="106"/>
              <w:rPr>
                <w:rFonts w:ascii="Arial MT" w:hAnsi="Arial MT"/>
                <w:sz w:val="24"/>
              </w:rPr>
            </w:pPr>
            <w:r>
              <w:rPr>
                <w:rFonts w:ascii="Arial MT" w:hAnsi="Arial MT"/>
                <w:spacing w:val="-2"/>
                <w:w w:val="85"/>
                <w:sz w:val="24"/>
              </w:rPr>
              <w:t>Alive………………. </w:t>
            </w:r>
            <w:r>
              <w:rPr>
                <w:rFonts w:ascii="Arial MT" w:hAnsi="Arial MT"/>
                <w:spacing w:val="-2"/>
                <w:w w:val="80"/>
                <w:sz w:val="24"/>
              </w:rPr>
              <w:t>Dead………………..</w:t>
            </w:r>
          </w:p>
        </w:tc>
        <w:tc>
          <w:tcPr>
            <w:tcW w:w="1158" w:type="dxa"/>
          </w:tcPr>
          <w:p>
            <w:pPr>
              <w:pStyle w:val="TableParagraph"/>
              <w:rPr>
                <w:sz w:val="24"/>
              </w:rPr>
            </w:pPr>
          </w:p>
        </w:tc>
      </w:tr>
      <w:tr>
        <w:trPr>
          <w:trHeight w:val="1584" w:hRule="atLeast"/>
        </w:trPr>
        <w:tc>
          <w:tcPr>
            <w:tcW w:w="715" w:type="dxa"/>
          </w:tcPr>
          <w:p>
            <w:pPr>
              <w:pStyle w:val="TableParagraph"/>
              <w:spacing w:line="269" w:lineRule="exact"/>
              <w:ind w:left="107"/>
              <w:rPr>
                <w:rFonts w:ascii="Arial MT"/>
                <w:sz w:val="24"/>
              </w:rPr>
            </w:pPr>
            <w:r>
              <w:rPr>
                <w:rFonts w:ascii="Arial MT"/>
                <w:spacing w:val="-5"/>
                <w:w w:val="90"/>
                <w:sz w:val="24"/>
              </w:rPr>
              <w:t>4.</w:t>
            </w:r>
          </w:p>
        </w:tc>
        <w:tc>
          <w:tcPr>
            <w:tcW w:w="1400" w:type="dxa"/>
          </w:tcPr>
          <w:p>
            <w:pPr>
              <w:pStyle w:val="TableParagraph"/>
              <w:spacing w:line="269" w:lineRule="exact"/>
              <w:ind w:left="107"/>
              <w:rPr>
                <w:rFonts w:ascii="Arial MT" w:hAnsi="Arial MT"/>
                <w:sz w:val="24"/>
              </w:rPr>
            </w:pPr>
            <w:r>
              <w:rPr>
                <w:rFonts w:ascii="Arial MT" w:hAnsi="Arial MT"/>
                <w:spacing w:val="-2"/>
                <w:w w:val="90"/>
                <w:sz w:val="24"/>
              </w:rPr>
              <w:t>Male………..</w:t>
            </w:r>
          </w:p>
          <w:p>
            <w:pPr>
              <w:pStyle w:val="TableParagraph"/>
              <w:spacing w:before="41"/>
              <w:ind w:left="107"/>
              <w:rPr>
                <w:rFonts w:ascii="Arial MT" w:hAnsi="Arial MT"/>
                <w:sz w:val="24"/>
              </w:rPr>
            </w:pPr>
            <w:r>
              <w:rPr>
                <w:rFonts w:ascii="Arial MT" w:hAnsi="Arial MT"/>
                <w:spacing w:val="-10"/>
                <w:w w:val="90"/>
                <w:sz w:val="24"/>
              </w:rPr>
              <w:t>…</w:t>
            </w:r>
          </w:p>
          <w:p>
            <w:pPr>
              <w:pStyle w:val="TableParagraph"/>
              <w:spacing w:before="81"/>
              <w:rPr>
                <w:rFonts w:ascii="Arial MT"/>
                <w:sz w:val="24"/>
              </w:rPr>
            </w:pPr>
          </w:p>
          <w:p>
            <w:pPr>
              <w:pStyle w:val="TableParagraph"/>
              <w:ind w:left="107"/>
              <w:rPr>
                <w:rFonts w:ascii="Arial MT"/>
                <w:sz w:val="24"/>
              </w:rPr>
            </w:pPr>
            <w:r>
              <w:rPr>
                <w:rFonts w:ascii="Arial MT"/>
                <w:spacing w:val="-2"/>
                <w:w w:val="90"/>
                <w:sz w:val="24"/>
              </w:rPr>
              <w:t>Female</w:t>
            </w:r>
          </w:p>
          <w:p>
            <w:pPr>
              <w:pStyle w:val="TableParagraph"/>
              <w:spacing w:before="42"/>
              <w:ind w:left="107"/>
              <w:rPr>
                <w:rFonts w:ascii="Arial MT" w:hAnsi="Arial MT"/>
                <w:sz w:val="24"/>
              </w:rPr>
            </w:pPr>
            <w:r>
              <w:rPr>
                <w:rFonts w:ascii="Arial MT" w:hAnsi="Arial MT"/>
                <w:spacing w:val="-4"/>
                <w:w w:val="90"/>
                <w:sz w:val="24"/>
              </w:rPr>
              <w:t>……….</w:t>
            </w:r>
          </w:p>
        </w:tc>
        <w:tc>
          <w:tcPr>
            <w:tcW w:w="766" w:type="dxa"/>
          </w:tcPr>
          <w:p>
            <w:pPr>
              <w:pStyle w:val="TableParagraph"/>
              <w:rPr>
                <w:sz w:val="24"/>
              </w:rPr>
            </w:pPr>
          </w:p>
        </w:tc>
        <w:tc>
          <w:tcPr>
            <w:tcW w:w="2562" w:type="dxa"/>
          </w:tcPr>
          <w:p>
            <w:pPr>
              <w:pStyle w:val="TableParagraph"/>
              <w:spacing w:line="276" w:lineRule="auto"/>
              <w:ind w:left="107" w:right="457"/>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7"/>
              <w:rPr>
                <w:rFonts w:ascii="Arial MT" w:hAnsi="Arial MT"/>
                <w:sz w:val="24"/>
              </w:rPr>
            </w:pPr>
            <w:r>
              <w:rPr>
                <w:rFonts w:ascii="Arial MT" w:hAnsi="Arial MT"/>
                <w:spacing w:val="-2"/>
                <w:w w:val="85"/>
                <w:sz w:val="24"/>
              </w:rPr>
              <w:t>Result………………………</w:t>
            </w:r>
          </w:p>
        </w:tc>
        <w:tc>
          <w:tcPr>
            <w:tcW w:w="2073" w:type="dxa"/>
          </w:tcPr>
          <w:p>
            <w:pPr>
              <w:pStyle w:val="TableParagraph"/>
              <w:spacing w:line="552" w:lineRule="auto"/>
              <w:ind w:left="106"/>
              <w:rPr>
                <w:rFonts w:ascii="Arial MT" w:hAnsi="Arial MT"/>
                <w:sz w:val="24"/>
              </w:rPr>
            </w:pPr>
            <w:r>
              <w:rPr>
                <w:rFonts w:ascii="Arial MT" w:hAnsi="Arial MT"/>
                <w:spacing w:val="-2"/>
                <w:w w:val="85"/>
                <w:sz w:val="24"/>
              </w:rPr>
              <w:t>Alive………………. </w:t>
            </w:r>
            <w:r>
              <w:rPr>
                <w:rFonts w:ascii="Arial MT" w:hAnsi="Arial MT"/>
                <w:spacing w:val="-2"/>
                <w:w w:val="80"/>
                <w:sz w:val="24"/>
              </w:rPr>
              <w:t>Dead………………..</w:t>
            </w:r>
          </w:p>
        </w:tc>
        <w:tc>
          <w:tcPr>
            <w:tcW w:w="1158" w:type="dxa"/>
          </w:tcPr>
          <w:p>
            <w:pPr>
              <w:pStyle w:val="TableParagraph"/>
              <w:rPr>
                <w:sz w:val="24"/>
              </w:rPr>
            </w:pPr>
          </w:p>
        </w:tc>
      </w:tr>
      <w:tr>
        <w:trPr>
          <w:trHeight w:val="1583" w:hRule="atLeast"/>
        </w:trPr>
        <w:tc>
          <w:tcPr>
            <w:tcW w:w="715" w:type="dxa"/>
          </w:tcPr>
          <w:p>
            <w:pPr>
              <w:pStyle w:val="TableParagraph"/>
              <w:spacing w:line="269" w:lineRule="exact"/>
              <w:ind w:left="107"/>
              <w:rPr>
                <w:rFonts w:ascii="Arial MT"/>
                <w:sz w:val="24"/>
              </w:rPr>
            </w:pPr>
            <w:r>
              <w:rPr>
                <w:rFonts w:ascii="Arial MT"/>
                <w:spacing w:val="-5"/>
                <w:w w:val="90"/>
                <w:sz w:val="24"/>
              </w:rPr>
              <w:t>5.</w:t>
            </w:r>
          </w:p>
        </w:tc>
        <w:tc>
          <w:tcPr>
            <w:tcW w:w="1400" w:type="dxa"/>
          </w:tcPr>
          <w:p>
            <w:pPr>
              <w:pStyle w:val="TableParagraph"/>
              <w:spacing w:line="269" w:lineRule="exact"/>
              <w:ind w:left="107"/>
              <w:rPr>
                <w:rFonts w:ascii="Arial MT" w:hAnsi="Arial MT"/>
                <w:sz w:val="24"/>
              </w:rPr>
            </w:pPr>
            <w:r>
              <w:rPr>
                <w:rFonts w:ascii="Arial MT" w:hAnsi="Arial MT"/>
                <w:spacing w:val="-2"/>
                <w:w w:val="90"/>
                <w:sz w:val="24"/>
              </w:rPr>
              <w:t>Male………..</w:t>
            </w:r>
          </w:p>
          <w:p>
            <w:pPr>
              <w:pStyle w:val="TableParagraph"/>
              <w:spacing w:before="41"/>
              <w:ind w:left="107"/>
              <w:rPr>
                <w:rFonts w:ascii="Arial MT" w:hAnsi="Arial MT"/>
                <w:sz w:val="24"/>
              </w:rPr>
            </w:pPr>
            <w:r>
              <w:rPr>
                <w:rFonts w:ascii="Arial MT" w:hAnsi="Arial MT"/>
                <w:spacing w:val="-10"/>
                <w:w w:val="90"/>
                <w:sz w:val="24"/>
              </w:rPr>
              <w:t>…</w:t>
            </w:r>
          </w:p>
          <w:p>
            <w:pPr>
              <w:pStyle w:val="TableParagraph"/>
              <w:spacing w:before="81"/>
              <w:rPr>
                <w:rFonts w:ascii="Arial MT"/>
                <w:sz w:val="24"/>
              </w:rPr>
            </w:pPr>
          </w:p>
          <w:p>
            <w:pPr>
              <w:pStyle w:val="TableParagraph"/>
              <w:ind w:left="107"/>
              <w:rPr>
                <w:rFonts w:ascii="Arial MT"/>
                <w:sz w:val="24"/>
              </w:rPr>
            </w:pPr>
            <w:r>
              <w:rPr>
                <w:rFonts w:ascii="Arial MT"/>
                <w:spacing w:val="-2"/>
                <w:w w:val="90"/>
                <w:sz w:val="24"/>
              </w:rPr>
              <w:t>Female</w:t>
            </w:r>
          </w:p>
          <w:p>
            <w:pPr>
              <w:pStyle w:val="TableParagraph"/>
              <w:spacing w:before="41"/>
              <w:ind w:left="107"/>
              <w:rPr>
                <w:rFonts w:ascii="Arial MT" w:hAnsi="Arial MT"/>
                <w:sz w:val="24"/>
              </w:rPr>
            </w:pPr>
            <w:r>
              <w:rPr>
                <w:rFonts w:ascii="Arial MT" w:hAnsi="Arial MT"/>
                <w:spacing w:val="-4"/>
                <w:w w:val="90"/>
                <w:sz w:val="24"/>
              </w:rPr>
              <w:t>……….</w:t>
            </w:r>
          </w:p>
        </w:tc>
        <w:tc>
          <w:tcPr>
            <w:tcW w:w="766" w:type="dxa"/>
          </w:tcPr>
          <w:p>
            <w:pPr>
              <w:pStyle w:val="TableParagraph"/>
              <w:rPr>
                <w:sz w:val="24"/>
              </w:rPr>
            </w:pPr>
          </w:p>
        </w:tc>
        <w:tc>
          <w:tcPr>
            <w:tcW w:w="2562" w:type="dxa"/>
          </w:tcPr>
          <w:p>
            <w:pPr>
              <w:pStyle w:val="TableParagraph"/>
              <w:spacing w:line="276" w:lineRule="auto"/>
              <w:ind w:left="107" w:right="457"/>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7"/>
              <w:rPr>
                <w:rFonts w:ascii="Arial MT" w:hAnsi="Arial MT"/>
                <w:sz w:val="24"/>
              </w:rPr>
            </w:pPr>
            <w:r>
              <w:rPr>
                <w:rFonts w:ascii="Arial MT" w:hAnsi="Arial MT"/>
                <w:spacing w:val="-2"/>
                <w:w w:val="85"/>
                <w:sz w:val="24"/>
              </w:rPr>
              <w:t>Result………………………</w:t>
            </w:r>
          </w:p>
        </w:tc>
        <w:tc>
          <w:tcPr>
            <w:tcW w:w="2073" w:type="dxa"/>
          </w:tcPr>
          <w:p>
            <w:pPr>
              <w:pStyle w:val="TableParagraph"/>
              <w:spacing w:line="552" w:lineRule="auto"/>
              <w:ind w:left="106"/>
              <w:rPr>
                <w:rFonts w:ascii="Arial MT" w:hAnsi="Arial MT"/>
                <w:sz w:val="24"/>
              </w:rPr>
            </w:pPr>
            <w:r>
              <w:rPr>
                <w:rFonts w:ascii="Arial MT" w:hAnsi="Arial MT"/>
                <w:spacing w:val="-2"/>
                <w:w w:val="85"/>
                <w:sz w:val="24"/>
              </w:rPr>
              <w:t>Alive………………. </w:t>
            </w:r>
            <w:r>
              <w:rPr>
                <w:rFonts w:ascii="Arial MT" w:hAnsi="Arial MT"/>
                <w:spacing w:val="-2"/>
                <w:w w:val="80"/>
                <w:sz w:val="24"/>
              </w:rPr>
              <w:t>Dead………………..</w:t>
            </w:r>
          </w:p>
        </w:tc>
        <w:tc>
          <w:tcPr>
            <w:tcW w:w="1158" w:type="dxa"/>
          </w:tcPr>
          <w:p>
            <w:pPr>
              <w:pStyle w:val="TableParagraph"/>
              <w:rPr>
                <w:sz w:val="24"/>
              </w:rPr>
            </w:pPr>
          </w:p>
        </w:tc>
      </w:tr>
    </w:tbl>
    <w:p>
      <w:pPr>
        <w:pStyle w:val="BodyText"/>
        <w:spacing w:before="235"/>
        <w:rPr>
          <w:rFonts w:ascii="Arial MT"/>
        </w:rPr>
      </w:pPr>
    </w:p>
    <w:p>
      <w:pPr>
        <w:pStyle w:val="BodyText"/>
        <w:tabs>
          <w:tab w:pos="6831" w:val="left" w:leader="none"/>
          <w:tab w:pos="7904" w:val="left" w:leader="none"/>
        </w:tabs>
        <w:ind w:left="1756" w:right="1810" w:hanging="720"/>
        <w:rPr>
          <w:rFonts w:ascii="Arial MT" w:hAnsi="Arial MT"/>
        </w:rPr>
      </w:pPr>
      <w:r>
        <w:rPr/>
        <mc:AlternateContent>
          <mc:Choice Requires="wps">
            <w:drawing>
              <wp:anchor distT="0" distB="0" distL="0" distR="0" allowOverlap="1" layoutInCell="1" locked="0" behindDoc="1" simplePos="0" relativeHeight="480561152">
                <wp:simplePos x="0" y="0"/>
                <wp:positionH relativeFrom="page">
                  <wp:posOffset>5164454</wp:posOffset>
                </wp:positionH>
                <wp:positionV relativeFrom="paragraph">
                  <wp:posOffset>18685</wp:posOffset>
                </wp:positionV>
                <wp:extent cx="382905" cy="201930"/>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06.649994pt;margin-top:1.471269pt;width:30.15pt;height:15.9pt;mso-position-horizontal-relative:page;mso-position-vertical-relative:paragraph;z-index:-22755328" id="docshape507"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0" simplePos="0" relativeHeight="15759872">
                <wp:simplePos x="0" y="0"/>
                <wp:positionH relativeFrom="page">
                  <wp:posOffset>6312534</wp:posOffset>
                </wp:positionH>
                <wp:positionV relativeFrom="paragraph">
                  <wp:posOffset>18685</wp:posOffset>
                </wp:positionV>
                <wp:extent cx="382905" cy="201930"/>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382905" cy="201930"/>
                        </a:xfrm>
                        <a:custGeom>
                          <a:avLst/>
                          <a:gdLst/>
                          <a:ahLst/>
                          <a:cxnLst/>
                          <a:rect l="l" t="t" r="r" b="b"/>
                          <a:pathLst>
                            <a:path w="382905" h="201930">
                              <a:moveTo>
                                <a:pt x="0" y="201929"/>
                              </a:moveTo>
                              <a:lnTo>
                                <a:pt x="382905" y="201929"/>
                              </a:lnTo>
                              <a:lnTo>
                                <a:pt x="382905"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97.049988pt;margin-top:1.471269pt;width:30.15pt;height:15.9pt;mso-position-horizontal-relative:page;mso-position-vertical-relative:paragraph;z-index:15759872" id="docshape508"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1" simplePos="0" relativeHeight="480562688">
                <wp:simplePos x="0" y="0"/>
                <wp:positionH relativeFrom="page">
                  <wp:posOffset>4526279</wp:posOffset>
                </wp:positionH>
                <wp:positionV relativeFrom="paragraph">
                  <wp:posOffset>18685</wp:posOffset>
                </wp:positionV>
                <wp:extent cx="382905" cy="201930"/>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56.399994pt;margin-top:1.471269pt;width:30.15pt;height:15.9pt;mso-position-horizontal-relative:page;mso-position-vertical-relative:paragraph;z-index:-22753792" id="docshape509" filled="false" stroked="true" strokeweight=".75pt" strokecolor="#000000">
                <v:stroke dashstyle="solid"/>
                <w10:wrap type="none"/>
              </v:rect>
            </w:pict>
          </mc:Fallback>
        </mc:AlternateContent>
      </w:r>
      <w:r>
        <w:rPr>
          <w:rFonts w:ascii="Arial MT" w:hAnsi="Arial MT"/>
          <w:w w:val="90"/>
        </w:rPr>
        <w:t>Does this compound have children over 6 years old? Yes</w:t>
      </w:r>
      <w:r>
        <w:rPr>
          <w:rFonts w:ascii="Arial MT" w:hAnsi="Arial MT"/>
        </w:rPr>
        <w:tab/>
      </w:r>
      <w:r>
        <w:rPr>
          <w:rFonts w:ascii="Arial MT" w:hAnsi="Arial MT"/>
          <w:spacing w:val="-6"/>
          <w:w w:val="90"/>
        </w:rPr>
        <w:t>No</w:t>
      </w:r>
      <w:r>
        <w:rPr>
          <w:rFonts w:ascii="Arial MT" w:hAnsi="Arial MT"/>
        </w:rPr>
        <w:tab/>
      </w:r>
      <w:r>
        <w:rPr>
          <w:rFonts w:ascii="Arial MT" w:hAnsi="Arial MT"/>
          <w:w w:val="80"/>
        </w:rPr>
        <w:t>Don’t</w:t>
      </w:r>
      <w:r>
        <w:rPr>
          <w:rFonts w:ascii="Arial MT" w:hAnsi="Arial MT"/>
          <w:spacing w:val="-4"/>
          <w:w w:val="80"/>
        </w:rPr>
        <w:t> </w:t>
      </w:r>
      <w:r>
        <w:rPr>
          <w:rFonts w:ascii="Arial MT" w:hAnsi="Arial MT"/>
          <w:w w:val="80"/>
        </w:rPr>
        <w:t>know </w:t>
      </w:r>
      <w:r>
        <w:rPr>
          <w:rFonts w:ascii="Arial MT" w:hAnsi="Arial MT"/>
          <w:spacing w:val="-2"/>
          <w:w w:val="90"/>
        </w:rPr>
        <w:t>Refused</w:t>
      </w:r>
    </w:p>
    <w:p>
      <w:pPr>
        <w:pStyle w:val="BodyText"/>
        <w:spacing w:before="1"/>
        <w:ind w:left="1036"/>
        <w:rPr>
          <w:rFonts w:ascii="Arial MT"/>
        </w:rPr>
      </w:pPr>
      <w:r>
        <w:rPr/>
        <mc:AlternateContent>
          <mc:Choice Requires="wps">
            <w:drawing>
              <wp:anchor distT="0" distB="0" distL="0" distR="0" allowOverlap="1" layoutInCell="1" locked="0" behindDoc="1" simplePos="0" relativeHeight="480563200">
                <wp:simplePos x="0" y="0"/>
                <wp:positionH relativeFrom="page">
                  <wp:posOffset>4790757</wp:posOffset>
                </wp:positionH>
                <wp:positionV relativeFrom="paragraph">
                  <wp:posOffset>142857</wp:posOffset>
                </wp:positionV>
                <wp:extent cx="392430" cy="211454"/>
                <wp:effectExtent l="0" t="0" r="0" b="0"/>
                <wp:wrapNone/>
                <wp:docPr id="545" name="Group 545"/>
                <wp:cNvGraphicFramePr>
                  <a:graphicFrameLocks/>
                </wp:cNvGraphicFramePr>
                <a:graphic>
                  <a:graphicData uri="http://schemas.microsoft.com/office/word/2010/wordprocessingGroup">
                    <wpg:wgp>
                      <wpg:cNvPr id="545" name="Group 545"/>
                      <wpg:cNvGrpSpPr/>
                      <wpg:grpSpPr>
                        <a:xfrm>
                          <a:off x="0" y="0"/>
                          <a:ext cx="392430" cy="211454"/>
                          <a:chExt cx="392430" cy="211454"/>
                        </a:xfrm>
                      </wpg:grpSpPr>
                      <wps:wsp>
                        <wps:cNvPr id="546" name="Graphic 546"/>
                        <wps:cNvSpPr/>
                        <wps:spPr>
                          <a:xfrm>
                            <a:off x="4762" y="4762"/>
                            <a:ext cx="382905" cy="201930"/>
                          </a:xfrm>
                          <a:custGeom>
                            <a:avLst/>
                            <a:gdLst/>
                            <a:ahLst/>
                            <a:cxnLst/>
                            <a:rect l="l" t="t" r="r" b="b"/>
                            <a:pathLst>
                              <a:path w="382905" h="201930">
                                <a:moveTo>
                                  <a:pt x="382904" y="0"/>
                                </a:moveTo>
                                <a:lnTo>
                                  <a:pt x="0" y="0"/>
                                </a:lnTo>
                                <a:lnTo>
                                  <a:pt x="0" y="201929"/>
                                </a:lnTo>
                                <a:lnTo>
                                  <a:pt x="382904" y="201929"/>
                                </a:lnTo>
                                <a:lnTo>
                                  <a:pt x="382904" y="0"/>
                                </a:lnTo>
                                <a:close/>
                              </a:path>
                            </a:pathLst>
                          </a:custGeom>
                          <a:solidFill>
                            <a:srgbClr val="FFFFFF"/>
                          </a:solidFill>
                        </wps:spPr>
                        <wps:bodyPr wrap="square" lIns="0" tIns="0" rIns="0" bIns="0" rtlCol="0">
                          <a:prstTxWarp prst="textNoShape">
                            <a:avLst/>
                          </a:prstTxWarp>
                          <a:noAutofit/>
                        </wps:bodyPr>
                      </wps:wsp>
                      <wps:wsp>
                        <wps:cNvPr id="547" name="Graphic 547"/>
                        <wps:cNvSpPr/>
                        <wps:spPr>
                          <a:xfrm>
                            <a:off x="4762" y="4762"/>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7.225006pt;margin-top:11.248613pt;width:30.9pt;height:16.650pt;mso-position-horizontal-relative:page;mso-position-vertical-relative:paragraph;z-index:-22753280" id="docshapegroup510" coordorigin="7545,225" coordsize="618,333">
                <v:rect style="position:absolute;left:7552;top:232;width:603;height:318" id="docshape511" filled="true" fillcolor="#ffffff" stroked="false">
                  <v:fill type="solid"/>
                </v:rect>
                <v:rect style="position:absolute;left:7552;top:232;width:603;height:318" id="docshape512" filled="false" stroked="true" strokeweight=".75pt" strokecolor="#000000">
                  <v:stroke dashstyle="solid"/>
                </v:rect>
                <w10:wrap type="none"/>
              </v:group>
            </w:pict>
          </mc:Fallback>
        </mc:AlternateContent>
      </w:r>
      <w:r>
        <w:rPr>
          <w:rFonts w:ascii="Arial MT"/>
          <w:w w:val="80"/>
        </w:rPr>
        <w:t>If</w:t>
      </w:r>
      <w:r>
        <w:rPr>
          <w:rFonts w:ascii="Arial MT"/>
          <w:spacing w:val="-6"/>
        </w:rPr>
        <w:t> </w:t>
      </w:r>
      <w:r>
        <w:rPr>
          <w:rFonts w:ascii="Arial MT"/>
          <w:w w:val="80"/>
        </w:rPr>
        <w:t>yes,</w:t>
      </w:r>
      <w:r>
        <w:rPr>
          <w:rFonts w:ascii="Arial MT"/>
          <w:spacing w:val="-8"/>
        </w:rPr>
        <w:t> </w:t>
      </w:r>
      <w:r>
        <w:rPr>
          <w:rFonts w:ascii="Arial MT"/>
          <w:w w:val="80"/>
        </w:rPr>
        <w:t>how</w:t>
      </w:r>
      <w:r>
        <w:rPr>
          <w:rFonts w:ascii="Arial MT"/>
          <w:spacing w:val="-5"/>
        </w:rPr>
        <w:t> </w:t>
      </w:r>
      <w:r>
        <w:rPr>
          <w:rFonts w:ascii="Arial MT"/>
          <w:w w:val="80"/>
        </w:rPr>
        <w:t>many</w:t>
      </w:r>
      <w:r>
        <w:rPr>
          <w:rFonts w:ascii="Arial MT"/>
          <w:spacing w:val="-6"/>
        </w:rPr>
        <w:t> </w:t>
      </w:r>
      <w:r>
        <w:rPr>
          <w:rFonts w:ascii="Arial MT"/>
          <w:w w:val="80"/>
        </w:rPr>
        <w:t>children</w:t>
      </w:r>
      <w:r>
        <w:rPr>
          <w:rFonts w:ascii="Arial MT"/>
          <w:spacing w:val="-5"/>
        </w:rPr>
        <w:t> </w:t>
      </w:r>
      <w:r>
        <w:rPr>
          <w:rFonts w:ascii="Arial MT"/>
          <w:w w:val="80"/>
        </w:rPr>
        <w:t>over</w:t>
      </w:r>
      <w:r>
        <w:rPr>
          <w:rFonts w:ascii="Arial MT"/>
          <w:spacing w:val="-6"/>
        </w:rPr>
        <w:t> </w:t>
      </w:r>
      <w:r>
        <w:rPr>
          <w:rFonts w:ascii="Arial MT"/>
          <w:w w:val="80"/>
        </w:rPr>
        <w:t>6</w:t>
      </w:r>
      <w:r>
        <w:rPr>
          <w:rFonts w:ascii="Arial MT"/>
          <w:spacing w:val="-5"/>
        </w:rPr>
        <w:t> </w:t>
      </w:r>
      <w:r>
        <w:rPr>
          <w:rFonts w:ascii="Arial MT"/>
          <w:w w:val="80"/>
        </w:rPr>
        <w:t>years</w:t>
      </w:r>
      <w:r>
        <w:rPr>
          <w:rFonts w:ascii="Arial MT"/>
          <w:spacing w:val="-6"/>
        </w:rPr>
        <w:t> </w:t>
      </w:r>
      <w:r>
        <w:rPr>
          <w:rFonts w:ascii="Arial MT"/>
          <w:spacing w:val="-2"/>
          <w:w w:val="80"/>
        </w:rPr>
        <w:t>old?...............................................</w:t>
      </w:r>
    </w:p>
    <w:p>
      <w:pPr>
        <w:pStyle w:val="BodyText"/>
        <w:tabs>
          <w:tab w:pos="7238" w:val="left" w:leader="none"/>
          <w:tab w:pos="8293" w:val="left" w:leader="none"/>
          <w:tab w:pos="9031" w:val="left" w:leader="none"/>
        </w:tabs>
        <w:spacing w:line="237" w:lineRule="auto" w:before="2"/>
        <w:ind w:left="2476" w:right="1194" w:hanging="1440"/>
        <w:rPr>
          <w:rFonts w:ascii="Arial MT" w:hAnsi="Arial MT"/>
        </w:rPr>
      </w:pPr>
      <w:r>
        <w:rPr/>
        <mc:AlternateContent>
          <mc:Choice Requires="wps">
            <w:drawing>
              <wp:anchor distT="0" distB="0" distL="0" distR="0" allowOverlap="1" layoutInCell="1" locked="0" behindDoc="1" simplePos="0" relativeHeight="480563712">
                <wp:simplePos x="0" y="0"/>
                <wp:positionH relativeFrom="page">
                  <wp:posOffset>5447665</wp:posOffset>
                </wp:positionH>
                <wp:positionV relativeFrom="paragraph">
                  <wp:posOffset>125409</wp:posOffset>
                </wp:positionV>
                <wp:extent cx="382905" cy="201930"/>
                <wp:effectExtent l="0" t="0" r="0" b="0"/>
                <wp:wrapNone/>
                <wp:docPr id="548" name="Graphic 548"/>
                <wp:cNvGraphicFramePr>
                  <a:graphicFrameLocks/>
                </wp:cNvGraphicFramePr>
                <a:graphic>
                  <a:graphicData uri="http://schemas.microsoft.com/office/word/2010/wordprocessingShape">
                    <wps:wsp>
                      <wps:cNvPr id="548" name="Graphic 548"/>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28.950012pt;margin-top:9.874785pt;width:30.15pt;height:15.9pt;mso-position-horizontal-relative:page;mso-position-vertical-relative:paragraph;z-index:-22752768" id="docshape513" filled="false" stroked="true" strokeweight=".75pt" strokecolor="#000000">
                <v:stroke dashstyle="solid"/>
                <w10:wrap type="none"/>
              </v:rect>
            </w:pict>
          </mc:Fallback>
        </mc:AlternateContent>
      </w:r>
      <w:r>
        <w:rPr/>
        <mc:AlternateContent>
          <mc:Choice Requires="wps">
            <w:drawing>
              <wp:anchor distT="0" distB="0" distL="0" distR="0" allowOverlap="1" layoutInCell="1" locked="0" behindDoc="1" simplePos="0" relativeHeight="480564224">
                <wp:simplePos x="0" y="0"/>
                <wp:positionH relativeFrom="page">
                  <wp:posOffset>6531927</wp:posOffset>
                </wp:positionH>
                <wp:positionV relativeFrom="paragraph">
                  <wp:posOffset>120647</wp:posOffset>
                </wp:positionV>
                <wp:extent cx="392430" cy="211454"/>
                <wp:effectExtent l="0" t="0" r="0" b="0"/>
                <wp:wrapNone/>
                <wp:docPr id="549" name="Group 549"/>
                <wp:cNvGraphicFramePr>
                  <a:graphicFrameLocks/>
                </wp:cNvGraphicFramePr>
                <a:graphic>
                  <a:graphicData uri="http://schemas.microsoft.com/office/word/2010/wordprocessingGroup">
                    <wpg:wgp>
                      <wpg:cNvPr id="549" name="Group 549"/>
                      <wpg:cNvGrpSpPr/>
                      <wpg:grpSpPr>
                        <a:xfrm>
                          <a:off x="0" y="0"/>
                          <a:ext cx="392430" cy="211454"/>
                          <a:chExt cx="392430" cy="211454"/>
                        </a:xfrm>
                      </wpg:grpSpPr>
                      <wps:wsp>
                        <wps:cNvPr id="550" name="Graphic 550"/>
                        <wps:cNvSpPr/>
                        <wps:spPr>
                          <a:xfrm>
                            <a:off x="4762" y="4762"/>
                            <a:ext cx="382905" cy="201930"/>
                          </a:xfrm>
                          <a:custGeom>
                            <a:avLst/>
                            <a:gdLst/>
                            <a:ahLst/>
                            <a:cxnLst/>
                            <a:rect l="l" t="t" r="r" b="b"/>
                            <a:pathLst>
                              <a:path w="382905" h="201930">
                                <a:moveTo>
                                  <a:pt x="382904" y="0"/>
                                </a:moveTo>
                                <a:lnTo>
                                  <a:pt x="0" y="0"/>
                                </a:lnTo>
                                <a:lnTo>
                                  <a:pt x="0" y="201929"/>
                                </a:lnTo>
                                <a:lnTo>
                                  <a:pt x="382904" y="201929"/>
                                </a:lnTo>
                                <a:lnTo>
                                  <a:pt x="382904" y="0"/>
                                </a:lnTo>
                                <a:close/>
                              </a:path>
                            </a:pathLst>
                          </a:custGeom>
                          <a:solidFill>
                            <a:srgbClr val="FFFFFF"/>
                          </a:solidFill>
                        </wps:spPr>
                        <wps:bodyPr wrap="square" lIns="0" tIns="0" rIns="0" bIns="0" rtlCol="0">
                          <a:prstTxWarp prst="textNoShape">
                            <a:avLst/>
                          </a:prstTxWarp>
                          <a:noAutofit/>
                        </wps:bodyPr>
                      </wps:wsp>
                      <wps:wsp>
                        <wps:cNvPr id="551" name="Graphic 551"/>
                        <wps:cNvSpPr/>
                        <wps:spPr>
                          <a:xfrm>
                            <a:off x="4762" y="4762"/>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4.325012pt;margin-top:9.499785pt;width:30.9pt;height:16.650pt;mso-position-horizontal-relative:page;mso-position-vertical-relative:paragraph;z-index:-22752256" id="docshapegroup514" coordorigin="10287,190" coordsize="618,333">
                <v:rect style="position:absolute;left:10294;top:197;width:603;height:318" id="docshape515" filled="true" fillcolor="#ffffff" stroked="false">
                  <v:fill type="solid"/>
                </v:rect>
                <v:rect style="position:absolute;left:10294;top:197;width:603;height:318" id="docshape516" filled="false" stroked="true" strokeweight=".75pt" strokecolor="#000000">
                  <v:stroke dashstyle="solid"/>
                </v:rect>
                <w10:wrap type="none"/>
              </v:group>
            </w:pict>
          </mc:Fallback>
        </mc:AlternateContent>
      </w:r>
      <w:r>
        <w:rPr>
          <w:rFonts w:ascii="Arial MT" w:hAnsi="Arial MT"/>
          <w:w w:val="90"/>
        </w:rPr>
        <w:t>Does the mother participate in ore processing activities?</w:t>
      </w:r>
      <w:r>
        <w:rPr>
          <w:rFonts w:ascii="Arial MT" w:hAnsi="Arial MT"/>
          <w:spacing w:val="80"/>
        </w:rPr>
        <w:t> </w:t>
      </w:r>
      <w:r>
        <w:rPr>
          <w:rFonts w:ascii="Arial MT" w:hAnsi="Arial MT"/>
          <w:w w:val="90"/>
        </w:rPr>
        <w:t>Yes</w:t>
      </w:r>
      <w:r>
        <w:rPr>
          <w:rFonts w:ascii="Arial MT" w:hAnsi="Arial MT"/>
        </w:rPr>
        <w:tab/>
      </w:r>
      <w:r>
        <w:rPr>
          <w:rFonts w:ascii="Arial MT" w:hAnsi="Arial MT"/>
          <w:spacing w:val="-6"/>
          <w:w w:val="90"/>
        </w:rPr>
        <w:t>No</w:t>
      </w:r>
      <w:r>
        <w:rPr>
          <w:rFonts w:ascii="Arial MT" w:hAnsi="Arial MT"/>
        </w:rPr>
        <w:tab/>
      </w:r>
      <w:r>
        <w:rPr>
          <w:rFonts w:ascii="Arial MT" w:hAnsi="Arial MT"/>
          <w:spacing w:val="-4"/>
          <w:w w:val="90"/>
        </w:rPr>
        <w:t>Don’t</w:t>
      </w:r>
      <w:r>
        <w:rPr>
          <w:rFonts w:ascii="Arial MT" w:hAnsi="Arial MT"/>
        </w:rPr>
        <w:tab/>
      </w:r>
      <w:r>
        <w:rPr>
          <w:rFonts w:ascii="Arial MT" w:hAnsi="Arial MT"/>
          <w:spacing w:val="-6"/>
          <w:w w:val="85"/>
        </w:rPr>
        <w:t>know </w:t>
      </w:r>
      <w:r>
        <w:rPr>
          <w:rFonts w:ascii="Arial MT" w:hAnsi="Arial MT"/>
          <w:spacing w:val="-2"/>
          <w:w w:val="90"/>
        </w:rPr>
        <w:t>Refused</w:t>
      </w:r>
    </w:p>
    <w:p>
      <w:pPr>
        <w:pStyle w:val="BodyText"/>
        <w:spacing w:before="1"/>
        <w:ind w:left="1036" w:right="1198"/>
        <w:rPr>
          <w:rFonts w:ascii="Arial MT"/>
        </w:rPr>
      </w:pPr>
      <w:r>
        <w:rPr>
          <w:rFonts w:ascii="Arial MT"/>
          <w:w w:val="85"/>
        </w:rPr>
        <w:t>If</w:t>
      </w:r>
      <w:r>
        <w:rPr>
          <w:rFonts w:ascii="Arial MT"/>
          <w:spacing w:val="23"/>
        </w:rPr>
        <w:t> </w:t>
      </w:r>
      <w:r>
        <w:rPr>
          <w:rFonts w:ascii="Arial MT"/>
          <w:w w:val="85"/>
        </w:rPr>
        <w:t>ore</w:t>
      </w:r>
      <w:r>
        <w:rPr>
          <w:rFonts w:ascii="Arial MT"/>
          <w:spacing w:val="20"/>
        </w:rPr>
        <w:t> </w:t>
      </w:r>
      <w:r>
        <w:rPr>
          <w:rFonts w:ascii="Arial MT"/>
          <w:w w:val="85"/>
        </w:rPr>
        <w:t>processing,</w:t>
      </w:r>
      <w:r>
        <w:rPr>
          <w:rFonts w:ascii="Arial MT"/>
          <w:spacing w:val="23"/>
        </w:rPr>
        <w:t> </w:t>
      </w:r>
      <w:r>
        <w:rPr>
          <w:rFonts w:ascii="Arial MT"/>
          <w:w w:val="85"/>
        </w:rPr>
        <w:t>does</w:t>
      </w:r>
      <w:r>
        <w:rPr>
          <w:rFonts w:ascii="Arial MT"/>
          <w:spacing w:val="20"/>
        </w:rPr>
        <w:t> </w:t>
      </w:r>
      <w:r>
        <w:rPr>
          <w:rFonts w:ascii="Arial MT"/>
          <w:w w:val="85"/>
        </w:rPr>
        <w:t>this</w:t>
      </w:r>
      <w:r>
        <w:rPr>
          <w:rFonts w:ascii="Arial MT"/>
          <w:spacing w:val="22"/>
        </w:rPr>
        <w:t> </w:t>
      </w:r>
      <w:r>
        <w:rPr>
          <w:rFonts w:ascii="Arial MT"/>
          <w:w w:val="85"/>
        </w:rPr>
        <w:t>mother</w:t>
      </w:r>
      <w:r>
        <w:rPr>
          <w:rFonts w:ascii="Arial MT"/>
          <w:spacing w:val="22"/>
        </w:rPr>
        <w:t> </w:t>
      </w:r>
      <w:r>
        <w:rPr>
          <w:rFonts w:ascii="Arial MT"/>
          <w:w w:val="85"/>
        </w:rPr>
        <w:t>have</w:t>
      </w:r>
      <w:r>
        <w:rPr>
          <w:rFonts w:ascii="Arial MT"/>
          <w:spacing w:val="23"/>
        </w:rPr>
        <w:t> </w:t>
      </w:r>
      <w:r>
        <w:rPr>
          <w:rFonts w:ascii="Arial MT"/>
          <w:w w:val="85"/>
        </w:rPr>
        <w:t>their</w:t>
      </w:r>
      <w:r>
        <w:rPr>
          <w:rFonts w:ascii="Arial MT"/>
          <w:spacing w:val="21"/>
        </w:rPr>
        <w:t> </w:t>
      </w:r>
      <w:r>
        <w:rPr>
          <w:rFonts w:ascii="Arial MT"/>
          <w:w w:val="85"/>
        </w:rPr>
        <w:t>child</w:t>
      </w:r>
      <w:r>
        <w:rPr>
          <w:rFonts w:ascii="Arial MT"/>
          <w:spacing w:val="21"/>
        </w:rPr>
        <w:t> </w:t>
      </w:r>
      <w:r>
        <w:rPr>
          <w:rFonts w:ascii="Arial MT"/>
          <w:w w:val="85"/>
        </w:rPr>
        <w:t>with</w:t>
      </w:r>
      <w:r>
        <w:rPr>
          <w:rFonts w:ascii="Arial MT"/>
          <w:spacing w:val="23"/>
        </w:rPr>
        <w:t> </w:t>
      </w:r>
      <w:r>
        <w:rPr>
          <w:rFonts w:ascii="Arial MT"/>
          <w:w w:val="85"/>
        </w:rPr>
        <w:t>them</w:t>
      </w:r>
      <w:r>
        <w:rPr>
          <w:rFonts w:ascii="Arial MT"/>
          <w:spacing w:val="22"/>
        </w:rPr>
        <w:t> </w:t>
      </w:r>
      <w:r>
        <w:rPr>
          <w:rFonts w:ascii="Arial MT"/>
          <w:w w:val="85"/>
        </w:rPr>
        <w:t>during</w:t>
      </w:r>
      <w:r>
        <w:rPr>
          <w:rFonts w:ascii="Arial MT"/>
          <w:spacing w:val="21"/>
        </w:rPr>
        <w:t> </w:t>
      </w:r>
      <w:r>
        <w:rPr>
          <w:rFonts w:ascii="Arial MT"/>
          <w:w w:val="85"/>
        </w:rPr>
        <w:t>their</w:t>
      </w:r>
      <w:r>
        <w:rPr>
          <w:rFonts w:ascii="Arial MT"/>
          <w:spacing w:val="21"/>
        </w:rPr>
        <w:t> </w:t>
      </w:r>
      <w:r>
        <w:rPr>
          <w:rFonts w:ascii="Arial MT"/>
          <w:w w:val="85"/>
        </w:rPr>
        <w:t>ore</w:t>
      </w:r>
      <w:r>
        <w:rPr>
          <w:rFonts w:ascii="Arial MT"/>
          <w:spacing w:val="23"/>
        </w:rPr>
        <w:t> </w:t>
      </w:r>
      <w:r>
        <w:rPr>
          <w:rFonts w:ascii="Arial MT"/>
          <w:w w:val="85"/>
        </w:rPr>
        <w:t>processing </w:t>
      </w:r>
      <w:r>
        <w:rPr>
          <w:rFonts w:ascii="Arial MT"/>
          <w:spacing w:val="-2"/>
          <w:w w:val="90"/>
        </w:rPr>
        <w:t>activities?</w:t>
      </w:r>
    </w:p>
    <w:p>
      <w:pPr>
        <w:pStyle w:val="BodyText"/>
        <w:spacing w:before="34"/>
        <w:rPr>
          <w:rFonts w:ascii="Arial MT"/>
        </w:rPr>
      </w:pPr>
    </w:p>
    <w:p>
      <w:pPr>
        <w:pStyle w:val="BodyText"/>
        <w:tabs>
          <w:tab w:pos="1440" w:val="left" w:leader="none"/>
          <w:tab w:pos="2880" w:val="left" w:leader="none"/>
          <w:tab w:pos="5040" w:val="left" w:leader="none"/>
        </w:tabs>
        <w:ind w:right="1400"/>
        <w:jc w:val="center"/>
        <w:rPr>
          <w:rFonts w:ascii="Arial MT" w:hAnsi="Arial MT"/>
        </w:rPr>
      </w:pPr>
      <w:r>
        <w:rPr/>
        <mc:AlternateContent>
          <mc:Choice Requires="wps">
            <w:drawing>
              <wp:anchor distT="0" distB="0" distL="0" distR="0" allowOverlap="1" layoutInCell="1" locked="0" behindDoc="0" simplePos="0" relativeHeight="15762944">
                <wp:simplePos x="0" y="0"/>
                <wp:positionH relativeFrom="page">
                  <wp:posOffset>5547359</wp:posOffset>
                </wp:positionH>
                <wp:positionV relativeFrom="paragraph">
                  <wp:posOffset>-48175</wp:posOffset>
                </wp:positionV>
                <wp:extent cx="382905" cy="201930"/>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382905" cy="201930"/>
                        </a:xfrm>
                        <a:custGeom>
                          <a:avLst/>
                          <a:gdLst/>
                          <a:ahLst/>
                          <a:cxnLst/>
                          <a:rect l="l" t="t" r="r" b="b"/>
                          <a:pathLst>
                            <a:path w="382905" h="201930">
                              <a:moveTo>
                                <a:pt x="0" y="201929"/>
                              </a:moveTo>
                              <a:lnTo>
                                <a:pt x="382904" y="201929"/>
                              </a:lnTo>
                              <a:lnTo>
                                <a:pt x="382904" y="0"/>
                              </a:lnTo>
                              <a:lnTo>
                                <a:pt x="0" y="0"/>
                              </a:lnTo>
                              <a:lnTo>
                                <a:pt x="0" y="20192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436.799988pt;margin-top:-3.793379pt;width:30.15pt;height:15.9pt;mso-position-horizontal-relative:page;mso-position-vertical-relative:paragraph;z-index:15762944" id="docshape517" filled="false" stroked="true" strokeweight=".75pt" strokecolor="#000000">
                <v:stroke dashstyle="solid"/>
                <w10:wrap type="none"/>
              </v:rect>
            </w:pict>
          </mc:Fallback>
        </mc:AlternateContent>
      </w:r>
      <w:r>
        <w:rPr>
          <w:rFonts w:ascii="Arial MT" w:hAnsi="Arial MT"/>
          <w:w w:val="90"/>
        </w:rPr>
        <w:t>Yes</w:t>
      </w:r>
      <w:r>
        <w:rPr>
          <w:rFonts w:ascii="Arial MT" w:hAnsi="Arial MT"/>
          <w:spacing w:val="80"/>
        </w:rPr>
        <w:t> </w:t>
      </w:r>
      <w:r>
        <w:rPr>
          <w:rFonts w:ascii="Arial MT" w:hAnsi="Arial MT"/>
          <w:spacing w:val="-14"/>
          <w:position w:val="-9"/>
        </w:rPr>
        <w:drawing>
          <wp:inline distT="0" distB="0" distL="0" distR="0">
            <wp:extent cx="392430" cy="211454"/>
            <wp:effectExtent l="0" t="0" r="0" b="0"/>
            <wp:docPr id="553" name="Image 553"/>
            <wp:cNvGraphicFramePr>
              <a:graphicFrameLocks/>
            </wp:cNvGraphicFramePr>
            <a:graphic>
              <a:graphicData uri="http://schemas.openxmlformats.org/drawingml/2006/picture">
                <pic:pic>
                  <pic:nvPicPr>
                    <pic:cNvPr id="553" name="Image 553"/>
                    <pic:cNvPicPr/>
                  </pic:nvPicPr>
                  <pic:blipFill>
                    <a:blip r:embed="rId165" cstate="print"/>
                    <a:stretch>
                      <a:fillRect/>
                    </a:stretch>
                  </pic:blipFill>
                  <pic:spPr>
                    <a:xfrm>
                      <a:off x="0" y="0"/>
                      <a:ext cx="392430" cy="211454"/>
                    </a:xfrm>
                    <a:prstGeom prst="rect">
                      <a:avLst/>
                    </a:prstGeom>
                  </pic:spPr>
                </pic:pic>
              </a:graphicData>
            </a:graphic>
          </wp:inline>
        </w:drawing>
      </w:r>
      <w:r>
        <w:rPr>
          <w:rFonts w:ascii="Arial MT" w:hAnsi="Arial MT"/>
          <w:spacing w:val="-14"/>
          <w:position w:val="-9"/>
        </w:rPr>
      </w:r>
      <w:r>
        <w:rPr/>
        <w:tab/>
      </w:r>
      <w:r>
        <w:rPr>
          <w:rFonts w:ascii="Arial MT" w:hAnsi="Arial MT"/>
          <w:w w:val="90"/>
        </w:rPr>
        <w:t>No</w:t>
      </w:r>
      <w:r>
        <w:rPr>
          <w:rFonts w:ascii="Arial MT" w:hAnsi="Arial MT"/>
          <w:spacing w:val="40"/>
        </w:rPr>
        <w:t> </w:t>
      </w:r>
      <w:r>
        <w:rPr>
          <w:rFonts w:ascii="Arial MT" w:hAnsi="Arial MT"/>
          <w:spacing w:val="13"/>
          <w:position w:val="-9"/>
        </w:rPr>
        <w:drawing>
          <wp:inline distT="0" distB="0" distL="0" distR="0">
            <wp:extent cx="392430" cy="211454"/>
            <wp:effectExtent l="0" t="0" r="0" b="0"/>
            <wp:docPr id="554" name="Image 554"/>
            <wp:cNvGraphicFramePr>
              <a:graphicFrameLocks/>
            </wp:cNvGraphicFramePr>
            <a:graphic>
              <a:graphicData uri="http://schemas.openxmlformats.org/drawingml/2006/picture">
                <pic:pic>
                  <pic:nvPicPr>
                    <pic:cNvPr id="554" name="Image 554"/>
                    <pic:cNvPicPr/>
                  </pic:nvPicPr>
                  <pic:blipFill>
                    <a:blip r:embed="rId166" cstate="print"/>
                    <a:stretch>
                      <a:fillRect/>
                    </a:stretch>
                  </pic:blipFill>
                  <pic:spPr>
                    <a:xfrm>
                      <a:off x="0" y="0"/>
                      <a:ext cx="392430" cy="211454"/>
                    </a:xfrm>
                    <a:prstGeom prst="rect">
                      <a:avLst/>
                    </a:prstGeom>
                  </pic:spPr>
                </pic:pic>
              </a:graphicData>
            </a:graphic>
          </wp:inline>
        </w:drawing>
      </w:r>
      <w:r>
        <w:rPr>
          <w:rFonts w:ascii="Arial MT" w:hAnsi="Arial MT"/>
          <w:spacing w:val="13"/>
          <w:position w:val="-9"/>
        </w:rPr>
      </w:r>
      <w:r>
        <w:rPr/>
        <w:tab/>
      </w:r>
      <w:r>
        <w:rPr>
          <w:rFonts w:ascii="Arial MT" w:hAnsi="Arial MT"/>
          <w:w w:val="80"/>
        </w:rPr>
        <w:t>Don’t </w:t>
      </w:r>
      <w:r>
        <w:rPr>
          <w:rFonts w:ascii="Arial MT" w:hAnsi="Arial MT"/>
          <w:w w:val="90"/>
        </w:rPr>
        <w:t>know</w:t>
      </w:r>
      <w:r>
        <w:rPr>
          <w:rFonts w:ascii="Arial MT" w:hAnsi="Arial MT"/>
          <w:spacing w:val="80"/>
        </w:rPr>
        <w:t> </w:t>
      </w:r>
      <w:r>
        <w:rPr>
          <w:rFonts w:ascii="Arial MT" w:hAnsi="Arial MT"/>
          <w:spacing w:val="27"/>
          <w:position w:val="-9"/>
        </w:rPr>
        <w:drawing>
          <wp:inline distT="0" distB="0" distL="0" distR="0">
            <wp:extent cx="392429" cy="211454"/>
            <wp:effectExtent l="0" t="0" r="0" b="0"/>
            <wp:docPr id="555" name="Image 555"/>
            <wp:cNvGraphicFramePr>
              <a:graphicFrameLocks/>
            </wp:cNvGraphicFramePr>
            <a:graphic>
              <a:graphicData uri="http://schemas.openxmlformats.org/drawingml/2006/picture">
                <pic:pic>
                  <pic:nvPicPr>
                    <pic:cNvPr id="555" name="Image 555"/>
                    <pic:cNvPicPr/>
                  </pic:nvPicPr>
                  <pic:blipFill>
                    <a:blip r:embed="rId165" cstate="print"/>
                    <a:stretch>
                      <a:fillRect/>
                    </a:stretch>
                  </pic:blipFill>
                  <pic:spPr>
                    <a:xfrm>
                      <a:off x="0" y="0"/>
                      <a:ext cx="392429" cy="211454"/>
                    </a:xfrm>
                    <a:prstGeom prst="rect">
                      <a:avLst/>
                    </a:prstGeom>
                  </pic:spPr>
                </pic:pic>
              </a:graphicData>
            </a:graphic>
          </wp:inline>
        </w:drawing>
      </w:r>
      <w:r>
        <w:rPr>
          <w:rFonts w:ascii="Arial MT" w:hAnsi="Arial MT"/>
          <w:spacing w:val="27"/>
          <w:position w:val="-9"/>
        </w:rPr>
      </w:r>
      <w:r>
        <w:rPr/>
        <w:tab/>
      </w:r>
      <w:r>
        <w:rPr>
          <w:rFonts w:ascii="Arial MT" w:hAnsi="Arial MT"/>
          <w:spacing w:val="-2"/>
          <w:w w:val="90"/>
        </w:rPr>
        <w:t>Refused</w:t>
      </w:r>
    </w:p>
    <w:p>
      <w:pPr>
        <w:pStyle w:val="BodyText"/>
        <w:spacing w:before="31"/>
        <w:rPr>
          <w:rFonts w:ascii="Arial MT"/>
        </w:rPr>
      </w:pPr>
    </w:p>
    <w:p>
      <w:pPr>
        <w:pStyle w:val="BodyText"/>
        <w:spacing w:line="276" w:lineRule="auto"/>
        <w:ind w:left="1036" w:right="1198"/>
        <w:rPr>
          <w:rFonts w:ascii="Arial MT"/>
        </w:rPr>
      </w:pPr>
      <w:r>
        <w:rPr>
          <w:rFonts w:ascii="Arial MT"/>
          <w:w w:val="85"/>
        </w:rPr>
        <w:t>***THIS</w:t>
      </w:r>
      <w:r>
        <w:rPr>
          <w:rFonts w:ascii="Arial MT"/>
          <w:spacing w:val="80"/>
        </w:rPr>
        <w:t> </w:t>
      </w:r>
      <w:r>
        <w:rPr>
          <w:rFonts w:ascii="Arial MT"/>
          <w:w w:val="85"/>
        </w:rPr>
        <w:t>PARTICULAR</w:t>
      </w:r>
      <w:r>
        <w:rPr>
          <w:rFonts w:ascii="Arial MT"/>
          <w:spacing w:val="80"/>
        </w:rPr>
        <w:t> </w:t>
      </w:r>
      <w:r>
        <w:rPr>
          <w:rFonts w:ascii="Arial MT"/>
          <w:w w:val="85"/>
        </w:rPr>
        <w:t>FORM</w:t>
      </w:r>
      <w:r>
        <w:rPr>
          <w:rFonts w:ascii="Arial MT"/>
          <w:spacing w:val="80"/>
        </w:rPr>
        <w:t> </w:t>
      </w:r>
      <w:r>
        <w:rPr>
          <w:rFonts w:ascii="Arial MT"/>
          <w:w w:val="85"/>
        </w:rPr>
        <w:t>SHOULD</w:t>
      </w:r>
      <w:r>
        <w:rPr>
          <w:rFonts w:ascii="Arial MT"/>
          <w:spacing w:val="80"/>
        </w:rPr>
        <w:t> </w:t>
      </w:r>
      <w:r>
        <w:rPr>
          <w:rFonts w:ascii="Arial MT"/>
          <w:w w:val="85"/>
        </w:rPr>
        <w:t>BE</w:t>
      </w:r>
      <w:r>
        <w:rPr>
          <w:rFonts w:ascii="Arial MT"/>
          <w:spacing w:val="80"/>
        </w:rPr>
        <w:t> </w:t>
      </w:r>
      <w:r>
        <w:rPr>
          <w:rFonts w:ascii="Arial MT"/>
          <w:w w:val="85"/>
        </w:rPr>
        <w:t>COMPLETED</w:t>
      </w:r>
      <w:r>
        <w:rPr>
          <w:rFonts w:ascii="Arial MT"/>
          <w:spacing w:val="80"/>
        </w:rPr>
        <w:t> </w:t>
      </w:r>
      <w:r>
        <w:rPr>
          <w:rFonts w:ascii="Arial MT"/>
          <w:w w:val="85"/>
        </w:rPr>
        <w:t>FOR</w:t>
      </w:r>
      <w:r>
        <w:rPr>
          <w:rFonts w:ascii="Arial MT"/>
          <w:spacing w:val="80"/>
        </w:rPr>
        <w:t> </w:t>
      </w:r>
      <w:r>
        <w:rPr>
          <w:rFonts w:ascii="Arial MT"/>
          <w:w w:val="85"/>
        </w:rPr>
        <w:t>MOTHERS</w:t>
      </w:r>
      <w:r>
        <w:rPr>
          <w:rFonts w:ascii="Arial MT"/>
          <w:spacing w:val="80"/>
        </w:rPr>
        <w:t> </w:t>
      </w:r>
      <w:r>
        <w:rPr>
          <w:rFonts w:ascii="Arial MT"/>
          <w:w w:val="85"/>
        </w:rPr>
        <w:t>IN</w:t>
      </w:r>
      <w:r>
        <w:rPr>
          <w:rFonts w:ascii="Arial MT"/>
          <w:spacing w:val="80"/>
        </w:rPr>
        <w:t> </w:t>
      </w:r>
      <w:r>
        <w:rPr>
          <w:rFonts w:ascii="Arial MT"/>
          <w:w w:val="85"/>
        </w:rPr>
        <w:t>THE </w:t>
      </w:r>
      <w:r>
        <w:rPr>
          <w:rFonts w:ascii="Arial MT"/>
          <w:spacing w:val="-2"/>
          <w:w w:val="90"/>
        </w:rPr>
        <w:t>COMPOUND</w:t>
      </w:r>
    </w:p>
    <w:p>
      <w:pPr>
        <w:pStyle w:val="BodyText"/>
        <w:spacing w:before="38"/>
        <w:rPr>
          <w:rFonts w:ascii="Arial MT"/>
        </w:rPr>
      </w:pPr>
    </w:p>
    <w:p>
      <w:pPr>
        <w:pStyle w:val="Heading5"/>
        <w:ind w:left="0" w:right="1316"/>
        <w:jc w:val="center"/>
        <w:rPr>
          <w:rFonts w:ascii="Arial" w:hAnsi="Arial"/>
        </w:rPr>
      </w:pPr>
      <w:r>
        <w:rPr>
          <w:rFonts w:ascii="Arial" w:hAnsi="Arial"/>
          <w:w w:val="80"/>
        </w:rPr>
        <w:t>Section</w:t>
      </w:r>
      <w:r>
        <w:rPr>
          <w:rFonts w:ascii="Arial" w:hAnsi="Arial"/>
          <w:spacing w:val="-3"/>
        </w:rPr>
        <w:t> </w:t>
      </w:r>
      <w:r>
        <w:rPr>
          <w:rFonts w:ascii="Arial" w:hAnsi="Arial"/>
          <w:w w:val="80"/>
        </w:rPr>
        <w:t>F:</w:t>
      </w:r>
      <w:r>
        <w:rPr>
          <w:rFonts w:ascii="Arial" w:hAnsi="Arial"/>
          <w:spacing w:val="-2"/>
        </w:rPr>
        <w:t> </w:t>
      </w:r>
      <w:r>
        <w:rPr>
          <w:rFonts w:ascii="Arial" w:hAnsi="Arial"/>
          <w:w w:val="80"/>
        </w:rPr>
        <w:t>Compound/Family</w:t>
      </w:r>
      <w:r>
        <w:rPr>
          <w:rFonts w:ascii="Arial" w:hAnsi="Arial"/>
        </w:rPr>
        <w:t> </w:t>
      </w:r>
      <w:r>
        <w:rPr>
          <w:rFonts w:ascii="Arial" w:hAnsi="Arial"/>
          <w:w w:val="80"/>
        </w:rPr>
        <w:t>details</w:t>
      </w:r>
      <w:r>
        <w:rPr>
          <w:rFonts w:ascii="Arial" w:hAnsi="Arial"/>
          <w:spacing w:val="-4"/>
        </w:rPr>
        <w:t> </w:t>
      </w:r>
      <w:r>
        <w:rPr>
          <w:rFonts w:ascii="Arial" w:hAnsi="Arial"/>
          <w:w w:val="80"/>
        </w:rPr>
        <w:t>in</w:t>
      </w:r>
      <w:r>
        <w:rPr>
          <w:rFonts w:ascii="Arial" w:hAnsi="Arial"/>
          <w:spacing w:val="-1"/>
        </w:rPr>
        <w:t> </w:t>
      </w:r>
      <w:r>
        <w:rPr>
          <w:rFonts w:ascii="Arial" w:hAnsi="Arial"/>
          <w:w w:val="80"/>
        </w:rPr>
        <w:t>relation</w:t>
      </w:r>
      <w:r>
        <w:rPr>
          <w:rFonts w:ascii="Arial" w:hAnsi="Arial"/>
          <w:spacing w:val="-3"/>
        </w:rPr>
        <w:t> </w:t>
      </w:r>
      <w:r>
        <w:rPr>
          <w:rFonts w:ascii="Arial" w:hAnsi="Arial"/>
          <w:w w:val="80"/>
        </w:rPr>
        <w:t>to</w:t>
      </w:r>
      <w:r>
        <w:rPr>
          <w:rFonts w:ascii="Arial" w:hAnsi="Arial"/>
          <w:spacing w:val="-1"/>
        </w:rPr>
        <w:t> </w:t>
      </w:r>
      <w:r>
        <w:rPr>
          <w:rFonts w:ascii="Arial" w:hAnsi="Arial"/>
          <w:w w:val="80"/>
        </w:rPr>
        <w:t>Lead</w:t>
      </w:r>
      <w:r>
        <w:rPr>
          <w:rFonts w:ascii="Arial" w:hAnsi="Arial"/>
          <w:spacing w:val="-2"/>
        </w:rPr>
        <w:t> </w:t>
      </w:r>
      <w:r>
        <w:rPr>
          <w:rFonts w:ascii="Arial" w:hAnsi="Arial"/>
          <w:w w:val="80"/>
        </w:rPr>
        <w:t>(for</w:t>
      </w:r>
      <w:r>
        <w:rPr>
          <w:rFonts w:ascii="Arial" w:hAnsi="Arial"/>
          <w:spacing w:val="4"/>
        </w:rPr>
        <w:t> </w:t>
      </w:r>
      <w:r>
        <w:rPr>
          <w:rFonts w:ascii="Arial" w:hAnsi="Arial"/>
          <w:w w:val="80"/>
        </w:rPr>
        <w:t>Adults</w:t>
      </w:r>
      <w:r>
        <w:rPr>
          <w:rFonts w:ascii="Arial" w:hAnsi="Arial"/>
          <w:spacing w:val="-2"/>
        </w:rPr>
        <w:t> </w:t>
      </w:r>
      <w:r>
        <w:rPr>
          <w:rFonts w:ascii="Arial" w:hAnsi="Arial"/>
          <w:w w:val="80"/>
        </w:rPr>
        <w:t>≥</w:t>
      </w:r>
      <w:r>
        <w:rPr>
          <w:rFonts w:ascii="Arial" w:hAnsi="Arial"/>
          <w:spacing w:val="-1"/>
        </w:rPr>
        <w:t> </w:t>
      </w:r>
      <w:r>
        <w:rPr>
          <w:rFonts w:ascii="Arial" w:hAnsi="Arial"/>
          <w:w w:val="80"/>
        </w:rPr>
        <w:t>18</w:t>
      </w:r>
      <w:r>
        <w:rPr>
          <w:rFonts w:ascii="Arial" w:hAnsi="Arial"/>
          <w:spacing w:val="1"/>
        </w:rPr>
        <w:t> </w:t>
      </w:r>
      <w:r>
        <w:rPr>
          <w:rFonts w:ascii="Arial" w:hAnsi="Arial"/>
          <w:spacing w:val="-2"/>
          <w:w w:val="80"/>
        </w:rPr>
        <w:t>years)</w:t>
      </w:r>
    </w:p>
    <w:p>
      <w:pPr>
        <w:pStyle w:val="BodyText"/>
        <w:spacing w:before="84"/>
        <w:rPr>
          <w:rFonts w:ascii="Arial"/>
          <w:b/>
        </w:rPr>
      </w:pPr>
    </w:p>
    <w:p>
      <w:pPr>
        <w:pStyle w:val="BodyText"/>
        <w:tabs>
          <w:tab w:pos="3290" w:val="left" w:leader="none"/>
          <w:tab w:pos="4043" w:val="left" w:leader="none"/>
          <w:tab w:pos="6207" w:val="left" w:leader="dot"/>
          <w:tab w:pos="8306" w:val="left" w:leader="dot"/>
        </w:tabs>
        <w:ind w:left="1036"/>
        <w:rPr>
          <w:rFonts w:ascii="Arial MT"/>
        </w:rPr>
      </w:pPr>
      <w:r>
        <w:rPr>
          <w:rFonts w:ascii="Arial MT"/>
          <w:spacing w:val="-2"/>
          <w:w w:val="90"/>
        </w:rPr>
        <w:t>Village/Compound</w:t>
      </w:r>
      <w:r>
        <w:rPr>
          <w:rFonts w:ascii="Arial MT"/>
        </w:rPr>
        <w:tab/>
      </w:r>
      <w:r>
        <w:rPr>
          <w:rFonts w:ascii="Arial MT"/>
          <w:spacing w:val="-5"/>
          <w:w w:val="90"/>
        </w:rPr>
        <w:t>I.</w:t>
      </w:r>
      <w:r>
        <w:rPr>
          <w:rFonts w:ascii="Arial MT"/>
        </w:rPr>
        <w:tab/>
      </w:r>
      <w:r>
        <w:rPr>
          <w:rFonts w:ascii="Arial MT"/>
          <w:spacing w:val="-5"/>
          <w:w w:val="90"/>
        </w:rPr>
        <w:t>D:</w:t>
      </w:r>
      <w:r>
        <w:rPr/>
        <w:tab/>
      </w:r>
      <w:r>
        <w:rPr>
          <w:rFonts w:ascii="Arial MT"/>
          <w:spacing w:val="-4"/>
          <w:w w:val="90"/>
        </w:rPr>
        <w:t>Date</w:t>
      </w:r>
      <w:r>
        <w:rPr/>
        <w:tab/>
      </w:r>
      <w:r>
        <w:rPr>
          <w:rFonts w:ascii="Arial MT"/>
          <w:spacing w:val="-2"/>
          <w:w w:val="90"/>
        </w:rPr>
        <w:t>(dd/mm/yyyy)</w:t>
      </w:r>
    </w:p>
    <w:p>
      <w:pPr>
        <w:pStyle w:val="BodyText"/>
        <w:spacing w:before="137"/>
        <w:ind w:left="1036"/>
        <w:rPr>
          <w:rFonts w:ascii="Arial MT" w:hAnsi="Arial MT"/>
        </w:rPr>
      </w:pPr>
      <w:r>
        <w:rPr>
          <w:rFonts w:ascii="Arial MT" w:hAnsi="Arial MT"/>
          <w:spacing w:val="-2"/>
          <w:w w:val="85"/>
        </w:rPr>
        <w:t>Time:…………………………..</w:t>
      </w:r>
    </w:p>
    <w:p>
      <w:pPr>
        <w:pStyle w:val="BodyText"/>
        <w:spacing w:line="360" w:lineRule="auto" w:before="139"/>
        <w:ind w:left="1036" w:right="1196"/>
        <w:jc w:val="both"/>
        <w:rPr>
          <w:rFonts w:ascii="Arial MT" w:hAnsi="Arial MT"/>
        </w:rPr>
      </w:pPr>
      <w:r>
        <w:rPr>
          <w:rFonts w:ascii="Arial MT" w:hAnsi="Arial MT"/>
          <w:w w:val="80"/>
        </w:rPr>
        <w:t>Compound GPS: Longitude………………………….. Latitude…………………………………………. </w:t>
      </w:r>
      <w:r>
        <w:rPr>
          <w:rFonts w:ascii="Arial MT" w:hAnsi="Arial MT"/>
          <w:w w:val="90"/>
        </w:rPr>
        <w:t>Head</w:t>
      </w:r>
      <w:r>
        <w:rPr>
          <w:rFonts w:ascii="Arial MT" w:hAnsi="Arial MT"/>
          <w:w w:val="90"/>
        </w:rPr>
        <w:t> of</w:t>
      </w:r>
      <w:r>
        <w:rPr>
          <w:rFonts w:ascii="Arial MT" w:hAnsi="Arial MT"/>
          <w:w w:val="90"/>
        </w:rPr>
        <w:t> Compound/Father:…………………………………………………………..,</w:t>
      </w:r>
      <w:r>
        <w:rPr>
          <w:rFonts w:ascii="Arial MT" w:hAnsi="Arial MT"/>
          <w:w w:val="90"/>
        </w:rPr>
        <w:t> Age </w:t>
      </w:r>
      <w:r>
        <w:rPr>
          <w:rFonts w:ascii="Arial MT" w:hAnsi="Arial MT"/>
          <w:spacing w:val="-2"/>
          <w:w w:val="85"/>
        </w:rPr>
        <w:t>(years):………………………</w:t>
      </w:r>
    </w:p>
    <w:p>
      <w:pPr>
        <w:pStyle w:val="BodyText"/>
        <w:tabs>
          <w:tab w:pos="9139" w:val="left" w:leader="none"/>
        </w:tabs>
        <w:spacing w:line="360" w:lineRule="auto"/>
        <w:ind w:left="1036" w:right="1198"/>
        <w:jc w:val="both"/>
        <w:rPr>
          <w:rFonts w:ascii="Arial MT" w:hAnsi="Arial MT"/>
        </w:rPr>
      </w:pPr>
      <w:r>
        <w:rPr>
          <w:rFonts w:ascii="Arial MT" w:hAnsi="Arial MT"/>
          <w:spacing w:val="-2"/>
          <w:w w:val="90"/>
        </w:rPr>
        <w:t>Mother/Wife:…………………………………………………………………………...,</w:t>
      </w:r>
      <w:r>
        <w:rPr>
          <w:rFonts w:ascii="Arial MT" w:hAnsi="Arial MT"/>
        </w:rPr>
        <w:tab/>
      </w:r>
      <w:r>
        <w:rPr>
          <w:rFonts w:ascii="Arial MT" w:hAnsi="Arial MT"/>
          <w:spacing w:val="-8"/>
          <w:w w:val="85"/>
        </w:rPr>
        <w:t>Age </w:t>
      </w:r>
      <w:r>
        <w:rPr>
          <w:rFonts w:ascii="Arial MT" w:hAnsi="Arial MT"/>
          <w:spacing w:val="-2"/>
          <w:w w:val="85"/>
        </w:rPr>
        <w:t>(years)……………………….</w:t>
      </w:r>
    </w:p>
    <w:p>
      <w:pPr>
        <w:spacing w:after="0" w:line="360" w:lineRule="auto"/>
        <w:jc w:val="both"/>
        <w:rPr>
          <w:rFonts w:ascii="Arial MT" w:hAnsi="Arial MT"/>
        </w:rPr>
        <w:sectPr>
          <w:pgSz w:w="11910" w:h="16840"/>
          <w:pgMar w:header="0" w:footer="1070" w:top="1400" w:bottom="1260" w:left="980" w:right="240"/>
        </w:sectPr>
      </w:pPr>
    </w:p>
    <w:p>
      <w:pPr>
        <w:pStyle w:val="BodyText"/>
        <w:spacing w:before="3"/>
        <w:rPr>
          <w:rFonts w:ascii="Arial MT"/>
          <w:sz w:val="2"/>
        </w:rPr>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1450"/>
        <w:gridCol w:w="806"/>
        <w:gridCol w:w="2544"/>
        <w:gridCol w:w="1978"/>
        <w:gridCol w:w="1291"/>
      </w:tblGrid>
      <w:tr>
        <w:trPr>
          <w:trHeight w:val="1149" w:hRule="atLeast"/>
        </w:trPr>
        <w:tc>
          <w:tcPr>
            <w:tcW w:w="600" w:type="dxa"/>
          </w:tcPr>
          <w:p>
            <w:pPr>
              <w:pStyle w:val="TableParagraph"/>
              <w:spacing w:line="269" w:lineRule="exact"/>
              <w:ind w:left="162"/>
              <w:rPr>
                <w:rFonts w:ascii="Arial"/>
                <w:b/>
                <w:sz w:val="24"/>
              </w:rPr>
            </w:pPr>
            <w:r>
              <w:rPr>
                <w:rFonts w:ascii="Arial"/>
                <w:b/>
                <w:spacing w:val="-5"/>
                <w:w w:val="90"/>
                <w:sz w:val="24"/>
              </w:rPr>
              <w:t>S/N</w:t>
            </w:r>
          </w:p>
        </w:tc>
        <w:tc>
          <w:tcPr>
            <w:tcW w:w="1450" w:type="dxa"/>
          </w:tcPr>
          <w:p>
            <w:pPr>
              <w:pStyle w:val="TableParagraph"/>
              <w:spacing w:line="269" w:lineRule="exact"/>
              <w:ind w:left="10"/>
              <w:jc w:val="center"/>
              <w:rPr>
                <w:rFonts w:ascii="Arial"/>
                <w:b/>
                <w:sz w:val="24"/>
              </w:rPr>
            </w:pPr>
            <w:r>
              <w:rPr>
                <w:rFonts w:ascii="Arial"/>
                <w:b/>
                <w:spacing w:val="-5"/>
                <w:w w:val="90"/>
                <w:sz w:val="24"/>
              </w:rPr>
              <w:t>Sex</w:t>
            </w:r>
          </w:p>
        </w:tc>
        <w:tc>
          <w:tcPr>
            <w:tcW w:w="806" w:type="dxa"/>
          </w:tcPr>
          <w:p>
            <w:pPr>
              <w:pStyle w:val="TableParagraph"/>
              <w:spacing w:line="269" w:lineRule="exact"/>
              <w:ind w:left="215"/>
              <w:rPr>
                <w:rFonts w:ascii="Arial"/>
                <w:b/>
                <w:sz w:val="24"/>
              </w:rPr>
            </w:pPr>
            <w:r>
              <w:rPr>
                <w:rFonts w:ascii="Arial"/>
                <w:b/>
                <w:spacing w:val="-5"/>
                <w:w w:val="90"/>
                <w:sz w:val="24"/>
              </w:rPr>
              <w:t>Age</w:t>
            </w:r>
          </w:p>
        </w:tc>
        <w:tc>
          <w:tcPr>
            <w:tcW w:w="2544" w:type="dxa"/>
          </w:tcPr>
          <w:p>
            <w:pPr>
              <w:pStyle w:val="TableParagraph"/>
              <w:spacing w:line="276" w:lineRule="auto"/>
              <w:ind w:left="981" w:hanging="680"/>
              <w:rPr>
                <w:rFonts w:ascii="Arial"/>
                <w:b/>
                <w:sz w:val="24"/>
              </w:rPr>
            </w:pPr>
            <w:r>
              <w:rPr>
                <w:rFonts w:ascii="Arial"/>
                <w:b/>
                <w:w w:val="80"/>
                <w:sz w:val="24"/>
              </w:rPr>
              <w:t>Have been tested for </w:t>
            </w:r>
            <w:r>
              <w:rPr>
                <w:rFonts w:ascii="Arial"/>
                <w:b/>
                <w:spacing w:val="-2"/>
                <w:w w:val="90"/>
                <w:sz w:val="24"/>
              </w:rPr>
              <w:t>Lead?</w:t>
            </w:r>
          </w:p>
        </w:tc>
        <w:tc>
          <w:tcPr>
            <w:tcW w:w="1978" w:type="dxa"/>
          </w:tcPr>
          <w:p>
            <w:pPr>
              <w:pStyle w:val="TableParagraph"/>
              <w:spacing w:line="269" w:lineRule="exact"/>
              <w:ind w:left="339"/>
              <w:rPr>
                <w:rFonts w:ascii="Arial"/>
                <w:b/>
                <w:sz w:val="24"/>
              </w:rPr>
            </w:pPr>
            <w:r>
              <w:rPr>
                <w:rFonts w:ascii="Arial"/>
                <w:b/>
                <w:w w:val="80"/>
                <w:sz w:val="24"/>
              </w:rPr>
              <w:t>Alive</w:t>
            </w:r>
            <w:r>
              <w:rPr>
                <w:rFonts w:ascii="Arial"/>
                <w:b/>
                <w:spacing w:val="-7"/>
                <w:sz w:val="24"/>
              </w:rPr>
              <w:t> </w:t>
            </w:r>
            <w:r>
              <w:rPr>
                <w:rFonts w:ascii="Arial"/>
                <w:b/>
                <w:w w:val="80"/>
                <w:sz w:val="24"/>
              </w:rPr>
              <w:t>or</w:t>
            </w:r>
            <w:r>
              <w:rPr>
                <w:rFonts w:ascii="Arial"/>
                <w:b/>
                <w:spacing w:val="-8"/>
                <w:sz w:val="24"/>
              </w:rPr>
              <w:t> </w:t>
            </w:r>
            <w:r>
              <w:rPr>
                <w:rFonts w:ascii="Arial"/>
                <w:b/>
                <w:spacing w:val="-2"/>
                <w:w w:val="80"/>
                <w:sz w:val="24"/>
              </w:rPr>
              <w:t>dead?</w:t>
            </w:r>
          </w:p>
        </w:tc>
        <w:tc>
          <w:tcPr>
            <w:tcW w:w="1291" w:type="dxa"/>
          </w:tcPr>
          <w:p>
            <w:pPr>
              <w:pStyle w:val="TableParagraph"/>
              <w:spacing w:line="276" w:lineRule="auto"/>
              <w:ind w:left="176" w:right="161" w:firstLine="31"/>
              <w:jc w:val="both"/>
              <w:rPr>
                <w:rFonts w:ascii="Arial"/>
                <w:b/>
                <w:sz w:val="24"/>
              </w:rPr>
            </w:pPr>
            <w:r>
              <w:rPr>
                <w:rFonts w:ascii="Arial"/>
                <w:b/>
                <w:w w:val="85"/>
                <w:sz w:val="24"/>
              </w:rPr>
              <w:t>Died</w:t>
            </w:r>
            <w:r>
              <w:rPr>
                <w:rFonts w:ascii="Arial"/>
                <w:b/>
                <w:spacing w:val="-7"/>
                <w:w w:val="85"/>
                <w:sz w:val="24"/>
              </w:rPr>
              <w:t> </w:t>
            </w:r>
            <w:r>
              <w:rPr>
                <w:rFonts w:ascii="Arial"/>
                <w:b/>
                <w:w w:val="85"/>
                <w:sz w:val="24"/>
              </w:rPr>
              <w:t>how </w:t>
            </w:r>
            <w:r>
              <w:rPr>
                <w:rFonts w:ascii="Arial"/>
                <w:b/>
                <w:w w:val="80"/>
                <w:sz w:val="24"/>
              </w:rPr>
              <w:t>long</w:t>
            </w:r>
            <w:r>
              <w:rPr>
                <w:rFonts w:ascii="Arial"/>
                <w:b/>
                <w:spacing w:val="-4"/>
                <w:w w:val="80"/>
                <w:sz w:val="24"/>
              </w:rPr>
              <w:t> </w:t>
            </w:r>
            <w:r>
              <w:rPr>
                <w:rFonts w:ascii="Arial"/>
                <w:b/>
                <w:w w:val="80"/>
                <w:sz w:val="24"/>
              </w:rPr>
              <w:t>ago? </w:t>
            </w:r>
            <w:r>
              <w:rPr>
                <w:rFonts w:ascii="Arial"/>
                <w:b/>
                <w:spacing w:val="-2"/>
                <w:w w:val="90"/>
                <w:sz w:val="24"/>
              </w:rPr>
              <w:t>(months)</w:t>
            </w:r>
          </w:p>
        </w:tc>
      </w:tr>
      <w:tr>
        <w:trPr>
          <w:trHeight w:val="1583" w:hRule="atLeast"/>
        </w:trPr>
        <w:tc>
          <w:tcPr>
            <w:tcW w:w="600" w:type="dxa"/>
          </w:tcPr>
          <w:p>
            <w:pPr>
              <w:pStyle w:val="TableParagraph"/>
              <w:spacing w:line="271" w:lineRule="exact"/>
              <w:ind w:left="107"/>
              <w:rPr>
                <w:rFonts w:ascii="Arial MT"/>
                <w:sz w:val="24"/>
              </w:rPr>
            </w:pPr>
            <w:r>
              <w:rPr>
                <w:rFonts w:ascii="Arial MT"/>
                <w:spacing w:val="-5"/>
                <w:w w:val="90"/>
                <w:sz w:val="24"/>
              </w:rPr>
              <w:t>1.</w:t>
            </w:r>
          </w:p>
        </w:tc>
        <w:tc>
          <w:tcPr>
            <w:tcW w:w="1450" w:type="dxa"/>
          </w:tcPr>
          <w:p>
            <w:pPr>
              <w:pStyle w:val="TableParagraph"/>
              <w:spacing w:line="271" w:lineRule="exact"/>
              <w:ind w:left="107"/>
              <w:rPr>
                <w:rFonts w:ascii="Arial MT" w:hAnsi="Arial MT"/>
                <w:sz w:val="24"/>
              </w:rPr>
            </w:pPr>
            <w:r>
              <w:rPr>
                <w:rFonts w:ascii="Arial MT" w:hAnsi="Arial MT"/>
                <w:spacing w:val="-2"/>
                <w:w w:val="90"/>
                <w:sz w:val="24"/>
              </w:rPr>
              <w:t>Male………..</w:t>
            </w:r>
          </w:p>
          <w:p>
            <w:pPr>
              <w:pStyle w:val="TableParagraph"/>
              <w:spacing w:before="38"/>
              <w:ind w:left="107"/>
              <w:rPr>
                <w:rFonts w:ascii="Arial MT" w:hAnsi="Arial MT"/>
                <w:sz w:val="24"/>
              </w:rPr>
            </w:pPr>
            <w:r>
              <w:rPr>
                <w:rFonts w:ascii="Arial MT" w:hAnsi="Arial MT"/>
                <w:spacing w:val="-10"/>
                <w:w w:val="90"/>
                <w:sz w:val="24"/>
              </w:rPr>
              <w:t>…</w:t>
            </w:r>
          </w:p>
          <w:p>
            <w:pPr>
              <w:pStyle w:val="TableParagraph"/>
              <w:spacing w:before="82"/>
              <w:rPr>
                <w:rFonts w:ascii="Arial MT"/>
                <w:sz w:val="24"/>
              </w:rPr>
            </w:pPr>
          </w:p>
          <w:p>
            <w:pPr>
              <w:pStyle w:val="TableParagraph"/>
              <w:ind w:left="107"/>
              <w:rPr>
                <w:rFonts w:ascii="Arial MT"/>
                <w:sz w:val="24"/>
              </w:rPr>
            </w:pPr>
            <w:r>
              <w:rPr>
                <w:rFonts w:ascii="Arial MT"/>
                <w:spacing w:val="-2"/>
                <w:w w:val="90"/>
                <w:sz w:val="24"/>
              </w:rPr>
              <w:t>Female</w:t>
            </w:r>
          </w:p>
          <w:p>
            <w:pPr>
              <w:pStyle w:val="TableParagraph"/>
              <w:spacing w:before="41"/>
              <w:ind w:left="107"/>
              <w:rPr>
                <w:rFonts w:ascii="Arial MT" w:hAnsi="Arial MT"/>
                <w:sz w:val="24"/>
              </w:rPr>
            </w:pPr>
            <w:r>
              <w:rPr>
                <w:rFonts w:ascii="Arial MT" w:hAnsi="Arial MT"/>
                <w:spacing w:val="-4"/>
                <w:w w:val="90"/>
                <w:sz w:val="24"/>
              </w:rPr>
              <w:t>……….</w:t>
            </w:r>
          </w:p>
        </w:tc>
        <w:tc>
          <w:tcPr>
            <w:tcW w:w="806" w:type="dxa"/>
          </w:tcPr>
          <w:p>
            <w:pPr>
              <w:pStyle w:val="TableParagraph"/>
              <w:rPr>
                <w:sz w:val="24"/>
              </w:rPr>
            </w:pPr>
          </w:p>
        </w:tc>
        <w:tc>
          <w:tcPr>
            <w:tcW w:w="2544" w:type="dxa"/>
          </w:tcPr>
          <w:p>
            <w:pPr>
              <w:pStyle w:val="TableParagraph"/>
              <w:spacing w:line="273" w:lineRule="auto"/>
              <w:ind w:left="108" w:right="438"/>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ind w:left="108"/>
              <w:rPr>
                <w:rFonts w:ascii="Arial MT" w:hAnsi="Arial MT"/>
                <w:sz w:val="24"/>
              </w:rPr>
            </w:pPr>
            <w:r>
              <w:rPr>
                <w:rFonts w:ascii="Arial MT" w:hAnsi="Arial MT"/>
                <w:spacing w:val="-2"/>
                <w:w w:val="85"/>
                <w:sz w:val="24"/>
              </w:rPr>
              <w:t>Result………………………</w:t>
            </w:r>
          </w:p>
        </w:tc>
        <w:tc>
          <w:tcPr>
            <w:tcW w:w="1978" w:type="dxa"/>
          </w:tcPr>
          <w:p>
            <w:pPr>
              <w:pStyle w:val="TableParagraph"/>
              <w:spacing w:line="549" w:lineRule="auto"/>
              <w:ind w:left="108"/>
              <w:rPr>
                <w:rFonts w:ascii="Arial MT" w:hAnsi="Arial MT"/>
                <w:sz w:val="24"/>
              </w:rPr>
            </w:pPr>
            <w:r>
              <w:rPr>
                <w:rFonts w:ascii="Arial MT" w:hAnsi="Arial MT"/>
                <w:spacing w:val="-2"/>
                <w:w w:val="85"/>
                <w:sz w:val="24"/>
              </w:rPr>
              <w:t>Alive………………. </w:t>
            </w:r>
            <w:r>
              <w:rPr>
                <w:rFonts w:ascii="Arial MT" w:hAnsi="Arial MT"/>
                <w:spacing w:val="-2"/>
                <w:w w:val="80"/>
                <w:sz w:val="24"/>
              </w:rPr>
              <w:t>Dead………………..</w:t>
            </w:r>
          </w:p>
        </w:tc>
        <w:tc>
          <w:tcPr>
            <w:tcW w:w="1291" w:type="dxa"/>
          </w:tcPr>
          <w:p>
            <w:pPr>
              <w:pStyle w:val="TableParagraph"/>
              <w:rPr>
                <w:sz w:val="24"/>
              </w:rPr>
            </w:pPr>
          </w:p>
        </w:tc>
      </w:tr>
      <w:tr>
        <w:trPr>
          <w:trHeight w:val="1584" w:hRule="atLeast"/>
        </w:trPr>
        <w:tc>
          <w:tcPr>
            <w:tcW w:w="600" w:type="dxa"/>
          </w:tcPr>
          <w:p>
            <w:pPr>
              <w:pStyle w:val="TableParagraph"/>
              <w:spacing w:line="269" w:lineRule="exact"/>
              <w:ind w:left="107"/>
              <w:rPr>
                <w:rFonts w:ascii="Arial MT"/>
                <w:sz w:val="24"/>
              </w:rPr>
            </w:pPr>
            <w:r>
              <w:rPr>
                <w:rFonts w:ascii="Arial MT"/>
                <w:spacing w:val="-5"/>
                <w:w w:val="90"/>
                <w:sz w:val="24"/>
              </w:rPr>
              <w:t>2.</w:t>
            </w:r>
          </w:p>
        </w:tc>
        <w:tc>
          <w:tcPr>
            <w:tcW w:w="1450" w:type="dxa"/>
          </w:tcPr>
          <w:p>
            <w:pPr>
              <w:pStyle w:val="TableParagraph"/>
              <w:spacing w:line="269" w:lineRule="exact"/>
              <w:ind w:left="107"/>
              <w:rPr>
                <w:rFonts w:ascii="Arial MT" w:hAnsi="Arial MT"/>
                <w:sz w:val="24"/>
              </w:rPr>
            </w:pPr>
            <w:r>
              <w:rPr>
                <w:rFonts w:ascii="Arial MT" w:hAnsi="Arial MT"/>
                <w:spacing w:val="-2"/>
                <w:w w:val="90"/>
                <w:sz w:val="24"/>
              </w:rPr>
              <w:t>Male………..</w:t>
            </w:r>
          </w:p>
          <w:p>
            <w:pPr>
              <w:pStyle w:val="TableParagraph"/>
              <w:spacing w:before="41"/>
              <w:ind w:left="107"/>
              <w:rPr>
                <w:rFonts w:ascii="Arial MT" w:hAnsi="Arial MT"/>
                <w:sz w:val="24"/>
              </w:rPr>
            </w:pPr>
            <w:r>
              <w:rPr>
                <w:rFonts w:ascii="Arial MT" w:hAnsi="Arial MT"/>
                <w:spacing w:val="-10"/>
                <w:w w:val="90"/>
                <w:sz w:val="24"/>
              </w:rPr>
              <w:t>…</w:t>
            </w:r>
          </w:p>
          <w:p>
            <w:pPr>
              <w:pStyle w:val="TableParagraph"/>
              <w:spacing w:before="82"/>
              <w:rPr>
                <w:rFonts w:ascii="Arial MT"/>
                <w:sz w:val="24"/>
              </w:rPr>
            </w:pPr>
          </w:p>
          <w:p>
            <w:pPr>
              <w:pStyle w:val="TableParagraph"/>
              <w:ind w:left="107"/>
              <w:rPr>
                <w:rFonts w:ascii="Arial MT"/>
                <w:sz w:val="24"/>
              </w:rPr>
            </w:pPr>
            <w:r>
              <w:rPr>
                <w:rFonts w:ascii="Arial MT"/>
                <w:spacing w:val="-2"/>
                <w:w w:val="90"/>
                <w:sz w:val="24"/>
              </w:rPr>
              <w:t>Female</w:t>
            </w:r>
          </w:p>
          <w:p>
            <w:pPr>
              <w:pStyle w:val="TableParagraph"/>
              <w:spacing w:before="41"/>
              <w:ind w:left="107"/>
              <w:rPr>
                <w:rFonts w:ascii="Arial MT" w:hAnsi="Arial MT"/>
                <w:sz w:val="24"/>
              </w:rPr>
            </w:pPr>
            <w:r>
              <w:rPr>
                <w:rFonts w:ascii="Arial MT" w:hAnsi="Arial MT"/>
                <w:spacing w:val="-4"/>
                <w:w w:val="90"/>
                <w:sz w:val="24"/>
              </w:rPr>
              <w:t>……….</w:t>
            </w:r>
          </w:p>
        </w:tc>
        <w:tc>
          <w:tcPr>
            <w:tcW w:w="806" w:type="dxa"/>
          </w:tcPr>
          <w:p>
            <w:pPr>
              <w:pStyle w:val="TableParagraph"/>
              <w:rPr>
                <w:sz w:val="24"/>
              </w:rPr>
            </w:pPr>
          </w:p>
        </w:tc>
        <w:tc>
          <w:tcPr>
            <w:tcW w:w="2544" w:type="dxa"/>
          </w:tcPr>
          <w:p>
            <w:pPr>
              <w:pStyle w:val="TableParagraph"/>
              <w:spacing w:line="276" w:lineRule="auto"/>
              <w:ind w:left="108" w:right="438"/>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8"/>
              <w:rPr>
                <w:rFonts w:ascii="Arial MT" w:hAnsi="Arial MT"/>
                <w:sz w:val="24"/>
              </w:rPr>
            </w:pPr>
            <w:r>
              <w:rPr>
                <w:rFonts w:ascii="Arial MT" w:hAnsi="Arial MT"/>
                <w:spacing w:val="-2"/>
                <w:w w:val="85"/>
                <w:sz w:val="24"/>
              </w:rPr>
              <w:t>Result………………………</w:t>
            </w:r>
          </w:p>
        </w:tc>
        <w:tc>
          <w:tcPr>
            <w:tcW w:w="1978" w:type="dxa"/>
          </w:tcPr>
          <w:p>
            <w:pPr>
              <w:pStyle w:val="TableParagraph"/>
              <w:spacing w:line="552" w:lineRule="auto"/>
              <w:ind w:left="108"/>
              <w:rPr>
                <w:rFonts w:ascii="Arial MT" w:hAnsi="Arial MT"/>
                <w:sz w:val="24"/>
              </w:rPr>
            </w:pPr>
            <w:r>
              <w:rPr>
                <w:rFonts w:ascii="Arial MT" w:hAnsi="Arial MT"/>
                <w:spacing w:val="-2"/>
                <w:w w:val="85"/>
                <w:sz w:val="24"/>
              </w:rPr>
              <w:t>Alive………………. </w:t>
            </w:r>
            <w:r>
              <w:rPr>
                <w:rFonts w:ascii="Arial MT" w:hAnsi="Arial MT"/>
                <w:spacing w:val="-2"/>
                <w:w w:val="80"/>
                <w:sz w:val="24"/>
              </w:rPr>
              <w:t>Dead………………..</w:t>
            </w:r>
          </w:p>
        </w:tc>
        <w:tc>
          <w:tcPr>
            <w:tcW w:w="1291" w:type="dxa"/>
          </w:tcPr>
          <w:p>
            <w:pPr>
              <w:pStyle w:val="TableParagraph"/>
              <w:rPr>
                <w:sz w:val="24"/>
              </w:rPr>
            </w:pPr>
          </w:p>
        </w:tc>
      </w:tr>
      <w:tr>
        <w:trPr>
          <w:trHeight w:val="1583" w:hRule="atLeast"/>
        </w:trPr>
        <w:tc>
          <w:tcPr>
            <w:tcW w:w="600" w:type="dxa"/>
          </w:tcPr>
          <w:p>
            <w:pPr>
              <w:pStyle w:val="TableParagraph"/>
              <w:spacing w:line="269" w:lineRule="exact"/>
              <w:ind w:left="107"/>
              <w:rPr>
                <w:rFonts w:ascii="Arial MT"/>
                <w:sz w:val="24"/>
              </w:rPr>
            </w:pPr>
            <w:r>
              <w:rPr>
                <w:rFonts w:ascii="Arial MT"/>
                <w:spacing w:val="-5"/>
                <w:w w:val="90"/>
                <w:sz w:val="24"/>
              </w:rPr>
              <w:t>3.</w:t>
            </w:r>
          </w:p>
        </w:tc>
        <w:tc>
          <w:tcPr>
            <w:tcW w:w="1450" w:type="dxa"/>
          </w:tcPr>
          <w:p>
            <w:pPr>
              <w:pStyle w:val="TableParagraph"/>
              <w:spacing w:line="269" w:lineRule="exact"/>
              <w:ind w:left="107"/>
              <w:rPr>
                <w:rFonts w:ascii="Arial MT" w:hAnsi="Arial MT"/>
                <w:sz w:val="24"/>
              </w:rPr>
            </w:pPr>
            <w:r>
              <w:rPr>
                <w:rFonts w:ascii="Arial MT" w:hAnsi="Arial MT"/>
                <w:spacing w:val="-2"/>
                <w:w w:val="90"/>
                <w:sz w:val="24"/>
              </w:rPr>
              <w:t>Male………..</w:t>
            </w:r>
          </w:p>
          <w:p>
            <w:pPr>
              <w:pStyle w:val="TableParagraph"/>
              <w:spacing w:before="41"/>
              <w:ind w:left="107"/>
              <w:rPr>
                <w:rFonts w:ascii="Arial MT" w:hAnsi="Arial MT"/>
                <w:sz w:val="24"/>
              </w:rPr>
            </w:pPr>
            <w:r>
              <w:rPr>
                <w:rFonts w:ascii="Arial MT" w:hAnsi="Arial MT"/>
                <w:spacing w:val="-10"/>
                <w:w w:val="90"/>
                <w:sz w:val="24"/>
              </w:rPr>
              <w:t>…</w:t>
            </w:r>
          </w:p>
          <w:p>
            <w:pPr>
              <w:pStyle w:val="TableParagraph"/>
              <w:spacing w:before="81"/>
              <w:rPr>
                <w:rFonts w:ascii="Arial MT"/>
                <w:sz w:val="24"/>
              </w:rPr>
            </w:pPr>
          </w:p>
          <w:p>
            <w:pPr>
              <w:pStyle w:val="TableParagraph"/>
              <w:ind w:left="107"/>
              <w:rPr>
                <w:rFonts w:ascii="Arial MT"/>
                <w:sz w:val="24"/>
              </w:rPr>
            </w:pPr>
            <w:r>
              <w:rPr>
                <w:rFonts w:ascii="Arial MT"/>
                <w:spacing w:val="-2"/>
                <w:w w:val="90"/>
                <w:sz w:val="24"/>
              </w:rPr>
              <w:t>Female</w:t>
            </w:r>
          </w:p>
          <w:p>
            <w:pPr>
              <w:pStyle w:val="TableParagraph"/>
              <w:spacing w:before="41"/>
              <w:ind w:left="107"/>
              <w:rPr>
                <w:rFonts w:ascii="Arial MT" w:hAnsi="Arial MT"/>
                <w:sz w:val="24"/>
              </w:rPr>
            </w:pPr>
            <w:r>
              <w:rPr>
                <w:rFonts w:ascii="Arial MT" w:hAnsi="Arial MT"/>
                <w:spacing w:val="-4"/>
                <w:w w:val="90"/>
                <w:sz w:val="24"/>
              </w:rPr>
              <w:t>……….</w:t>
            </w:r>
          </w:p>
        </w:tc>
        <w:tc>
          <w:tcPr>
            <w:tcW w:w="806" w:type="dxa"/>
          </w:tcPr>
          <w:p>
            <w:pPr>
              <w:pStyle w:val="TableParagraph"/>
              <w:rPr>
                <w:sz w:val="24"/>
              </w:rPr>
            </w:pPr>
          </w:p>
        </w:tc>
        <w:tc>
          <w:tcPr>
            <w:tcW w:w="2544" w:type="dxa"/>
          </w:tcPr>
          <w:p>
            <w:pPr>
              <w:pStyle w:val="TableParagraph"/>
              <w:spacing w:line="276" w:lineRule="auto"/>
              <w:ind w:left="108" w:right="438"/>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8"/>
              <w:rPr>
                <w:rFonts w:ascii="Arial MT" w:hAnsi="Arial MT"/>
                <w:sz w:val="24"/>
              </w:rPr>
            </w:pPr>
            <w:r>
              <w:rPr>
                <w:rFonts w:ascii="Arial MT" w:hAnsi="Arial MT"/>
                <w:spacing w:val="-2"/>
                <w:w w:val="85"/>
                <w:sz w:val="24"/>
              </w:rPr>
              <w:t>Result………………………</w:t>
            </w:r>
          </w:p>
        </w:tc>
        <w:tc>
          <w:tcPr>
            <w:tcW w:w="1978" w:type="dxa"/>
          </w:tcPr>
          <w:p>
            <w:pPr>
              <w:pStyle w:val="TableParagraph"/>
              <w:spacing w:line="552" w:lineRule="auto"/>
              <w:ind w:left="108"/>
              <w:rPr>
                <w:rFonts w:ascii="Arial MT" w:hAnsi="Arial MT"/>
                <w:sz w:val="24"/>
              </w:rPr>
            </w:pPr>
            <w:r>
              <w:rPr>
                <w:rFonts w:ascii="Arial MT" w:hAnsi="Arial MT"/>
                <w:spacing w:val="-2"/>
                <w:w w:val="85"/>
                <w:sz w:val="24"/>
              </w:rPr>
              <w:t>Alive………………. </w:t>
            </w:r>
            <w:r>
              <w:rPr>
                <w:rFonts w:ascii="Arial MT" w:hAnsi="Arial MT"/>
                <w:spacing w:val="-2"/>
                <w:w w:val="80"/>
                <w:sz w:val="24"/>
              </w:rPr>
              <w:t>Dead………………..</w:t>
            </w:r>
          </w:p>
        </w:tc>
        <w:tc>
          <w:tcPr>
            <w:tcW w:w="1291" w:type="dxa"/>
          </w:tcPr>
          <w:p>
            <w:pPr>
              <w:pStyle w:val="TableParagraph"/>
              <w:rPr>
                <w:sz w:val="24"/>
              </w:rPr>
            </w:pPr>
          </w:p>
        </w:tc>
      </w:tr>
      <w:tr>
        <w:trPr>
          <w:trHeight w:val="1584" w:hRule="atLeast"/>
        </w:trPr>
        <w:tc>
          <w:tcPr>
            <w:tcW w:w="600" w:type="dxa"/>
          </w:tcPr>
          <w:p>
            <w:pPr>
              <w:pStyle w:val="TableParagraph"/>
              <w:spacing w:line="269" w:lineRule="exact"/>
              <w:ind w:left="107"/>
              <w:rPr>
                <w:rFonts w:ascii="Arial MT"/>
                <w:sz w:val="24"/>
              </w:rPr>
            </w:pPr>
            <w:r>
              <w:rPr>
                <w:rFonts w:ascii="Arial MT"/>
                <w:spacing w:val="-5"/>
                <w:w w:val="90"/>
                <w:sz w:val="24"/>
              </w:rPr>
              <w:t>4.</w:t>
            </w:r>
          </w:p>
        </w:tc>
        <w:tc>
          <w:tcPr>
            <w:tcW w:w="1450" w:type="dxa"/>
          </w:tcPr>
          <w:p>
            <w:pPr>
              <w:pStyle w:val="TableParagraph"/>
              <w:spacing w:line="269" w:lineRule="exact"/>
              <w:ind w:left="107"/>
              <w:rPr>
                <w:rFonts w:ascii="Arial MT" w:hAnsi="Arial MT"/>
                <w:sz w:val="24"/>
              </w:rPr>
            </w:pPr>
            <w:r>
              <w:rPr>
                <w:rFonts w:ascii="Arial MT" w:hAnsi="Arial MT"/>
                <w:spacing w:val="-2"/>
                <w:w w:val="90"/>
                <w:sz w:val="24"/>
              </w:rPr>
              <w:t>Male………..</w:t>
            </w:r>
          </w:p>
          <w:p>
            <w:pPr>
              <w:pStyle w:val="TableParagraph"/>
              <w:spacing w:before="41"/>
              <w:ind w:left="107"/>
              <w:rPr>
                <w:rFonts w:ascii="Arial MT" w:hAnsi="Arial MT"/>
                <w:sz w:val="24"/>
              </w:rPr>
            </w:pPr>
            <w:r>
              <w:rPr>
                <w:rFonts w:ascii="Arial MT" w:hAnsi="Arial MT"/>
                <w:spacing w:val="-10"/>
                <w:w w:val="90"/>
                <w:sz w:val="24"/>
              </w:rPr>
              <w:t>…</w:t>
            </w:r>
          </w:p>
          <w:p>
            <w:pPr>
              <w:pStyle w:val="TableParagraph"/>
              <w:spacing w:before="81"/>
              <w:rPr>
                <w:rFonts w:ascii="Arial MT"/>
                <w:sz w:val="24"/>
              </w:rPr>
            </w:pPr>
          </w:p>
          <w:p>
            <w:pPr>
              <w:pStyle w:val="TableParagraph"/>
              <w:spacing w:before="1"/>
              <w:ind w:left="107"/>
              <w:rPr>
                <w:rFonts w:ascii="Arial MT"/>
                <w:sz w:val="24"/>
              </w:rPr>
            </w:pPr>
            <w:r>
              <w:rPr>
                <w:rFonts w:ascii="Arial MT"/>
                <w:spacing w:val="-2"/>
                <w:w w:val="90"/>
                <w:sz w:val="24"/>
              </w:rPr>
              <w:t>Female</w:t>
            </w:r>
          </w:p>
          <w:p>
            <w:pPr>
              <w:pStyle w:val="TableParagraph"/>
              <w:spacing w:before="40"/>
              <w:ind w:left="107"/>
              <w:rPr>
                <w:rFonts w:ascii="Arial MT" w:hAnsi="Arial MT"/>
                <w:sz w:val="24"/>
              </w:rPr>
            </w:pPr>
            <w:r>
              <w:rPr>
                <w:rFonts w:ascii="Arial MT" w:hAnsi="Arial MT"/>
                <w:spacing w:val="-4"/>
                <w:w w:val="90"/>
                <w:sz w:val="24"/>
              </w:rPr>
              <w:t>……….</w:t>
            </w:r>
          </w:p>
        </w:tc>
        <w:tc>
          <w:tcPr>
            <w:tcW w:w="806" w:type="dxa"/>
          </w:tcPr>
          <w:p>
            <w:pPr>
              <w:pStyle w:val="TableParagraph"/>
              <w:rPr>
                <w:sz w:val="24"/>
              </w:rPr>
            </w:pPr>
          </w:p>
        </w:tc>
        <w:tc>
          <w:tcPr>
            <w:tcW w:w="2544" w:type="dxa"/>
          </w:tcPr>
          <w:p>
            <w:pPr>
              <w:pStyle w:val="TableParagraph"/>
              <w:spacing w:line="276" w:lineRule="auto"/>
              <w:ind w:left="108" w:right="438"/>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8"/>
              <w:rPr>
                <w:rFonts w:ascii="Arial MT" w:hAnsi="Arial MT"/>
                <w:sz w:val="24"/>
              </w:rPr>
            </w:pPr>
            <w:r>
              <w:rPr>
                <w:rFonts w:ascii="Arial MT" w:hAnsi="Arial MT"/>
                <w:spacing w:val="-2"/>
                <w:w w:val="85"/>
                <w:sz w:val="24"/>
              </w:rPr>
              <w:t>Result………………………</w:t>
            </w:r>
          </w:p>
        </w:tc>
        <w:tc>
          <w:tcPr>
            <w:tcW w:w="1978" w:type="dxa"/>
          </w:tcPr>
          <w:p>
            <w:pPr>
              <w:pStyle w:val="TableParagraph"/>
              <w:spacing w:line="552" w:lineRule="auto"/>
              <w:ind w:left="108"/>
              <w:rPr>
                <w:rFonts w:ascii="Arial MT" w:hAnsi="Arial MT"/>
                <w:sz w:val="24"/>
              </w:rPr>
            </w:pPr>
            <w:r>
              <w:rPr>
                <w:rFonts w:ascii="Arial MT" w:hAnsi="Arial MT"/>
                <w:spacing w:val="-2"/>
                <w:w w:val="85"/>
                <w:sz w:val="24"/>
              </w:rPr>
              <w:t>Alive………………. </w:t>
            </w:r>
            <w:r>
              <w:rPr>
                <w:rFonts w:ascii="Arial MT" w:hAnsi="Arial MT"/>
                <w:spacing w:val="-2"/>
                <w:w w:val="80"/>
                <w:sz w:val="24"/>
              </w:rPr>
              <w:t>Dead………………..</w:t>
            </w:r>
          </w:p>
        </w:tc>
        <w:tc>
          <w:tcPr>
            <w:tcW w:w="1291" w:type="dxa"/>
          </w:tcPr>
          <w:p>
            <w:pPr>
              <w:pStyle w:val="TableParagraph"/>
              <w:rPr>
                <w:sz w:val="24"/>
              </w:rPr>
            </w:pPr>
          </w:p>
        </w:tc>
      </w:tr>
      <w:tr>
        <w:trPr>
          <w:trHeight w:val="1583" w:hRule="atLeast"/>
        </w:trPr>
        <w:tc>
          <w:tcPr>
            <w:tcW w:w="600" w:type="dxa"/>
          </w:tcPr>
          <w:p>
            <w:pPr>
              <w:pStyle w:val="TableParagraph"/>
              <w:spacing w:line="269" w:lineRule="exact"/>
              <w:ind w:left="107"/>
              <w:rPr>
                <w:rFonts w:ascii="Arial MT"/>
                <w:sz w:val="24"/>
              </w:rPr>
            </w:pPr>
            <w:r>
              <w:rPr>
                <w:rFonts w:ascii="Arial MT"/>
                <w:spacing w:val="-5"/>
                <w:w w:val="90"/>
                <w:sz w:val="24"/>
              </w:rPr>
              <w:t>5.</w:t>
            </w:r>
          </w:p>
        </w:tc>
        <w:tc>
          <w:tcPr>
            <w:tcW w:w="1450" w:type="dxa"/>
          </w:tcPr>
          <w:p>
            <w:pPr>
              <w:pStyle w:val="TableParagraph"/>
              <w:spacing w:line="269" w:lineRule="exact"/>
              <w:ind w:left="107"/>
              <w:rPr>
                <w:rFonts w:ascii="Arial MT" w:hAnsi="Arial MT"/>
                <w:sz w:val="24"/>
              </w:rPr>
            </w:pPr>
            <w:r>
              <w:rPr>
                <w:rFonts w:ascii="Arial MT" w:hAnsi="Arial MT"/>
                <w:spacing w:val="-2"/>
                <w:w w:val="90"/>
                <w:sz w:val="24"/>
              </w:rPr>
              <w:t>Male………..</w:t>
            </w:r>
          </w:p>
          <w:p>
            <w:pPr>
              <w:pStyle w:val="TableParagraph"/>
              <w:spacing w:before="41"/>
              <w:ind w:left="107"/>
              <w:rPr>
                <w:rFonts w:ascii="Arial MT" w:hAnsi="Arial MT"/>
                <w:sz w:val="24"/>
              </w:rPr>
            </w:pPr>
            <w:r>
              <w:rPr>
                <w:rFonts w:ascii="Arial MT" w:hAnsi="Arial MT"/>
                <w:spacing w:val="-10"/>
                <w:w w:val="90"/>
                <w:sz w:val="24"/>
              </w:rPr>
              <w:t>…</w:t>
            </w:r>
          </w:p>
          <w:p>
            <w:pPr>
              <w:pStyle w:val="TableParagraph"/>
              <w:spacing w:before="81"/>
              <w:rPr>
                <w:rFonts w:ascii="Arial MT"/>
                <w:sz w:val="24"/>
              </w:rPr>
            </w:pPr>
          </w:p>
          <w:p>
            <w:pPr>
              <w:pStyle w:val="TableParagraph"/>
              <w:ind w:left="107"/>
              <w:rPr>
                <w:rFonts w:ascii="Arial MT"/>
                <w:sz w:val="24"/>
              </w:rPr>
            </w:pPr>
            <w:r>
              <w:rPr>
                <w:rFonts w:ascii="Arial MT"/>
                <w:spacing w:val="-2"/>
                <w:w w:val="90"/>
                <w:sz w:val="24"/>
              </w:rPr>
              <w:t>Female</w:t>
            </w:r>
          </w:p>
          <w:p>
            <w:pPr>
              <w:pStyle w:val="TableParagraph"/>
              <w:spacing w:before="41"/>
              <w:ind w:left="107"/>
              <w:rPr>
                <w:rFonts w:ascii="Arial MT" w:hAnsi="Arial MT"/>
                <w:sz w:val="24"/>
              </w:rPr>
            </w:pPr>
            <w:r>
              <w:rPr>
                <w:rFonts w:ascii="Arial MT" w:hAnsi="Arial MT"/>
                <w:spacing w:val="-4"/>
                <w:w w:val="90"/>
                <w:sz w:val="24"/>
              </w:rPr>
              <w:t>……….</w:t>
            </w:r>
          </w:p>
        </w:tc>
        <w:tc>
          <w:tcPr>
            <w:tcW w:w="806" w:type="dxa"/>
          </w:tcPr>
          <w:p>
            <w:pPr>
              <w:pStyle w:val="TableParagraph"/>
              <w:rPr>
                <w:sz w:val="24"/>
              </w:rPr>
            </w:pPr>
          </w:p>
        </w:tc>
        <w:tc>
          <w:tcPr>
            <w:tcW w:w="2544" w:type="dxa"/>
          </w:tcPr>
          <w:p>
            <w:pPr>
              <w:pStyle w:val="TableParagraph"/>
              <w:spacing w:line="276" w:lineRule="auto"/>
              <w:ind w:left="108" w:right="438"/>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8"/>
              <w:rPr>
                <w:rFonts w:ascii="Arial MT" w:hAnsi="Arial MT"/>
                <w:sz w:val="24"/>
              </w:rPr>
            </w:pPr>
            <w:r>
              <w:rPr>
                <w:rFonts w:ascii="Arial MT" w:hAnsi="Arial MT"/>
                <w:spacing w:val="-2"/>
                <w:w w:val="85"/>
                <w:sz w:val="24"/>
              </w:rPr>
              <w:t>Result………………………</w:t>
            </w:r>
          </w:p>
        </w:tc>
        <w:tc>
          <w:tcPr>
            <w:tcW w:w="1978" w:type="dxa"/>
          </w:tcPr>
          <w:p>
            <w:pPr>
              <w:pStyle w:val="TableParagraph"/>
              <w:spacing w:line="552" w:lineRule="auto"/>
              <w:ind w:left="108"/>
              <w:rPr>
                <w:rFonts w:ascii="Arial MT" w:hAnsi="Arial MT"/>
                <w:sz w:val="24"/>
              </w:rPr>
            </w:pPr>
            <w:r>
              <w:rPr>
                <w:rFonts w:ascii="Arial MT" w:hAnsi="Arial MT"/>
                <w:spacing w:val="-2"/>
                <w:w w:val="85"/>
                <w:sz w:val="24"/>
              </w:rPr>
              <w:t>Alive………………. </w:t>
            </w:r>
            <w:r>
              <w:rPr>
                <w:rFonts w:ascii="Arial MT" w:hAnsi="Arial MT"/>
                <w:spacing w:val="-2"/>
                <w:w w:val="80"/>
                <w:sz w:val="24"/>
              </w:rPr>
              <w:t>Dead………………..</w:t>
            </w:r>
          </w:p>
        </w:tc>
        <w:tc>
          <w:tcPr>
            <w:tcW w:w="1291" w:type="dxa"/>
          </w:tcPr>
          <w:p>
            <w:pPr>
              <w:pStyle w:val="TableParagraph"/>
              <w:rPr>
                <w:sz w:val="24"/>
              </w:rPr>
            </w:pPr>
          </w:p>
        </w:tc>
      </w:tr>
    </w:tbl>
    <w:p>
      <w:pPr>
        <w:spacing w:after="0"/>
        <w:rPr>
          <w:sz w:val="24"/>
        </w:rPr>
        <w:sectPr>
          <w:pgSz w:w="11910" w:h="16840"/>
          <w:pgMar w:header="0" w:footer="1070" w:top="1400" w:bottom="1260" w:left="980" w:right="240"/>
        </w:sectPr>
      </w:pPr>
    </w:p>
    <w:p>
      <w:pPr>
        <w:pStyle w:val="Heading5"/>
        <w:spacing w:before="80"/>
        <w:ind w:left="1036"/>
        <w:rPr>
          <w:rFonts w:ascii="Arial" w:hAnsi="Arial"/>
        </w:rPr>
      </w:pPr>
      <w:r>
        <w:rPr>
          <w:rFonts w:ascii="Arial" w:hAnsi="Arial"/>
          <w:w w:val="80"/>
        </w:rPr>
        <w:t>HUMAN</w:t>
      </w:r>
      <w:r>
        <w:rPr>
          <w:rFonts w:ascii="Arial" w:hAnsi="Arial"/>
          <w:spacing w:val="-1"/>
        </w:rPr>
        <w:t> </w:t>
      </w:r>
      <w:r>
        <w:rPr>
          <w:rFonts w:ascii="Arial" w:hAnsi="Arial"/>
          <w:w w:val="80"/>
        </w:rPr>
        <w:t>BLOOD</w:t>
      </w:r>
      <w:r>
        <w:rPr>
          <w:rFonts w:ascii="Arial" w:hAnsi="Arial"/>
          <w:spacing w:val="1"/>
        </w:rPr>
        <w:t> </w:t>
      </w:r>
      <w:r>
        <w:rPr>
          <w:rFonts w:ascii="Arial" w:hAnsi="Arial"/>
          <w:w w:val="80"/>
        </w:rPr>
        <w:t>SAMPLE</w:t>
      </w:r>
      <w:r>
        <w:rPr>
          <w:rFonts w:ascii="Arial" w:hAnsi="Arial"/>
        </w:rPr>
        <w:t> </w:t>
      </w:r>
      <w:r>
        <w:rPr>
          <w:rFonts w:ascii="Arial" w:hAnsi="Arial"/>
          <w:w w:val="80"/>
        </w:rPr>
        <w:t>ASSESSMENT</w:t>
      </w:r>
      <w:r>
        <w:rPr>
          <w:rFonts w:ascii="Arial" w:hAnsi="Arial"/>
        </w:rPr>
        <w:t> </w:t>
      </w:r>
      <w:r>
        <w:rPr>
          <w:rFonts w:ascii="Arial" w:hAnsi="Arial"/>
          <w:w w:val="80"/>
        </w:rPr>
        <w:t>OF</w:t>
      </w:r>
      <w:r>
        <w:rPr>
          <w:rFonts w:ascii="Arial" w:hAnsi="Arial"/>
          <w:spacing w:val="-3"/>
        </w:rPr>
        <w:t> </w:t>
      </w:r>
      <w:r>
        <w:rPr>
          <w:rFonts w:ascii="Arial" w:hAnsi="Arial"/>
          <w:w w:val="80"/>
        </w:rPr>
        <w:t>LEAD</w:t>
      </w:r>
      <w:r>
        <w:rPr>
          <w:rFonts w:ascii="Arial" w:hAnsi="Arial"/>
          <w:spacing w:val="-1"/>
        </w:rPr>
        <w:t> </w:t>
      </w:r>
      <w:r>
        <w:rPr>
          <w:rFonts w:ascii="Arial" w:hAnsi="Arial"/>
          <w:w w:val="80"/>
        </w:rPr>
        <w:t>LEVEL</w:t>
      </w:r>
      <w:r>
        <w:rPr>
          <w:rFonts w:ascii="Arial" w:hAnsi="Arial"/>
          <w:spacing w:val="1"/>
        </w:rPr>
        <w:t> </w:t>
      </w:r>
      <w:r>
        <w:rPr>
          <w:rFonts w:ascii="Arial" w:hAnsi="Arial"/>
          <w:w w:val="80"/>
        </w:rPr>
        <w:t>FORM</w:t>
      </w:r>
      <w:r>
        <w:rPr>
          <w:rFonts w:ascii="Arial" w:hAnsi="Arial"/>
          <w:spacing w:val="-1"/>
        </w:rPr>
        <w:t> </w:t>
      </w:r>
      <w:r>
        <w:rPr>
          <w:rFonts w:ascii="Arial" w:hAnsi="Arial"/>
          <w:w w:val="80"/>
        </w:rPr>
        <w:t>(≤</w:t>
      </w:r>
      <w:r>
        <w:rPr>
          <w:rFonts w:ascii="Arial" w:hAnsi="Arial"/>
          <w:spacing w:val="1"/>
        </w:rPr>
        <w:t> </w:t>
      </w:r>
      <w:r>
        <w:rPr>
          <w:rFonts w:ascii="Arial" w:hAnsi="Arial"/>
          <w:w w:val="80"/>
        </w:rPr>
        <w:t>6</w:t>
      </w:r>
      <w:r>
        <w:rPr>
          <w:rFonts w:ascii="Arial" w:hAnsi="Arial"/>
          <w:spacing w:val="-1"/>
        </w:rPr>
        <w:t> </w:t>
      </w:r>
      <w:r>
        <w:rPr>
          <w:rFonts w:ascii="Arial" w:hAnsi="Arial"/>
          <w:spacing w:val="-2"/>
          <w:w w:val="80"/>
        </w:rPr>
        <w:t>years)</w:t>
      </w:r>
    </w:p>
    <w:p>
      <w:pPr>
        <w:pStyle w:val="BodyText"/>
        <w:spacing w:before="81"/>
        <w:rPr>
          <w:rFonts w:ascii="Arial"/>
          <w:b/>
        </w:rPr>
      </w:pPr>
    </w:p>
    <w:p>
      <w:pPr>
        <w:pStyle w:val="BodyText"/>
        <w:ind w:left="1036"/>
        <w:rPr>
          <w:rFonts w:ascii="Arial MT" w:hAnsi="Arial MT"/>
        </w:rPr>
      </w:pPr>
      <w:r>
        <w:rPr>
          <w:rFonts w:ascii="Arial MT" w:hAnsi="Arial MT"/>
          <w:spacing w:val="-2"/>
          <w:w w:val="80"/>
        </w:rPr>
        <w:t>LGA:………………………………………………………………………………….</w:t>
      </w:r>
    </w:p>
    <w:p>
      <w:pPr>
        <w:pStyle w:val="BodyText"/>
        <w:spacing w:before="84"/>
        <w:rPr>
          <w:rFonts w:ascii="Arial MT"/>
        </w:rPr>
      </w:pPr>
    </w:p>
    <w:p>
      <w:pPr>
        <w:pStyle w:val="BodyText"/>
        <w:tabs>
          <w:tab w:pos="8307" w:val="left" w:leader="dot"/>
        </w:tabs>
        <w:ind w:left="1036"/>
        <w:rPr>
          <w:rFonts w:ascii="Arial MT" w:hAnsi="Arial MT"/>
        </w:rPr>
      </w:pPr>
      <w:r>
        <w:rPr>
          <w:rFonts w:ascii="Arial MT" w:hAnsi="Arial MT"/>
          <w:w w:val="80"/>
        </w:rPr>
        <w:t>Village/Compound</w:t>
      </w:r>
      <w:r>
        <w:rPr>
          <w:rFonts w:ascii="Arial MT" w:hAnsi="Arial MT"/>
          <w:spacing w:val="4"/>
        </w:rPr>
        <w:t> </w:t>
      </w:r>
      <w:r>
        <w:rPr>
          <w:rFonts w:ascii="Arial MT" w:hAnsi="Arial MT"/>
          <w:w w:val="80"/>
        </w:rPr>
        <w:t>I.</w:t>
      </w:r>
      <w:r>
        <w:rPr>
          <w:rFonts w:ascii="Arial MT" w:hAnsi="Arial MT"/>
          <w:spacing w:val="5"/>
        </w:rPr>
        <w:t> </w:t>
      </w:r>
      <w:r>
        <w:rPr>
          <w:rFonts w:ascii="Arial MT" w:hAnsi="Arial MT"/>
          <w:w w:val="80"/>
        </w:rPr>
        <w:t>D:…………………………………………</w:t>
      </w:r>
      <w:r>
        <w:rPr>
          <w:rFonts w:ascii="Arial MT" w:hAnsi="Arial MT"/>
          <w:spacing w:val="5"/>
        </w:rPr>
        <w:t> </w:t>
      </w:r>
      <w:r>
        <w:rPr>
          <w:rFonts w:ascii="Arial MT" w:hAnsi="Arial MT"/>
          <w:spacing w:val="-4"/>
          <w:w w:val="80"/>
        </w:rPr>
        <w:t>Date</w:t>
      </w:r>
      <w:r>
        <w:rPr/>
        <w:tab/>
      </w:r>
      <w:r>
        <w:rPr>
          <w:rFonts w:ascii="Arial MT" w:hAnsi="Arial MT"/>
          <w:spacing w:val="-2"/>
          <w:w w:val="90"/>
        </w:rPr>
        <w:t>(dd/mm/yyyy)</w:t>
      </w:r>
    </w:p>
    <w:p>
      <w:pPr>
        <w:pStyle w:val="BodyText"/>
        <w:spacing w:before="137"/>
        <w:ind w:left="1036"/>
        <w:rPr>
          <w:rFonts w:ascii="Arial MT" w:hAnsi="Arial MT"/>
        </w:rPr>
      </w:pPr>
      <w:r>
        <w:rPr>
          <w:rFonts w:ascii="Arial MT" w:hAnsi="Arial MT"/>
          <w:spacing w:val="-2"/>
          <w:w w:val="85"/>
        </w:rPr>
        <w:t>Time:………………………</w:t>
      </w:r>
    </w:p>
    <w:p>
      <w:pPr>
        <w:pStyle w:val="BodyText"/>
        <w:spacing w:line="357" w:lineRule="auto" w:before="137"/>
        <w:ind w:left="1036" w:right="1391"/>
        <w:rPr>
          <w:rFonts w:ascii="Arial MT" w:hAnsi="Arial MT"/>
        </w:rPr>
      </w:pPr>
      <w:r>
        <w:rPr>
          <w:rFonts w:ascii="Arial MT" w:hAnsi="Arial MT"/>
          <w:w w:val="80"/>
        </w:rPr>
        <w:t>Compound GPS: Longitude……………………….. Latitude…………………………………………. </w:t>
      </w:r>
      <w:r>
        <w:rPr>
          <w:rFonts w:ascii="Arial MT" w:hAnsi="Arial MT"/>
          <w:w w:val="85"/>
        </w:rPr>
        <w:t>To</w:t>
      </w:r>
      <w:r>
        <w:rPr>
          <w:rFonts w:ascii="Arial MT" w:hAnsi="Arial MT"/>
          <w:spacing w:val="-7"/>
          <w:w w:val="85"/>
        </w:rPr>
        <w:t> </w:t>
      </w:r>
      <w:r>
        <w:rPr>
          <w:rFonts w:ascii="Arial MT" w:hAnsi="Arial MT"/>
          <w:w w:val="85"/>
        </w:rPr>
        <w:t>be</w:t>
      </w:r>
      <w:r>
        <w:rPr>
          <w:rFonts w:ascii="Arial MT" w:hAnsi="Arial MT"/>
          <w:spacing w:val="-7"/>
          <w:w w:val="85"/>
        </w:rPr>
        <w:t> </w:t>
      </w:r>
      <w:r>
        <w:rPr>
          <w:rFonts w:ascii="Arial MT" w:hAnsi="Arial MT"/>
          <w:w w:val="85"/>
        </w:rPr>
        <w:t>taken</w:t>
      </w:r>
      <w:r>
        <w:rPr>
          <w:rFonts w:ascii="Arial MT" w:hAnsi="Arial MT"/>
          <w:spacing w:val="-6"/>
          <w:w w:val="85"/>
        </w:rPr>
        <w:t> </w:t>
      </w:r>
      <w:r>
        <w:rPr>
          <w:rFonts w:ascii="Arial MT" w:hAnsi="Arial MT"/>
          <w:w w:val="85"/>
        </w:rPr>
        <w:t>in</w:t>
      </w:r>
      <w:r>
        <w:rPr>
          <w:rFonts w:ascii="Arial MT" w:hAnsi="Arial MT"/>
          <w:spacing w:val="-7"/>
          <w:w w:val="85"/>
        </w:rPr>
        <w:t> </w:t>
      </w:r>
      <w:r>
        <w:rPr>
          <w:rFonts w:ascii="Arial MT" w:hAnsi="Arial MT"/>
          <w:w w:val="85"/>
        </w:rPr>
        <w:t>area</w:t>
      </w:r>
      <w:r>
        <w:rPr>
          <w:rFonts w:ascii="Arial MT" w:hAnsi="Arial MT"/>
          <w:spacing w:val="-7"/>
          <w:w w:val="85"/>
        </w:rPr>
        <w:t> </w:t>
      </w:r>
      <w:r>
        <w:rPr>
          <w:rFonts w:ascii="Arial MT" w:hAnsi="Arial MT"/>
          <w:w w:val="85"/>
        </w:rPr>
        <w:t>where</w:t>
      </w:r>
      <w:r>
        <w:rPr>
          <w:rFonts w:ascii="Arial MT" w:hAnsi="Arial MT"/>
          <w:spacing w:val="-6"/>
          <w:w w:val="85"/>
        </w:rPr>
        <w:t> </w:t>
      </w:r>
      <w:r>
        <w:rPr>
          <w:rFonts w:ascii="Arial MT" w:hAnsi="Arial MT"/>
          <w:w w:val="85"/>
        </w:rPr>
        <w:t>child</w:t>
      </w:r>
      <w:r>
        <w:rPr>
          <w:rFonts w:ascii="Arial MT" w:hAnsi="Arial MT"/>
          <w:spacing w:val="-7"/>
          <w:w w:val="85"/>
        </w:rPr>
        <w:t> </w:t>
      </w:r>
      <w:r>
        <w:rPr>
          <w:rFonts w:ascii="Arial MT" w:hAnsi="Arial MT"/>
          <w:w w:val="85"/>
        </w:rPr>
        <w:t>with</w:t>
      </w:r>
      <w:r>
        <w:rPr>
          <w:rFonts w:ascii="Arial MT" w:hAnsi="Arial MT"/>
          <w:spacing w:val="-7"/>
          <w:w w:val="85"/>
        </w:rPr>
        <w:t> </w:t>
      </w:r>
      <w:r>
        <w:rPr>
          <w:rFonts w:ascii="Arial MT" w:hAnsi="Arial MT"/>
          <w:w w:val="85"/>
        </w:rPr>
        <w:t>blood</w:t>
      </w:r>
      <w:r>
        <w:rPr>
          <w:rFonts w:ascii="Arial MT" w:hAnsi="Arial MT"/>
          <w:spacing w:val="-7"/>
          <w:w w:val="85"/>
        </w:rPr>
        <w:t> </w:t>
      </w:r>
      <w:r>
        <w:rPr>
          <w:rFonts w:ascii="Arial MT" w:hAnsi="Arial MT"/>
          <w:w w:val="85"/>
        </w:rPr>
        <w:t>sample</w:t>
      </w:r>
      <w:r>
        <w:rPr>
          <w:rFonts w:ascii="Arial MT" w:hAnsi="Arial MT"/>
          <w:spacing w:val="-6"/>
          <w:w w:val="85"/>
        </w:rPr>
        <w:t> </w:t>
      </w:r>
      <w:r>
        <w:rPr>
          <w:rFonts w:ascii="Arial MT" w:hAnsi="Arial MT"/>
          <w:w w:val="85"/>
        </w:rPr>
        <w:t>eats/sleeps</w:t>
      </w:r>
    </w:p>
    <w:p>
      <w:pPr>
        <w:pStyle w:val="BodyText"/>
        <w:spacing w:before="10"/>
        <w:rPr>
          <w:rFonts w:ascii="Arial MT"/>
          <w:sz w:val="19"/>
        </w:rPr>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1620"/>
        <w:gridCol w:w="988"/>
        <w:gridCol w:w="2700"/>
        <w:gridCol w:w="1620"/>
      </w:tblGrid>
      <w:tr>
        <w:trPr>
          <w:trHeight w:val="835" w:hRule="atLeast"/>
        </w:trPr>
        <w:tc>
          <w:tcPr>
            <w:tcW w:w="739" w:type="dxa"/>
          </w:tcPr>
          <w:p>
            <w:pPr>
              <w:pStyle w:val="TableParagraph"/>
              <w:spacing w:line="276" w:lineRule="auto"/>
              <w:ind w:left="203" w:hanging="82"/>
              <w:rPr>
                <w:rFonts w:ascii="Arial"/>
                <w:b/>
                <w:sz w:val="24"/>
              </w:rPr>
            </w:pPr>
            <w:r>
              <w:rPr>
                <w:rFonts w:ascii="Arial"/>
                <w:b/>
                <w:spacing w:val="-4"/>
                <w:w w:val="80"/>
                <w:sz w:val="24"/>
              </w:rPr>
              <w:t>Child </w:t>
            </w:r>
            <w:r>
              <w:rPr>
                <w:rFonts w:ascii="Arial"/>
                <w:b/>
                <w:spacing w:val="-4"/>
                <w:w w:val="90"/>
                <w:sz w:val="24"/>
              </w:rPr>
              <w:t>S/N</w:t>
            </w:r>
          </w:p>
        </w:tc>
        <w:tc>
          <w:tcPr>
            <w:tcW w:w="1620" w:type="dxa"/>
          </w:tcPr>
          <w:p>
            <w:pPr>
              <w:pStyle w:val="TableParagraph"/>
              <w:spacing w:line="270" w:lineRule="exact"/>
              <w:ind w:left="85" w:right="82"/>
              <w:jc w:val="center"/>
              <w:rPr>
                <w:rFonts w:ascii="Arial"/>
                <w:b/>
                <w:sz w:val="24"/>
              </w:rPr>
            </w:pPr>
            <w:r>
              <w:rPr>
                <w:rFonts w:ascii="Arial"/>
                <w:b/>
                <w:spacing w:val="-5"/>
                <w:w w:val="90"/>
                <w:sz w:val="24"/>
              </w:rPr>
              <w:t>Sex</w:t>
            </w:r>
          </w:p>
        </w:tc>
        <w:tc>
          <w:tcPr>
            <w:tcW w:w="988" w:type="dxa"/>
          </w:tcPr>
          <w:p>
            <w:pPr>
              <w:pStyle w:val="TableParagraph"/>
              <w:spacing w:line="270" w:lineRule="exact"/>
              <w:ind w:left="305"/>
              <w:rPr>
                <w:rFonts w:ascii="Arial"/>
                <w:b/>
                <w:sz w:val="24"/>
              </w:rPr>
            </w:pPr>
            <w:r>
              <w:rPr>
                <w:rFonts w:ascii="Arial"/>
                <w:b/>
                <w:spacing w:val="-5"/>
                <w:w w:val="90"/>
                <w:sz w:val="24"/>
              </w:rPr>
              <w:t>Age</w:t>
            </w:r>
          </w:p>
        </w:tc>
        <w:tc>
          <w:tcPr>
            <w:tcW w:w="2700" w:type="dxa"/>
          </w:tcPr>
          <w:p>
            <w:pPr>
              <w:pStyle w:val="TableParagraph"/>
              <w:spacing w:line="276" w:lineRule="auto"/>
              <w:ind w:left="1060" w:hanging="690"/>
              <w:rPr>
                <w:rFonts w:ascii="Arial"/>
                <w:b/>
                <w:sz w:val="24"/>
              </w:rPr>
            </w:pPr>
            <w:r>
              <w:rPr>
                <w:rFonts w:ascii="Arial"/>
                <w:b/>
                <w:w w:val="80"/>
                <w:sz w:val="24"/>
              </w:rPr>
              <w:t>Child been tested for </w:t>
            </w:r>
            <w:r>
              <w:rPr>
                <w:rFonts w:ascii="Arial"/>
                <w:b/>
                <w:spacing w:val="-2"/>
                <w:w w:val="90"/>
                <w:sz w:val="24"/>
              </w:rPr>
              <w:t>Lead?</w:t>
            </w:r>
          </w:p>
        </w:tc>
        <w:tc>
          <w:tcPr>
            <w:tcW w:w="1620" w:type="dxa"/>
          </w:tcPr>
          <w:p>
            <w:pPr>
              <w:pStyle w:val="TableParagraph"/>
              <w:spacing w:line="278" w:lineRule="auto"/>
              <w:ind w:left="470" w:hanging="239"/>
              <w:rPr>
                <w:rFonts w:ascii="Arial" w:hAnsi="Arial"/>
                <w:b/>
                <w:sz w:val="24"/>
              </w:rPr>
            </w:pPr>
            <w:r>
              <w:rPr>
                <w:rFonts w:ascii="Arial" w:hAnsi="Arial"/>
                <w:b/>
                <w:w w:val="80"/>
                <w:sz w:val="24"/>
              </w:rPr>
              <w:t>Present</w:t>
            </w:r>
            <w:r>
              <w:rPr>
                <w:rFonts w:ascii="Arial" w:hAnsi="Arial"/>
                <w:b/>
                <w:spacing w:val="-4"/>
                <w:w w:val="80"/>
                <w:sz w:val="24"/>
              </w:rPr>
              <w:t> </w:t>
            </w:r>
            <w:r>
              <w:rPr>
                <w:rFonts w:ascii="Arial" w:hAnsi="Arial"/>
                <w:b/>
                <w:w w:val="80"/>
                <w:sz w:val="24"/>
              </w:rPr>
              <w:t>BLL </w:t>
            </w:r>
            <w:r>
              <w:rPr>
                <w:rFonts w:ascii="Arial" w:hAnsi="Arial"/>
                <w:b/>
                <w:spacing w:val="-2"/>
                <w:w w:val="95"/>
                <w:sz w:val="24"/>
              </w:rPr>
              <w:t>(µg/dL)</w:t>
            </w:r>
          </w:p>
        </w:tc>
      </w:tr>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1.</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1"/>
              <w:rPr>
                <w:rFonts w:ascii="Arial MT"/>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2.</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1"/>
              <w:rPr>
                <w:rFonts w:ascii="Arial MT"/>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3.</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2"/>
              <w:rPr>
                <w:rFonts w:ascii="Arial MT"/>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4.</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1"/>
              <w:rPr>
                <w:rFonts w:ascii="Arial MT"/>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5.</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1"/>
              <w:rPr>
                <w:rFonts w:ascii="Arial MT"/>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bl>
    <w:p>
      <w:pPr>
        <w:pStyle w:val="BodyText"/>
        <w:spacing w:before="87"/>
        <w:rPr>
          <w:rFonts w:ascii="Arial MT"/>
        </w:rPr>
      </w:pPr>
    </w:p>
    <w:p>
      <w:pPr>
        <w:spacing w:before="1"/>
        <w:ind w:left="1036" w:right="0" w:firstLine="0"/>
        <w:jc w:val="left"/>
        <w:rPr>
          <w:rFonts w:ascii="Arial"/>
          <w:b/>
          <w:sz w:val="24"/>
        </w:rPr>
      </w:pPr>
      <w:r>
        <w:rPr>
          <w:rFonts w:ascii="Arial"/>
          <w:b/>
          <w:w w:val="80"/>
          <w:sz w:val="24"/>
        </w:rPr>
        <w:t>HUMAN</w:t>
      </w:r>
      <w:r>
        <w:rPr>
          <w:rFonts w:ascii="Arial"/>
          <w:b/>
          <w:sz w:val="24"/>
        </w:rPr>
        <w:t> </w:t>
      </w:r>
      <w:r>
        <w:rPr>
          <w:rFonts w:ascii="Arial"/>
          <w:b/>
          <w:w w:val="80"/>
          <w:sz w:val="24"/>
        </w:rPr>
        <w:t>BLOOD</w:t>
      </w:r>
      <w:r>
        <w:rPr>
          <w:rFonts w:ascii="Arial"/>
          <w:b/>
          <w:spacing w:val="2"/>
          <w:sz w:val="24"/>
        </w:rPr>
        <w:t> </w:t>
      </w:r>
      <w:r>
        <w:rPr>
          <w:rFonts w:ascii="Arial"/>
          <w:b/>
          <w:w w:val="80"/>
          <w:sz w:val="24"/>
        </w:rPr>
        <w:t>SAMPLE</w:t>
      </w:r>
      <w:r>
        <w:rPr>
          <w:rFonts w:ascii="Arial"/>
          <w:b/>
          <w:spacing w:val="2"/>
          <w:sz w:val="24"/>
        </w:rPr>
        <w:t> </w:t>
      </w:r>
      <w:r>
        <w:rPr>
          <w:rFonts w:ascii="Arial"/>
          <w:b/>
          <w:w w:val="80"/>
          <w:sz w:val="24"/>
        </w:rPr>
        <w:t>ASSESSMENT</w:t>
      </w:r>
      <w:r>
        <w:rPr>
          <w:rFonts w:ascii="Arial"/>
          <w:b/>
          <w:sz w:val="24"/>
        </w:rPr>
        <w:t> </w:t>
      </w:r>
      <w:r>
        <w:rPr>
          <w:rFonts w:ascii="Arial"/>
          <w:b/>
          <w:w w:val="80"/>
          <w:sz w:val="24"/>
        </w:rPr>
        <w:t>OF</w:t>
      </w:r>
      <w:r>
        <w:rPr>
          <w:rFonts w:ascii="Arial"/>
          <w:b/>
          <w:spacing w:val="-2"/>
          <w:sz w:val="24"/>
        </w:rPr>
        <w:t> </w:t>
      </w:r>
      <w:r>
        <w:rPr>
          <w:rFonts w:ascii="Arial"/>
          <w:b/>
          <w:w w:val="80"/>
          <w:sz w:val="24"/>
        </w:rPr>
        <w:t>LEAD</w:t>
      </w:r>
      <w:r>
        <w:rPr>
          <w:rFonts w:ascii="Arial"/>
          <w:b/>
          <w:spacing w:val="1"/>
          <w:sz w:val="24"/>
        </w:rPr>
        <w:t> </w:t>
      </w:r>
      <w:r>
        <w:rPr>
          <w:rFonts w:ascii="Arial"/>
          <w:b/>
          <w:w w:val="80"/>
          <w:sz w:val="24"/>
        </w:rPr>
        <w:t>LEVEL</w:t>
      </w:r>
      <w:r>
        <w:rPr>
          <w:rFonts w:ascii="Arial"/>
          <w:b/>
          <w:spacing w:val="1"/>
          <w:sz w:val="24"/>
        </w:rPr>
        <w:t> </w:t>
      </w:r>
      <w:r>
        <w:rPr>
          <w:rFonts w:ascii="Arial"/>
          <w:b/>
          <w:w w:val="80"/>
          <w:sz w:val="24"/>
        </w:rPr>
        <w:t>FORM</w:t>
      </w:r>
      <w:r>
        <w:rPr>
          <w:rFonts w:ascii="Arial"/>
          <w:b/>
          <w:spacing w:val="1"/>
          <w:sz w:val="24"/>
        </w:rPr>
        <w:t> </w:t>
      </w:r>
      <w:r>
        <w:rPr>
          <w:rFonts w:ascii="Arial"/>
          <w:b/>
          <w:w w:val="80"/>
          <w:sz w:val="24"/>
        </w:rPr>
        <w:t>(Adult/pregnant</w:t>
      </w:r>
      <w:r>
        <w:rPr>
          <w:rFonts w:ascii="Arial"/>
          <w:b/>
          <w:spacing w:val="2"/>
          <w:sz w:val="24"/>
        </w:rPr>
        <w:t> </w:t>
      </w:r>
      <w:r>
        <w:rPr>
          <w:rFonts w:ascii="Arial"/>
          <w:b/>
          <w:spacing w:val="-2"/>
          <w:w w:val="80"/>
          <w:sz w:val="24"/>
        </w:rPr>
        <w:t>women)</w:t>
      </w:r>
    </w:p>
    <w:p>
      <w:pPr>
        <w:pStyle w:val="BodyText"/>
        <w:spacing w:before="187"/>
        <w:rPr>
          <w:rFonts w:ascii="Arial"/>
          <w:b/>
          <w:sz w:val="20"/>
        </w:rPr>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1620"/>
        <w:gridCol w:w="988"/>
        <w:gridCol w:w="2700"/>
        <w:gridCol w:w="1620"/>
      </w:tblGrid>
      <w:tr>
        <w:trPr>
          <w:trHeight w:val="832" w:hRule="atLeast"/>
        </w:trPr>
        <w:tc>
          <w:tcPr>
            <w:tcW w:w="739" w:type="dxa"/>
          </w:tcPr>
          <w:p>
            <w:pPr>
              <w:pStyle w:val="TableParagraph"/>
              <w:spacing w:line="269" w:lineRule="exact"/>
              <w:ind w:left="203"/>
              <w:rPr>
                <w:rFonts w:ascii="Arial"/>
                <w:b/>
                <w:sz w:val="24"/>
              </w:rPr>
            </w:pPr>
            <w:r>
              <w:rPr>
                <w:rFonts w:ascii="Arial"/>
                <w:b/>
                <w:spacing w:val="-5"/>
                <w:w w:val="90"/>
                <w:sz w:val="24"/>
              </w:rPr>
              <w:t>S/N</w:t>
            </w:r>
          </w:p>
        </w:tc>
        <w:tc>
          <w:tcPr>
            <w:tcW w:w="1620" w:type="dxa"/>
          </w:tcPr>
          <w:p>
            <w:pPr>
              <w:pStyle w:val="TableParagraph"/>
              <w:spacing w:line="269" w:lineRule="exact"/>
              <w:ind w:left="85" w:right="82"/>
              <w:jc w:val="center"/>
              <w:rPr>
                <w:rFonts w:ascii="Arial"/>
                <w:b/>
                <w:sz w:val="24"/>
              </w:rPr>
            </w:pPr>
            <w:r>
              <w:rPr>
                <w:rFonts w:ascii="Arial"/>
                <w:b/>
                <w:spacing w:val="-5"/>
                <w:w w:val="90"/>
                <w:sz w:val="24"/>
              </w:rPr>
              <w:t>Sex</w:t>
            </w:r>
          </w:p>
        </w:tc>
        <w:tc>
          <w:tcPr>
            <w:tcW w:w="988" w:type="dxa"/>
          </w:tcPr>
          <w:p>
            <w:pPr>
              <w:pStyle w:val="TableParagraph"/>
              <w:spacing w:line="269" w:lineRule="exact"/>
              <w:ind w:left="305"/>
              <w:rPr>
                <w:rFonts w:ascii="Arial"/>
                <w:b/>
                <w:sz w:val="24"/>
              </w:rPr>
            </w:pPr>
            <w:r>
              <w:rPr>
                <w:rFonts w:ascii="Arial"/>
                <w:b/>
                <w:spacing w:val="-5"/>
                <w:w w:val="90"/>
                <w:sz w:val="24"/>
              </w:rPr>
              <w:t>Age</w:t>
            </w:r>
          </w:p>
        </w:tc>
        <w:tc>
          <w:tcPr>
            <w:tcW w:w="2700" w:type="dxa"/>
          </w:tcPr>
          <w:p>
            <w:pPr>
              <w:pStyle w:val="TableParagraph"/>
              <w:spacing w:line="269" w:lineRule="exact"/>
              <w:ind w:left="318"/>
              <w:rPr>
                <w:rFonts w:ascii="Arial"/>
                <w:b/>
                <w:sz w:val="24"/>
              </w:rPr>
            </w:pPr>
            <w:r>
              <w:rPr>
                <w:rFonts w:ascii="Arial"/>
                <w:b/>
                <w:w w:val="80"/>
                <w:sz w:val="24"/>
              </w:rPr>
              <w:t>Been</w:t>
            </w:r>
            <w:r>
              <w:rPr>
                <w:rFonts w:ascii="Arial"/>
                <w:b/>
                <w:spacing w:val="-6"/>
                <w:sz w:val="24"/>
              </w:rPr>
              <w:t> </w:t>
            </w:r>
            <w:r>
              <w:rPr>
                <w:rFonts w:ascii="Arial"/>
                <w:b/>
                <w:w w:val="80"/>
                <w:sz w:val="24"/>
              </w:rPr>
              <w:t>tested</w:t>
            </w:r>
            <w:r>
              <w:rPr>
                <w:rFonts w:ascii="Arial"/>
                <w:b/>
                <w:spacing w:val="-6"/>
                <w:sz w:val="24"/>
              </w:rPr>
              <w:t> </w:t>
            </w:r>
            <w:r>
              <w:rPr>
                <w:rFonts w:ascii="Arial"/>
                <w:b/>
                <w:w w:val="80"/>
                <w:sz w:val="24"/>
              </w:rPr>
              <w:t>for</w:t>
            </w:r>
            <w:r>
              <w:rPr>
                <w:rFonts w:ascii="Arial"/>
                <w:b/>
                <w:spacing w:val="-6"/>
                <w:sz w:val="24"/>
              </w:rPr>
              <w:t> </w:t>
            </w:r>
            <w:r>
              <w:rPr>
                <w:rFonts w:ascii="Arial"/>
                <w:b/>
                <w:spacing w:val="-2"/>
                <w:w w:val="80"/>
                <w:sz w:val="24"/>
              </w:rPr>
              <w:t>Lead?</w:t>
            </w:r>
          </w:p>
        </w:tc>
        <w:tc>
          <w:tcPr>
            <w:tcW w:w="1620" w:type="dxa"/>
          </w:tcPr>
          <w:p>
            <w:pPr>
              <w:pStyle w:val="TableParagraph"/>
              <w:spacing w:line="278" w:lineRule="auto"/>
              <w:ind w:left="470" w:hanging="239"/>
              <w:rPr>
                <w:rFonts w:ascii="Arial" w:hAnsi="Arial"/>
                <w:b/>
                <w:sz w:val="24"/>
              </w:rPr>
            </w:pPr>
            <w:r>
              <w:rPr>
                <w:rFonts w:ascii="Arial" w:hAnsi="Arial"/>
                <w:b/>
                <w:w w:val="80"/>
                <w:sz w:val="24"/>
              </w:rPr>
              <w:t>Present</w:t>
            </w:r>
            <w:r>
              <w:rPr>
                <w:rFonts w:ascii="Arial" w:hAnsi="Arial"/>
                <w:b/>
                <w:spacing w:val="-4"/>
                <w:w w:val="80"/>
                <w:sz w:val="24"/>
              </w:rPr>
              <w:t> </w:t>
            </w:r>
            <w:r>
              <w:rPr>
                <w:rFonts w:ascii="Arial" w:hAnsi="Arial"/>
                <w:b/>
                <w:w w:val="80"/>
                <w:sz w:val="24"/>
              </w:rPr>
              <w:t>BLL </w:t>
            </w:r>
            <w:r>
              <w:rPr>
                <w:rFonts w:ascii="Arial" w:hAnsi="Arial"/>
                <w:b/>
                <w:spacing w:val="-2"/>
                <w:w w:val="95"/>
                <w:sz w:val="24"/>
              </w:rPr>
              <w:t>(µg/dL)</w:t>
            </w:r>
          </w:p>
        </w:tc>
      </w:tr>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1.</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1"/>
              <w:rPr>
                <w:rFonts w:ascii="Arial"/>
                <w:b/>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2.</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2"/>
              <w:rPr>
                <w:rFonts w:ascii="Arial"/>
                <w:b/>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3.</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1"/>
              <w:rPr>
                <w:rFonts w:ascii="Arial"/>
                <w:b/>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bl>
    <w:p>
      <w:pPr>
        <w:spacing w:after="0"/>
        <w:rPr>
          <w:sz w:val="24"/>
        </w:rPr>
        <w:sectPr>
          <w:pgSz w:w="11910" w:h="16840"/>
          <w:pgMar w:header="0" w:footer="1070" w:top="1340" w:bottom="1260" w:left="980" w:right="240"/>
        </w:sectPr>
      </w:pPr>
    </w:p>
    <w:p>
      <w:pPr>
        <w:pStyle w:val="BodyText"/>
        <w:spacing w:before="3"/>
        <w:rPr>
          <w:rFonts w:ascii="Arial"/>
          <w:b/>
          <w:sz w:val="2"/>
        </w:rPr>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
        <w:gridCol w:w="1620"/>
        <w:gridCol w:w="988"/>
        <w:gridCol w:w="2700"/>
        <w:gridCol w:w="1620"/>
      </w:tblGrid>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4.</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1"/>
              <w:rPr>
                <w:rFonts w:ascii="Arial"/>
                <w:b/>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r>
        <w:trPr>
          <w:trHeight w:val="950" w:hRule="atLeast"/>
        </w:trPr>
        <w:tc>
          <w:tcPr>
            <w:tcW w:w="739" w:type="dxa"/>
          </w:tcPr>
          <w:p>
            <w:pPr>
              <w:pStyle w:val="TableParagraph"/>
              <w:spacing w:line="269" w:lineRule="exact"/>
              <w:ind w:left="107"/>
              <w:rPr>
                <w:rFonts w:ascii="Arial MT"/>
                <w:sz w:val="24"/>
              </w:rPr>
            </w:pPr>
            <w:r>
              <w:rPr>
                <w:rFonts w:ascii="Arial MT"/>
                <w:spacing w:val="-5"/>
                <w:w w:val="90"/>
                <w:sz w:val="24"/>
              </w:rPr>
              <w:t>5.</w:t>
            </w:r>
          </w:p>
        </w:tc>
        <w:tc>
          <w:tcPr>
            <w:tcW w:w="1620" w:type="dxa"/>
          </w:tcPr>
          <w:p>
            <w:pPr>
              <w:pStyle w:val="TableParagraph"/>
              <w:spacing w:line="269" w:lineRule="exact"/>
              <w:ind w:left="105"/>
              <w:rPr>
                <w:rFonts w:ascii="Arial MT" w:hAnsi="Arial MT"/>
                <w:sz w:val="24"/>
              </w:rPr>
            </w:pPr>
            <w:r>
              <w:rPr>
                <w:rFonts w:ascii="Arial MT" w:hAnsi="Arial MT"/>
                <w:w w:val="80"/>
                <w:sz w:val="24"/>
              </w:rPr>
              <w:t>Male………..</w:t>
            </w:r>
            <w:r>
              <w:rPr>
                <w:rFonts w:ascii="Arial MT" w:hAnsi="Arial MT"/>
                <w:spacing w:val="4"/>
                <w:sz w:val="24"/>
              </w:rPr>
              <w:t> </w:t>
            </w:r>
            <w:r>
              <w:rPr>
                <w:rFonts w:ascii="Arial MT" w:hAnsi="Arial MT"/>
                <w:spacing w:val="-10"/>
                <w:w w:val="90"/>
                <w:sz w:val="24"/>
              </w:rPr>
              <w:t>…</w:t>
            </w:r>
          </w:p>
          <w:p>
            <w:pPr>
              <w:pStyle w:val="TableParagraph"/>
              <w:spacing w:before="81"/>
              <w:rPr>
                <w:rFonts w:ascii="Arial"/>
                <w:b/>
                <w:sz w:val="24"/>
              </w:rPr>
            </w:pPr>
          </w:p>
          <w:p>
            <w:pPr>
              <w:pStyle w:val="TableParagraph"/>
              <w:ind w:left="105"/>
              <w:rPr>
                <w:rFonts w:ascii="Arial MT" w:hAnsi="Arial MT"/>
                <w:sz w:val="24"/>
              </w:rPr>
            </w:pPr>
            <w:r>
              <w:rPr>
                <w:rFonts w:ascii="Arial MT" w:hAnsi="Arial MT"/>
                <w:w w:val="80"/>
                <w:sz w:val="24"/>
              </w:rPr>
              <w:t>Female</w:t>
            </w:r>
            <w:r>
              <w:rPr>
                <w:rFonts w:ascii="Arial MT" w:hAnsi="Arial MT"/>
                <w:spacing w:val="-2"/>
                <w:sz w:val="24"/>
              </w:rPr>
              <w:t> </w:t>
            </w:r>
            <w:r>
              <w:rPr>
                <w:rFonts w:ascii="Arial MT" w:hAnsi="Arial MT"/>
                <w:spacing w:val="-4"/>
                <w:w w:val="90"/>
                <w:sz w:val="24"/>
              </w:rPr>
              <w:t>……….</w:t>
            </w:r>
          </w:p>
        </w:tc>
        <w:tc>
          <w:tcPr>
            <w:tcW w:w="988" w:type="dxa"/>
          </w:tcPr>
          <w:p>
            <w:pPr>
              <w:pStyle w:val="TableParagraph"/>
              <w:rPr>
                <w:sz w:val="24"/>
              </w:rPr>
            </w:pPr>
          </w:p>
        </w:tc>
        <w:tc>
          <w:tcPr>
            <w:tcW w:w="2700" w:type="dxa"/>
          </w:tcPr>
          <w:p>
            <w:pPr>
              <w:pStyle w:val="TableParagraph"/>
              <w:spacing w:line="276" w:lineRule="auto"/>
              <w:ind w:left="109" w:right="59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85"/>
                <w:sz w:val="24"/>
              </w:rPr>
              <w:t>Result………………………</w:t>
            </w:r>
          </w:p>
        </w:tc>
        <w:tc>
          <w:tcPr>
            <w:tcW w:w="1620" w:type="dxa"/>
          </w:tcPr>
          <w:p>
            <w:pPr>
              <w:pStyle w:val="TableParagraph"/>
              <w:rPr>
                <w:sz w:val="24"/>
              </w:rPr>
            </w:pPr>
          </w:p>
        </w:tc>
      </w:tr>
    </w:tbl>
    <w:p>
      <w:pPr>
        <w:pStyle w:val="BodyText"/>
        <w:spacing w:before="42"/>
        <w:rPr>
          <w:rFonts w:ascii="Arial"/>
          <w:b/>
          <w:sz w:val="28"/>
        </w:rPr>
      </w:pPr>
    </w:p>
    <w:p>
      <w:pPr>
        <w:pStyle w:val="Heading3"/>
        <w:ind w:left="1036"/>
        <w:rPr>
          <w:rFonts w:ascii="Arial"/>
        </w:rPr>
      </w:pPr>
      <w:r>
        <w:rPr>
          <w:rFonts w:ascii="Arial"/>
          <w:w w:val="80"/>
        </w:rPr>
        <w:t>Participating</w:t>
      </w:r>
      <w:r>
        <w:rPr>
          <w:rFonts w:ascii="Arial"/>
          <w:spacing w:val="1"/>
        </w:rPr>
        <w:t> </w:t>
      </w:r>
      <w:r>
        <w:rPr>
          <w:rFonts w:ascii="Arial"/>
          <w:w w:val="80"/>
        </w:rPr>
        <w:t>in</w:t>
      </w:r>
      <w:r>
        <w:rPr>
          <w:rFonts w:ascii="Arial"/>
          <w:spacing w:val="2"/>
        </w:rPr>
        <w:t> </w:t>
      </w:r>
      <w:r>
        <w:rPr>
          <w:rFonts w:ascii="Arial"/>
          <w:w w:val="80"/>
        </w:rPr>
        <w:t>Mining</w:t>
      </w:r>
      <w:r>
        <w:rPr>
          <w:rFonts w:ascii="Arial"/>
          <w:spacing w:val="5"/>
        </w:rPr>
        <w:t> </w:t>
      </w:r>
      <w:r>
        <w:rPr>
          <w:rFonts w:ascii="Arial"/>
          <w:w w:val="80"/>
        </w:rPr>
        <w:t>operations/</w:t>
      </w:r>
      <w:r>
        <w:rPr>
          <w:rFonts w:ascii="Arial"/>
          <w:spacing w:val="2"/>
        </w:rPr>
        <w:t> </w:t>
      </w:r>
      <w:r>
        <w:rPr>
          <w:rFonts w:ascii="Arial"/>
          <w:spacing w:val="-2"/>
          <w:w w:val="80"/>
        </w:rPr>
        <w:t>Exposures</w:t>
      </w:r>
    </w:p>
    <w:p>
      <w:pPr>
        <w:pStyle w:val="BodyText"/>
        <w:spacing w:line="276" w:lineRule="auto" w:before="47"/>
        <w:ind w:left="1036" w:right="1198"/>
        <w:rPr>
          <w:rFonts w:ascii="Arial MT"/>
        </w:rPr>
      </w:pPr>
      <w:r>
        <w:rPr>
          <w:rFonts w:ascii="Arial MT"/>
          <w:w w:val="85"/>
        </w:rPr>
        <w:t>In</w:t>
      </w:r>
      <w:r>
        <w:rPr>
          <w:rFonts w:ascii="Arial MT"/>
        </w:rPr>
        <w:t> </w:t>
      </w:r>
      <w:r>
        <w:rPr>
          <w:rFonts w:ascii="Arial MT"/>
          <w:w w:val="85"/>
        </w:rPr>
        <w:t>the</w:t>
      </w:r>
      <w:r>
        <w:rPr>
          <w:rFonts w:ascii="Arial MT"/>
        </w:rPr>
        <w:t> </w:t>
      </w:r>
      <w:r>
        <w:rPr>
          <w:rFonts w:ascii="Arial MT"/>
          <w:w w:val="85"/>
        </w:rPr>
        <w:t>last</w:t>
      </w:r>
      <w:r>
        <w:rPr>
          <w:rFonts w:ascii="Arial MT"/>
        </w:rPr>
        <w:t> </w:t>
      </w:r>
      <w:r>
        <w:rPr>
          <w:rFonts w:ascii="Arial MT"/>
          <w:w w:val="85"/>
        </w:rPr>
        <w:t>12</w:t>
      </w:r>
      <w:r>
        <w:rPr>
          <w:rFonts w:ascii="Arial MT"/>
        </w:rPr>
        <w:t> </w:t>
      </w:r>
      <w:r>
        <w:rPr>
          <w:rFonts w:ascii="Arial MT"/>
          <w:w w:val="85"/>
        </w:rPr>
        <w:t>months,</w:t>
      </w:r>
      <w:r>
        <w:rPr>
          <w:rFonts w:ascii="Arial MT"/>
        </w:rPr>
        <w:t> </w:t>
      </w:r>
      <w:r>
        <w:rPr>
          <w:rFonts w:ascii="Arial MT"/>
          <w:w w:val="85"/>
        </w:rPr>
        <w:t>did</w:t>
      </w:r>
      <w:r>
        <w:rPr>
          <w:rFonts w:ascii="Arial MT"/>
        </w:rPr>
        <w:t> </w:t>
      </w:r>
      <w:r>
        <w:rPr>
          <w:rFonts w:ascii="Arial MT"/>
          <w:w w:val="85"/>
        </w:rPr>
        <w:t>any</w:t>
      </w:r>
      <w:r>
        <w:rPr>
          <w:rFonts w:ascii="Arial MT"/>
        </w:rPr>
        <w:t> </w:t>
      </w:r>
      <w:r>
        <w:rPr>
          <w:rFonts w:ascii="Arial MT"/>
          <w:w w:val="85"/>
        </w:rPr>
        <w:t>people</w:t>
      </w:r>
      <w:r>
        <w:rPr>
          <w:rFonts w:ascii="Arial MT"/>
        </w:rPr>
        <w:t> </w:t>
      </w:r>
      <w:r>
        <w:rPr>
          <w:rFonts w:ascii="Arial MT"/>
          <w:w w:val="85"/>
        </w:rPr>
        <w:t>from</w:t>
      </w:r>
      <w:r>
        <w:rPr>
          <w:rFonts w:ascii="Arial MT"/>
        </w:rPr>
        <w:t> </w:t>
      </w:r>
      <w:r>
        <w:rPr>
          <w:rFonts w:ascii="Arial MT"/>
          <w:w w:val="85"/>
        </w:rPr>
        <w:t>this</w:t>
      </w:r>
      <w:r>
        <w:rPr>
          <w:rFonts w:ascii="Arial MT"/>
        </w:rPr>
        <w:t> </w:t>
      </w:r>
      <w:r>
        <w:rPr>
          <w:rFonts w:ascii="Arial MT"/>
          <w:w w:val="85"/>
        </w:rPr>
        <w:t>compound</w:t>
      </w:r>
      <w:r>
        <w:rPr>
          <w:rFonts w:ascii="Arial MT"/>
        </w:rPr>
        <w:t> </w:t>
      </w:r>
      <w:r>
        <w:rPr>
          <w:rFonts w:ascii="Arial MT"/>
          <w:w w:val="85"/>
        </w:rPr>
        <w:t>do</w:t>
      </w:r>
      <w:r>
        <w:rPr>
          <w:rFonts w:ascii="Arial MT"/>
        </w:rPr>
        <w:t> </w:t>
      </w:r>
      <w:r>
        <w:rPr>
          <w:rFonts w:ascii="Arial MT"/>
          <w:w w:val="85"/>
        </w:rPr>
        <w:t>the</w:t>
      </w:r>
      <w:r>
        <w:rPr>
          <w:rFonts w:ascii="Arial MT"/>
        </w:rPr>
        <w:t> </w:t>
      </w:r>
      <w:r>
        <w:rPr>
          <w:rFonts w:ascii="Arial MT"/>
          <w:w w:val="85"/>
        </w:rPr>
        <w:t>following</w:t>
      </w:r>
      <w:r>
        <w:rPr>
          <w:rFonts w:ascii="Arial MT"/>
        </w:rPr>
        <w:t> </w:t>
      </w:r>
      <w:r>
        <w:rPr>
          <w:rFonts w:ascii="Arial MT"/>
          <w:w w:val="85"/>
        </w:rPr>
        <w:t>gold</w:t>
      </w:r>
      <w:r>
        <w:rPr>
          <w:rFonts w:ascii="Arial MT"/>
        </w:rPr>
        <w:t> </w:t>
      </w:r>
      <w:r>
        <w:rPr>
          <w:rFonts w:ascii="Arial MT"/>
          <w:w w:val="85"/>
        </w:rPr>
        <w:t>extraction </w:t>
      </w:r>
      <w:r>
        <w:rPr>
          <w:rFonts w:ascii="Arial MT"/>
          <w:spacing w:val="-2"/>
          <w:w w:val="85"/>
        </w:rPr>
        <w:t>activities? If</w:t>
      </w:r>
      <w:r>
        <w:rPr>
          <w:rFonts w:ascii="Arial MT"/>
          <w:spacing w:val="-3"/>
          <w:w w:val="85"/>
        </w:rPr>
        <w:t> </w:t>
      </w:r>
      <w:r>
        <w:rPr>
          <w:rFonts w:ascii="Arial MT"/>
          <w:spacing w:val="-2"/>
          <w:w w:val="85"/>
        </w:rPr>
        <w:t>yes, indicate</w:t>
      </w:r>
      <w:r>
        <w:rPr>
          <w:rFonts w:ascii="Arial MT"/>
          <w:spacing w:val="-8"/>
        </w:rPr>
        <w:t> </w:t>
      </w:r>
      <w:r>
        <w:rPr>
          <w:rFonts w:ascii="Arial MT"/>
          <w:spacing w:val="-2"/>
          <w:w w:val="85"/>
        </w:rPr>
        <w:t>whether it was</w:t>
      </w:r>
      <w:r>
        <w:rPr>
          <w:rFonts w:ascii="Arial MT"/>
          <w:spacing w:val="-3"/>
          <w:w w:val="85"/>
        </w:rPr>
        <w:t> </w:t>
      </w:r>
      <w:r>
        <w:rPr>
          <w:rFonts w:ascii="Arial MT"/>
          <w:spacing w:val="-2"/>
          <w:w w:val="85"/>
        </w:rPr>
        <w:t>done inside and/or outside</w:t>
      </w:r>
      <w:r>
        <w:rPr>
          <w:rFonts w:ascii="Arial MT"/>
          <w:spacing w:val="-3"/>
          <w:w w:val="85"/>
        </w:rPr>
        <w:t> </w:t>
      </w:r>
      <w:r>
        <w:rPr>
          <w:rFonts w:ascii="Arial MT"/>
          <w:spacing w:val="-2"/>
          <w:w w:val="85"/>
        </w:rPr>
        <w:t>your compound.</w:t>
      </w:r>
    </w:p>
    <w:p>
      <w:pPr>
        <w:pStyle w:val="BodyText"/>
        <w:spacing w:before="92" w:after="1"/>
        <w:rPr>
          <w:rFonts w:ascii="Arial MT"/>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
        <w:gridCol w:w="2880"/>
        <w:gridCol w:w="2431"/>
        <w:gridCol w:w="2429"/>
        <w:gridCol w:w="1630"/>
      </w:tblGrid>
      <w:tr>
        <w:trPr>
          <w:trHeight w:val="832" w:hRule="atLeast"/>
        </w:trPr>
        <w:tc>
          <w:tcPr>
            <w:tcW w:w="737" w:type="dxa"/>
          </w:tcPr>
          <w:p>
            <w:pPr>
              <w:pStyle w:val="TableParagraph"/>
              <w:spacing w:line="269" w:lineRule="exact"/>
              <w:ind w:left="204"/>
              <w:rPr>
                <w:rFonts w:ascii="Arial"/>
                <w:b/>
                <w:sz w:val="24"/>
              </w:rPr>
            </w:pPr>
            <w:r>
              <w:rPr>
                <w:rFonts w:ascii="Arial"/>
                <w:b/>
                <w:spacing w:val="-5"/>
                <w:w w:val="90"/>
                <w:sz w:val="24"/>
              </w:rPr>
              <w:t>S/N</w:t>
            </w:r>
          </w:p>
        </w:tc>
        <w:tc>
          <w:tcPr>
            <w:tcW w:w="2880" w:type="dxa"/>
          </w:tcPr>
          <w:p>
            <w:pPr>
              <w:pStyle w:val="TableParagraph"/>
              <w:spacing w:line="269" w:lineRule="exact"/>
              <w:ind w:left="8"/>
              <w:jc w:val="center"/>
              <w:rPr>
                <w:rFonts w:ascii="Arial"/>
                <w:b/>
                <w:sz w:val="24"/>
              </w:rPr>
            </w:pPr>
            <w:r>
              <w:rPr>
                <w:rFonts w:ascii="Arial"/>
                <w:b/>
                <w:spacing w:val="-2"/>
                <w:w w:val="90"/>
                <w:sz w:val="24"/>
              </w:rPr>
              <w:t>Activities</w:t>
            </w:r>
          </w:p>
        </w:tc>
        <w:tc>
          <w:tcPr>
            <w:tcW w:w="2431" w:type="dxa"/>
          </w:tcPr>
          <w:p>
            <w:pPr>
              <w:pStyle w:val="TableParagraph"/>
              <w:spacing w:line="269" w:lineRule="exact"/>
              <w:ind w:left="10"/>
              <w:jc w:val="center"/>
              <w:rPr>
                <w:rFonts w:ascii="Arial"/>
                <w:b/>
                <w:sz w:val="24"/>
              </w:rPr>
            </w:pPr>
            <w:r>
              <w:rPr>
                <w:rFonts w:ascii="Arial"/>
                <w:b/>
                <w:spacing w:val="-2"/>
                <w:w w:val="90"/>
                <w:sz w:val="24"/>
              </w:rPr>
              <w:t>Answer</w:t>
            </w:r>
          </w:p>
        </w:tc>
        <w:tc>
          <w:tcPr>
            <w:tcW w:w="2429" w:type="dxa"/>
          </w:tcPr>
          <w:p>
            <w:pPr>
              <w:pStyle w:val="TableParagraph"/>
              <w:spacing w:line="269" w:lineRule="exact"/>
              <w:ind w:left="322"/>
              <w:rPr>
                <w:rFonts w:ascii="Arial"/>
                <w:b/>
                <w:sz w:val="24"/>
              </w:rPr>
            </w:pPr>
            <w:r>
              <w:rPr>
                <w:rFonts w:ascii="Arial"/>
                <w:b/>
                <w:w w:val="80"/>
                <w:sz w:val="24"/>
              </w:rPr>
              <w:t>Inside</w:t>
            </w:r>
            <w:r>
              <w:rPr>
                <w:rFonts w:ascii="Arial"/>
                <w:b/>
                <w:spacing w:val="-3"/>
                <w:sz w:val="24"/>
              </w:rPr>
              <w:t> </w:t>
            </w:r>
            <w:r>
              <w:rPr>
                <w:rFonts w:ascii="Arial"/>
                <w:b/>
                <w:spacing w:val="-2"/>
                <w:w w:val="90"/>
                <w:sz w:val="24"/>
              </w:rPr>
              <w:t>Compound?</w:t>
            </w:r>
          </w:p>
        </w:tc>
        <w:tc>
          <w:tcPr>
            <w:tcW w:w="1630" w:type="dxa"/>
          </w:tcPr>
          <w:p>
            <w:pPr>
              <w:pStyle w:val="TableParagraph"/>
              <w:spacing w:line="278" w:lineRule="auto"/>
              <w:ind w:left="236" w:firstLine="211"/>
              <w:rPr>
                <w:rFonts w:ascii="Arial"/>
                <w:b/>
                <w:sz w:val="24"/>
              </w:rPr>
            </w:pPr>
            <w:r>
              <w:rPr>
                <w:rFonts w:ascii="Arial"/>
                <w:b/>
                <w:spacing w:val="-2"/>
                <w:w w:val="90"/>
                <w:sz w:val="24"/>
              </w:rPr>
              <w:t>Outside </w:t>
            </w:r>
            <w:r>
              <w:rPr>
                <w:rFonts w:ascii="Arial"/>
                <w:b/>
                <w:spacing w:val="-2"/>
                <w:w w:val="80"/>
                <w:sz w:val="24"/>
              </w:rPr>
              <w:t>Compound?</w:t>
            </w:r>
          </w:p>
        </w:tc>
      </w:tr>
      <w:tr>
        <w:trPr>
          <w:trHeight w:val="2102" w:hRule="atLeast"/>
        </w:trPr>
        <w:tc>
          <w:tcPr>
            <w:tcW w:w="737" w:type="dxa"/>
          </w:tcPr>
          <w:p>
            <w:pPr>
              <w:pStyle w:val="TableParagraph"/>
              <w:spacing w:line="271" w:lineRule="exact"/>
              <w:ind w:left="108"/>
              <w:rPr>
                <w:rFonts w:ascii="Arial MT"/>
                <w:sz w:val="24"/>
              </w:rPr>
            </w:pPr>
            <w:r>
              <w:rPr>
                <w:rFonts w:ascii="Arial MT"/>
                <w:spacing w:val="-5"/>
                <w:w w:val="90"/>
                <w:sz w:val="24"/>
              </w:rPr>
              <w:t>1.</w:t>
            </w:r>
          </w:p>
        </w:tc>
        <w:tc>
          <w:tcPr>
            <w:tcW w:w="2880" w:type="dxa"/>
          </w:tcPr>
          <w:p>
            <w:pPr>
              <w:pStyle w:val="TableParagraph"/>
              <w:spacing w:line="271" w:lineRule="exact"/>
              <w:ind w:left="108"/>
              <w:rPr>
                <w:rFonts w:ascii="Arial MT"/>
                <w:sz w:val="24"/>
              </w:rPr>
            </w:pPr>
            <w:r>
              <w:rPr>
                <w:rFonts w:ascii="Arial MT"/>
                <w:w w:val="80"/>
                <w:sz w:val="24"/>
              </w:rPr>
              <w:t>Breaking</w:t>
            </w:r>
            <w:r>
              <w:rPr>
                <w:rFonts w:ascii="Arial MT"/>
                <w:spacing w:val="-6"/>
                <w:sz w:val="24"/>
              </w:rPr>
              <w:t> </w:t>
            </w:r>
            <w:r>
              <w:rPr>
                <w:rFonts w:ascii="Arial MT"/>
                <w:w w:val="80"/>
                <w:sz w:val="24"/>
              </w:rPr>
              <w:t>down</w:t>
            </w:r>
            <w:r>
              <w:rPr>
                <w:rFonts w:ascii="Arial MT"/>
                <w:spacing w:val="-5"/>
                <w:sz w:val="24"/>
              </w:rPr>
              <w:t> </w:t>
            </w:r>
            <w:r>
              <w:rPr>
                <w:rFonts w:ascii="Arial MT"/>
                <w:w w:val="80"/>
                <w:sz w:val="24"/>
              </w:rPr>
              <w:t>ore</w:t>
            </w:r>
            <w:r>
              <w:rPr>
                <w:rFonts w:ascii="Arial MT"/>
                <w:spacing w:val="-5"/>
                <w:sz w:val="24"/>
              </w:rPr>
              <w:t> </w:t>
            </w:r>
            <w:r>
              <w:rPr>
                <w:rFonts w:ascii="Arial MT"/>
                <w:spacing w:val="-2"/>
                <w:w w:val="80"/>
                <w:sz w:val="24"/>
              </w:rPr>
              <w:t>(rocks)</w:t>
            </w:r>
          </w:p>
        </w:tc>
        <w:tc>
          <w:tcPr>
            <w:tcW w:w="2431" w:type="dxa"/>
          </w:tcPr>
          <w:p>
            <w:pPr>
              <w:pStyle w:val="TableParagraph"/>
              <w:spacing w:line="276" w:lineRule="auto"/>
              <w:ind w:left="108" w:right="456"/>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2429" w:type="dxa"/>
          </w:tcPr>
          <w:p>
            <w:pPr>
              <w:pStyle w:val="TableParagraph"/>
              <w:spacing w:line="276" w:lineRule="auto"/>
              <w:ind w:left="109" w:right="453"/>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1630" w:type="dxa"/>
          </w:tcPr>
          <w:p>
            <w:pPr>
              <w:pStyle w:val="TableParagraph"/>
              <w:spacing w:line="276" w:lineRule="auto"/>
              <w:ind w:left="109"/>
              <w:rPr>
                <w:rFonts w:ascii="Arial MT" w:hAnsi="Arial MT"/>
                <w:sz w:val="24"/>
              </w:rPr>
            </w:pPr>
            <w:r>
              <w:rPr>
                <w:rFonts w:ascii="Arial MT" w:hAnsi="Arial MT"/>
                <w:spacing w:val="-2"/>
                <w:w w:val="90"/>
                <w:sz w:val="24"/>
              </w:rPr>
              <w:t>Yes…………. </w:t>
            </w:r>
            <w:r>
              <w:rPr>
                <w:rFonts w:ascii="Arial MT" w:hAnsi="Arial MT"/>
                <w:spacing w:val="-2"/>
                <w:w w:val="80"/>
                <w:sz w:val="24"/>
              </w:rPr>
              <w:t>No,…………… </w:t>
            </w:r>
            <w:r>
              <w:rPr>
                <w:rFonts w:ascii="Arial MT" w:hAnsi="Arial MT"/>
                <w:spacing w:val="-2"/>
                <w:w w:val="90"/>
                <w:sz w:val="24"/>
              </w:rPr>
              <w:t>Don’t know………. </w:t>
            </w:r>
            <w:r>
              <w:rPr>
                <w:rFonts w:ascii="Arial MT" w:hAnsi="Arial MT"/>
                <w:spacing w:val="-2"/>
                <w:w w:val="80"/>
                <w:sz w:val="24"/>
              </w:rPr>
              <w:t>Refused………</w:t>
            </w:r>
          </w:p>
          <w:p>
            <w:pPr>
              <w:pStyle w:val="TableParagraph"/>
              <w:spacing w:line="273" w:lineRule="exact"/>
              <w:ind w:left="109"/>
              <w:rPr>
                <w:rFonts w:ascii="Arial MT" w:hAnsi="Arial MT"/>
                <w:sz w:val="24"/>
              </w:rPr>
            </w:pPr>
            <w:r>
              <w:rPr>
                <w:rFonts w:ascii="Arial MT" w:hAnsi="Arial MT"/>
                <w:spacing w:val="-5"/>
                <w:w w:val="90"/>
                <w:sz w:val="24"/>
              </w:rPr>
              <w:t>……</w:t>
            </w:r>
          </w:p>
        </w:tc>
      </w:tr>
      <w:tr>
        <w:trPr>
          <w:trHeight w:val="2099" w:hRule="atLeast"/>
        </w:trPr>
        <w:tc>
          <w:tcPr>
            <w:tcW w:w="737" w:type="dxa"/>
          </w:tcPr>
          <w:p>
            <w:pPr>
              <w:pStyle w:val="TableParagraph"/>
              <w:spacing w:line="269" w:lineRule="exact"/>
              <w:ind w:left="108"/>
              <w:rPr>
                <w:rFonts w:ascii="Arial MT"/>
                <w:sz w:val="24"/>
              </w:rPr>
            </w:pPr>
            <w:r>
              <w:rPr>
                <w:rFonts w:ascii="Arial MT"/>
                <w:spacing w:val="-5"/>
                <w:w w:val="90"/>
                <w:sz w:val="24"/>
              </w:rPr>
              <w:t>2.</w:t>
            </w:r>
          </w:p>
        </w:tc>
        <w:tc>
          <w:tcPr>
            <w:tcW w:w="2880" w:type="dxa"/>
          </w:tcPr>
          <w:p>
            <w:pPr>
              <w:pStyle w:val="TableParagraph"/>
              <w:spacing w:line="269" w:lineRule="exact"/>
              <w:ind w:left="108"/>
              <w:rPr>
                <w:rFonts w:ascii="Arial MT"/>
                <w:sz w:val="24"/>
              </w:rPr>
            </w:pPr>
            <w:r>
              <w:rPr>
                <w:rFonts w:ascii="Arial MT"/>
                <w:w w:val="80"/>
                <w:sz w:val="24"/>
              </w:rPr>
              <w:t>Grinding</w:t>
            </w:r>
            <w:r>
              <w:rPr>
                <w:rFonts w:ascii="Arial MT"/>
                <w:spacing w:val="-6"/>
                <w:sz w:val="24"/>
              </w:rPr>
              <w:t> </w:t>
            </w:r>
            <w:r>
              <w:rPr>
                <w:rFonts w:ascii="Arial MT"/>
                <w:w w:val="80"/>
                <w:sz w:val="24"/>
              </w:rPr>
              <w:t>of</w:t>
            </w:r>
            <w:r>
              <w:rPr>
                <w:rFonts w:ascii="Arial MT"/>
                <w:spacing w:val="-5"/>
                <w:sz w:val="24"/>
              </w:rPr>
              <w:t> </w:t>
            </w:r>
            <w:r>
              <w:rPr>
                <w:rFonts w:ascii="Arial MT"/>
                <w:w w:val="80"/>
                <w:sz w:val="24"/>
              </w:rPr>
              <w:t>ore</w:t>
            </w:r>
            <w:r>
              <w:rPr>
                <w:rFonts w:ascii="Arial MT"/>
                <w:spacing w:val="-9"/>
                <w:sz w:val="24"/>
              </w:rPr>
              <w:t> </w:t>
            </w:r>
            <w:r>
              <w:rPr>
                <w:rFonts w:ascii="Arial MT"/>
                <w:spacing w:val="-2"/>
                <w:w w:val="80"/>
                <w:sz w:val="24"/>
              </w:rPr>
              <w:t>gravel</w:t>
            </w:r>
          </w:p>
        </w:tc>
        <w:tc>
          <w:tcPr>
            <w:tcW w:w="2431" w:type="dxa"/>
          </w:tcPr>
          <w:p>
            <w:pPr>
              <w:pStyle w:val="TableParagraph"/>
              <w:spacing w:line="276" w:lineRule="auto"/>
              <w:ind w:left="108" w:right="456"/>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2429" w:type="dxa"/>
          </w:tcPr>
          <w:p>
            <w:pPr>
              <w:pStyle w:val="TableParagraph"/>
              <w:spacing w:line="276" w:lineRule="auto"/>
              <w:ind w:left="109" w:right="453"/>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1630" w:type="dxa"/>
          </w:tcPr>
          <w:p>
            <w:pPr>
              <w:pStyle w:val="TableParagraph"/>
              <w:spacing w:line="276" w:lineRule="auto"/>
              <w:ind w:left="109"/>
              <w:rPr>
                <w:rFonts w:ascii="Arial MT" w:hAnsi="Arial MT"/>
                <w:sz w:val="24"/>
              </w:rPr>
            </w:pPr>
            <w:r>
              <w:rPr>
                <w:rFonts w:ascii="Arial MT" w:hAnsi="Arial MT"/>
                <w:spacing w:val="-2"/>
                <w:w w:val="90"/>
                <w:sz w:val="24"/>
              </w:rPr>
              <w:t>Yes…………. </w:t>
            </w:r>
            <w:r>
              <w:rPr>
                <w:rFonts w:ascii="Arial MT" w:hAnsi="Arial MT"/>
                <w:spacing w:val="-2"/>
                <w:w w:val="80"/>
                <w:sz w:val="24"/>
              </w:rPr>
              <w:t>No,…………… </w:t>
            </w:r>
            <w:r>
              <w:rPr>
                <w:rFonts w:ascii="Arial MT" w:hAnsi="Arial MT"/>
                <w:spacing w:val="-2"/>
                <w:w w:val="90"/>
                <w:sz w:val="24"/>
              </w:rPr>
              <w:t>Don’t know………. </w:t>
            </w:r>
            <w:r>
              <w:rPr>
                <w:rFonts w:ascii="Arial MT" w:hAnsi="Arial MT"/>
                <w:spacing w:val="-2"/>
                <w:w w:val="80"/>
                <w:sz w:val="24"/>
              </w:rPr>
              <w:t>Refused………</w:t>
            </w:r>
          </w:p>
          <w:p>
            <w:pPr>
              <w:pStyle w:val="TableParagraph"/>
              <w:spacing w:line="276" w:lineRule="exact"/>
              <w:ind w:left="109"/>
              <w:rPr>
                <w:rFonts w:ascii="Arial MT" w:hAnsi="Arial MT"/>
                <w:sz w:val="24"/>
              </w:rPr>
            </w:pPr>
            <w:r>
              <w:rPr>
                <w:rFonts w:ascii="Arial MT" w:hAnsi="Arial MT"/>
                <w:spacing w:val="-5"/>
                <w:w w:val="90"/>
                <w:sz w:val="24"/>
              </w:rPr>
              <w:t>……</w:t>
            </w:r>
          </w:p>
        </w:tc>
      </w:tr>
      <w:tr>
        <w:trPr>
          <w:trHeight w:val="2100" w:hRule="atLeast"/>
        </w:trPr>
        <w:tc>
          <w:tcPr>
            <w:tcW w:w="737" w:type="dxa"/>
          </w:tcPr>
          <w:p>
            <w:pPr>
              <w:pStyle w:val="TableParagraph"/>
              <w:spacing w:line="269" w:lineRule="exact"/>
              <w:ind w:left="108"/>
              <w:rPr>
                <w:rFonts w:ascii="Arial MT"/>
                <w:sz w:val="24"/>
              </w:rPr>
            </w:pPr>
            <w:r>
              <w:rPr>
                <w:rFonts w:ascii="Arial MT"/>
                <w:spacing w:val="-5"/>
                <w:w w:val="90"/>
                <w:sz w:val="24"/>
              </w:rPr>
              <w:t>3.</w:t>
            </w:r>
          </w:p>
        </w:tc>
        <w:tc>
          <w:tcPr>
            <w:tcW w:w="2880" w:type="dxa"/>
          </w:tcPr>
          <w:p>
            <w:pPr>
              <w:pStyle w:val="TableParagraph"/>
              <w:spacing w:line="269" w:lineRule="exact"/>
              <w:ind w:left="108"/>
              <w:rPr>
                <w:rFonts w:ascii="Arial MT"/>
                <w:sz w:val="24"/>
              </w:rPr>
            </w:pPr>
            <w:r>
              <w:rPr>
                <w:rFonts w:ascii="Arial MT"/>
                <w:w w:val="80"/>
                <w:sz w:val="24"/>
              </w:rPr>
              <w:t>Washing</w:t>
            </w:r>
            <w:r>
              <w:rPr>
                <w:rFonts w:ascii="Arial MT"/>
                <w:spacing w:val="-7"/>
                <w:sz w:val="24"/>
              </w:rPr>
              <w:t> </w:t>
            </w:r>
            <w:r>
              <w:rPr>
                <w:rFonts w:ascii="Arial MT"/>
                <w:w w:val="80"/>
                <w:sz w:val="24"/>
              </w:rPr>
              <w:t>of</w:t>
            </w:r>
            <w:r>
              <w:rPr>
                <w:rFonts w:ascii="Arial MT"/>
                <w:spacing w:val="-5"/>
                <w:sz w:val="24"/>
              </w:rPr>
              <w:t> </w:t>
            </w:r>
            <w:r>
              <w:rPr>
                <w:rFonts w:ascii="Arial MT"/>
                <w:w w:val="80"/>
                <w:sz w:val="24"/>
              </w:rPr>
              <w:t>grinded</w:t>
            </w:r>
            <w:r>
              <w:rPr>
                <w:rFonts w:ascii="Arial MT"/>
                <w:spacing w:val="-8"/>
                <w:sz w:val="24"/>
              </w:rPr>
              <w:t> </w:t>
            </w:r>
            <w:r>
              <w:rPr>
                <w:rFonts w:ascii="Arial MT"/>
                <w:w w:val="80"/>
                <w:sz w:val="24"/>
              </w:rPr>
              <w:t>ore</w:t>
            </w:r>
            <w:r>
              <w:rPr>
                <w:rFonts w:ascii="Arial MT"/>
                <w:spacing w:val="-7"/>
                <w:sz w:val="24"/>
              </w:rPr>
              <w:t> </w:t>
            </w:r>
            <w:r>
              <w:rPr>
                <w:rFonts w:ascii="Arial MT"/>
                <w:spacing w:val="-2"/>
                <w:w w:val="80"/>
                <w:sz w:val="24"/>
              </w:rPr>
              <w:t>gravel</w:t>
            </w:r>
          </w:p>
        </w:tc>
        <w:tc>
          <w:tcPr>
            <w:tcW w:w="2431" w:type="dxa"/>
          </w:tcPr>
          <w:p>
            <w:pPr>
              <w:pStyle w:val="TableParagraph"/>
              <w:spacing w:line="276" w:lineRule="auto"/>
              <w:ind w:left="108" w:right="456"/>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2429" w:type="dxa"/>
          </w:tcPr>
          <w:p>
            <w:pPr>
              <w:pStyle w:val="TableParagraph"/>
              <w:spacing w:line="276" w:lineRule="auto"/>
              <w:ind w:left="109" w:right="453"/>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1630" w:type="dxa"/>
          </w:tcPr>
          <w:p>
            <w:pPr>
              <w:pStyle w:val="TableParagraph"/>
              <w:spacing w:line="276" w:lineRule="auto"/>
              <w:ind w:left="109"/>
              <w:rPr>
                <w:rFonts w:ascii="Arial MT" w:hAnsi="Arial MT"/>
                <w:sz w:val="24"/>
              </w:rPr>
            </w:pPr>
            <w:r>
              <w:rPr>
                <w:rFonts w:ascii="Arial MT" w:hAnsi="Arial MT"/>
                <w:spacing w:val="-2"/>
                <w:w w:val="90"/>
                <w:sz w:val="24"/>
              </w:rPr>
              <w:t>Yes…………. </w:t>
            </w:r>
            <w:r>
              <w:rPr>
                <w:rFonts w:ascii="Arial MT" w:hAnsi="Arial MT"/>
                <w:spacing w:val="-2"/>
                <w:w w:val="80"/>
                <w:sz w:val="24"/>
              </w:rPr>
              <w:t>No,…………… </w:t>
            </w:r>
            <w:r>
              <w:rPr>
                <w:rFonts w:ascii="Arial MT" w:hAnsi="Arial MT"/>
                <w:spacing w:val="-2"/>
                <w:w w:val="90"/>
                <w:sz w:val="24"/>
              </w:rPr>
              <w:t>Don’t know………. </w:t>
            </w:r>
            <w:r>
              <w:rPr>
                <w:rFonts w:ascii="Arial MT" w:hAnsi="Arial MT"/>
                <w:spacing w:val="-2"/>
                <w:w w:val="80"/>
                <w:sz w:val="24"/>
              </w:rPr>
              <w:t>Refused………</w:t>
            </w:r>
          </w:p>
          <w:p>
            <w:pPr>
              <w:pStyle w:val="TableParagraph"/>
              <w:ind w:left="109"/>
              <w:rPr>
                <w:rFonts w:ascii="Arial MT" w:hAnsi="Arial MT"/>
                <w:sz w:val="24"/>
              </w:rPr>
            </w:pPr>
            <w:r>
              <w:rPr>
                <w:rFonts w:ascii="Arial MT" w:hAnsi="Arial MT"/>
                <w:spacing w:val="-5"/>
                <w:w w:val="90"/>
                <w:sz w:val="24"/>
              </w:rPr>
              <w:t>……</w:t>
            </w:r>
          </w:p>
        </w:tc>
      </w:tr>
      <w:tr>
        <w:trPr>
          <w:trHeight w:val="2099" w:hRule="atLeast"/>
        </w:trPr>
        <w:tc>
          <w:tcPr>
            <w:tcW w:w="737" w:type="dxa"/>
          </w:tcPr>
          <w:p>
            <w:pPr>
              <w:pStyle w:val="TableParagraph"/>
              <w:spacing w:line="269" w:lineRule="exact"/>
              <w:ind w:left="108"/>
              <w:rPr>
                <w:rFonts w:ascii="Arial MT"/>
                <w:sz w:val="24"/>
              </w:rPr>
            </w:pPr>
            <w:r>
              <w:rPr>
                <w:rFonts w:ascii="Arial MT"/>
                <w:spacing w:val="-5"/>
                <w:w w:val="90"/>
                <w:sz w:val="24"/>
              </w:rPr>
              <w:t>4.</w:t>
            </w:r>
          </w:p>
        </w:tc>
        <w:tc>
          <w:tcPr>
            <w:tcW w:w="2880" w:type="dxa"/>
          </w:tcPr>
          <w:p>
            <w:pPr>
              <w:pStyle w:val="TableParagraph"/>
              <w:spacing w:line="269" w:lineRule="exact"/>
              <w:ind w:left="108"/>
              <w:rPr>
                <w:rFonts w:ascii="Arial MT"/>
                <w:sz w:val="24"/>
              </w:rPr>
            </w:pPr>
            <w:r>
              <w:rPr>
                <w:rFonts w:ascii="Arial MT"/>
                <w:w w:val="80"/>
                <w:sz w:val="24"/>
              </w:rPr>
              <w:t>Drying</w:t>
            </w:r>
            <w:r>
              <w:rPr>
                <w:rFonts w:ascii="Arial MT"/>
                <w:spacing w:val="-4"/>
                <w:sz w:val="24"/>
              </w:rPr>
              <w:t> </w:t>
            </w:r>
            <w:r>
              <w:rPr>
                <w:rFonts w:ascii="Arial MT"/>
                <w:w w:val="80"/>
                <w:sz w:val="24"/>
              </w:rPr>
              <w:t>of</w:t>
            </w:r>
            <w:r>
              <w:rPr>
                <w:rFonts w:ascii="Arial MT"/>
                <w:spacing w:val="-5"/>
                <w:sz w:val="24"/>
              </w:rPr>
              <w:t> </w:t>
            </w:r>
            <w:r>
              <w:rPr>
                <w:rFonts w:ascii="Arial MT"/>
                <w:w w:val="80"/>
                <w:sz w:val="24"/>
              </w:rPr>
              <w:t>grinded</w:t>
            </w:r>
            <w:r>
              <w:rPr>
                <w:rFonts w:ascii="Arial MT"/>
                <w:spacing w:val="-7"/>
                <w:sz w:val="24"/>
              </w:rPr>
              <w:t> </w:t>
            </w:r>
            <w:r>
              <w:rPr>
                <w:rFonts w:ascii="Arial MT"/>
                <w:spacing w:val="-2"/>
                <w:w w:val="80"/>
                <w:sz w:val="24"/>
              </w:rPr>
              <w:t>materials</w:t>
            </w:r>
          </w:p>
        </w:tc>
        <w:tc>
          <w:tcPr>
            <w:tcW w:w="2431" w:type="dxa"/>
          </w:tcPr>
          <w:p>
            <w:pPr>
              <w:pStyle w:val="TableParagraph"/>
              <w:spacing w:line="276" w:lineRule="auto"/>
              <w:ind w:left="108" w:right="456"/>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2429" w:type="dxa"/>
          </w:tcPr>
          <w:p>
            <w:pPr>
              <w:pStyle w:val="TableParagraph"/>
              <w:spacing w:line="276" w:lineRule="auto"/>
              <w:ind w:left="109" w:right="453"/>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1630" w:type="dxa"/>
          </w:tcPr>
          <w:p>
            <w:pPr>
              <w:pStyle w:val="TableParagraph"/>
              <w:spacing w:line="276" w:lineRule="auto"/>
              <w:ind w:left="109"/>
              <w:rPr>
                <w:rFonts w:ascii="Arial MT" w:hAnsi="Arial MT"/>
                <w:sz w:val="24"/>
              </w:rPr>
            </w:pPr>
            <w:r>
              <w:rPr>
                <w:rFonts w:ascii="Arial MT" w:hAnsi="Arial MT"/>
                <w:spacing w:val="-2"/>
                <w:w w:val="90"/>
                <w:sz w:val="24"/>
              </w:rPr>
              <w:t>Yes…………. </w:t>
            </w:r>
            <w:r>
              <w:rPr>
                <w:rFonts w:ascii="Arial MT" w:hAnsi="Arial MT"/>
                <w:spacing w:val="-2"/>
                <w:w w:val="80"/>
                <w:sz w:val="24"/>
              </w:rPr>
              <w:t>No,…………… </w:t>
            </w:r>
            <w:r>
              <w:rPr>
                <w:rFonts w:ascii="Arial MT" w:hAnsi="Arial MT"/>
                <w:spacing w:val="-2"/>
                <w:w w:val="90"/>
                <w:sz w:val="24"/>
              </w:rPr>
              <w:t>Don’t know………. </w:t>
            </w:r>
            <w:r>
              <w:rPr>
                <w:rFonts w:ascii="Arial MT" w:hAnsi="Arial MT"/>
                <w:spacing w:val="-2"/>
                <w:w w:val="80"/>
                <w:sz w:val="24"/>
              </w:rPr>
              <w:t>Refused………</w:t>
            </w:r>
          </w:p>
          <w:p>
            <w:pPr>
              <w:pStyle w:val="TableParagraph"/>
              <w:ind w:left="109"/>
              <w:rPr>
                <w:rFonts w:ascii="Arial MT" w:hAnsi="Arial MT"/>
                <w:sz w:val="24"/>
              </w:rPr>
            </w:pPr>
            <w:r>
              <w:rPr>
                <w:rFonts w:ascii="Arial MT" w:hAnsi="Arial MT"/>
                <w:spacing w:val="-5"/>
                <w:w w:val="90"/>
                <w:sz w:val="24"/>
              </w:rPr>
              <w:t>……</w:t>
            </w:r>
          </w:p>
        </w:tc>
      </w:tr>
      <w:tr>
        <w:trPr>
          <w:trHeight w:val="952" w:hRule="atLeast"/>
        </w:trPr>
        <w:tc>
          <w:tcPr>
            <w:tcW w:w="737" w:type="dxa"/>
          </w:tcPr>
          <w:p>
            <w:pPr>
              <w:pStyle w:val="TableParagraph"/>
              <w:spacing w:line="271" w:lineRule="exact"/>
              <w:ind w:left="108"/>
              <w:rPr>
                <w:rFonts w:ascii="Arial MT"/>
                <w:sz w:val="24"/>
              </w:rPr>
            </w:pPr>
            <w:r>
              <w:rPr>
                <w:rFonts w:ascii="Arial MT"/>
                <w:spacing w:val="-5"/>
                <w:w w:val="90"/>
                <w:sz w:val="24"/>
              </w:rPr>
              <w:t>5.</w:t>
            </w:r>
          </w:p>
        </w:tc>
        <w:tc>
          <w:tcPr>
            <w:tcW w:w="2880" w:type="dxa"/>
          </w:tcPr>
          <w:p>
            <w:pPr>
              <w:pStyle w:val="TableParagraph"/>
              <w:spacing w:line="271" w:lineRule="exact"/>
              <w:ind w:left="108"/>
              <w:rPr>
                <w:rFonts w:ascii="Arial MT"/>
                <w:sz w:val="24"/>
              </w:rPr>
            </w:pPr>
            <w:r>
              <w:rPr>
                <w:rFonts w:ascii="Arial MT"/>
                <w:w w:val="80"/>
                <w:sz w:val="24"/>
              </w:rPr>
              <w:t>Bagging</w:t>
            </w:r>
            <w:r>
              <w:rPr>
                <w:rFonts w:ascii="Arial MT"/>
                <w:spacing w:val="-6"/>
                <w:sz w:val="24"/>
              </w:rPr>
              <w:t> </w:t>
            </w:r>
            <w:r>
              <w:rPr>
                <w:rFonts w:ascii="Arial MT"/>
                <w:w w:val="80"/>
                <w:sz w:val="24"/>
              </w:rPr>
              <w:t>of</w:t>
            </w:r>
            <w:r>
              <w:rPr>
                <w:rFonts w:ascii="Arial MT"/>
                <w:spacing w:val="-3"/>
                <w:sz w:val="24"/>
              </w:rPr>
              <w:t> </w:t>
            </w:r>
            <w:r>
              <w:rPr>
                <w:rFonts w:ascii="Arial MT"/>
                <w:w w:val="80"/>
                <w:sz w:val="24"/>
              </w:rPr>
              <w:t>grinded</w:t>
            </w:r>
            <w:r>
              <w:rPr>
                <w:rFonts w:ascii="Arial MT"/>
                <w:spacing w:val="-5"/>
                <w:sz w:val="24"/>
              </w:rPr>
              <w:t> </w:t>
            </w:r>
            <w:r>
              <w:rPr>
                <w:rFonts w:ascii="Arial MT"/>
                <w:spacing w:val="-2"/>
                <w:w w:val="80"/>
                <w:sz w:val="24"/>
              </w:rPr>
              <w:t>materials</w:t>
            </w:r>
          </w:p>
        </w:tc>
        <w:tc>
          <w:tcPr>
            <w:tcW w:w="2431" w:type="dxa"/>
          </w:tcPr>
          <w:p>
            <w:pPr>
              <w:pStyle w:val="TableParagraph"/>
              <w:spacing w:line="276" w:lineRule="auto"/>
              <w:ind w:left="108"/>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8"/>
              <w:rPr>
                <w:rFonts w:ascii="Arial MT" w:hAnsi="Arial MT"/>
                <w:sz w:val="24"/>
              </w:rPr>
            </w:pPr>
            <w:r>
              <w:rPr>
                <w:rFonts w:ascii="Arial MT" w:hAnsi="Arial MT"/>
                <w:w w:val="80"/>
                <w:sz w:val="24"/>
              </w:rPr>
              <w:t>Don’t</w:t>
            </w:r>
            <w:r>
              <w:rPr>
                <w:rFonts w:ascii="Arial MT" w:hAnsi="Arial MT"/>
                <w:spacing w:val="-7"/>
                <w:sz w:val="24"/>
              </w:rPr>
              <w:t> </w:t>
            </w:r>
            <w:r>
              <w:rPr>
                <w:rFonts w:ascii="Arial MT" w:hAnsi="Arial MT"/>
                <w:spacing w:val="-2"/>
                <w:w w:val="85"/>
                <w:sz w:val="24"/>
              </w:rPr>
              <w:t>know……….</w:t>
            </w:r>
          </w:p>
        </w:tc>
        <w:tc>
          <w:tcPr>
            <w:tcW w:w="2429" w:type="dxa"/>
          </w:tcPr>
          <w:p>
            <w:pPr>
              <w:pStyle w:val="TableParagraph"/>
              <w:spacing w:line="276" w:lineRule="auto"/>
              <w:ind w:left="109" w:right="453"/>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w w:val="80"/>
                <w:sz w:val="24"/>
              </w:rPr>
              <w:t>Don’t</w:t>
            </w:r>
            <w:r>
              <w:rPr>
                <w:rFonts w:ascii="Arial MT" w:hAnsi="Arial MT"/>
                <w:spacing w:val="-7"/>
                <w:sz w:val="24"/>
              </w:rPr>
              <w:t> </w:t>
            </w:r>
            <w:r>
              <w:rPr>
                <w:rFonts w:ascii="Arial MT" w:hAnsi="Arial MT"/>
                <w:spacing w:val="-2"/>
                <w:w w:val="85"/>
                <w:sz w:val="24"/>
              </w:rPr>
              <w:t>know……….</w:t>
            </w:r>
          </w:p>
        </w:tc>
        <w:tc>
          <w:tcPr>
            <w:tcW w:w="1630" w:type="dxa"/>
          </w:tcPr>
          <w:p>
            <w:pPr>
              <w:pStyle w:val="TableParagraph"/>
              <w:spacing w:line="276" w:lineRule="auto"/>
              <w:ind w:left="109"/>
              <w:rPr>
                <w:rFonts w:ascii="Arial MT" w:hAnsi="Arial MT"/>
                <w:sz w:val="24"/>
              </w:rPr>
            </w:pPr>
            <w:r>
              <w:rPr>
                <w:rFonts w:ascii="Arial MT" w:hAnsi="Arial MT"/>
                <w:spacing w:val="-2"/>
                <w:w w:val="85"/>
                <w:sz w:val="24"/>
              </w:rPr>
              <w:t>Yes…………. </w:t>
            </w:r>
            <w:r>
              <w:rPr>
                <w:rFonts w:ascii="Arial MT" w:hAnsi="Arial MT"/>
                <w:spacing w:val="-2"/>
                <w:w w:val="80"/>
                <w:sz w:val="24"/>
              </w:rPr>
              <w:t>No,……………</w:t>
            </w:r>
          </w:p>
          <w:p>
            <w:pPr>
              <w:pStyle w:val="TableParagraph"/>
              <w:spacing w:line="275" w:lineRule="exact"/>
              <w:ind w:left="109"/>
              <w:rPr>
                <w:rFonts w:ascii="Arial MT" w:hAnsi="Arial MT"/>
                <w:sz w:val="24"/>
              </w:rPr>
            </w:pPr>
            <w:r>
              <w:rPr>
                <w:rFonts w:ascii="Arial MT" w:hAnsi="Arial MT"/>
                <w:spacing w:val="-2"/>
                <w:w w:val="90"/>
                <w:sz w:val="24"/>
              </w:rPr>
              <w:t>Don’t</w:t>
            </w:r>
          </w:p>
        </w:tc>
      </w:tr>
    </w:tbl>
    <w:p>
      <w:pPr>
        <w:spacing w:after="0" w:line="275" w:lineRule="exact"/>
        <w:rPr>
          <w:rFonts w:ascii="Arial MT" w:hAnsi="Arial MT"/>
          <w:sz w:val="24"/>
        </w:rPr>
        <w:sectPr>
          <w:pgSz w:w="11910" w:h="16840"/>
          <w:pgMar w:header="0" w:footer="1070" w:top="1400" w:bottom="1260" w:left="980" w:right="240"/>
        </w:sectPr>
      </w:pPr>
    </w:p>
    <w:p>
      <w:pPr>
        <w:pStyle w:val="BodyText"/>
        <w:spacing w:before="3"/>
        <w:rPr>
          <w:rFonts w:ascii="Arial MT"/>
          <w:sz w:val="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
        <w:gridCol w:w="2880"/>
        <w:gridCol w:w="2431"/>
        <w:gridCol w:w="2429"/>
        <w:gridCol w:w="1630"/>
      </w:tblGrid>
      <w:tr>
        <w:trPr>
          <w:trHeight w:val="1149" w:hRule="atLeast"/>
        </w:trPr>
        <w:tc>
          <w:tcPr>
            <w:tcW w:w="737" w:type="dxa"/>
          </w:tcPr>
          <w:p>
            <w:pPr>
              <w:pStyle w:val="TableParagraph"/>
              <w:rPr>
                <w:sz w:val="24"/>
              </w:rPr>
            </w:pPr>
          </w:p>
        </w:tc>
        <w:tc>
          <w:tcPr>
            <w:tcW w:w="2880" w:type="dxa"/>
          </w:tcPr>
          <w:p>
            <w:pPr>
              <w:pStyle w:val="TableParagraph"/>
              <w:rPr>
                <w:sz w:val="24"/>
              </w:rPr>
            </w:pPr>
          </w:p>
        </w:tc>
        <w:tc>
          <w:tcPr>
            <w:tcW w:w="2431" w:type="dxa"/>
          </w:tcPr>
          <w:p>
            <w:pPr>
              <w:pStyle w:val="TableParagraph"/>
              <w:spacing w:line="269" w:lineRule="exact"/>
              <w:ind w:left="108"/>
              <w:rPr>
                <w:rFonts w:ascii="Arial MT" w:hAnsi="Arial MT"/>
                <w:sz w:val="24"/>
              </w:rPr>
            </w:pPr>
            <w:r>
              <w:rPr>
                <w:rFonts w:ascii="Arial MT" w:hAnsi="Arial MT"/>
                <w:spacing w:val="-2"/>
                <w:w w:val="90"/>
                <w:sz w:val="24"/>
              </w:rPr>
              <w:t>Refused……………</w:t>
            </w:r>
          </w:p>
        </w:tc>
        <w:tc>
          <w:tcPr>
            <w:tcW w:w="2429" w:type="dxa"/>
          </w:tcPr>
          <w:p>
            <w:pPr>
              <w:pStyle w:val="TableParagraph"/>
              <w:spacing w:line="269" w:lineRule="exact"/>
              <w:ind w:left="109"/>
              <w:rPr>
                <w:rFonts w:ascii="Arial MT" w:hAnsi="Arial MT"/>
                <w:sz w:val="24"/>
              </w:rPr>
            </w:pPr>
            <w:r>
              <w:rPr>
                <w:rFonts w:ascii="Arial MT" w:hAnsi="Arial MT"/>
                <w:spacing w:val="-2"/>
                <w:w w:val="90"/>
                <w:sz w:val="24"/>
              </w:rPr>
              <w:t>Refused……………</w:t>
            </w:r>
          </w:p>
        </w:tc>
        <w:tc>
          <w:tcPr>
            <w:tcW w:w="1630" w:type="dxa"/>
          </w:tcPr>
          <w:p>
            <w:pPr>
              <w:pStyle w:val="TableParagraph"/>
              <w:spacing w:line="276" w:lineRule="auto"/>
              <w:ind w:left="109"/>
              <w:rPr>
                <w:rFonts w:ascii="Arial MT" w:hAnsi="Arial MT"/>
                <w:sz w:val="24"/>
              </w:rPr>
            </w:pPr>
            <w:r>
              <w:rPr>
                <w:rFonts w:ascii="Arial MT" w:hAnsi="Arial MT"/>
                <w:spacing w:val="-2"/>
                <w:w w:val="90"/>
                <w:sz w:val="24"/>
              </w:rPr>
              <w:t>know………. </w:t>
            </w:r>
            <w:r>
              <w:rPr>
                <w:rFonts w:ascii="Arial MT" w:hAnsi="Arial MT"/>
                <w:spacing w:val="-2"/>
                <w:w w:val="80"/>
                <w:sz w:val="24"/>
              </w:rPr>
              <w:t>Refused………</w:t>
            </w:r>
          </w:p>
          <w:p>
            <w:pPr>
              <w:pStyle w:val="TableParagraph"/>
              <w:ind w:left="109"/>
              <w:rPr>
                <w:rFonts w:ascii="Arial MT" w:hAnsi="Arial MT"/>
                <w:sz w:val="24"/>
              </w:rPr>
            </w:pPr>
            <w:r>
              <w:rPr>
                <w:rFonts w:ascii="Arial MT" w:hAnsi="Arial MT"/>
                <w:spacing w:val="-5"/>
                <w:w w:val="90"/>
                <w:sz w:val="24"/>
              </w:rPr>
              <w:t>……</w:t>
            </w:r>
          </w:p>
        </w:tc>
      </w:tr>
      <w:tr>
        <w:trPr>
          <w:trHeight w:val="2102" w:hRule="atLeast"/>
        </w:trPr>
        <w:tc>
          <w:tcPr>
            <w:tcW w:w="737" w:type="dxa"/>
          </w:tcPr>
          <w:p>
            <w:pPr>
              <w:pStyle w:val="TableParagraph"/>
              <w:spacing w:line="271" w:lineRule="exact"/>
              <w:ind w:left="108"/>
              <w:rPr>
                <w:rFonts w:ascii="Arial MT"/>
                <w:sz w:val="24"/>
              </w:rPr>
            </w:pPr>
            <w:r>
              <w:rPr>
                <w:rFonts w:ascii="Arial MT"/>
                <w:spacing w:val="-5"/>
                <w:w w:val="90"/>
                <w:sz w:val="24"/>
              </w:rPr>
              <w:t>6.</w:t>
            </w:r>
          </w:p>
        </w:tc>
        <w:tc>
          <w:tcPr>
            <w:tcW w:w="2880" w:type="dxa"/>
          </w:tcPr>
          <w:p>
            <w:pPr>
              <w:pStyle w:val="TableParagraph"/>
              <w:spacing w:line="271" w:lineRule="exact"/>
              <w:ind w:left="108"/>
              <w:rPr>
                <w:rFonts w:ascii="Arial MT"/>
                <w:sz w:val="24"/>
              </w:rPr>
            </w:pPr>
            <w:r>
              <w:rPr>
                <w:rFonts w:ascii="Arial MT"/>
                <w:w w:val="80"/>
                <w:sz w:val="24"/>
              </w:rPr>
              <w:t>Separating</w:t>
            </w:r>
            <w:r>
              <w:rPr>
                <w:rFonts w:ascii="Arial MT"/>
                <w:spacing w:val="-3"/>
                <w:sz w:val="24"/>
              </w:rPr>
              <w:t> </w:t>
            </w:r>
            <w:r>
              <w:rPr>
                <w:rFonts w:ascii="Arial MT"/>
                <w:w w:val="80"/>
                <w:sz w:val="24"/>
              </w:rPr>
              <w:t>mercury</w:t>
            </w:r>
            <w:r>
              <w:rPr>
                <w:rFonts w:ascii="Arial MT"/>
                <w:sz w:val="24"/>
              </w:rPr>
              <w:t> </w:t>
            </w:r>
            <w:r>
              <w:rPr>
                <w:rFonts w:ascii="Arial MT"/>
                <w:w w:val="80"/>
                <w:sz w:val="24"/>
              </w:rPr>
              <w:t>from</w:t>
            </w:r>
            <w:r>
              <w:rPr>
                <w:rFonts w:ascii="Arial MT"/>
                <w:spacing w:val="-2"/>
                <w:sz w:val="24"/>
              </w:rPr>
              <w:t> </w:t>
            </w:r>
            <w:r>
              <w:rPr>
                <w:rFonts w:ascii="Arial MT"/>
                <w:spacing w:val="-4"/>
                <w:w w:val="80"/>
                <w:sz w:val="24"/>
              </w:rPr>
              <w:t>Gold</w:t>
            </w:r>
          </w:p>
        </w:tc>
        <w:tc>
          <w:tcPr>
            <w:tcW w:w="2431" w:type="dxa"/>
          </w:tcPr>
          <w:p>
            <w:pPr>
              <w:pStyle w:val="TableParagraph"/>
              <w:spacing w:line="276" w:lineRule="auto"/>
              <w:ind w:left="108" w:right="456"/>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2429" w:type="dxa"/>
          </w:tcPr>
          <w:p>
            <w:pPr>
              <w:pStyle w:val="TableParagraph"/>
              <w:spacing w:line="276" w:lineRule="auto"/>
              <w:ind w:left="109" w:right="453"/>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1630" w:type="dxa"/>
          </w:tcPr>
          <w:p>
            <w:pPr>
              <w:pStyle w:val="TableParagraph"/>
              <w:spacing w:line="276" w:lineRule="auto"/>
              <w:ind w:left="109"/>
              <w:rPr>
                <w:rFonts w:ascii="Arial MT" w:hAnsi="Arial MT"/>
                <w:sz w:val="24"/>
              </w:rPr>
            </w:pPr>
            <w:r>
              <w:rPr>
                <w:rFonts w:ascii="Arial MT" w:hAnsi="Arial MT"/>
                <w:spacing w:val="-2"/>
                <w:w w:val="90"/>
                <w:sz w:val="24"/>
              </w:rPr>
              <w:t>Yes…………. </w:t>
            </w:r>
            <w:r>
              <w:rPr>
                <w:rFonts w:ascii="Arial MT" w:hAnsi="Arial MT"/>
                <w:spacing w:val="-2"/>
                <w:w w:val="80"/>
                <w:sz w:val="24"/>
              </w:rPr>
              <w:t>No,…………… </w:t>
            </w:r>
            <w:r>
              <w:rPr>
                <w:rFonts w:ascii="Arial MT" w:hAnsi="Arial MT"/>
                <w:spacing w:val="-2"/>
                <w:w w:val="90"/>
                <w:sz w:val="24"/>
              </w:rPr>
              <w:t>Don’t know………. </w:t>
            </w:r>
            <w:r>
              <w:rPr>
                <w:rFonts w:ascii="Arial MT" w:hAnsi="Arial MT"/>
                <w:spacing w:val="-2"/>
                <w:w w:val="80"/>
                <w:sz w:val="24"/>
              </w:rPr>
              <w:t>Refused………</w:t>
            </w:r>
          </w:p>
          <w:p>
            <w:pPr>
              <w:pStyle w:val="TableParagraph"/>
              <w:spacing w:line="273" w:lineRule="exact"/>
              <w:ind w:left="109"/>
              <w:rPr>
                <w:rFonts w:ascii="Arial MT" w:hAnsi="Arial MT"/>
                <w:sz w:val="24"/>
              </w:rPr>
            </w:pPr>
            <w:r>
              <w:rPr>
                <w:rFonts w:ascii="Arial MT" w:hAnsi="Arial MT"/>
                <w:spacing w:val="-5"/>
                <w:w w:val="90"/>
                <w:sz w:val="24"/>
              </w:rPr>
              <w:t>……</w:t>
            </w:r>
          </w:p>
        </w:tc>
      </w:tr>
      <w:tr>
        <w:trPr>
          <w:trHeight w:val="2099" w:hRule="atLeast"/>
        </w:trPr>
        <w:tc>
          <w:tcPr>
            <w:tcW w:w="737" w:type="dxa"/>
          </w:tcPr>
          <w:p>
            <w:pPr>
              <w:pStyle w:val="TableParagraph"/>
              <w:spacing w:line="269" w:lineRule="exact"/>
              <w:ind w:left="108"/>
              <w:rPr>
                <w:rFonts w:ascii="Arial MT"/>
                <w:sz w:val="24"/>
              </w:rPr>
            </w:pPr>
            <w:r>
              <w:rPr>
                <w:rFonts w:ascii="Arial MT"/>
                <w:spacing w:val="-5"/>
                <w:w w:val="90"/>
                <w:sz w:val="24"/>
              </w:rPr>
              <w:t>7.</w:t>
            </w:r>
          </w:p>
        </w:tc>
        <w:tc>
          <w:tcPr>
            <w:tcW w:w="2880" w:type="dxa"/>
          </w:tcPr>
          <w:p>
            <w:pPr>
              <w:pStyle w:val="TableParagraph"/>
              <w:spacing w:line="269" w:lineRule="exact"/>
              <w:ind w:left="108"/>
              <w:rPr>
                <w:rFonts w:ascii="Arial MT"/>
                <w:sz w:val="24"/>
              </w:rPr>
            </w:pPr>
            <w:r>
              <w:rPr>
                <w:rFonts w:ascii="Arial MT"/>
                <w:w w:val="80"/>
                <w:sz w:val="24"/>
              </w:rPr>
              <w:t>Melting/burning</w:t>
            </w:r>
            <w:r>
              <w:rPr>
                <w:rFonts w:ascii="Arial MT"/>
                <w:spacing w:val="7"/>
                <w:sz w:val="24"/>
              </w:rPr>
              <w:t> </w:t>
            </w:r>
            <w:r>
              <w:rPr>
                <w:rFonts w:ascii="Arial MT"/>
                <w:spacing w:val="-2"/>
                <w:w w:val="90"/>
                <w:sz w:val="24"/>
              </w:rPr>
              <w:t>mercury</w:t>
            </w:r>
          </w:p>
        </w:tc>
        <w:tc>
          <w:tcPr>
            <w:tcW w:w="2431" w:type="dxa"/>
          </w:tcPr>
          <w:p>
            <w:pPr>
              <w:pStyle w:val="TableParagraph"/>
              <w:spacing w:line="276" w:lineRule="auto"/>
              <w:ind w:left="108" w:right="456"/>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2429" w:type="dxa"/>
          </w:tcPr>
          <w:p>
            <w:pPr>
              <w:pStyle w:val="TableParagraph"/>
              <w:spacing w:line="276" w:lineRule="auto"/>
              <w:ind w:left="109" w:right="453"/>
              <w:rPr>
                <w:rFonts w:ascii="Arial MT" w:hAnsi="Arial MT"/>
                <w:sz w:val="24"/>
              </w:rPr>
            </w:pPr>
            <w:r>
              <w:rPr>
                <w:rFonts w:ascii="Arial MT" w:hAnsi="Arial MT"/>
                <w:spacing w:val="-2"/>
                <w:w w:val="90"/>
                <w:sz w:val="24"/>
              </w:rPr>
              <w:t>Yes…………. No,…………… </w:t>
            </w:r>
            <w:r>
              <w:rPr>
                <w:rFonts w:ascii="Arial MT" w:hAnsi="Arial MT"/>
                <w:w w:val="85"/>
                <w:sz w:val="24"/>
              </w:rPr>
              <w:t>Don’t know………. </w:t>
            </w:r>
            <w:r>
              <w:rPr>
                <w:rFonts w:ascii="Arial MT" w:hAnsi="Arial MT"/>
                <w:spacing w:val="-2"/>
                <w:w w:val="80"/>
                <w:sz w:val="24"/>
              </w:rPr>
              <w:t>Refused……………</w:t>
            </w:r>
          </w:p>
        </w:tc>
        <w:tc>
          <w:tcPr>
            <w:tcW w:w="1630" w:type="dxa"/>
          </w:tcPr>
          <w:p>
            <w:pPr>
              <w:pStyle w:val="TableParagraph"/>
              <w:spacing w:line="276" w:lineRule="auto"/>
              <w:ind w:left="109"/>
              <w:rPr>
                <w:rFonts w:ascii="Arial MT" w:hAnsi="Arial MT"/>
                <w:sz w:val="24"/>
              </w:rPr>
            </w:pPr>
            <w:r>
              <w:rPr>
                <w:rFonts w:ascii="Arial MT" w:hAnsi="Arial MT"/>
                <w:spacing w:val="-2"/>
                <w:w w:val="90"/>
                <w:sz w:val="24"/>
              </w:rPr>
              <w:t>Yes…………. </w:t>
            </w:r>
            <w:r>
              <w:rPr>
                <w:rFonts w:ascii="Arial MT" w:hAnsi="Arial MT"/>
                <w:spacing w:val="-2"/>
                <w:w w:val="80"/>
                <w:sz w:val="24"/>
              </w:rPr>
              <w:t>No,…………… </w:t>
            </w:r>
            <w:r>
              <w:rPr>
                <w:rFonts w:ascii="Arial MT" w:hAnsi="Arial MT"/>
                <w:spacing w:val="-2"/>
                <w:w w:val="90"/>
                <w:sz w:val="24"/>
              </w:rPr>
              <w:t>Don’t know………. </w:t>
            </w:r>
            <w:r>
              <w:rPr>
                <w:rFonts w:ascii="Arial MT" w:hAnsi="Arial MT"/>
                <w:spacing w:val="-2"/>
                <w:w w:val="80"/>
                <w:sz w:val="24"/>
              </w:rPr>
              <w:t>Refused………</w:t>
            </w:r>
          </w:p>
          <w:p>
            <w:pPr>
              <w:pStyle w:val="TableParagraph"/>
              <w:spacing w:line="276" w:lineRule="exact"/>
              <w:ind w:left="109"/>
              <w:rPr>
                <w:rFonts w:ascii="Arial MT" w:hAnsi="Arial MT"/>
                <w:sz w:val="24"/>
              </w:rPr>
            </w:pPr>
            <w:r>
              <w:rPr>
                <w:rFonts w:ascii="Arial MT" w:hAnsi="Arial MT"/>
                <w:spacing w:val="-5"/>
                <w:w w:val="90"/>
                <w:sz w:val="24"/>
              </w:rPr>
              <w:t>……</w:t>
            </w:r>
          </w:p>
        </w:tc>
      </w:tr>
    </w:tbl>
    <w:p>
      <w:pPr>
        <w:pStyle w:val="BodyText"/>
        <w:spacing w:before="35"/>
        <w:rPr>
          <w:rFonts w:ascii="Arial MT"/>
        </w:rPr>
      </w:pPr>
    </w:p>
    <w:p>
      <w:pPr>
        <w:pStyle w:val="BodyText"/>
        <w:tabs>
          <w:tab w:pos="8676" w:val="left" w:leader="dot"/>
        </w:tabs>
        <w:spacing w:before="1"/>
        <w:ind w:left="1036"/>
        <w:rPr>
          <w:rFonts w:ascii="Arial MT"/>
        </w:rPr>
      </w:pPr>
      <w:r>
        <w:rPr>
          <w:rFonts w:ascii="Arial MT"/>
          <w:w w:val="80"/>
        </w:rPr>
        <w:t>Where</w:t>
      </w:r>
      <w:r>
        <w:rPr>
          <w:rFonts w:ascii="Arial MT"/>
          <w:spacing w:val="-6"/>
        </w:rPr>
        <w:t> </w:t>
      </w:r>
      <w:r>
        <w:rPr>
          <w:rFonts w:ascii="Arial MT"/>
          <w:w w:val="80"/>
        </w:rPr>
        <w:t>do</w:t>
      </w:r>
      <w:r>
        <w:rPr>
          <w:rFonts w:ascii="Arial MT"/>
          <w:spacing w:val="-8"/>
        </w:rPr>
        <w:t> </w:t>
      </w:r>
      <w:r>
        <w:rPr>
          <w:rFonts w:ascii="Arial MT"/>
          <w:w w:val="80"/>
        </w:rPr>
        <w:t>you</w:t>
      </w:r>
      <w:r>
        <w:rPr>
          <w:rFonts w:ascii="Arial MT"/>
          <w:spacing w:val="-8"/>
        </w:rPr>
        <w:t> </w:t>
      </w:r>
      <w:r>
        <w:rPr>
          <w:rFonts w:ascii="Arial MT"/>
          <w:w w:val="80"/>
        </w:rPr>
        <w:t>get</w:t>
      </w:r>
      <w:r>
        <w:rPr>
          <w:rFonts w:ascii="Arial MT"/>
          <w:spacing w:val="-6"/>
        </w:rPr>
        <w:t> </w:t>
      </w:r>
      <w:r>
        <w:rPr>
          <w:rFonts w:ascii="Arial MT"/>
          <w:w w:val="80"/>
        </w:rPr>
        <w:t>your</w:t>
      </w:r>
      <w:r>
        <w:rPr>
          <w:rFonts w:ascii="Arial MT"/>
          <w:spacing w:val="-6"/>
        </w:rPr>
        <w:t> </w:t>
      </w:r>
      <w:r>
        <w:rPr>
          <w:rFonts w:ascii="Arial MT"/>
          <w:w w:val="80"/>
        </w:rPr>
        <w:t>ore/rock</w:t>
      </w:r>
      <w:r>
        <w:rPr>
          <w:rFonts w:ascii="Arial MT"/>
          <w:spacing w:val="-5"/>
        </w:rPr>
        <w:t> </w:t>
      </w:r>
      <w:r>
        <w:rPr>
          <w:rFonts w:ascii="Arial MT"/>
          <w:spacing w:val="-2"/>
          <w:w w:val="80"/>
        </w:rPr>
        <w:t>from:</w:t>
      </w:r>
      <w:r>
        <w:rPr/>
        <w:tab/>
      </w:r>
      <w:r>
        <w:rPr>
          <w:rFonts w:ascii="Arial MT"/>
          <w:spacing w:val="-10"/>
          <w:w w:val="90"/>
        </w:rPr>
        <w:t>?</w:t>
      </w:r>
    </w:p>
    <w:p>
      <w:pPr>
        <w:pStyle w:val="BodyText"/>
        <w:spacing w:before="84"/>
        <w:rPr>
          <w:rFonts w:ascii="Arial MT"/>
        </w:rPr>
      </w:pPr>
    </w:p>
    <w:p>
      <w:pPr>
        <w:pStyle w:val="BodyText"/>
        <w:tabs>
          <w:tab w:pos="8764" w:val="left" w:leader="dot"/>
        </w:tabs>
        <w:ind w:left="1036"/>
        <w:rPr>
          <w:rFonts w:ascii="Arial MT"/>
        </w:rPr>
      </w:pPr>
      <w:r>
        <w:rPr>
          <w:rFonts w:ascii="Arial MT"/>
          <w:w w:val="80"/>
        </w:rPr>
        <w:t>What</w:t>
      </w:r>
      <w:r>
        <w:rPr>
          <w:rFonts w:ascii="Arial MT"/>
          <w:spacing w:val="-7"/>
        </w:rPr>
        <w:t> </w:t>
      </w:r>
      <w:r>
        <w:rPr>
          <w:rFonts w:ascii="Arial MT"/>
          <w:w w:val="80"/>
        </w:rPr>
        <w:t>do</w:t>
      </w:r>
      <w:r>
        <w:rPr>
          <w:rFonts w:ascii="Arial MT"/>
          <w:spacing w:val="-6"/>
        </w:rPr>
        <w:t> </w:t>
      </w:r>
      <w:r>
        <w:rPr>
          <w:rFonts w:ascii="Arial MT"/>
          <w:w w:val="80"/>
        </w:rPr>
        <w:t>you</w:t>
      </w:r>
      <w:r>
        <w:rPr>
          <w:rFonts w:ascii="Arial MT"/>
          <w:spacing w:val="-6"/>
        </w:rPr>
        <w:t> </w:t>
      </w:r>
      <w:r>
        <w:rPr>
          <w:rFonts w:ascii="Arial MT"/>
          <w:w w:val="80"/>
        </w:rPr>
        <w:t>do</w:t>
      </w:r>
      <w:r>
        <w:rPr>
          <w:rFonts w:ascii="Arial MT"/>
          <w:spacing w:val="-8"/>
        </w:rPr>
        <w:t> </w:t>
      </w:r>
      <w:r>
        <w:rPr>
          <w:rFonts w:ascii="Arial MT"/>
          <w:w w:val="80"/>
        </w:rPr>
        <w:t>with</w:t>
      </w:r>
      <w:r>
        <w:rPr>
          <w:rFonts w:ascii="Arial MT"/>
          <w:spacing w:val="-7"/>
        </w:rPr>
        <w:t> </w:t>
      </w:r>
      <w:r>
        <w:rPr>
          <w:rFonts w:ascii="Arial MT"/>
          <w:w w:val="80"/>
        </w:rPr>
        <w:t>your</w:t>
      </w:r>
      <w:r>
        <w:rPr>
          <w:rFonts w:ascii="Arial MT"/>
          <w:spacing w:val="-6"/>
        </w:rPr>
        <w:t> </w:t>
      </w:r>
      <w:r>
        <w:rPr>
          <w:rFonts w:ascii="Arial MT"/>
          <w:w w:val="80"/>
        </w:rPr>
        <w:t>ore</w:t>
      </w:r>
      <w:r>
        <w:rPr>
          <w:rFonts w:ascii="Arial MT"/>
          <w:spacing w:val="-6"/>
        </w:rPr>
        <w:t> </w:t>
      </w:r>
      <w:r>
        <w:rPr>
          <w:rFonts w:ascii="Arial MT"/>
          <w:w w:val="80"/>
        </w:rPr>
        <w:t>processing</w:t>
      </w:r>
      <w:r>
        <w:rPr>
          <w:rFonts w:ascii="Arial MT"/>
          <w:spacing w:val="-6"/>
        </w:rPr>
        <w:t> </w:t>
      </w:r>
      <w:r>
        <w:rPr>
          <w:rFonts w:ascii="Arial MT"/>
          <w:spacing w:val="-2"/>
          <w:w w:val="80"/>
        </w:rPr>
        <w:t>waste</w:t>
      </w:r>
      <w:r>
        <w:rPr/>
        <w:tab/>
      </w:r>
      <w:r>
        <w:rPr>
          <w:rFonts w:ascii="Arial MT"/>
          <w:spacing w:val="-10"/>
          <w:w w:val="90"/>
        </w:rPr>
        <w:t>?</w:t>
      </w:r>
    </w:p>
    <w:p>
      <w:pPr>
        <w:pStyle w:val="Heading5"/>
        <w:spacing w:before="238"/>
        <w:ind w:left="1036"/>
        <w:rPr>
          <w:rFonts w:ascii="Arial"/>
        </w:rPr>
      </w:pPr>
      <w:r>
        <w:rPr>
          <w:rFonts w:ascii="Arial"/>
          <w:w w:val="80"/>
        </w:rPr>
        <w:t>In</w:t>
      </w:r>
      <w:r>
        <w:rPr>
          <w:rFonts w:ascii="Arial"/>
          <w:spacing w:val="-5"/>
        </w:rPr>
        <w:t> </w:t>
      </w:r>
      <w:r>
        <w:rPr>
          <w:rFonts w:ascii="Arial"/>
          <w:w w:val="80"/>
        </w:rPr>
        <w:t>the</w:t>
      </w:r>
      <w:r>
        <w:rPr>
          <w:rFonts w:ascii="Arial"/>
          <w:spacing w:val="-4"/>
        </w:rPr>
        <w:t> </w:t>
      </w:r>
      <w:r>
        <w:rPr>
          <w:rFonts w:ascii="Arial"/>
          <w:w w:val="80"/>
        </w:rPr>
        <w:t>past</w:t>
      </w:r>
      <w:r>
        <w:rPr>
          <w:rFonts w:ascii="Arial"/>
          <w:spacing w:val="-4"/>
        </w:rPr>
        <w:t> </w:t>
      </w:r>
      <w:r>
        <w:rPr>
          <w:rFonts w:ascii="Arial"/>
          <w:w w:val="80"/>
        </w:rPr>
        <w:t>12</w:t>
      </w:r>
      <w:r>
        <w:rPr>
          <w:rFonts w:ascii="Arial"/>
          <w:spacing w:val="-4"/>
        </w:rPr>
        <w:t> </w:t>
      </w:r>
      <w:r>
        <w:rPr>
          <w:rFonts w:ascii="Arial"/>
          <w:w w:val="80"/>
        </w:rPr>
        <w:t>months,</w:t>
      </w:r>
      <w:r>
        <w:rPr>
          <w:rFonts w:ascii="Arial"/>
          <w:spacing w:val="-3"/>
        </w:rPr>
        <w:t> </w:t>
      </w:r>
      <w:r>
        <w:rPr>
          <w:rFonts w:ascii="Arial"/>
          <w:w w:val="80"/>
        </w:rPr>
        <w:t>what</w:t>
      </w:r>
      <w:r>
        <w:rPr>
          <w:rFonts w:ascii="Arial"/>
          <w:spacing w:val="-4"/>
        </w:rPr>
        <w:t> </w:t>
      </w:r>
      <w:r>
        <w:rPr>
          <w:rFonts w:ascii="Arial"/>
          <w:w w:val="80"/>
        </w:rPr>
        <w:t>has</w:t>
      </w:r>
      <w:r>
        <w:rPr>
          <w:rFonts w:ascii="Arial"/>
          <w:spacing w:val="-3"/>
        </w:rPr>
        <w:t> </w:t>
      </w:r>
      <w:r>
        <w:rPr>
          <w:rFonts w:ascii="Arial"/>
          <w:w w:val="80"/>
        </w:rPr>
        <w:t>been</w:t>
      </w:r>
      <w:r>
        <w:rPr>
          <w:rFonts w:ascii="Arial"/>
          <w:spacing w:val="-4"/>
        </w:rPr>
        <w:t> </w:t>
      </w:r>
      <w:r>
        <w:rPr>
          <w:rFonts w:ascii="Arial"/>
          <w:w w:val="80"/>
        </w:rPr>
        <w:t>your</w:t>
      </w:r>
      <w:r>
        <w:rPr>
          <w:rFonts w:ascii="Arial"/>
          <w:spacing w:val="-8"/>
        </w:rPr>
        <w:t> </w:t>
      </w:r>
      <w:r>
        <w:rPr>
          <w:rFonts w:ascii="Arial"/>
          <w:w w:val="80"/>
        </w:rPr>
        <w:t>main</w:t>
      </w:r>
      <w:r>
        <w:rPr>
          <w:rFonts w:ascii="Arial"/>
          <w:spacing w:val="-6"/>
        </w:rPr>
        <w:t> </w:t>
      </w:r>
      <w:r>
        <w:rPr>
          <w:rFonts w:ascii="Arial"/>
          <w:w w:val="80"/>
        </w:rPr>
        <w:t>source</w:t>
      </w:r>
      <w:r>
        <w:rPr>
          <w:rFonts w:ascii="Arial"/>
          <w:spacing w:val="-4"/>
        </w:rPr>
        <w:t> </w:t>
      </w:r>
      <w:r>
        <w:rPr>
          <w:rFonts w:ascii="Arial"/>
          <w:w w:val="80"/>
        </w:rPr>
        <w:t>of</w:t>
      </w:r>
      <w:r>
        <w:rPr>
          <w:rFonts w:ascii="Arial"/>
          <w:spacing w:val="-5"/>
        </w:rPr>
        <w:t> </w:t>
      </w:r>
      <w:r>
        <w:rPr>
          <w:rFonts w:ascii="Arial"/>
          <w:w w:val="80"/>
        </w:rPr>
        <w:t>drinking</w:t>
      </w:r>
      <w:r>
        <w:rPr>
          <w:rFonts w:ascii="Arial"/>
          <w:spacing w:val="-6"/>
        </w:rPr>
        <w:t> </w:t>
      </w:r>
      <w:r>
        <w:rPr>
          <w:rFonts w:ascii="Arial"/>
          <w:spacing w:val="-2"/>
          <w:w w:val="80"/>
        </w:rPr>
        <w:t>water?</w:t>
      </w:r>
    </w:p>
    <w:p>
      <w:pPr>
        <w:pStyle w:val="BodyText"/>
        <w:ind w:left="1036" w:right="4331"/>
        <w:rPr>
          <w:rFonts w:ascii="Arial MT" w:hAnsi="Arial MT"/>
        </w:rPr>
      </w:pPr>
      <w:r>
        <w:rPr>
          <w:rFonts w:ascii="Arial MT" w:hAnsi="Arial MT"/>
          <w:w w:val="80"/>
        </w:rPr>
        <w:t>Well within the compound……………………………………… Well outside the compound……………………………………. Bore hole………………………………………………………… Stream </w:t>
      </w:r>
      <w:r>
        <w:rPr>
          <w:rFonts w:ascii="Arial MT" w:hAnsi="Arial MT"/>
          <w:w w:val="80"/>
        </w:rPr>
        <w:t>……………………………………………………………. </w:t>
      </w:r>
      <w:r>
        <w:rPr>
          <w:rFonts w:ascii="Arial MT" w:hAnsi="Arial MT"/>
          <w:spacing w:val="-2"/>
          <w:w w:val="80"/>
        </w:rPr>
        <w:t>Pond………………………………………………………………. </w:t>
      </w:r>
      <w:r>
        <w:rPr>
          <w:rFonts w:ascii="Arial MT" w:hAnsi="Arial MT"/>
          <w:w w:val="80"/>
        </w:rPr>
        <w:t>Others</w:t>
      </w:r>
      <w:r>
        <w:rPr>
          <w:rFonts w:ascii="Arial MT" w:hAnsi="Arial MT"/>
          <w:spacing w:val="1"/>
        </w:rPr>
        <w:t> </w:t>
      </w:r>
      <w:r>
        <w:rPr>
          <w:rFonts w:ascii="Arial MT" w:hAnsi="Arial MT"/>
          <w:spacing w:val="-2"/>
          <w:w w:val="80"/>
        </w:rPr>
        <w:t>(Specify)…………………………………………………..</w:t>
      </w:r>
    </w:p>
    <w:p>
      <w:pPr>
        <w:spacing w:line="240" w:lineRule="auto" w:before="0"/>
        <w:ind w:left="1036" w:right="2471" w:firstLine="0"/>
        <w:jc w:val="left"/>
        <w:rPr>
          <w:rFonts w:ascii="Arial MT" w:hAnsi="Arial MT"/>
          <w:sz w:val="24"/>
        </w:rPr>
      </w:pPr>
      <w:r>
        <w:rPr>
          <w:rFonts w:ascii="Arial" w:hAnsi="Arial"/>
          <w:b/>
          <w:spacing w:val="-2"/>
          <w:w w:val="85"/>
          <w:sz w:val="24"/>
        </w:rPr>
        <w:t>In the past 12 months, have you gotten any drinking water anywhere else? </w:t>
      </w:r>
      <w:r>
        <w:rPr>
          <w:rFonts w:ascii="Arial MT" w:hAnsi="Arial MT"/>
          <w:w w:val="80"/>
          <w:sz w:val="24"/>
        </w:rPr>
        <w:t>Yes……………. No………………. don’t know……………………..refused……………</w:t>
      </w:r>
      <w:r>
        <w:rPr>
          <w:rFonts w:ascii="Arial MT" w:hAnsi="Arial MT"/>
          <w:spacing w:val="40"/>
          <w:sz w:val="24"/>
        </w:rPr>
        <w:t> </w:t>
      </w:r>
      <w:r>
        <w:rPr>
          <w:rFonts w:ascii="Arial MT" w:hAnsi="Arial MT"/>
          <w:w w:val="90"/>
          <w:sz w:val="24"/>
        </w:rPr>
        <w:t>If</w:t>
      </w:r>
      <w:r>
        <w:rPr>
          <w:rFonts w:ascii="Arial MT" w:hAnsi="Arial MT"/>
          <w:spacing w:val="-8"/>
          <w:w w:val="90"/>
          <w:sz w:val="24"/>
        </w:rPr>
        <w:t> </w:t>
      </w:r>
      <w:r>
        <w:rPr>
          <w:rFonts w:ascii="Arial MT" w:hAnsi="Arial MT"/>
          <w:w w:val="90"/>
          <w:sz w:val="24"/>
        </w:rPr>
        <w:t>yes,</w:t>
      </w:r>
      <w:r>
        <w:rPr>
          <w:rFonts w:ascii="Arial MT" w:hAnsi="Arial MT"/>
          <w:spacing w:val="-8"/>
          <w:w w:val="90"/>
          <w:sz w:val="24"/>
        </w:rPr>
        <w:t> </w:t>
      </w:r>
      <w:r>
        <w:rPr>
          <w:rFonts w:ascii="Arial MT" w:hAnsi="Arial MT"/>
          <w:w w:val="90"/>
          <w:sz w:val="24"/>
        </w:rPr>
        <w:t>what</w:t>
      </w:r>
      <w:r>
        <w:rPr>
          <w:rFonts w:ascii="Arial MT" w:hAnsi="Arial MT"/>
          <w:spacing w:val="-10"/>
          <w:w w:val="90"/>
          <w:sz w:val="24"/>
        </w:rPr>
        <w:t> </w:t>
      </w:r>
      <w:r>
        <w:rPr>
          <w:rFonts w:ascii="Arial MT" w:hAnsi="Arial MT"/>
          <w:w w:val="90"/>
          <w:sz w:val="24"/>
        </w:rPr>
        <w:t>are</w:t>
      </w:r>
      <w:r>
        <w:rPr>
          <w:rFonts w:ascii="Arial MT" w:hAnsi="Arial MT"/>
          <w:spacing w:val="-8"/>
          <w:w w:val="90"/>
          <w:sz w:val="24"/>
        </w:rPr>
        <w:t> </w:t>
      </w:r>
      <w:r>
        <w:rPr>
          <w:rFonts w:ascii="Arial MT" w:hAnsi="Arial MT"/>
          <w:w w:val="90"/>
          <w:sz w:val="24"/>
        </w:rPr>
        <w:t>they?</w:t>
      </w:r>
    </w:p>
    <w:p>
      <w:pPr>
        <w:pStyle w:val="BodyText"/>
        <w:ind w:left="1036" w:right="4331"/>
        <w:rPr>
          <w:rFonts w:ascii="Arial" w:hAnsi="Arial"/>
          <w:b/>
        </w:rPr>
      </w:pPr>
      <w:r>
        <w:rPr>
          <w:rFonts w:ascii="Arial MT" w:hAnsi="Arial MT"/>
          <w:w w:val="80"/>
        </w:rPr>
        <w:t>Well within the compound……………………………………… Well outside the compound……………………………………. Bore hole………………………………………………………… Stream </w:t>
      </w:r>
      <w:r>
        <w:rPr>
          <w:rFonts w:ascii="Arial MT" w:hAnsi="Arial MT"/>
          <w:w w:val="80"/>
        </w:rPr>
        <w:t>……………………………………………………………. </w:t>
      </w:r>
      <w:r>
        <w:rPr>
          <w:rFonts w:ascii="Arial MT" w:hAnsi="Arial MT"/>
          <w:spacing w:val="-2"/>
          <w:w w:val="80"/>
        </w:rPr>
        <w:t>Pond………………………………………………………………. </w:t>
      </w:r>
      <w:r>
        <w:rPr>
          <w:rFonts w:ascii="Arial MT" w:hAnsi="Arial MT"/>
          <w:w w:val="80"/>
        </w:rPr>
        <w:t>Others (Specify)………………………………………………….. </w:t>
      </w:r>
      <w:r>
        <w:rPr>
          <w:rFonts w:ascii="Arial" w:hAnsi="Arial"/>
          <w:b/>
          <w:w w:val="85"/>
        </w:rPr>
        <w:t>How often is your home</w:t>
      </w:r>
      <w:r>
        <w:rPr>
          <w:rFonts w:ascii="Arial" w:hAnsi="Arial"/>
          <w:b/>
          <w:spacing w:val="-1"/>
          <w:w w:val="85"/>
        </w:rPr>
        <w:t> </w:t>
      </w:r>
      <w:r>
        <w:rPr>
          <w:rFonts w:ascii="Arial" w:hAnsi="Arial"/>
          <w:b/>
          <w:w w:val="85"/>
        </w:rPr>
        <w:t>cleaned or</w:t>
      </w:r>
      <w:r>
        <w:rPr>
          <w:rFonts w:ascii="Arial" w:hAnsi="Arial"/>
          <w:b/>
          <w:spacing w:val="-1"/>
          <w:w w:val="85"/>
        </w:rPr>
        <w:t> </w:t>
      </w:r>
      <w:r>
        <w:rPr>
          <w:rFonts w:ascii="Arial" w:hAnsi="Arial"/>
          <w:b/>
          <w:w w:val="85"/>
        </w:rPr>
        <w:t>swept?</w:t>
      </w:r>
    </w:p>
    <w:p>
      <w:pPr>
        <w:pStyle w:val="BodyText"/>
        <w:spacing w:line="276" w:lineRule="auto" w:before="32"/>
        <w:ind w:left="1036" w:right="4331"/>
        <w:rPr>
          <w:rFonts w:ascii="Arial MT" w:hAnsi="Arial MT"/>
        </w:rPr>
      </w:pPr>
      <w:r>
        <w:rPr>
          <w:rFonts w:ascii="Arial MT" w:hAnsi="Arial MT"/>
          <w:w w:val="80"/>
        </w:rPr>
        <w:t>Daily ……………………………………………………………….</w:t>
      </w:r>
      <w:r>
        <w:rPr>
          <w:rFonts w:ascii="Arial MT" w:hAnsi="Arial MT"/>
          <w:spacing w:val="80"/>
        </w:rPr>
        <w:t> </w:t>
      </w:r>
      <w:r>
        <w:rPr>
          <w:rFonts w:ascii="Arial MT" w:hAnsi="Arial MT"/>
          <w:w w:val="80"/>
        </w:rPr>
        <w:t>At least weekly…………………………………………………….. At least monthly……………………………………………………. Less than once a moth……………………………………………. </w:t>
      </w:r>
      <w:r>
        <w:rPr>
          <w:rFonts w:ascii="Arial MT" w:hAnsi="Arial MT"/>
          <w:spacing w:val="-2"/>
          <w:w w:val="80"/>
        </w:rPr>
        <w:t>Never………………………………………………………………. </w:t>
      </w:r>
      <w:r>
        <w:rPr>
          <w:rFonts w:ascii="Arial MT" w:hAnsi="Arial MT"/>
          <w:w w:val="80"/>
        </w:rPr>
        <w:t>Don’t know………………………………………………………… </w:t>
      </w:r>
      <w:r>
        <w:rPr>
          <w:rFonts w:ascii="Arial MT" w:hAnsi="Arial MT"/>
          <w:spacing w:val="-2"/>
          <w:w w:val="80"/>
        </w:rPr>
        <w:t>Refused…………………………………………………………….</w:t>
      </w:r>
    </w:p>
    <w:p>
      <w:pPr>
        <w:spacing w:after="0" w:line="276" w:lineRule="auto"/>
        <w:rPr>
          <w:rFonts w:ascii="Arial MT" w:hAnsi="Arial MT"/>
        </w:rPr>
        <w:sectPr>
          <w:pgSz w:w="11910" w:h="16840"/>
          <w:pgMar w:header="0" w:footer="1070" w:top="1400" w:bottom="1260" w:left="980" w:right="240"/>
        </w:sectPr>
      </w:pPr>
    </w:p>
    <w:p>
      <w:pPr>
        <w:pStyle w:val="Heading4"/>
        <w:spacing w:before="80"/>
        <w:ind w:left="1036"/>
        <w:jc w:val="left"/>
        <w:rPr>
          <w:rFonts w:ascii="Arial"/>
        </w:rPr>
      </w:pPr>
      <w:r>
        <w:rPr>
          <w:rFonts w:ascii="Arial"/>
          <w:w w:val="80"/>
        </w:rPr>
        <w:t>ENVIRONMENTAL</w:t>
      </w:r>
      <w:r>
        <w:rPr>
          <w:rFonts w:ascii="Arial"/>
          <w:spacing w:val="2"/>
        </w:rPr>
        <w:t> </w:t>
      </w:r>
      <w:r>
        <w:rPr>
          <w:rFonts w:ascii="Arial"/>
          <w:w w:val="80"/>
        </w:rPr>
        <w:t>ASSESSMENT</w:t>
      </w:r>
      <w:r>
        <w:rPr>
          <w:rFonts w:ascii="Arial"/>
          <w:spacing w:val="2"/>
        </w:rPr>
        <w:t> </w:t>
      </w:r>
      <w:r>
        <w:rPr>
          <w:rFonts w:ascii="Arial"/>
          <w:spacing w:val="-4"/>
          <w:w w:val="80"/>
        </w:rPr>
        <w:t>FORM</w:t>
      </w:r>
    </w:p>
    <w:p>
      <w:pPr>
        <w:pStyle w:val="BodyText"/>
        <w:ind w:left="1036"/>
        <w:rPr>
          <w:rFonts w:ascii="Arial MT" w:hAnsi="Arial MT"/>
        </w:rPr>
      </w:pPr>
      <w:r>
        <w:rPr>
          <w:rFonts w:ascii="Arial MT" w:hAnsi="Arial MT"/>
          <w:spacing w:val="-2"/>
          <w:w w:val="85"/>
        </w:rPr>
        <w:t>LGA:………………………………………………………………</w:t>
      </w:r>
    </w:p>
    <w:p>
      <w:pPr>
        <w:pStyle w:val="BodyText"/>
        <w:spacing w:before="84"/>
        <w:rPr>
          <w:rFonts w:ascii="Arial MT"/>
        </w:rPr>
      </w:pPr>
    </w:p>
    <w:p>
      <w:pPr>
        <w:pStyle w:val="BodyText"/>
        <w:tabs>
          <w:tab w:pos="8307" w:val="left" w:leader="dot"/>
        </w:tabs>
        <w:ind w:left="1036"/>
        <w:rPr>
          <w:rFonts w:ascii="Arial MT" w:hAnsi="Arial MT"/>
        </w:rPr>
      </w:pPr>
      <w:r>
        <w:rPr>
          <w:rFonts w:ascii="Arial MT" w:hAnsi="Arial MT"/>
          <w:w w:val="80"/>
        </w:rPr>
        <w:t>Village/Compound</w:t>
      </w:r>
      <w:r>
        <w:rPr>
          <w:rFonts w:ascii="Arial MT" w:hAnsi="Arial MT"/>
          <w:spacing w:val="4"/>
        </w:rPr>
        <w:t> </w:t>
      </w:r>
      <w:r>
        <w:rPr>
          <w:rFonts w:ascii="Arial MT" w:hAnsi="Arial MT"/>
          <w:w w:val="80"/>
        </w:rPr>
        <w:t>I.</w:t>
      </w:r>
      <w:r>
        <w:rPr>
          <w:rFonts w:ascii="Arial MT" w:hAnsi="Arial MT"/>
          <w:spacing w:val="5"/>
        </w:rPr>
        <w:t> </w:t>
      </w:r>
      <w:r>
        <w:rPr>
          <w:rFonts w:ascii="Arial MT" w:hAnsi="Arial MT"/>
          <w:w w:val="80"/>
        </w:rPr>
        <w:t>D:…………………………………………</w:t>
      </w:r>
      <w:r>
        <w:rPr>
          <w:rFonts w:ascii="Arial MT" w:hAnsi="Arial MT"/>
          <w:spacing w:val="5"/>
        </w:rPr>
        <w:t> </w:t>
      </w:r>
      <w:r>
        <w:rPr>
          <w:rFonts w:ascii="Arial MT" w:hAnsi="Arial MT"/>
          <w:spacing w:val="-4"/>
          <w:w w:val="80"/>
        </w:rPr>
        <w:t>Date</w:t>
      </w:r>
      <w:r>
        <w:rPr/>
        <w:tab/>
      </w:r>
      <w:r>
        <w:rPr>
          <w:rFonts w:ascii="Arial MT" w:hAnsi="Arial MT"/>
          <w:spacing w:val="-2"/>
          <w:w w:val="90"/>
        </w:rPr>
        <w:t>(dd/mm/yyyy)</w:t>
      </w:r>
    </w:p>
    <w:p>
      <w:pPr>
        <w:pStyle w:val="BodyText"/>
        <w:spacing w:before="137"/>
        <w:ind w:left="1036"/>
        <w:rPr>
          <w:rFonts w:ascii="Arial MT" w:hAnsi="Arial MT"/>
        </w:rPr>
      </w:pPr>
      <w:r>
        <w:rPr>
          <w:rFonts w:ascii="Arial MT" w:hAnsi="Arial MT"/>
          <w:spacing w:val="-2"/>
          <w:w w:val="85"/>
        </w:rPr>
        <w:t>Time:………………………</w:t>
      </w:r>
    </w:p>
    <w:p>
      <w:pPr>
        <w:pStyle w:val="BodyText"/>
        <w:spacing w:before="137"/>
        <w:ind w:left="1036"/>
        <w:rPr>
          <w:rFonts w:ascii="Arial MT" w:hAnsi="Arial MT"/>
        </w:rPr>
      </w:pPr>
      <w:r>
        <w:rPr>
          <w:rFonts w:ascii="Arial MT" w:hAnsi="Arial MT"/>
          <w:w w:val="80"/>
        </w:rPr>
        <w:t>Compound</w:t>
      </w:r>
      <w:r>
        <w:rPr>
          <w:rFonts w:ascii="Arial MT" w:hAnsi="Arial MT"/>
          <w:spacing w:val="5"/>
        </w:rPr>
        <w:t> </w:t>
      </w:r>
      <w:r>
        <w:rPr>
          <w:rFonts w:ascii="Arial MT" w:hAnsi="Arial MT"/>
          <w:w w:val="80"/>
        </w:rPr>
        <w:t>GPS:</w:t>
      </w:r>
      <w:r>
        <w:rPr>
          <w:rFonts w:ascii="Arial MT" w:hAnsi="Arial MT"/>
          <w:spacing w:val="4"/>
        </w:rPr>
        <w:t> </w:t>
      </w:r>
      <w:r>
        <w:rPr>
          <w:rFonts w:ascii="Arial MT" w:hAnsi="Arial MT"/>
          <w:w w:val="80"/>
        </w:rPr>
        <w:t>Longitude………………………..</w:t>
      </w:r>
      <w:r>
        <w:rPr>
          <w:rFonts w:ascii="Arial MT" w:hAnsi="Arial MT"/>
          <w:spacing w:val="6"/>
        </w:rPr>
        <w:t> </w:t>
      </w:r>
      <w:r>
        <w:rPr>
          <w:rFonts w:ascii="Arial MT" w:hAnsi="Arial MT"/>
          <w:spacing w:val="-2"/>
          <w:w w:val="80"/>
        </w:rPr>
        <w:t>Latitude………………………………………….</w:t>
      </w:r>
    </w:p>
    <w:p>
      <w:pPr>
        <w:pStyle w:val="BodyText"/>
        <w:spacing w:before="57"/>
        <w:rPr>
          <w:rFonts w:ascii="Arial MT"/>
        </w:rPr>
      </w:pPr>
    </w:p>
    <w:p>
      <w:pPr>
        <w:pStyle w:val="BodyText"/>
        <w:ind w:left="1036"/>
        <w:rPr>
          <w:rFonts w:ascii="Arial MT"/>
        </w:rPr>
      </w:pPr>
      <w:r>
        <w:rPr>
          <w:rFonts w:ascii="Arial MT"/>
          <w:w w:val="80"/>
        </w:rPr>
        <w:t>XRF</w:t>
      </w:r>
      <w:r>
        <w:rPr>
          <w:rFonts w:ascii="Arial MT"/>
          <w:spacing w:val="-9"/>
        </w:rPr>
        <w:t> </w:t>
      </w:r>
      <w:r>
        <w:rPr>
          <w:rFonts w:ascii="Arial MT"/>
          <w:spacing w:val="-2"/>
          <w:w w:val="85"/>
        </w:rPr>
        <w:t>Operator/Environmentalist</w:t>
      </w:r>
    </w:p>
    <w:p>
      <w:pPr>
        <w:spacing w:before="0" w:after="7"/>
        <w:ind w:left="1036" w:right="0" w:firstLine="0"/>
        <w:jc w:val="left"/>
        <w:rPr>
          <w:rFonts w:ascii="Arial"/>
          <w:b/>
          <w:sz w:val="24"/>
        </w:rPr>
      </w:pPr>
      <w:r>
        <w:rPr>
          <w:rFonts w:ascii="Arial"/>
          <w:b/>
          <w:w w:val="80"/>
          <w:sz w:val="24"/>
        </w:rPr>
        <w:t>Visual</w:t>
      </w:r>
      <w:r>
        <w:rPr>
          <w:rFonts w:ascii="Arial"/>
          <w:b/>
          <w:spacing w:val="-2"/>
          <w:sz w:val="24"/>
        </w:rPr>
        <w:t> </w:t>
      </w:r>
      <w:r>
        <w:rPr>
          <w:rFonts w:ascii="Arial"/>
          <w:b/>
          <w:spacing w:val="-2"/>
          <w:w w:val="90"/>
          <w:sz w:val="24"/>
        </w:rPr>
        <w:t>Assessment</w:t>
      </w: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416"/>
        <w:gridCol w:w="1440"/>
        <w:gridCol w:w="988"/>
        <w:gridCol w:w="2520"/>
      </w:tblGrid>
      <w:tr>
        <w:trPr>
          <w:trHeight w:val="825" w:hRule="atLeast"/>
        </w:trPr>
        <w:tc>
          <w:tcPr>
            <w:tcW w:w="2204" w:type="dxa"/>
          </w:tcPr>
          <w:p>
            <w:pPr>
              <w:pStyle w:val="TableParagraph"/>
              <w:spacing w:line="269" w:lineRule="exact"/>
              <w:ind w:left="107"/>
              <w:rPr>
                <w:rFonts w:ascii="Arial MT"/>
                <w:sz w:val="24"/>
              </w:rPr>
            </w:pPr>
            <w:r>
              <w:rPr>
                <w:rFonts w:ascii="Arial MT"/>
                <w:spacing w:val="-2"/>
                <w:w w:val="90"/>
                <w:sz w:val="24"/>
              </w:rPr>
              <w:t>Processing</w:t>
            </w:r>
          </w:p>
        </w:tc>
        <w:tc>
          <w:tcPr>
            <w:tcW w:w="1416" w:type="dxa"/>
          </w:tcPr>
          <w:p>
            <w:pPr>
              <w:pStyle w:val="TableParagraph"/>
              <w:spacing w:line="269" w:lineRule="exact"/>
              <w:ind w:left="107"/>
              <w:rPr>
                <w:rFonts w:ascii="Arial MT"/>
                <w:sz w:val="24"/>
              </w:rPr>
            </w:pPr>
            <w:r>
              <w:rPr>
                <w:rFonts w:ascii="Arial MT"/>
                <w:w w:val="80"/>
                <w:sz w:val="24"/>
              </w:rPr>
              <w:t>Yes</w:t>
            </w:r>
            <w:r>
              <w:rPr>
                <w:rFonts w:ascii="Arial MT"/>
                <w:spacing w:val="-6"/>
                <w:sz w:val="24"/>
              </w:rPr>
              <w:t> </w:t>
            </w:r>
            <w:r>
              <w:rPr>
                <w:rFonts w:ascii="Arial MT"/>
                <w:spacing w:val="-2"/>
                <w:w w:val="90"/>
                <w:sz w:val="24"/>
              </w:rPr>
              <w:t>Current</w:t>
            </w:r>
          </w:p>
        </w:tc>
        <w:tc>
          <w:tcPr>
            <w:tcW w:w="1440" w:type="dxa"/>
          </w:tcPr>
          <w:p>
            <w:pPr>
              <w:pStyle w:val="TableParagraph"/>
              <w:spacing w:line="269" w:lineRule="exact"/>
              <w:ind w:left="105"/>
              <w:rPr>
                <w:rFonts w:ascii="Arial MT"/>
                <w:sz w:val="24"/>
              </w:rPr>
            </w:pPr>
            <w:r>
              <w:rPr>
                <w:rFonts w:ascii="Arial MT"/>
                <w:w w:val="80"/>
                <w:sz w:val="24"/>
              </w:rPr>
              <w:t>Yes</w:t>
            </w:r>
            <w:r>
              <w:rPr>
                <w:rFonts w:ascii="Arial MT"/>
                <w:spacing w:val="-6"/>
                <w:sz w:val="24"/>
              </w:rPr>
              <w:t> </w:t>
            </w:r>
            <w:r>
              <w:rPr>
                <w:rFonts w:ascii="Arial MT"/>
                <w:spacing w:val="-2"/>
                <w:w w:val="90"/>
                <w:sz w:val="24"/>
              </w:rPr>
              <w:t>Historic</w:t>
            </w:r>
          </w:p>
        </w:tc>
        <w:tc>
          <w:tcPr>
            <w:tcW w:w="988" w:type="dxa"/>
          </w:tcPr>
          <w:p>
            <w:pPr>
              <w:pStyle w:val="TableParagraph"/>
              <w:spacing w:line="269" w:lineRule="exact"/>
              <w:ind w:left="105"/>
              <w:rPr>
                <w:rFonts w:ascii="Arial MT"/>
                <w:sz w:val="24"/>
              </w:rPr>
            </w:pPr>
            <w:r>
              <w:rPr>
                <w:rFonts w:ascii="Arial MT"/>
                <w:spacing w:val="-5"/>
                <w:w w:val="90"/>
                <w:sz w:val="24"/>
              </w:rPr>
              <w:t>No.</w:t>
            </w:r>
          </w:p>
        </w:tc>
        <w:tc>
          <w:tcPr>
            <w:tcW w:w="2520" w:type="dxa"/>
          </w:tcPr>
          <w:p>
            <w:pPr>
              <w:pStyle w:val="TableParagraph"/>
              <w:spacing w:line="269" w:lineRule="exact"/>
              <w:ind w:left="108"/>
              <w:rPr>
                <w:rFonts w:ascii="Arial MT"/>
                <w:sz w:val="24"/>
              </w:rPr>
            </w:pPr>
            <w:r>
              <w:rPr>
                <w:rFonts w:ascii="Arial MT"/>
                <w:spacing w:val="-2"/>
                <w:w w:val="90"/>
                <w:sz w:val="24"/>
              </w:rPr>
              <w:t>Comments/location</w:t>
            </w:r>
          </w:p>
        </w:tc>
      </w:tr>
      <w:tr>
        <w:trPr>
          <w:trHeight w:val="827" w:hRule="atLeast"/>
        </w:trPr>
        <w:tc>
          <w:tcPr>
            <w:tcW w:w="2204" w:type="dxa"/>
          </w:tcPr>
          <w:p>
            <w:pPr>
              <w:pStyle w:val="TableParagraph"/>
              <w:spacing w:line="269" w:lineRule="exact"/>
              <w:ind w:left="107"/>
              <w:rPr>
                <w:rFonts w:ascii="Arial MT"/>
                <w:sz w:val="24"/>
              </w:rPr>
            </w:pPr>
            <w:r>
              <w:rPr>
                <w:rFonts w:ascii="Arial MT"/>
                <w:w w:val="80"/>
                <w:sz w:val="24"/>
              </w:rPr>
              <w:t>Ore</w:t>
            </w:r>
            <w:r>
              <w:rPr>
                <w:rFonts w:ascii="Arial MT"/>
                <w:spacing w:val="-6"/>
                <w:sz w:val="24"/>
              </w:rPr>
              <w:t> </w:t>
            </w:r>
            <w:r>
              <w:rPr>
                <w:rFonts w:ascii="Arial MT"/>
                <w:w w:val="80"/>
                <w:sz w:val="24"/>
              </w:rPr>
              <w:t>(rocks)</w:t>
            </w:r>
            <w:r>
              <w:rPr>
                <w:rFonts w:ascii="Arial MT"/>
                <w:spacing w:val="-7"/>
                <w:sz w:val="24"/>
              </w:rPr>
              <w:t> </w:t>
            </w:r>
            <w:r>
              <w:rPr>
                <w:rFonts w:ascii="Arial MT"/>
                <w:w w:val="80"/>
                <w:sz w:val="24"/>
              </w:rPr>
              <w:t>in</w:t>
            </w:r>
            <w:r>
              <w:rPr>
                <w:rFonts w:ascii="Arial MT"/>
                <w:spacing w:val="-6"/>
                <w:sz w:val="24"/>
              </w:rPr>
              <w:t> </w:t>
            </w:r>
            <w:r>
              <w:rPr>
                <w:rFonts w:ascii="Arial MT"/>
                <w:spacing w:val="-4"/>
                <w:w w:val="80"/>
                <w:sz w:val="24"/>
              </w:rPr>
              <w:t>bags</w:t>
            </w:r>
          </w:p>
        </w:tc>
        <w:tc>
          <w:tcPr>
            <w:tcW w:w="1416" w:type="dxa"/>
          </w:tcPr>
          <w:p>
            <w:pPr>
              <w:pStyle w:val="TableParagraph"/>
              <w:rPr>
                <w:sz w:val="24"/>
              </w:rPr>
            </w:pPr>
          </w:p>
        </w:tc>
        <w:tc>
          <w:tcPr>
            <w:tcW w:w="1440" w:type="dxa"/>
          </w:tcPr>
          <w:p>
            <w:pPr>
              <w:pStyle w:val="TableParagraph"/>
              <w:rPr>
                <w:sz w:val="24"/>
              </w:rPr>
            </w:pPr>
          </w:p>
        </w:tc>
        <w:tc>
          <w:tcPr>
            <w:tcW w:w="988" w:type="dxa"/>
          </w:tcPr>
          <w:p>
            <w:pPr>
              <w:pStyle w:val="TableParagraph"/>
              <w:rPr>
                <w:sz w:val="24"/>
              </w:rPr>
            </w:pPr>
          </w:p>
        </w:tc>
        <w:tc>
          <w:tcPr>
            <w:tcW w:w="2520" w:type="dxa"/>
          </w:tcPr>
          <w:p>
            <w:pPr>
              <w:pStyle w:val="TableParagraph"/>
              <w:rPr>
                <w:sz w:val="24"/>
              </w:rPr>
            </w:pPr>
          </w:p>
        </w:tc>
      </w:tr>
      <w:tr>
        <w:trPr>
          <w:trHeight w:val="825" w:hRule="atLeast"/>
        </w:trPr>
        <w:tc>
          <w:tcPr>
            <w:tcW w:w="2204" w:type="dxa"/>
          </w:tcPr>
          <w:p>
            <w:pPr>
              <w:pStyle w:val="TableParagraph"/>
              <w:spacing w:line="237" w:lineRule="auto"/>
              <w:ind w:left="107"/>
              <w:rPr>
                <w:rFonts w:ascii="Arial MT"/>
                <w:sz w:val="24"/>
              </w:rPr>
            </w:pPr>
            <w:r>
              <w:rPr>
                <w:rFonts w:ascii="Arial MT"/>
                <w:w w:val="90"/>
                <w:sz w:val="24"/>
              </w:rPr>
              <w:t>Piles</w:t>
            </w:r>
            <w:r>
              <w:rPr>
                <w:rFonts w:ascii="Arial MT"/>
                <w:spacing w:val="43"/>
                <w:sz w:val="24"/>
              </w:rPr>
              <w:t> </w:t>
            </w:r>
            <w:r>
              <w:rPr>
                <w:rFonts w:ascii="Arial MT"/>
                <w:w w:val="90"/>
                <w:sz w:val="24"/>
              </w:rPr>
              <w:t>of</w:t>
            </w:r>
            <w:r>
              <w:rPr>
                <w:rFonts w:ascii="Arial MT"/>
                <w:spacing w:val="43"/>
                <w:sz w:val="24"/>
              </w:rPr>
              <w:t> </w:t>
            </w:r>
            <w:r>
              <w:rPr>
                <w:rFonts w:ascii="Arial MT"/>
                <w:w w:val="90"/>
                <w:sz w:val="24"/>
              </w:rPr>
              <w:t>broken</w:t>
            </w:r>
            <w:r>
              <w:rPr>
                <w:rFonts w:ascii="Arial MT"/>
                <w:spacing w:val="42"/>
                <w:sz w:val="24"/>
              </w:rPr>
              <w:t> </w:t>
            </w:r>
            <w:r>
              <w:rPr>
                <w:rFonts w:ascii="Arial MT"/>
                <w:w w:val="90"/>
                <w:sz w:val="24"/>
              </w:rPr>
              <w:t>ore </w:t>
            </w:r>
            <w:r>
              <w:rPr>
                <w:rFonts w:ascii="Arial MT"/>
                <w:spacing w:val="-2"/>
                <w:w w:val="90"/>
                <w:sz w:val="24"/>
              </w:rPr>
              <w:t>(rocks)</w:t>
            </w:r>
          </w:p>
        </w:tc>
        <w:tc>
          <w:tcPr>
            <w:tcW w:w="1416" w:type="dxa"/>
          </w:tcPr>
          <w:p>
            <w:pPr>
              <w:pStyle w:val="TableParagraph"/>
              <w:rPr>
                <w:sz w:val="24"/>
              </w:rPr>
            </w:pPr>
          </w:p>
        </w:tc>
        <w:tc>
          <w:tcPr>
            <w:tcW w:w="1440" w:type="dxa"/>
          </w:tcPr>
          <w:p>
            <w:pPr>
              <w:pStyle w:val="TableParagraph"/>
              <w:rPr>
                <w:sz w:val="24"/>
              </w:rPr>
            </w:pPr>
          </w:p>
        </w:tc>
        <w:tc>
          <w:tcPr>
            <w:tcW w:w="988" w:type="dxa"/>
          </w:tcPr>
          <w:p>
            <w:pPr>
              <w:pStyle w:val="TableParagraph"/>
              <w:rPr>
                <w:sz w:val="24"/>
              </w:rPr>
            </w:pPr>
          </w:p>
        </w:tc>
        <w:tc>
          <w:tcPr>
            <w:tcW w:w="2520" w:type="dxa"/>
          </w:tcPr>
          <w:p>
            <w:pPr>
              <w:pStyle w:val="TableParagraph"/>
              <w:rPr>
                <w:sz w:val="24"/>
              </w:rPr>
            </w:pPr>
          </w:p>
        </w:tc>
      </w:tr>
      <w:tr>
        <w:trPr>
          <w:trHeight w:val="825" w:hRule="atLeast"/>
        </w:trPr>
        <w:tc>
          <w:tcPr>
            <w:tcW w:w="2204" w:type="dxa"/>
          </w:tcPr>
          <w:p>
            <w:pPr>
              <w:pStyle w:val="TableParagraph"/>
              <w:spacing w:line="269" w:lineRule="exact"/>
              <w:ind w:left="107"/>
              <w:rPr>
                <w:rFonts w:ascii="Arial MT"/>
                <w:sz w:val="24"/>
              </w:rPr>
            </w:pPr>
            <w:r>
              <w:rPr>
                <w:rFonts w:ascii="Arial MT"/>
                <w:w w:val="80"/>
                <w:sz w:val="24"/>
              </w:rPr>
              <w:t>Grinding</w:t>
            </w:r>
            <w:r>
              <w:rPr>
                <w:rFonts w:ascii="Arial MT"/>
                <w:spacing w:val="2"/>
                <w:sz w:val="24"/>
              </w:rPr>
              <w:t> </w:t>
            </w:r>
            <w:r>
              <w:rPr>
                <w:rFonts w:ascii="Arial MT"/>
                <w:spacing w:val="-2"/>
                <w:w w:val="90"/>
                <w:sz w:val="24"/>
              </w:rPr>
              <w:t>machines</w:t>
            </w:r>
          </w:p>
        </w:tc>
        <w:tc>
          <w:tcPr>
            <w:tcW w:w="1416" w:type="dxa"/>
          </w:tcPr>
          <w:p>
            <w:pPr>
              <w:pStyle w:val="TableParagraph"/>
              <w:rPr>
                <w:sz w:val="24"/>
              </w:rPr>
            </w:pPr>
          </w:p>
        </w:tc>
        <w:tc>
          <w:tcPr>
            <w:tcW w:w="1440" w:type="dxa"/>
          </w:tcPr>
          <w:p>
            <w:pPr>
              <w:pStyle w:val="TableParagraph"/>
              <w:rPr>
                <w:sz w:val="24"/>
              </w:rPr>
            </w:pPr>
          </w:p>
        </w:tc>
        <w:tc>
          <w:tcPr>
            <w:tcW w:w="988" w:type="dxa"/>
          </w:tcPr>
          <w:p>
            <w:pPr>
              <w:pStyle w:val="TableParagraph"/>
              <w:rPr>
                <w:sz w:val="24"/>
              </w:rPr>
            </w:pPr>
          </w:p>
        </w:tc>
        <w:tc>
          <w:tcPr>
            <w:tcW w:w="2520" w:type="dxa"/>
          </w:tcPr>
          <w:p>
            <w:pPr>
              <w:pStyle w:val="TableParagraph"/>
              <w:rPr>
                <w:sz w:val="24"/>
              </w:rPr>
            </w:pPr>
          </w:p>
        </w:tc>
      </w:tr>
      <w:tr>
        <w:trPr>
          <w:trHeight w:val="827" w:hRule="atLeast"/>
        </w:trPr>
        <w:tc>
          <w:tcPr>
            <w:tcW w:w="2204" w:type="dxa"/>
          </w:tcPr>
          <w:p>
            <w:pPr>
              <w:pStyle w:val="TableParagraph"/>
              <w:spacing w:line="269" w:lineRule="exact"/>
              <w:ind w:left="107"/>
              <w:rPr>
                <w:rFonts w:ascii="Arial MT"/>
                <w:sz w:val="24"/>
              </w:rPr>
            </w:pPr>
            <w:r>
              <w:rPr>
                <w:rFonts w:ascii="Arial MT"/>
                <w:w w:val="80"/>
                <w:sz w:val="24"/>
              </w:rPr>
              <w:t>Grinding</w:t>
            </w:r>
            <w:r>
              <w:rPr>
                <w:rFonts w:ascii="Arial MT"/>
                <w:spacing w:val="2"/>
                <w:sz w:val="24"/>
              </w:rPr>
              <w:t> </w:t>
            </w:r>
            <w:r>
              <w:rPr>
                <w:rFonts w:ascii="Arial MT"/>
                <w:spacing w:val="-2"/>
                <w:w w:val="90"/>
                <w:sz w:val="24"/>
              </w:rPr>
              <w:t>wheels</w:t>
            </w:r>
          </w:p>
        </w:tc>
        <w:tc>
          <w:tcPr>
            <w:tcW w:w="1416" w:type="dxa"/>
          </w:tcPr>
          <w:p>
            <w:pPr>
              <w:pStyle w:val="TableParagraph"/>
              <w:rPr>
                <w:sz w:val="24"/>
              </w:rPr>
            </w:pPr>
          </w:p>
        </w:tc>
        <w:tc>
          <w:tcPr>
            <w:tcW w:w="1440" w:type="dxa"/>
          </w:tcPr>
          <w:p>
            <w:pPr>
              <w:pStyle w:val="TableParagraph"/>
              <w:rPr>
                <w:sz w:val="24"/>
              </w:rPr>
            </w:pPr>
          </w:p>
        </w:tc>
        <w:tc>
          <w:tcPr>
            <w:tcW w:w="988" w:type="dxa"/>
          </w:tcPr>
          <w:p>
            <w:pPr>
              <w:pStyle w:val="TableParagraph"/>
              <w:rPr>
                <w:sz w:val="24"/>
              </w:rPr>
            </w:pPr>
          </w:p>
        </w:tc>
        <w:tc>
          <w:tcPr>
            <w:tcW w:w="2520" w:type="dxa"/>
          </w:tcPr>
          <w:p>
            <w:pPr>
              <w:pStyle w:val="TableParagraph"/>
              <w:rPr>
                <w:sz w:val="24"/>
              </w:rPr>
            </w:pPr>
          </w:p>
        </w:tc>
      </w:tr>
      <w:tr>
        <w:trPr>
          <w:trHeight w:val="825" w:hRule="atLeast"/>
        </w:trPr>
        <w:tc>
          <w:tcPr>
            <w:tcW w:w="2204" w:type="dxa"/>
          </w:tcPr>
          <w:p>
            <w:pPr>
              <w:pStyle w:val="TableParagraph"/>
              <w:spacing w:line="237" w:lineRule="auto"/>
              <w:ind w:left="107"/>
              <w:rPr>
                <w:rFonts w:ascii="Arial MT"/>
                <w:sz w:val="24"/>
              </w:rPr>
            </w:pPr>
            <w:r>
              <w:rPr>
                <w:rFonts w:ascii="Arial MT"/>
                <w:w w:val="85"/>
                <w:sz w:val="24"/>
              </w:rPr>
              <w:t>Tailing</w:t>
            </w:r>
            <w:r>
              <w:rPr>
                <w:rFonts w:ascii="Arial MT"/>
                <w:spacing w:val="24"/>
                <w:sz w:val="24"/>
              </w:rPr>
              <w:t> </w:t>
            </w:r>
            <w:r>
              <w:rPr>
                <w:rFonts w:ascii="Arial MT"/>
                <w:w w:val="85"/>
                <w:sz w:val="24"/>
              </w:rPr>
              <w:t>piles/sacks</w:t>
            </w:r>
            <w:r>
              <w:rPr>
                <w:rFonts w:ascii="Arial MT"/>
                <w:spacing w:val="23"/>
                <w:sz w:val="24"/>
              </w:rPr>
              <w:t> </w:t>
            </w:r>
            <w:r>
              <w:rPr>
                <w:rFonts w:ascii="Arial MT"/>
                <w:w w:val="85"/>
                <w:sz w:val="24"/>
              </w:rPr>
              <w:t>of </w:t>
            </w:r>
            <w:r>
              <w:rPr>
                <w:rFonts w:ascii="Arial MT"/>
                <w:w w:val="90"/>
                <w:sz w:val="24"/>
              </w:rPr>
              <w:t>ground ore</w:t>
            </w:r>
          </w:p>
        </w:tc>
        <w:tc>
          <w:tcPr>
            <w:tcW w:w="1416" w:type="dxa"/>
          </w:tcPr>
          <w:p>
            <w:pPr>
              <w:pStyle w:val="TableParagraph"/>
              <w:rPr>
                <w:sz w:val="24"/>
              </w:rPr>
            </w:pPr>
          </w:p>
        </w:tc>
        <w:tc>
          <w:tcPr>
            <w:tcW w:w="1440" w:type="dxa"/>
          </w:tcPr>
          <w:p>
            <w:pPr>
              <w:pStyle w:val="TableParagraph"/>
              <w:rPr>
                <w:sz w:val="24"/>
              </w:rPr>
            </w:pPr>
          </w:p>
        </w:tc>
        <w:tc>
          <w:tcPr>
            <w:tcW w:w="988" w:type="dxa"/>
          </w:tcPr>
          <w:p>
            <w:pPr>
              <w:pStyle w:val="TableParagraph"/>
              <w:rPr>
                <w:sz w:val="24"/>
              </w:rPr>
            </w:pPr>
          </w:p>
        </w:tc>
        <w:tc>
          <w:tcPr>
            <w:tcW w:w="2520" w:type="dxa"/>
          </w:tcPr>
          <w:p>
            <w:pPr>
              <w:pStyle w:val="TableParagraph"/>
              <w:rPr>
                <w:sz w:val="24"/>
              </w:rPr>
            </w:pPr>
          </w:p>
        </w:tc>
      </w:tr>
      <w:tr>
        <w:trPr>
          <w:trHeight w:val="825" w:hRule="atLeast"/>
        </w:trPr>
        <w:tc>
          <w:tcPr>
            <w:tcW w:w="2204" w:type="dxa"/>
          </w:tcPr>
          <w:p>
            <w:pPr>
              <w:pStyle w:val="TableParagraph"/>
              <w:spacing w:line="269" w:lineRule="exact"/>
              <w:ind w:left="107"/>
              <w:rPr>
                <w:rFonts w:ascii="Arial MT"/>
                <w:sz w:val="24"/>
              </w:rPr>
            </w:pPr>
            <w:r>
              <w:rPr>
                <w:rFonts w:ascii="Arial MT"/>
                <w:w w:val="80"/>
                <w:sz w:val="24"/>
              </w:rPr>
              <w:t>Drying</w:t>
            </w:r>
            <w:r>
              <w:rPr>
                <w:rFonts w:ascii="Arial MT"/>
                <w:spacing w:val="-1"/>
                <w:w w:val="90"/>
                <w:sz w:val="24"/>
              </w:rPr>
              <w:t> </w:t>
            </w:r>
            <w:r>
              <w:rPr>
                <w:rFonts w:ascii="Arial MT"/>
                <w:spacing w:val="-2"/>
                <w:w w:val="90"/>
                <w:sz w:val="24"/>
              </w:rPr>
              <w:t>piles</w:t>
            </w:r>
          </w:p>
        </w:tc>
        <w:tc>
          <w:tcPr>
            <w:tcW w:w="1416" w:type="dxa"/>
          </w:tcPr>
          <w:p>
            <w:pPr>
              <w:pStyle w:val="TableParagraph"/>
              <w:rPr>
                <w:sz w:val="24"/>
              </w:rPr>
            </w:pPr>
          </w:p>
        </w:tc>
        <w:tc>
          <w:tcPr>
            <w:tcW w:w="1440" w:type="dxa"/>
          </w:tcPr>
          <w:p>
            <w:pPr>
              <w:pStyle w:val="TableParagraph"/>
              <w:rPr>
                <w:sz w:val="24"/>
              </w:rPr>
            </w:pPr>
          </w:p>
        </w:tc>
        <w:tc>
          <w:tcPr>
            <w:tcW w:w="988" w:type="dxa"/>
          </w:tcPr>
          <w:p>
            <w:pPr>
              <w:pStyle w:val="TableParagraph"/>
              <w:rPr>
                <w:sz w:val="24"/>
              </w:rPr>
            </w:pPr>
          </w:p>
        </w:tc>
        <w:tc>
          <w:tcPr>
            <w:tcW w:w="2520" w:type="dxa"/>
          </w:tcPr>
          <w:p>
            <w:pPr>
              <w:pStyle w:val="TableParagraph"/>
              <w:rPr>
                <w:sz w:val="24"/>
              </w:rPr>
            </w:pPr>
          </w:p>
        </w:tc>
      </w:tr>
      <w:tr>
        <w:trPr>
          <w:trHeight w:val="828" w:hRule="atLeast"/>
        </w:trPr>
        <w:tc>
          <w:tcPr>
            <w:tcW w:w="2204" w:type="dxa"/>
          </w:tcPr>
          <w:p>
            <w:pPr>
              <w:pStyle w:val="TableParagraph"/>
              <w:spacing w:line="269" w:lineRule="exact"/>
              <w:ind w:left="107"/>
              <w:rPr>
                <w:rFonts w:ascii="Arial MT"/>
                <w:sz w:val="24"/>
              </w:rPr>
            </w:pPr>
            <w:r>
              <w:rPr>
                <w:rFonts w:ascii="Arial MT"/>
                <w:spacing w:val="-2"/>
                <w:w w:val="90"/>
                <w:sz w:val="24"/>
              </w:rPr>
              <w:t>Sluicing/washing</w:t>
            </w:r>
          </w:p>
        </w:tc>
        <w:tc>
          <w:tcPr>
            <w:tcW w:w="1416" w:type="dxa"/>
          </w:tcPr>
          <w:p>
            <w:pPr>
              <w:pStyle w:val="TableParagraph"/>
              <w:rPr>
                <w:sz w:val="24"/>
              </w:rPr>
            </w:pPr>
          </w:p>
        </w:tc>
        <w:tc>
          <w:tcPr>
            <w:tcW w:w="1440" w:type="dxa"/>
          </w:tcPr>
          <w:p>
            <w:pPr>
              <w:pStyle w:val="TableParagraph"/>
              <w:rPr>
                <w:sz w:val="24"/>
              </w:rPr>
            </w:pPr>
          </w:p>
        </w:tc>
        <w:tc>
          <w:tcPr>
            <w:tcW w:w="988" w:type="dxa"/>
          </w:tcPr>
          <w:p>
            <w:pPr>
              <w:pStyle w:val="TableParagraph"/>
              <w:rPr>
                <w:sz w:val="24"/>
              </w:rPr>
            </w:pPr>
          </w:p>
        </w:tc>
        <w:tc>
          <w:tcPr>
            <w:tcW w:w="2520" w:type="dxa"/>
          </w:tcPr>
          <w:p>
            <w:pPr>
              <w:pStyle w:val="TableParagraph"/>
              <w:rPr>
                <w:sz w:val="24"/>
              </w:rPr>
            </w:pPr>
          </w:p>
        </w:tc>
      </w:tr>
      <w:tr>
        <w:trPr>
          <w:trHeight w:val="825" w:hRule="atLeast"/>
        </w:trPr>
        <w:tc>
          <w:tcPr>
            <w:tcW w:w="2204" w:type="dxa"/>
          </w:tcPr>
          <w:p>
            <w:pPr>
              <w:pStyle w:val="TableParagraph"/>
              <w:tabs>
                <w:tab w:pos="810" w:val="left" w:leader="none"/>
                <w:tab w:pos="1052" w:val="left" w:leader="none"/>
                <w:tab w:pos="1810" w:val="left" w:leader="none"/>
                <w:tab w:pos="1929" w:val="left" w:leader="none"/>
              </w:tabs>
              <w:spacing w:line="237" w:lineRule="auto"/>
              <w:ind w:left="107" w:right="96"/>
              <w:rPr>
                <w:rFonts w:ascii="Arial MT"/>
                <w:sz w:val="24"/>
              </w:rPr>
            </w:pPr>
            <w:r>
              <w:rPr>
                <w:rFonts w:ascii="Arial MT"/>
                <w:spacing w:val="-2"/>
                <w:w w:val="90"/>
                <w:sz w:val="24"/>
              </w:rPr>
              <w:t>Wells</w:t>
            </w:r>
            <w:r>
              <w:rPr>
                <w:rFonts w:ascii="Arial MT"/>
                <w:sz w:val="24"/>
              </w:rPr>
              <w:tab/>
            </w:r>
            <w:r>
              <w:rPr>
                <w:rFonts w:ascii="Arial MT"/>
                <w:spacing w:val="-2"/>
                <w:w w:val="90"/>
                <w:sz w:val="24"/>
              </w:rPr>
              <w:t>suspected</w:t>
            </w:r>
            <w:r>
              <w:rPr>
                <w:rFonts w:ascii="Arial MT"/>
                <w:sz w:val="24"/>
              </w:rPr>
              <w:tab/>
              <w:tab/>
            </w:r>
            <w:r>
              <w:rPr>
                <w:rFonts w:ascii="Arial MT"/>
                <w:spacing w:val="-12"/>
                <w:w w:val="90"/>
                <w:sz w:val="24"/>
              </w:rPr>
              <w:t>of </w:t>
            </w:r>
            <w:r>
              <w:rPr>
                <w:rFonts w:ascii="Arial MT"/>
                <w:spacing w:val="-2"/>
                <w:w w:val="90"/>
                <w:sz w:val="24"/>
              </w:rPr>
              <w:t>impact</w:t>
            </w:r>
            <w:r>
              <w:rPr>
                <w:rFonts w:ascii="Arial MT"/>
                <w:sz w:val="24"/>
              </w:rPr>
              <w:tab/>
              <w:tab/>
            </w:r>
            <w:r>
              <w:rPr>
                <w:rFonts w:ascii="Arial MT"/>
                <w:spacing w:val="-4"/>
                <w:w w:val="90"/>
                <w:sz w:val="24"/>
              </w:rPr>
              <w:t>from</w:t>
            </w:r>
            <w:r>
              <w:rPr>
                <w:rFonts w:ascii="Arial MT"/>
                <w:sz w:val="24"/>
              </w:rPr>
              <w:tab/>
            </w:r>
            <w:r>
              <w:rPr>
                <w:rFonts w:ascii="Arial MT"/>
                <w:spacing w:val="-7"/>
                <w:w w:val="85"/>
                <w:sz w:val="24"/>
              </w:rPr>
              <w:t>ore</w:t>
            </w:r>
          </w:p>
          <w:p>
            <w:pPr>
              <w:pStyle w:val="TableParagraph"/>
              <w:spacing w:line="263" w:lineRule="exact"/>
              <w:ind w:left="107"/>
              <w:rPr>
                <w:rFonts w:ascii="Arial MT"/>
                <w:sz w:val="24"/>
              </w:rPr>
            </w:pPr>
            <w:r>
              <w:rPr>
                <w:rFonts w:ascii="Arial MT"/>
                <w:spacing w:val="-2"/>
                <w:w w:val="90"/>
                <w:sz w:val="24"/>
              </w:rPr>
              <w:t>processing</w:t>
            </w:r>
          </w:p>
        </w:tc>
        <w:tc>
          <w:tcPr>
            <w:tcW w:w="1416" w:type="dxa"/>
          </w:tcPr>
          <w:p>
            <w:pPr>
              <w:pStyle w:val="TableParagraph"/>
              <w:rPr>
                <w:sz w:val="24"/>
              </w:rPr>
            </w:pPr>
          </w:p>
        </w:tc>
        <w:tc>
          <w:tcPr>
            <w:tcW w:w="1440" w:type="dxa"/>
          </w:tcPr>
          <w:p>
            <w:pPr>
              <w:pStyle w:val="TableParagraph"/>
              <w:rPr>
                <w:sz w:val="24"/>
              </w:rPr>
            </w:pPr>
          </w:p>
        </w:tc>
        <w:tc>
          <w:tcPr>
            <w:tcW w:w="988" w:type="dxa"/>
          </w:tcPr>
          <w:p>
            <w:pPr>
              <w:pStyle w:val="TableParagraph"/>
              <w:rPr>
                <w:sz w:val="24"/>
              </w:rPr>
            </w:pPr>
          </w:p>
        </w:tc>
        <w:tc>
          <w:tcPr>
            <w:tcW w:w="2520" w:type="dxa"/>
          </w:tcPr>
          <w:p>
            <w:pPr>
              <w:pStyle w:val="TableParagraph"/>
              <w:rPr>
                <w:sz w:val="24"/>
              </w:rPr>
            </w:pPr>
          </w:p>
        </w:tc>
      </w:tr>
    </w:tbl>
    <w:p>
      <w:pPr>
        <w:spacing w:after="0"/>
        <w:rPr>
          <w:sz w:val="24"/>
        </w:rPr>
        <w:sectPr>
          <w:pgSz w:w="11910" w:h="16840"/>
          <w:pgMar w:header="0" w:footer="1070" w:top="1340" w:bottom="1260" w:left="980" w:right="240"/>
        </w:sectPr>
      </w:pPr>
    </w:p>
    <w:p>
      <w:pPr>
        <w:pStyle w:val="Heading4"/>
        <w:ind w:left="0" w:right="162"/>
      </w:pPr>
      <w:r>
        <w:rPr/>
        <w:t>APPENDIX</w:t>
      </w:r>
      <w:r>
        <w:rPr>
          <w:spacing w:val="-5"/>
        </w:rPr>
        <w:t> </w:t>
      </w:r>
      <w:r>
        <w:rPr/>
        <w:t>XXVIII:</w:t>
      </w:r>
      <w:r>
        <w:rPr>
          <w:spacing w:val="-1"/>
        </w:rPr>
        <w:t> </w:t>
      </w:r>
      <w:r>
        <w:rPr/>
        <w:t>RESEARCH</w:t>
      </w:r>
      <w:r>
        <w:rPr>
          <w:spacing w:val="-15"/>
        </w:rPr>
        <w:t> </w:t>
      </w:r>
      <w:r>
        <w:rPr/>
        <w:t>ACTIVITY</w:t>
      </w:r>
      <w:r>
        <w:rPr>
          <w:spacing w:val="-11"/>
        </w:rPr>
        <w:t> </w:t>
      </w:r>
      <w:r>
        <w:rPr/>
        <w:t>IN</w:t>
      </w:r>
      <w:r>
        <w:rPr>
          <w:spacing w:val="-1"/>
        </w:rPr>
        <w:t> </w:t>
      </w:r>
      <w:r>
        <w:rPr>
          <w:spacing w:val="-2"/>
        </w:rPr>
        <w:t>PICTURES</w:t>
      </w:r>
    </w:p>
    <w:p>
      <w:pPr>
        <w:pStyle w:val="BodyText"/>
        <w:rPr>
          <w:b/>
          <w:sz w:val="20"/>
        </w:rPr>
      </w:pPr>
    </w:p>
    <w:p>
      <w:pPr>
        <w:pStyle w:val="BodyText"/>
        <w:spacing w:before="71"/>
        <w:rPr>
          <w:b/>
          <w:sz w:val="20"/>
        </w:rPr>
      </w:pPr>
      <w:r>
        <w:rPr/>
        <w:drawing>
          <wp:anchor distT="0" distB="0" distL="0" distR="0" allowOverlap="1" layoutInCell="1" locked="0" behindDoc="1" simplePos="0" relativeHeight="487622656">
            <wp:simplePos x="0" y="0"/>
            <wp:positionH relativeFrom="page">
              <wp:posOffset>1299210</wp:posOffset>
            </wp:positionH>
            <wp:positionV relativeFrom="paragraph">
              <wp:posOffset>206656</wp:posOffset>
            </wp:positionV>
            <wp:extent cx="5361663" cy="3461004"/>
            <wp:effectExtent l="0" t="0" r="0" b="0"/>
            <wp:wrapTopAndBottom/>
            <wp:docPr id="556" name="Image 556" descr="C:\Users\Abduljalal\Desktop\PhD Proposal\Lead pic\IMG_1159.JPG"/>
            <wp:cNvGraphicFramePr>
              <a:graphicFrameLocks/>
            </wp:cNvGraphicFramePr>
            <a:graphic>
              <a:graphicData uri="http://schemas.openxmlformats.org/drawingml/2006/picture">
                <pic:pic>
                  <pic:nvPicPr>
                    <pic:cNvPr id="556" name="Image 556" descr="C:\Users\Abduljalal\Desktop\PhD Proposal\Lead pic\IMG_1159.JPG"/>
                    <pic:cNvPicPr/>
                  </pic:nvPicPr>
                  <pic:blipFill>
                    <a:blip r:embed="rId167" cstate="print"/>
                    <a:stretch>
                      <a:fillRect/>
                    </a:stretch>
                  </pic:blipFill>
                  <pic:spPr>
                    <a:xfrm>
                      <a:off x="0" y="0"/>
                      <a:ext cx="5361663" cy="3461004"/>
                    </a:xfrm>
                    <a:prstGeom prst="rect">
                      <a:avLst/>
                    </a:prstGeom>
                  </pic:spPr>
                </pic:pic>
              </a:graphicData>
            </a:graphic>
          </wp:anchor>
        </w:drawing>
      </w:r>
    </w:p>
    <w:p>
      <w:pPr>
        <w:pStyle w:val="BodyText"/>
        <w:spacing w:before="2"/>
        <w:rPr>
          <w:b/>
        </w:rPr>
      </w:pPr>
    </w:p>
    <w:p>
      <w:pPr>
        <w:spacing w:before="1"/>
        <w:ind w:left="1036" w:right="0" w:firstLine="0"/>
        <w:jc w:val="left"/>
        <w:rPr>
          <w:b/>
          <w:sz w:val="24"/>
        </w:rPr>
      </w:pPr>
      <w:r>
        <w:rPr>
          <w:b/>
          <w:sz w:val="24"/>
        </w:rPr>
        <w:t>A</w:t>
      </w:r>
      <w:r>
        <w:rPr>
          <w:b/>
          <w:spacing w:val="-1"/>
          <w:sz w:val="24"/>
        </w:rPr>
        <w:t> </w:t>
      </w:r>
      <w:r>
        <w:rPr>
          <w:b/>
          <w:sz w:val="24"/>
        </w:rPr>
        <w:t>mining</w:t>
      </w:r>
      <w:r>
        <w:rPr>
          <w:b/>
          <w:spacing w:val="-1"/>
          <w:sz w:val="24"/>
        </w:rPr>
        <w:t> </w:t>
      </w:r>
      <w:r>
        <w:rPr>
          <w:b/>
          <w:sz w:val="24"/>
        </w:rPr>
        <w:t>site</w:t>
      </w:r>
      <w:r>
        <w:rPr>
          <w:b/>
          <w:spacing w:val="-4"/>
          <w:sz w:val="24"/>
        </w:rPr>
        <w:t> </w:t>
      </w:r>
      <w:r>
        <w:rPr>
          <w:b/>
          <w:sz w:val="24"/>
        </w:rPr>
        <w:t>at</w:t>
      </w:r>
      <w:r>
        <w:rPr>
          <w:b/>
          <w:spacing w:val="-1"/>
          <w:sz w:val="24"/>
        </w:rPr>
        <w:t> </w:t>
      </w:r>
      <w:r>
        <w:rPr>
          <w:b/>
          <w:sz w:val="24"/>
        </w:rPr>
        <w:t>Anka</w:t>
      </w:r>
      <w:r>
        <w:rPr>
          <w:b/>
          <w:spacing w:val="-1"/>
          <w:sz w:val="24"/>
        </w:rPr>
        <w:t> </w:t>
      </w:r>
      <w:r>
        <w:rPr>
          <w:b/>
          <w:sz w:val="24"/>
        </w:rPr>
        <w:t>LGA</w:t>
      </w:r>
      <w:r>
        <w:rPr>
          <w:b/>
          <w:spacing w:val="-2"/>
          <w:sz w:val="24"/>
        </w:rPr>
        <w:t> </w:t>
      </w:r>
      <w:r>
        <w:rPr>
          <w:b/>
          <w:sz w:val="24"/>
        </w:rPr>
        <w:t>using</w:t>
      </w:r>
      <w:r>
        <w:rPr>
          <w:b/>
          <w:spacing w:val="-1"/>
          <w:sz w:val="24"/>
        </w:rPr>
        <w:t> </w:t>
      </w:r>
      <w:r>
        <w:rPr>
          <w:b/>
          <w:sz w:val="24"/>
        </w:rPr>
        <w:t>rudimentary</w:t>
      </w:r>
      <w:r>
        <w:rPr>
          <w:b/>
          <w:spacing w:val="-1"/>
          <w:sz w:val="24"/>
        </w:rPr>
        <w:t> </w:t>
      </w:r>
      <w:r>
        <w:rPr>
          <w:b/>
          <w:spacing w:val="-2"/>
          <w:sz w:val="24"/>
        </w:rPr>
        <w:t>tools</w:t>
      </w:r>
    </w:p>
    <w:p>
      <w:pPr>
        <w:pStyle w:val="BodyText"/>
        <w:rPr>
          <w:b/>
          <w:sz w:val="20"/>
        </w:rPr>
      </w:pPr>
    </w:p>
    <w:p>
      <w:pPr>
        <w:pStyle w:val="BodyText"/>
        <w:spacing w:before="70"/>
        <w:rPr>
          <w:b/>
          <w:sz w:val="20"/>
        </w:rPr>
      </w:pPr>
      <w:r>
        <w:rPr/>
        <w:drawing>
          <wp:anchor distT="0" distB="0" distL="0" distR="0" allowOverlap="1" layoutInCell="1" locked="0" behindDoc="1" simplePos="0" relativeHeight="487623168">
            <wp:simplePos x="0" y="0"/>
            <wp:positionH relativeFrom="page">
              <wp:posOffset>1299210</wp:posOffset>
            </wp:positionH>
            <wp:positionV relativeFrom="paragraph">
              <wp:posOffset>206163</wp:posOffset>
            </wp:positionV>
            <wp:extent cx="5364691" cy="3218688"/>
            <wp:effectExtent l="0" t="0" r="0" b="0"/>
            <wp:wrapTopAndBottom/>
            <wp:docPr id="557" name="Image 557" descr="C:\Users\Abduljalal\Desktop\Lead pic\IMG_1158.JPG"/>
            <wp:cNvGraphicFramePr>
              <a:graphicFrameLocks/>
            </wp:cNvGraphicFramePr>
            <a:graphic>
              <a:graphicData uri="http://schemas.openxmlformats.org/drawingml/2006/picture">
                <pic:pic>
                  <pic:nvPicPr>
                    <pic:cNvPr id="557" name="Image 557" descr="C:\Users\Abduljalal\Desktop\Lead pic\IMG_1158.JPG"/>
                    <pic:cNvPicPr/>
                  </pic:nvPicPr>
                  <pic:blipFill>
                    <a:blip r:embed="rId168" cstate="print"/>
                    <a:stretch>
                      <a:fillRect/>
                    </a:stretch>
                  </pic:blipFill>
                  <pic:spPr>
                    <a:xfrm>
                      <a:off x="0" y="0"/>
                      <a:ext cx="5364691" cy="3218688"/>
                    </a:xfrm>
                    <a:prstGeom prst="rect">
                      <a:avLst/>
                    </a:prstGeom>
                  </pic:spPr>
                </pic:pic>
              </a:graphicData>
            </a:graphic>
          </wp:anchor>
        </w:drawing>
      </w:r>
    </w:p>
    <w:p>
      <w:pPr>
        <w:pStyle w:val="BodyText"/>
        <w:rPr>
          <w:b/>
        </w:rPr>
      </w:pPr>
    </w:p>
    <w:p>
      <w:pPr>
        <w:spacing w:before="0"/>
        <w:ind w:left="1036" w:right="0" w:firstLine="0"/>
        <w:jc w:val="left"/>
        <w:rPr>
          <w:b/>
          <w:sz w:val="24"/>
        </w:rPr>
      </w:pPr>
      <w:r>
        <w:rPr>
          <w:b/>
          <w:sz w:val="24"/>
        </w:rPr>
        <w:t>One</w:t>
      </w:r>
      <w:r>
        <w:rPr>
          <w:b/>
          <w:spacing w:val="-2"/>
          <w:sz w:val="24"/>
        </w:rPr>
        <w:t> </w:t>
      </w:r>
      <w:r>
        <w:rPr>
          <w:b/>
          <w:sz w:val="24"/>
        </w:rPr>
        <w:t>of the</w:t>
      </w:r>
      <w:r>
        <w:rPr>
          <w:b/>
          <w:spacing w:val="-2"/>
          <w:sz w:val="24"/>
        </w:rPr>
        <w:t> </w:t>
      </w:r>
      <w:r>
        <w:rPr>
          <w:b/>
          <w:sz w:val="24"/>
        </w:rPr>
        <w:t>Mining</w:t>
      </w:r>
      <w:r>
        <w:rPr>
          <w:b/>
          <w:spacing w:val="1"/>
          <w:sz w:val="24"/>
        </w:rPr>
        <w:t> </w:t>
      </w:r>
      <w:r>
        <w:rPr>
          <w:b/>
          <w:sz w:val="24"/>
        </w:rPr>
        <w:t>sites</w:t>
      </w:r>
      <w:r>
        <w:rPr>
          <w:b/>
          <w:spacing w:val="-1"/>
          <w:sz w:val="24"/>
        </w:rPr>
        <w:t> </w:t>
      </w:r>
      <w:r>
        <w:rPr>
          <w:b/>
          <w:sz w:val="24"/>
        </w:rPr>
        <w:t>(Ohil)</w:t>
      </w:r>
      <w:r>
        <w:rPr>
          <w:b/>
          <w:spacing w:val="-2"/>
          <w:sz w:val="24"/>
        </w:rPr>
        <w:t> </w:t>
      </w:r>
      <w:r>
        <w:rPr>
          <w:b/>
          <w:sz w:val="24"/>
        </w:rPr>
        <w:t>along Bagega</w:t>
      </w:r>
      <w:r>
        <w:rPr>
          <w:b/>
          <w:spacing w:val="-1"/>
          <w:sz w:val="24"/>
        </w:rPr>
        <w:t> </w:t>
      </w:r>
      <w:r>
        <w:rPr>
          <w:b/>
          <w:sz w:val="24"/>
        </w:rPr>
        <w:t>–</w:t>
      </w:r>
      <w:r>
        <w:rPr>
          <w:b/>
          <w:spacing w:val="-1"/>
          <w:sz w:val="24"/>
        </w:rPr>
        <w:t> </w:t>
      </w:r>
      <w:r>
        <w:rPr>
          <w:b/>
          <w:sz w:val="24"/>
        </w:rPr>
        <w:t>Anka </w:t>
      </w:r>
      <w:r>
        <w:rPr>
          <w:b/>
          <w:spacing w:val="-4"/>
          <w:sz w:val="24"/>
        </w:rPr>
        <w:t>Road</w:t>
      </w:r>
    </w:p>
    <w:p>
      <w:pPr>
        <w:spacing w:after="0"/>
        <w:jc w:val="left"/>
        <w:rPr>
          <w:sz w:val="24"/>
        </w:rPr>
        <w:sectPr>
          <w:pgSz w:w="11910" w:h="16840"/>
          <w:pgMar w:header="0" w:footer="1070" w:top="1360" w:bottom="1260" w:left="980" w:right="240"/>
        </w:sectPr>
      </w:pPr>
    </w:p>
    <w:p>
      <w:pPr>
        <w:pStyle w:val="BodyText"/>
        <w:ind w:left="1066"/>
        <w:rPr>
          <w:sz w:val="20"/>
        </w:rPr>
      </w:pPr>
      <w:r>
        <w:rPr>
          <w:sz w:val="20"/>
        </w:rPr>
        <w:drawing>
          <wp:inline distT="0" distB="0" distL="0" distR="0">
            <wp:extent cx="5359542" cy="3282696"/>
            <wp:effectExtent l="0" t="0" r="0" b="0"/>
            <wp:docPr id="558" name="Image 558" descr="C:\Users\Abduljalal\Desktop\Lead pic\IMG_1171.JPG"/>
            <wp:cNvGraphicFramePr>
              <a:graphicFrameLocks/>
            </wp:cNvGraphicFramePr>
            <a:graphic>
              <a:graphicData uri="http://schemas.openxmlformats.org/drawingml/2006/picture">
                <pic:pic>
                  <pic:nvPicPr>
                    <pic:cNvPr id="558" name="Image 558" descr="C:\Users\Abduljalal\Desktop\Lead pic\IMG_1171.JPG"/>
                    <pic:cNvPicPr/>
                  </pic:nvPicPr>
                  <pic:blipFill>
                    <a:blip r:embed="rId169" cstate="print"/>
                    <a:stretch>
                      <a:fillRect/>
                    </a:stretch>
                  </pic:blipFill>
                  <pic:spPr>
                    <a:xfrm>
                      <a:off x="0" y="0"/>
                      <a:ext cx="5359542" cy="3282696"/>
                    </a:xfrm>
                    <a:prstGeom prst="rect">
                      <a:avLst/>
                    </a:prstGeom>
                  </pic:spPr>
                </pic:pic>
              </a:graphicData>
            </a:graphic>
          </wp:inline>
        </w:drawing>
      </w:r>
      <w:r>
        <w:rPr>
          <w:sz w:val="20"/>
        </w:rPr>
      </w:r>
    </w:p>
    <w:p>
      <w:pPr>
        <w:pStyle w:val="BodyText"/>
        <w:spacing w:before="10"/>
        <w:rPr>
          <w:b/>
        </w:rPr>
      </w:pPr>
    </w:p>
    <w:p>
      <w:pPr>
        <w:spacing w:before="1"/>
        <w:ind w:left="1036" w:right="0" w:firstLine="0"/>
        <w:jc w:val="left"/>
        <w:rPr>
          <w:b/>
          <w:sz w:val="24"/>
        </w:rPr>
      </w:pPr>
      <w:r>
        <w:rPr>
          <w:b/>
          <w:sz w:val="24"/>
        </w:rPr>
        <w:t>Copper</w:t>
      </w:r>
      <w:r>
        <w:rPr>
          <w:b/>
          <w:spacing w:val="-2"/>
          <w:sz w:val="24"/>
        </w:rPr>
        <w:t> </w:t>
      </w:r>
      <w:r>
        <w:rPr>
          <w:b/>
          <w:sz w:val="24"/>
        </w:rPr>
        <w:t>containing</w:t>
      </w:r>
      <w:r>
        <w:rPr>
          <w:b/>
          <w:spacing w:val="-1"/>
          <w:sz w:val="24"/>
        </w:rPr>
        <w:t> </w:t>
      </w:r>
      <w:r>
        <w:rPr>
          <w:b/>
          <w:sz w:val="24"/>
        </w:rPr>
        <w:t>ore</w:t>
      </w:r>
      <w:r>
        <w:rPr>
          <w:b/>
          <w:spacing w:val="-2"/>
          <w:sz w:val="24"/>
        </w:rPr>
        <w:t> </w:t>
      </w:r>
      <w:r>
        <w:rPr>
          <w:b/>
          <w:sz w:val="24"/>
        </w:rPr>
        <w:t>at OHIL</w:t>
      </w:r>
      <w:r>
        <w:rPr>
          <w:b/>
          <w:spacing w:val="1"/>
          <w:sz w:val="24"/>
        </w:rPr>
        <w:t> </w:t>
      </w:r>
      <w:r>
        <w:rPr>
          <w:b/>
          <w:sz w:val="24"/>
        </w:rPr>
        <w:t>mining</w:t>
      </w:r>
      <w:r>
        <w:rPr>
          <w:b/>
          <w:spacing w:val="-1"/>
          <w:sz w:val="24"/>
        </w:rPr>
        <w:t> </w:t>
      </w:r>
      <w:r>
        <w:rPr>
          <w:b/>
          <w:sz w:val="24"/>
        </w:rPr>
        <w:t>site, </w:t>
      </w:r>
      <w:r>
        <w:rPr>
          <w:b/>
          <w:spacing w:val="-4"/>
          <w:sz w:val="24"/>
        </w:rPr>
        <w:t>Anka</w:t>
      </w:r>
    </w:p>
    <w:p>
      <w:pPr>
        <w:pStyle w:val="BodyText"/>
        <w:rPr>
          <w:b/>
          <w:sz w:val="20"/>
        </w:rPr>
      </w:pPr>
    </w:p>
    <w:p>
      <w:pPr>
        <w:pStyle w:val="BodyText"/>
        <w:rPr>
          <w:b/>
          <w:sz w:val="20"/>
        </w:rPr>
      </w:pPr>
    </w:p>
    <w:p>
      <w:pPr>
        <w:pStyle w:val="BodyText"/>
        <w:spacing w:before="116"/>
        <w:rPr>
          <w:b/>
          <w:sz w:val="20"/>
        </w:rPr>
      </w:pPr>
      <w:r>
        <w:rPr/>
        <w:drawing>
          <wp:anchor distT="0" distB="0" distL="0" distR="0" allowOverlap="1" layoutInCell="1" locked="0" behindDoc="1" simplePos="0" relativeHeight="487623680">
            <wp:simplePos x="0" y="0"/>
            <wp:positionH relativeFrom="page">
              <wp:posOffset>1299210</wp:posOffset>
            </wp:positionH>
            <wp:positionV relativeFrom="paragraph">
              <wp:posOffset>235131</wp:posOffset>
            </wp:positionV>
            <wp:extent cx="5361249" cy="3182112"/>
            <wp:effectExtent l="0" t="0" r="0" b="0"/>
            <wp:wrapTopAndBottom/>
            <wp:docPr id="559" name="Image 559" descr="C:\Users\Abduljalal\Desktop\Lead pic\IMG_1172.JPG"/>
            <wp:cNvGraphicFramePr>
              <a:graphicFrameLocks/>
            </wp:cNvGraphicFramePr>
            <a:graphic>
              <a:graphicData uri="http://schemas.openxmlformats.org/drawingml/2006/picture">
                <pic:pic>
                  <pic:nvPicPr>
                    <pic:cNvPr id="559" name="Image 559" descr="C:\Users\Abduljalal\Desktop\Lead pic\IMG_1172.JPG"/>
                    <pic:cNvPicPr/>
                  </pic:nvPicPr>
                  <pic:blipFill>
                    <a:blip r:embed="rId170" cstate="print"/>
                    <a:stretch>
                      <a:fillRect/>
                    </a:stretch>
                  </pic:blipFill>
                  <pic:spPr>
                    <a:xfrm>
                      <a:off x="0" y="0"/>
                      <a:ext cx="5361249" cy="3182112"/>
                    </a:xfrm>
                    <a:prstGeom prst="rect">
                      <a:avLst/>
                    </a:prstGeom>
                  </pic:spPr>
                </pic:pic>
              </a:graphicData>
            </a:graphic>
          </wp:anchor>
        </w:drawing>
      </w:r>
    </w:p>
    <w:p>
      <w:pPr>
        <w:pStyle w:val="BodyText"/>
        <w:spacing w:before="3"/>
        <w:rPr>
          <w:b/>
        </w:rPr>
      </w:pPr>
    </w:p>
    <w:p>
      <w:pPr>
        <w:spacing w:before="0"/>
        <w:ind w:left="1036" w:right="1198" w:firstLine="0"/>
        <w:jc w:val="left"/>
        <w:rPr>
          <w:b/>
          <w:sz w:val="24"/>
        </w:rPr>
      </w:pPr>
      <w:r>
        <w:rPr>
          <w:b/>
          <w:sz w:val="24"/>
        </w:rPr>
        <w:t>A local Miner demonstrating to the Research</w:t>
      </w:r>
      <w:r>
        <w:rPr>
          <w:b/>
          <w:spacing w:val="22"/>
          <w:sz w:val="24"/>
        </w:rPr>
        <w:t> </w:t>
      </w:r>
      <w:r>
        <w:rPr>
          <w:b/>
          <w:sz w:val="24"/>
        </w:rPr>
        <w:t>team traces of gold from an ore at</w:t>
      </w:r>
      <w:r>
        <w:rPr>
          <w:b/>
          <w:spacing w:val="80"/>
          <w:sz w:val="24"/>
        </w:rPr>
        <w:t> </w:t>
      </w:r>
      <w:r>
        <w:rPr>
          <w:b/>
          <w:sz w:val="24"/>
        </w:rPr>
        <w:t>Ohil Mining site, along Anka Road.</w:t>
      </w:r>
    </w:p>
    <w:p>
      <w:pPr>
        <w:spacing w:after="0"/>
        <w:jc w:val="left"/>
        <w:rPr>
          <w:sz w:val="24"/>
        </w:rPr>
        <w:sectPr>
          <w:pgSz w:w="11910" w:h="16840"/>
          <w:pgMar w:header="0" w:footer="1070" w:top="1420" w:bottom="1260" w:left="980" w:right="240"/>
        </w:sectPr>
      </w:pPr>
    </w:p>
    <w:p>
      <w:pPr>
        <w:pStyle w:val="BodyText"/>
        <w:ind w:left="1066"/>
        <w:rPr>
          <w:sz w:val="20"/>
        </w:rPr>
      </w:pPr>
      <w:r>
        <w:rPr>
          <w:sz w:val="20"/>
        </w:rPr>
        <w:drawing>
          <wp:inline distT="0" distB="0" distL="0" distR="0">
            <wp:extent cx="5410090" cy="3725799"/>
            <wp:effectExtent l="0" t="0" r="0" b="0"/>
            <wp:docPr id="560" name="Image 560" descr="C:\Users\Abduljalal\Desktop\PhD Proposal\Lead pic\IMG_1128.JPG"/>
            <wp:cNvGraphicFramePr>
              <a:graphicFrameLocks/>
            </wp:cNvGraphicFramePr>
            <a:graphic>
              <a:graphicData uri="http://schemas.openxmlformats.org/drawingml/2006/picture">
                <pic:pic>
                  <pic:nvPicPr>
                    <pic:cNvPr id="560" name="Image 560" descr="C:\Users\Abduljalal\Desktop\PhD Proposal\Lead pic\IMG_1128.JPG"/>
                    <pic:cNvPicPr/>
                  </pic:nvPicPr>
                  <pic:blipFill>
                    <a:blip r:embed="rId171" cstate="print"/>
                    <a:stretch>
                      <a:fillRect/>
                    </a:stretch>
                  </pic:blipFill>
                  <pic:spPr>
                    <a:xfrm>
                      <a:off x="0" y="0"/>
                      <a:ext cx="5410090" cy="3725799"/>
                    </a:xfrm>
                    <a:prstGeom prst="rect">
                      <a:avLst/>
                    </a:prstGeom>
                  </pic:spPr>
                </pic:pic>
              </a:graphicData>
            </a:graphic>
          </wp:inline>
        </w:drawing>
      </w:r>
      <w:r>
        <w:rPr>
          <w:sz w:val="20"/>
        </w:rPr>
      </w:r>
    </w:p>
    <w:p>
      <w:pPr>
        <w:pStyle w:val="BodyText"/>
        <w:spacing w:before="225"/>
        <w:ind w:left="1036"/>
      </w:pPr>
      <w:r>
        <w:rPr/>
        <w:t>An</w:t>
      </w:r>
      <w:r>
        <w:rPr>
          <w:spacing w:val="-2"/>
        </w:rPr>
        <w:t> </w:t>
      </w:r>
      <w:r>
        <w:rPr/>
        <w:t>ore grinding</w:t>
      </w:r>
      <w:r>
        <w:rPr>
          <w:spacing w:val="-4"/>
        </w:rPr>
        <w:t> </w:t>
      </w:r>
      <w:r>
        <w:rPr/>
        <w:t>machine</w:t>
      </w:r>
      <w:r>
        <w:rPr>
          <w:spacing w:val="-1"/>
        </w:rPr>
        <w:t> </w:t>
      </w:r>
      <w:r>
        <w:rPr/>
        <w:t>outside residential</w:t>
      </w:r>
      <w:r>
        <w:rPr>
          <w:spacing w:val="-1"/>
        </w:rPr>
        <w:t> </w:t>
      </w:r>
      <w:r>
        <w:rPr>
          <w:spacing w:val="-2"/>
        </w:rPr>
        <w:t>quarters</w:t>
      </w:r>
    </w:p>
    <w:p>
      <w:pPr>
        <w:pStyle w:val="BodyText"/>
        <w:rPr>
          <w:sz w:val="20"/>
        </w:rPr>
      </w:pPr>
    </w:p>
    <w:p>
      <w:pPr>
        <w:pStyle w:val="BodyText"/>
        <w:spacing w:before="77"/>
        <w:rPr>
          <w:sz w:val="20"/>
        </w:rPr>
      </w:pPr>
      <w:r>
        <w:rPr/>
        <w:drawing>
          <wp:anchor distT="0" distB="0" distL="0" distR="0" allowOverlap="1" layoutInCell="1" locked="0" behindDoc="1" simplePos="0" relativeHeight="487624192">
            <wp:simplePos x="0" y="0"/>
            <wp:positionH relativeFrom="page">
              <wp:posOffset>1299210</wp:posOffset>
            </wp:positionH>
            <wp:positionV relativeFrom="paragraph">
              <wp:posOffset>210466</wp:posOffset>
            </wp:positionV>
            <wp:extent cx="5400621" cy="3545966"/>
            <wp:effectExtent l="0" t="0" r="0" b="0"/>
            <wp:wrapTopAndBottom/>
            <wp:docPr id="561" name="Image 561" descr="C:\Users\Abduljalal\Desktop\PhD Proposal\Lead pic\IMG_1101.JPG"/>
            <wp:cNvGraphicFramePr>
              <a:graphicFrameLocks/>
            </wp:cNvGraphicFramePr>
            <a:graphic>
              <a:graphicData uri="http://schemas.openxmlformats.org/drawingml/2006/picture">
                <pic:pic>
                  <pic:nvPicPr>
                    <pic:cNvPr id="561" name="Image 561" descr="C:\Users\Abduljalal\Desktop\PhD Proposal\Lead pic\IMG_1101.JPG"/>
                    <pic:cNvPicPr/>
                  </pic:nvPicPr>
                  <pic:blipFill>
                    <a:blip r:embed="rId172" cstate="print"/>
                    <a:stretch>
                      <a:fillRect/>
                    </a:stretch>
                  </pic:blipFill>
                  <pic:spPr>
                    <a:xfrm>
                      <a:off x="0" y="0"/>
                      <a:ext cx="5400621" cy="3545966"/>
                    </a:xfrm>
                    <a:prstGeom prst="rect">
                      <a:avLst/>
                    </a:prstGeom>
                  </pic:spPr>
                </pic:pic>
              </a:graphicData>
            </a:graphic>
          </wp:anchor>
        </w:drawing>
      </w:r>
    </w:p>
    <w:p>
      <w:pPr>
        <w:pStyle w:val="Heading5"/>
        <w:spacing w:before="239"/>
        <w:ind w:left="1036" w:right="1205"/>
      </w:pPr>
      <w:r>
        <w:rPr/>
        <w:t>An</w:t>
      </w:r>
      <w:r>
        <w:rPr>
          <w:spacing w:val="40"/>
        </w:rPr>
        <w:t> </w:t>
      </w:r>
      <w:r>
        <w:rPr/>
        <w:t>abandoned</w:t>
      </w:r>
      <w:r>
        <w:rPr>
          <w:spacing w:val="40"/>
        </w:rPr>
        <w:t> </w:t>
      </w:r>
      <w:r>
        <w:rPr/>
        <w:t>gold</w:t>
      </w:r>
      <w:r>
        <w:rPr>
          <w:spacing w:val="40"/>
        </w:rPr>
        <w:t> </w:t>
      </w:r>
      <w:r>
        <w:rPr/>
        <w:t>ore</w:t>
      </w:r>
      <w:r>
        <w:rPr>
          <w:spacing w:val="40"/>
        </w:rPr>
        <w:t> </w:t>
      </w:r>
      <w:r>
        <w:rPr/>
        <w:t>grinding</w:t>
      </w:r>
      <w:r>
        <w:rPr>
          <w:spacing w:val="40"/>
        </w:rPr>
        <w:t> </w:t>
      </w:r>
      <w:r>
        <w:rPr/>
        <w:t>machine</w:t>
      </w:r>
      <w:r>
        <w:rPr>
          <w:spacing w:val="40"/>
        </w:rPr>
        <w:t> </w:t>
      </w:r>
      <w:r>
        <w:rPr/>
        <w:t>site</w:t>
      </w:r>
      <w:r>
        <w:rPr>
          <w:spacing w:val="40"/>
        </w:rPr>
        <w:t> </w:t>
      </w:r>
      <w:r>
        <w:rPr/>
        <w:t>within</w:t>
      </w:r>
      <w:r>
        <w:rPr>
          <w:spacing w:val="40"/>
        </w:rPr>
        <w:t> </w:t>
      </w:r>
      <w:r>
        <w:rPr/>
        <w:t>residential</w:t>
      </w:r>
      <w:r>
        <w:rPr>
          <w:spacing w:val="40"/>
        </w:rPr>
        <w:t> </w:t>
      </w:r>
      <w:r>
        <w:rPr/>
        <w:t>quarters</w:t>
      </w:r>
      <w:r>
        <w:rPr>
          <w:spacing w:val="40"/>
        </w:rPr>
        <w:t> </w:t>
      </w:r>
      <w:r>
        <w:rPr/>
        <w:t>at</w:t>
      </w:r>
      <w:r>
        <w:rPr>
          <w:spacing w:val="80"/>
          <w:w w:val="150"/>
        </w:rPr>
        <w:t> </w:t>
      </w:r>
      <w:r>
        <w:rPr>
          <w:spacing w:val="-2"/>
        </w:rPr>
        <w:t>Tungar-Guru</w:t>
      </w:r>
    </w:p>
    <w:p>
      <w:pPr>
        <w:spacing w:after="0"/>
        <w:sectPr>
          <w:pgSz w:w="11910" w:h="16840"/>
          <w:pgMar w:header="0" w:footer="1070" w:top="1420" w:bottom="1260" w:left="980" w:right="240"/>
        </w:sectPr>
      </w:pPr>
    </w:p>
    <w:p>
      <w:pPr>
        <w:pStyle w:val="BodyText"/>
        <w:ind w:left="1066"/>
        <w:rPr>
          <w:sz w:val="20"/>
        </w:rPr>
      </w:pPr>
      <w:r>
        <w:rPr>
          <w:sz w:val="20"/>
        </w:rPr>
        <w:drawing>
          <wp:inline distT="0" distB="0" distL="0" distR="0">
            <wp:extent cx="5412594" cy="4061079"/>
            <wp:effectExtent l="0" t="0" r="0" b="0"/>
            <wp:docPr id="562" name="Image 562" descr="C:\Users\Abduljalal\Desktop\PhD Proposal\Lead pic\IMG_1126.JPG"/>
            <wp:cNvGraphicFramePr>
              <a:graphicFrameLocks/>
            </wp:cNvGraphicFramePr>
            <a:graphic>
              <a:graphicData uri="http://schemas.openxmlformats.org/drawingml/2006/picture">
                <pic:pic>
                  <pic:nvPicPr>
                    <pic:cNvPr id="562" name="Image 562" descr="C:\Users\Abduljalal\Desktop\PhD Proposal\Lead pic\IMG_1126.JPG"/>
                    <pic:cNvPicPr/>
                  </pic:nvPicPr>
                  <pic:blipFill>
                    <a:blip r:embed="rId173" cstate="print"/>
                    <a:stretch>
                      <a:fillRect/>
                    </a:stretch>
                  </pic:blipFill>
                  <pic:spPr>
                    <a:xfrm>
                      <a:off x="0" y="0"/>
                      <a:ext cx="5412594" cy="4061079"/>
                    </a:xfrm>
                    <a:prstGeom prst="rect">
                      <a:avLst/>
                    </a:prstGeom>
                  </pic:spPr>
                </pic:pic>
              </a:graphicData>
            </a:graphic>
          </wp:inline>
        </w:drawing>
      </w:r>
      <w:r>
        <w:rPr>
          <w:sz w:val="20"/>
        </w:rPr>
      </w:r>
    </w:p>
    <w:p>
      <w:pPr>
        <w:pStyle w:val="BodyText"/>
        <w:spacing w:before="218"/>
        <w:ind w:left="1036"/>
      </w:pPr>
      <w:r>
        <w:rPr/>
        <w:t>Local</w:t>
      </w:r>
      <w:r>
        <w:rPr>
          <w:spacing w:val="-3"/>
        </w:rPr>
        <w:t> </w:t>
      </w:r>
      <w:r>
        <w:rPr/>
        <w:t>processing</w:t>
      </w:r>
      <w:r>
        <w:rPr>
          <w:spacing w:val="-3"/>
        </w:rPr>
        <w:t> </w:t>
      </w:r>
      <w:r>
        <w:rPr/>
        <w:t>of gold ore</w:t>
      </w:r>
      <w:r>
        <w:rPr>
          <w:spacing w:val="-1"/>
        </w:rPr>
        <w:t> </w:t>
      </w:r>
      <w:r>
        <w:rPr/>
        <w:t>by</w:t>
      </w:r>
      <w:r>
        <w:rPr>
          <w:spacing w:val="-4"/>
        </w:rPr>
        <w:t> </w:t>
      </w:r>
      <w:r>
        <w:rPr/>
        <w:t>the</w:t>
      </w:r>
      <w:r>
        <w:rPr>
          <w:spacing w:val="1"/>
        </w:rPr>
        <w:t> </w:t>
      </w:r>
      <w:r>
        <w:rPr>
          <w:spacing w:val="-2"/>
        </w:rPr>
        <w:t>youths</w:t>
      </w:r>
    </w:p>
    <w:p>
      <w:pPr>
        <w:pStyle w:val="BodyText"/>
        <w:spacing w:before="31"/>
        <w:rPr>
          <w:sz w:val="20"/>
        </w:rPr>
      </w:pPr>
      <w:r>
        <w:rPr/>
        <w:drawing>
          <wp:anchor distT="0" distB="0" distL="0" distR="0" allowOverlap="1" layoutInCell="1" locked="0" behindDoc="1" simplePos="0" relativeHeight="487624704">
            <wp:simplePos x="0" y="0"/>
            <wp:positionH relativeFrom="page">
              <wp:posOffset>1299210</wp:posOffset>
            </wp:positionH>
            <wp:positionV relativeFrom="paragraph">
              <wp:posOffset>181116</wp:posOffset>
            </wp:positionV>
            <wp:extent cx="5413072" cy="3843147"/>
            <wp:effectExtent l="0" t="0" r="0" b="0"/>
            <wp:wrapTopAndBottom/>
            <wp:docPr id="563" name="Image 563" descr="C:\Users\Abduljalal\Desktop\PhD Proposal\Lead pic\IMG_1097.JPG"/>
            <wp:cNvGraphicFramePr>
              <a:graphicFrameLocks/>
            </wp:cNvGraphicFramePr>
            <a:graphic>
              <a:graphicData uri="http://schemas.openxmlformats.org/drawingml/2006/picture">
                <pic:pic>
                  <pic:nvPicPr>
                    <pic:cNvPr id="563" name="Image 563" descr="C:\Users\Abduljalal\Desktop\PhD Proposal\Lead pic\IMG_1097.JPG"/>
                    <pic:cNvPicPr/>
                  </pic:nvPicPr>
                  <pic:blipFill>
                    <a:blip r:embed="rId174" cstate="print"/>
                    <a:stretch>
                      <a:fillRect/>
                    </a:stretch>
                  </pic:blipFill>
                  <pic:spPr>
                    <a:xfrm>
                      <a:off x="0" y="0"/>
                      <a:ext cx="5413072" cy="3843147"/>
                    </a:xfrm>
                    <a:prstGeom prst="rect">
                      <a:avLst/>
                    </a:prstGeom>
                  </pic:spPr>
                </pic:pic>
              </a:graphicData>
            </a:graphic>
          </wp:anchor>
        </w:drawing>
      </w:r>
    </w:p>
    <w:p>
      <w:pPr>
        <w:spacing w:before="223"/>
        <w:ind w:left="1036" w:right="0" w:firstLine="0"/>
        <w:jc w:val="left"/>
        <w:rPr>
          <w:b/>
          <w:sz w:val="24"/>
        </w:rPr>
      </w:pPr>
      <w:r>
        <w:rPr>
          <w:b/>
          <w:sz w:val="24"/>
        </w:rPr>
        <w:t>Surface</w:t>
      </w:r>
      <w:r>
        <w:rPr>
          <w:b/>
          <w:spacing w:val="-3"/>
          <w:sz w:val="24"/>
        </w:rPr>
        <w:t> </w:t>
      </w:r>
      <w:r>
        <w:rPr>
          <w:b/>
          <w:sz w:val="24"/>
        </w:rPr>
        <w:t>water</w:t>
      </w:r>
      <w:r>
        <w:rPr>
          <w:b/>
          <w:spacing w:val="-2"/>
          <w:sz w:val="24"/>
        </w:rPr>
        <w:t> </w:t>
      </w:r>
      <w:r>
        <w:rPr>
          <w:b/>
          <w:sz w:val="24"/>
        </w:rPr>
        <w:t>used</w:t>
      </w:r>
      <w:r>
        <w:rPr>
          <w:b/>
          <w:spacing w:val="-1"/>
          <w:sz w:val="24"/>
        </w:rPr>
        <w:t> </w:t>
      </w:r>
      <w:r>
        <w:rPr>
          <w:b/>
          <w:sz w:val="24"/>
        </w:rPr>
        <w:t>for</w:t>
      </w:r>
      <w:r>
        <w:rPr>
          <w:b/>
          <w:spacing w:val="-5"/>
          <w:sz w:val="24"/>
        </w:rPr>
        <w:t> </w:t>
      </w:r>
      <w:r>
        <w:rPr>
          <w:b/>
          <w:sz w:val="24"/>
        </w:rPr>
        <w:t>gold ore</w:t>
      </w:r>
      <w:r>
        <w:rPr>
          <w:b/>
          <w:spacing w:val="-2"/>
          <w:sz w:val="24"/>
        </w:rPr>
        <w:t> </w:t>
      </w:r>
      <w:r>
        <w:rPr>
          <w:b/>
          <w:sz w:val="24"/>
        </w:rPr>
        <w:t>processing</w:t>
      </w:r>
      <w:r>
        <w:rPr>
          <w:b/>
          <w:spacing w:val="-1"/>
          <w:sz w:val="24"/>
        </w:rPr>
        <w:t> </w:t>
      </w:r>
      <w:r>
        <w:rPr>
          <w:b/>
          <w:sz w:val="24"/>
        </w:rPr>
        <w:t>along</w:t>
      </w:r>
      <w:r>
        <w:rPr>
          <w:b/>
          <w:spacing w:val="-1"/>
          <w:sz w:val="24"/>
        </w:rPr>
        <w:t> </w:t>
      </w:r>
      <w:r>
        <w:rPr>
          <w:b/>
          <w:sz w:val="24"/>
        </w:rPr>
        <w:t>Yargalma</w:t>
      </w:r>
      <w:r>
        <w:rPr>
          <w:b/>
          <w:spacing w:val="1"/>
          <w:sz w:val="24"/>
        </w:rPr>
        <w:t> </w:t>
      </w:r>
      <w:r>
        <w:rPr>
          <w:b/>
          <w:spacing w:val="-4"/>
          <w:sz w:val="24"/>
        </w:rPr>
        <w:t>road</w:t>
      </w:r>
    </w:p>
    <w:p>
      <w:pPr>
        <w:spacing w:after="0"/>
        <w:jc w:val="left"/>
        <w:rPr>
          <w:sz w:val="24"/>
        </w:rPr>
        <w:sectPr>
          <w:pgSz w:w="11910" w:h="16840"/>
          <w:pgMar w:header="0" w:footer="1070" w:top="1420" w:bottom="1260" w:left="980" w:right="240"/>
        </w:sectPr>
      </w:pPr>
    </w:p>
    <w:p>
      <w:pPr>
        <w:pStyle w:val="BodyText"/>
        <w:ind w:left="1066"/>
        <w:rPr>
          <w:sz w:val="20"/>
        </w:rPr>
      </w:pPr>
      <w:r>
        <w:rPr>
          <w:sz w:val="20"/>
        </w:rPr>
        <w:drawing>
          <wp:inline distT="0" distB="0" distL="0" distR="0">
            <wp:extent cx="5411604" cy="3784473"/>
            <wp:effectExtent l="0" t="0" r="0" b="0"/>
            <wp:docPr id="564" name="Image 564" descr="C:\Users\Abduljalal\Desktop\PhD Proposal\Lead pic\IMG_1118.JPG"/>
            <wp:cNvGraphicFramePr>
              <a:graphicFrameLocks/>
            </wp:cNvGraphicFramePr>
            <a:graphic>
              <a:graphicData uri="http://schemas.openxmlformats.org/drawingml/2006/picture">
                <pic:pic>
                  <pic:nvPicPr>
                    <pic:cNvPr id="564" name="Image 564" descr="C:\Users\Abduljalal\Desktop\PhD Proposal\Lead pic\IMG_1118.JPG"/>
                    <pic:cNvPicPr/>
                  </pic:nvPicPr>
                  <pic:blipFill>
                    <a:blip r:embed="rId175" cstate="print"/>
                    <a:stretch>
                      <a:fillRect/>
                    </a:stretch>
                  </pic:blipFill>
                  <pic:spPr>
                    <a:xfrm>
                      <a:off x="0" y="0"/>
                      <a:ext cx="5411604" cy="3784473"/>
                    </a:xfrm>
                    <a:prstGeom prst="rect">
                      <a:avLst/>
                    </a:prstGeom>
                  </pic:spPr>
                </pic:pic>
              </a:graphicData>
            </a:graphic>
          </wp:inline>
        </w:drawing>
      </w:r>
      <w:r>
        <w:rPr>
          <w:sz w:val="20"/>
        </w:rPr>
      </w:r>
    </w:p>
    <w:p>
      <w:pPr>
        <w:spacing w:before="229"/>
        <w:ind w:left="1036" w:right="0" w:firstLine="0"/>
        <w:jc w:val="left"/>
        <w:rPr>
          <w:b/>
          <w:sz w:val="24"/>
        </w:rPr>
      </w:pPr>
      <w:r>
        <w:rPr>
          <w:b/>
          <w:sz w:val="24"/>
        </w:rPr>
        <w:t>Multipurpose</w:t>
      </w:r>
      <w:r>
        <w:rPr>
          <w:b/>
          <w:spacing w:val="-3"/>
          <w:sz w:val="24"/>
        </w:rPr>
        <w:t> </w:t>
      </w:r>
      <w:r>
        <w:rPr>
          <w:b/>
          <w:sz w:val="24"/>
        </w:rPr>
        <w:t>surface</w:t>
      </w:r>
      <w:r>
        <w:rPr>
          <w:b/>
          <w:spacing w:val="-2"/>
          <w:sz w:val="24"/>
        </w:rPr>
        <w:t> </w:t>
      </w:r>
      <w:r>
        <w:rPr>
          <w:b/>
          <w:sz w:val="24"/>
        </w:rPr>
        <w:t>water</w:t>
      </w:r>
      <w:r>
        <w:rPr>
          <w:b/>
          <w:spacing w:val="-1"/>
          <w:sz w:val="24"/>
        </w:rPr>
        <w:t> </w:t>
      </w:r>
      <w:r>
        <w:rPr>
          <w:b/>
          <w:sz w:val="24"/>
        </w:rPr>
        <w:t>used</w:t>
      </w:r>
      <w:r>
        <w:rPr>
          <w:b/>
          <w:spacing w:val="-1"/>
          <w:sz w:val="24"/>
        </w:rPr>
        <w:t> </w:t>
      </w:r>
      <w:r>
        <w:rPr>
          <w:b/>
          <w:sz w:val="24"/>
        </w:rPr>
        <w:t>for</w:t>
      </w:r>
      <w:r>
        <w:rPr>
          <w:b/>
          <w:spacing w:val="-1"/>
          <w:sz w:val="24"/>
        </w:rPr>
        <w:t> </w:t>
      </w:r>
      <w:r>
        <w:rPr>
          <w:b/>
          <w:sz w:val="24"/>
        </w:rPr>
        <w:t>gold processing as</w:t>
      </w:r>
      <w:r>
        <w:rPr>
          <w:b/>
          <w:spacing w:val="-4"/>
          <w:sz w:val="24"/>
        </w:rPr>
        <w:t> </w:t>
      </w:r>
      <w:r>
        <w:rPr>
          <w:b/>
          <w:sz w:val="24"/>
        </w:rPr>
        <w:t>well for</w:t>
      </w:r>
      <w:r>
        <w:rPr>
          <w:b/>
          <w:spacing w:val="-2"/>
          <w:sz w:val="24"/>
        </w:rPr>
        <w:t> </w:t>
      </w:r>
      <w:r>
        <w:rPr>
          <w:b/>
          <w:sz w:val="24"/>
        </w:rPr>
        <w:t>livestock </w:t>
      </w:r>
      <w:r>
        <w:rPr>
          <w:b/>
          <w:spacing w:val="-2"/>
          <w:sz w:val="24"/>
        </w:rPr>
        <w:t>drinking</w:t>
      </w:r>
    </w:p>
    <w:p>
      <w:pPr>
        <w:pStyle w:val="BodyText"/>
        <w:spacing w:before="25"/>
        <w:rPr>
          <w:b/>
          <w:sz w:val="20"/>
        </w:rPr>
      </w:pPr>
      <w:r>
        <w:rPr/>
        <w:drawing>
          <wp:anchor distT="0" distB="0" distL="0" distR="0" allowOverlap="1" layoutInCell="1" locked="0" behindDoc="1" simplePos="0" relativeHeight="487625216">
            <wp:simplePos x="0" y="0"/>
            <wp:positionH relativeFrom="page">
              <wp:posOffset>1299210</wp:posOffset>
            </wp:positionH>
            <wp:positionV relativeFrom="paragraph">
              <wp:posOffset>177433</wp:posOffset>
            </wp:positionV>
            <wp:extent cx="5413618" cy="4061079"/>
            <wp:effectExtent l="0" t="0" r="0" b="0"/>
            <wp:wrapTopAndBottom/>
            <wp:docPr id="565" name="Image 565" descr="C:\Users\Abduljalal\Desktop\PhD Proposal\Lead pic\IMG_1119.JPG"/>
            <wp:cNvGraphicFramePr>
              <a:graphicFrameLocks/>
            </wp:cNvGraphicFramePr>
            <a:graphic>
              <a:graphicData uri="http://schemas.openxmlformats.org/drawingml/2006/picture">
                <pic:pic>
                  <pic:nvPicPr>
                    <pic:cNvPr id="565" name="Image 565" descr="C:\Users\Abduljalal\Desktop\PhD Proposal\Lead pic\IMG_1119.JPG"/>
                    <pic:cNvPicPr/>
                  </pic:nvPicPr>
                  <pic:blipFill>
                    <a:blip r:embed="rId176" cstate="print"/>
                    <a:stretch>
                      <a:fillRect/>
                    </a:stretch>
                  </pic:blipFill>
                  <pic:spPr>
                    <a:xfrm>
                      <a:off x="0" y="0"/>
                      <a:ext cx="5413618" cy="4061079"/>
                    </a:xfrm>
                    <a:prstGeom prst="rect">
                      <a:avLst/>
                    </a:prstGeom>
                  </pic:spPr>
                </pic:pic>
              </a:graphicData>
            </a:graphic>
          </wp:anchor>
        </w:drawing>
      </w:r>
    </w:p>
    <w:p>
      <w:pPr>
        <w:spacing w:before="219"/>
        <w:ind w:left="1036" w:right="0" w:firstLine="0"/>
        <w:jc w:val="left"/>
        <w:rPr>
          <w:b/>
          <w:sz w:val="24"/>
        </w:rPr>
      </w:pPr>
      <w:r>
        <w:rPr>
          <w:b/>
          <w:sz w:val="24"/>
        </w:rPr>
        <w:t>Multipurpose</w:t>
      </w:r>
      <w:r>
        <w:rPr>
          <w:b/>
          <w:spacing w:val="-4"/>
          <w:sz w:val="24"/>
        </w:rPr>
        <w:t> </w:t>
      </w:r>
      <w:r>
        <w:rPr>
          <w:b/>
          <w:sz w:val="24"/>
        </w:rPr>
        <w:t>surface</w:t>
      </w:r>
      <w:r>
        <w:rPr>
          <w:b/>
          <w:spacing w:val="-3"/>
          <w:sz w:val="24"/>
        </w:rPr>
        <w:t> </w:t>
      </w:r>
      <w:r>
        <w:rPr>
          <w:b/>
          <w:sz w:val="24"/>
        </w:rPr>
        <w:t>water</w:t>
      </w:r>
      <w:r>
        <w:rPr>
          <w:b/>
          <w:spacing w:val="-3"/>
          <w:sz w:val="24"/>
        </w:rPr>
        <w:t> </w:t>
      </w:r>
      <w:r>
        <w:rPr>
          <w:b/>
          <w:sz w:val="24"/>
        </w:rPr>
        <w:t>used</w:t>
      </w:r>
      <w:r>
        <w:rPr>
          <w:b/>
          <w:spacing w:val="-1"/>
          <w:sz w:val="24"/>
        </w:rPr>
        <w:t> </w:t>
      </w:r>
      <w:r>
        <w:rPr>
          <w:b/>
          <w:sz w:val="24"/>
        </w:rPr>
        <w:t>by</w:t>
      </w:r>
      <w:r>
        <w:rPr>
          <w:b/>
          <w:spacing w:val="-2"/>
          <w:sz w:val="24"/>
        </w:rPr>
        <w:t> </w:t>
      </w:r>
      <w:r>
        <w:rPr>
          <w:b/>
          <w:sz w:val="24"/>
        </w:rPr>
        <w:t>children</w:t>
      </w:r>
      <w:r>
        <w:rPr>
          <w:b/>
          <w:spacing w:val="-2"/>
          <w:sz w:val="24"/>
        </w:rPr>
        <w:t> </w:t>
      </w:r>
      <w:r>
        <w:rPr>
          <w:b/>
          <w:sz w:val="24"/>
        </w:rPr>
        <w:t>for</w:t>
      </w:r>
      <w:r>
        <w:rPr>
          <w:b/>
          <w:spacing w:val="-3"/>
          <w:sz w:val="24"/>
        </w:rPr>
        <w:t> </w:t>
      </w:r>
      <w:r>
        <w:rPr>
          <w:b/>
          <w:sz w:val="24"/>
        </w:rPr>
        <w:t>domestic</w:t>
      </w:r>
      <w:r>
        <w:rPr>
          <w:b/>
          <w:spacing w:val="-2"/>
          <w:sz w:val="24"/>
        </w:rPr>
        <w:t> activity</w:t>
      </w:r>
    </w:p>
    <w:p>
      <w:pPr>
        <w:spacing w:after="0"/>
        <w:jc w:val="left"/>
        <w:rPr>
          <w:sz w:val="24"/>
        </w:rPr>
        <w:sectPr>
          <w:pgSz w:w="11910" w:h="16840"/>
          <w:pgMar w:header="0" w:footer="1070" w:top="1420" w:bottom="1260" w:left="980" w:right="240"/>
        </w:sectPr>
      </w:pPr>
    </w:p>
    <w:p>
      <w:pPr>
        <w:pStyle w:val="BodyText"/>
        <w:ind w:left="1066"/>
        <w:rPr>
          <w:sz w:val="20"/>
        </w:rPr>
      </w:pPr>
      <w:r>
        <w:rPr>
          <w:sz w:val="20"/>
        </w:rPr>
        <w:drawing>
          <wp:inline distT="0" distB="0" distL="0" distR="0">
            <wp:extent cx="5393689" cy="4045362"/>
            <wp:effectExtent l="0" t="0" r="0" b="0"/>
            <wp:docPr id="566" name="Image 566" descr="C:\Users\Abduljalal\Desktop\PhD Proposal\Lead pic\IMG_1153.JPG"/>
            <wp:cNvGraphicFramePr>
              <a:graphicFrameLocks/>
            </wp:cNvGraphicFramePr>
            <a:graphic>
              <a:graphicData uri="http://schemas.openxmlformats.org/drawingml/2006/picture">
                <pic:pic>
                  <pic:nvPicPr>
                    <pic:cNvPr id="566" name="Image 566" descr="C:\Users\Abduljalal\Desktop\PhD Proposal\Lead pic\IMG_1153.JPG"/>
                    <pic:cNvPicPr/>
                  </pic:nvPicPr>
                  <pic:blipFill>
                    <a:blip r:embed="rId177" cstate="print"/>
                    <a:stretch>
                      <a:fillRect/>
                    </a:stretch>
                  </pic:blipFill>
                  <pic:spPr>
                    <a:xfrm>
                      <a:off x="0" y="0"/>
                      <a:ext cx="5393689" cy="4045362"/>
                    </a:xfrm>
                    <a:prstGeom prst="rect">
                      <a:avLst/>
                    </a:prstGeom>
                  </pic:spPr>
                </pic:pic>
              </a:graphicData>
            </a:graphic>
          </wp:inline>
        </w:drawing>
      </w:r>
      <w:r>
        <w:rPr>
          <w:sz w:val="20"/>
        </w:rPr>
      </w:r>
    </w:p>
    <w:p>
      <w:pPr>
        <w:spacing w:before="248"/>
        <w:ind w:left="1036" w:right="0" w:firstLine="0"/>
        <w:jc w:val="left"/>
        <w:rPr>
          <w:b/>
          <w:sz w:val="24"/>
        </w:rPr>
      </w:pPr>
      <w:r>
        <w:rPr>
          <w:b/>
          <w:sz w:val="24"/>
        </w:rPr>
        <w:t>A</w:t>
      </w:r>
      <w:r>
        <w:rPr>
          <w:b/>
          <w:spacing w:val="-1"/>
          <w:sz w:val="24"/>
        </w:rPr>
        <w:t> </w:t>
      </w:r>
      <w:r>
        <w:rPr>
          <w:b/>
          <w:sz w:val="24"/>
        </w:rPr>
        <w:t>Haematologist</w:t>
      </w:r>
      <w:r>
        <w:rPr>
          <w:b/>
          <w:spacing w:val="-1"/>
          <w:sz w:val="24"/>
        </w:rPr>
        <w:t> </w:t>
      </w:r>
      <w:r>
        <w:rPr>
          <w:b/>
          <w:sz w:val="24"/>
        </w:rPr>
        <w:t>taking</w:t>
      </w:r>
      <w:r>
        <w:rPr>
          <w:b/>
          <w:spacing w:val="-1"/>
          <w:sz w:val="24"/>
        </w:rPr>
        <w:t> </w:t>
      </w:r>
      <w:r>
        <w:rPr>
          <w:b/>
          <w:sz w:val="24"/>
        </w:rPr>
        <w:t>blood sample</w:t>
      </w:r>
      <w:r>
        <w:rPr>
          <w:b/>
          <w:spacing w:val="-1"/>
          <w:sz w:val="24"/>
        </w:rPr>
        <w:t> </w:t>
      </w:r>
      <w:r>
        <w:rPr>
          <w:b/>
          <w:sz w:val="24"/>
        </w:rPr>
        <w:t>from</w:t>
      </w:r>
      <w:r>
        <w:rPr>
          <w:b/>
          <w:spacing w:val="-5"/>
          <w:sz w:val="24"/>
        </w:rPr>
        <w:t> </w:t>
      </w:r>
      <w:r>
        <w:rPr>
          <w:b/>
          <w:sz w:val="24"/>
        </w:rPr>
        <w:t>child</w:t>
      </w:r>
      <w:r>
        <w:rPr>
          <w:b/>
          <w:spacing w:val="-1"/>
          <w:sz w:val="24"/>
        </w:rPr>
        <w:t> </w:t>
      </w:r>
      <w:r>
        <w:rPr>
          <w:b/>
          <w:sz w:val="24"/>
        </w:rPr>
        <w:t>volunteer</w:t>
      </w:r>
      <w:r>
        <w:rPr>
          <w:b/>
          <w:spacing w:val="-1"/>
          <w:sz w:val="24"/>
        </w:rPr>
        <w:t> </w:t>
      </w:r>
      <w:r>
        <w:rPr>
          <w:b/>
          <w:sz w:val="24"/>
        </w:rPr>
        <w:t>Tungar-</w:t>
      </w:r>
      <w:r>
        <w:rPr>
          <w:b/>
          <w:spacing w:val="-2"/>
          <w:sz w:val="24"/>
        </w:rPr>
        <w:t>Kudaku</w:t>
      </w:r>
    </w:p>
    <w:p>
      <w:pPr>
        <w:pStyle w:val="BodyText"/>
        <w:rPr>
          <w:b/>
          <w:sz w:val="20"/>
        </w:rPr>
      </w:pPr>
    </w:p>
    <w:p>
      <w:pPr>
        <w:pStyle w:val="BodyText"/>
        <w:spacing w:before="70"/>
        <w:rPr>
          <w:b/>
          <w:sz w:val="20"/>
        </w:rPr>
      </w:pPr>
      <w:r>
        <w:rPr/>
        <w:drawing>
          <wp:anchor distT="0" distB="0" distL="0" distR="0" allowOverlap="1" layoutInCell="1" locked="0" behindDoc="1" simplePos="0" relativeHeight="487625728">
            <wp:simplePos x="0" y="0"/>
            <wp:positionH relativeFrom="page">
              <wp:posOffset>1299210</wp:posOffset>
            </wp:positionH>
            <wp:positionV relativeFrom="paragraph">
              <wp:posOffset>206148</wp:posOffset>
            </wp:positionV>
            <wp:extent cx="5367175" cy="3447288"/>
            <wp:effectExtent l="0" t="0" r="0" b="0"/>
            <wp:wrapTopAndBottom/>
            <wp:docPr id="567" name="Image 567" descr="C:\Users\Abduljalal\Desktop\Lead pic\IMG_1091.JPG"/>
            <wp:cNvGraphicFramePr>
              <a:graphicFrameLocks/>
            </wp:cNvGraphicFramePr>
            <a:graphic>
              <a:graphicData uri="http://schemas.openxmlformats.org/drawingml/2006/picture">
                <pic:pic>
                  <pic:nvPicPr>
                    <pic:cNvPr id="567" name="Image 567" descr="C:\Users\Abduljalal\Desktop\Lead pic\IMG_1091.JPG"/>
                    <pic:cNvPicPr/>
                  </pic:nvPicPr>
                  <pic:blipFill>
                    <a:blip r:embed="rId178" cstate="print"/>
                    <a:stretch>
                      <a:fillRect/>
                    </a:stretch>
                  </pic:blipFill>
                  <pic:spPr>
                    <a:xfrm>
                      <a:off x="0" y="0"/>
                      <a:ext cx="5367175" cy="3447288"/>
                    </a:xfrm>
                    <a:prstGeom prst="rect">
                      <a:avLst/>
                    </a:prstGeom>
                  </pic:spPr>
                </pic:pic>
              </a:graphicData>
            </a:graphic>
          </wp:anchor>
        </w:drawing>
      </w:r>
    </w:p>
    <w:p>
      <w:pPr>
        <w:spacing w:before="274"/>
        <w:ind w:left="1036" w:right="0" w:firstLine="0"/>
        <w:jc w:val="left"/>
        <w:rPr>
          <w:b/>
          <w:sz w:val="24"/>
        </w:rPr>
      </w:pPr>
      <w:r>
        <w:rPr>
          <w:b/>
          <w:sz w:val="24"/>
        </w:rPr>
        <w:t>A</w:t>
      </w:r>
      <w:r>
        <w:rPr>
          <w:b/>
          <w:spacing w:val="-2"/>
          <w:sz w:val="24"/>
        </w:rPr>
        <w:t> </w:t>
      </w:r>
      <w:r>
        <w:rPr>
          <w:b/>
          <w:sz w:val="24"/>
        </w:rPr>
        <w:t>Haematologist</w:t>
      </w:r>
      <w:r>
        <w:rPr>
          <w:b/>
          <w:spacing w:val="-1"/>
          <w:sz w:val="24"/>
        </w:rPr>
        <w:t> </w:t>
      </w:r>
      <w:r>
        <w:rPr>
          <w:b/>
          <w:sz w:val="24"/>
        </w:rPr>
        <w:t>taking</w:t>
      </w:r>
      <w:r>
        <w:rPr>
          <w:b/>
          <w:spacing w:val="-1"/>
          <w:sz w:val="24"/>
        </w:rPr>
        <w:t> </w:t>
      </w:r>
      <w:r>
        <w:rPr>
          <w:b/>
          <w:sz w:val="24"/>
        </w:rPr>
        <w:t>blood</w:t>
      </w:r>
      <w:r>
        <w:rPr>
          <w:b/>
          <w:spacing w:val="-1"/>
          <w:sz w:val="24"/>
        </w:rPr>
        <w:t> </w:t>
      </w:r>
      <w:r>
        <w:rPr>
          <w:b/>
          <w:sz w:val="24"/>
        </w:rPr>
        <w:t>sample</w:t>
      </w:r>
      <w:r>
        <w:rPr>
          <w:b/>
          <w:spacing w:val="-1"/>
          <w:sz w:val="24"/>
        </w:rPr>
        <w:t> </w:t>
      </w:r>
      <w:r>
        <w:rPr>
          <w:b/>
          <w:sz w:val="24"/>
        </w:rPr>
        <w:t>from</w:t>
      </w:r>
      <w:r>
        <w:rPr>
          <w:b/>
          <w:spacing w:val="-2"/>
          <w:sz w:val="24"/>
        </w:rPr>
        <w:t> </w:t>
      </w:r>
      <w:r>
        <w:rPr>
          <w:b/>
          <w:sz w:val="24"/>
        </w:rPr>
        <w:t>an</w:t>
      </w:r>
      <w:r>
        <w:rPr>
          <w:b/>
          <w:spacing w:val="1"/>
          <w:sz w:val="24"/>
        </w:rPr>
        <w:t> </w:t>
      </w:r>
      <w:r>
        <w:rPr>
          <w:b/>
          <w:sz w:val="24"/>
        </w:rPr>
        <w:t>adult</w:t>
      </w:r>
      <w:r>
        <w:rPr>
          <w:b/>
          <w:spacing w:val="-2"/>
          <w:sz w:val="24"/>
        </w:rPr>
        <w:t> </w:t>
      </w:r>
      <w:r>
        <w:rPr>
          <w:b/>
          <w:sz w:val="24"/>
        </w:rPr>
        <w:t>volunteer</w:t>
      </w:r>
      <w:r>
        <w:rPr>
          <w:b/>
          <w:spacing w:val="-2"/>
          <w:sz w:val="24"/>
        </w:rPr>
        <w:t> </w:t>
      </w:r>
      <w:r>
        <w:rPr>
          <w:b/>
          <w:sz w:val="24"/>
        </w:rPr>
        <w:t>at Kadauri</w:t>
      </w:r>
      <w:r>
        <w:rPr>
          <w:b/>
          <w:spacing w:val="-1"/>
          <w:sz w:val="24"/>
        </w:rPr>
        <w:t> </w:t>
      </w:r>
      <w:r>
        <w:rPr>
          <w:b/>
          <w:spacing w:val="-2"/>
          <w:sz w:val="24"/>
        </w:rPr>
        <w:t>village</w:t>
      </w:r>
    </w:p>
    <w:p>
      <w:pPr>
        <w:spacing w:after="0"/>
        <w:jc w:val="left"/>
        <w:rPr>
          <w:sz w:val="24"/>
        </w:rPr>
        <w:sectPr>
          <w:pgSz w:w="11910" w:h="16840"/>
          <w:pgMar w:header="0" w:footer="1070" w:top="1420" w:bottom="1260" w:left="980" w:right="240"/>
        </w:sectPr>
      </w:pPr>
    </w:p>
    <w:p>
      <w:pPr>
        <w:pStyle w:val="BodyText"/>
        <w:ind w:left="1066"/>
        <w:rPr>
          <w:sz w:val="20"/>
        </w:rPr>
      </w:pPr>
      <w:r>
        <w:rPr>
          <w:sz w:val="20"/>
        </w:rPr>
        <w:drawing>
          <wp:inline distT="0" distB="0" distL="0" distR="0">
            <wp:extent cx="5412594" cy="4061079"/>
            <wp:effectExtent l="0" t="0" r="0" b="0"/>
            <wp:docPr id="568" name="Image 568" descr="C:\Users\Abduljalal\Desktop\PhD Proposal\Lead pic\IMG_1112.JPG"/>
            <wp:cNvGraphicFramePr>
              <a:graphicFrameLocks/>
            </wp:cNvGraphicFramePr>
            <a:graphic>
              <a:graphicData uri="http://schemas.openxmlformats.org/drawingml/2006/picture">
                <pic:pic>
                  <pic:nvPicPr>
                    <pic:cNvPr id="568" name="Image 568" descr="C:\Users\Abduljalal\Desktop\PhD Proposal\Lead pic\IMG_1112.JPG"/>
                    <pic:cNvPicPr/>
                  </pic:nvPicPr>
                  <pic:blipFill>
                    <a:blip r:embed="rId179" cstate="print"/>
                    <a:stretch>
                      <a:fillRect/>
                    </a:stretch>
                  </pic:blipFill>
                  <pic:spPr>
                    <a:xfrm>
                      <a:off x="0" y="0"/>
                      <a:ext cx="5412594" cy="4061079"/>
                    </a:xfrm>
                    <a:prstGeom prst="rect">
                      <a:avLst/>
                    </a:prstGeom>
                  </pic:spPr>
                </pic:pic>
              </a:graphicData>
            </a:graphic>
          </wp:inline>
        </w:drawing>
      </w:r>
      <w:r>
        <w:rPr>
          <w:sz w:val="20"/>
        </w:rPr>
      </w:r>
    </w:p>
    <w:p>
      <w:pPr>
        <w:pStyle w:val="BodyText"/>
        <w:spacing w:before="218"/>
        <w:ind w:left="1036"/>
      </w:pPr>
      <w:r>
        <w:rPr/>
        <w:t>The</w:t>
      </w:r>
      <w:r>
        <w:rPr>
          <w:spacing w:val="-1"/>
        </w:rPr>
        <w:t> </w:t>
      </w:r>
      <w:r>
        <w:rPr/>
        <w:t>Research</w:t>
      </w:r>
      <w:r>
        <w:rPr>
          <w:spacing w:val="-1"/>
        </w:rPr>
        <w:t> </w:t>
      </w:r>
      <w:r>
        <w:rPr/>
        <w:t>team</w:t>
      </w:r>
      <w:r>
        <w:rPr>
          <w:spacing w:val="-1"/>
        </w:rPr>
        <w:t> </w:t>
      </w:r>
      <w:r>
        <w:rPr/>
        <w:t>with</w:t>
      </w:r>
      <w:r>
        <w:rPr>
          <w:spacing w:val="-4"/>
        </w:rPr>
        <w:t> </w:t>
      </w:r>
      <w:r>
        <w:rPr/>
        <w:t>District</w:t>
      </w:r>
      <w:r>
        <w:rPr>
          <w:spacing w:val="-1"/>
        </w:rPr>
        <w:t> </w:t>
      </w:r>
      <w:r>
        <w:rPr/>
        <w:t>Head</w:t>
      </w:r>
      <w:r>
        <w:rPr>
          <w:spacing w:val="-1"/>
        </w:rPr>
        <w:t> </w:t>
      </w:r>
      <w:r>
        <w:rPr/>
        <w:t>of</w:t>
      </w:r>
      <w:r>
        <w:rPr>
          <w:spacing w:val="1"/>
        </w:rPr>
        <w:t> </w:t>
      </w:r>
      <w:r>
        <w:rPr>
          <w:spacing w:val="-2"/>
        </w:rPr>
        <w:t>Kawaye</w:t>
      </w:r>
    </w:p>
    <w:p>
      <w:pPr>
        <w:pStyle w:val="BodyText"/>
        <w:spacing w:before="31"/>
        <w:rPr>
          <w:sz w:val="20"/>
        </w:rPr>
      </w:pPr>
      <w:r>
        <w:rPr/>
        <w:drawing>
          <wp:anchor distT="0" distB="0" distL="0" distR="0" allowOverlap="1" layoutInCell="1" locked="0" behindDoc="1" simplePos="0" relativeHeight="487626240">
            <wp:simplePos x="0" y="0"/>
            <wp:positionH relativeFrom="page">
              <wp:posOffset>1299210</wp:posOffset>
            </wp:positionH>
            <wp:positionV relativeFrom="paragraph">
              <wp:posOffset>181116</wp:posOffset>
            </wp:positionV>
            <wp:extent cx="5355934" cy="3612451"/>
            <wp:effectExtent l="0" t="0" r="0" b="0"/>
            <wp:wrapTopAndBottom/>
            <wp:docPr id="569" name="Image 569" descr="C:\Users\Abduljalal\Desktop\PhD Proposal\Lead pic\IMG_1115.JPG"/>
            <wp:cNvGraphicFramePr>
              <a:graphicFrameLocks/>
            </wp:cNvGraphicFramePr>
            <a:graphic>
              <a:graphicData uri="http://schemas.openxmlformats.org/drawingml/2006/picture">
                <pic:pic>
                  <pic:nvPicPr>
                    <pic:cNvPr id="569" name="Image 569" descr="C:\Users\Abduljalal\Desktop\PhD Proposal\Lead pic\IMG_1115.JPG"/>
                    <pic:cNvPicPr/>
                  </pic:nvPicPr>
                  <pic:blipFill>
                    <a:blip r:embed="rId180" cstate="print"/>
                    <a:stretch>
                      <a:fillRect/>
                    </a:stretch>
                  </pic:blipFill>
                  <pic:spPr>
                    <a:xfrm>
                      <a:off x="0" y="0"/>
                      <a:ext cx="5355934" cy="3612451"/>
                    </a:xfrm>
                    <a:prstGeom prst="rect">
                      <a:avLst/>
                    </a:prstGeom>
                  </pic:spPr>
                </pic:pic>
              </a:graphicData>
            </a:graphic>
          </wp:anchor>
        </w:drawing>
      </w:r>
    </w:p>
    <w:p>
      <w:pPr>
        <w:pStyle w:val="BodyText"/>
        <w:spacing w:before="3"/>
      </w:pPr>
    </w:p>
    <w:p>
      <w:pPr>
        <w:pStyle w:val="BodyText"/>
        <w:ind w:left="1096"/>
      </w:pPr>
      <w:r>
        <w:rPr/>
        <w:t>The</w:t>
      </w:r>
      <w:r>
        <w:rPr>
          <w:spacing w:val="-1"/>
        </w:rPr>
        <w:t> </w:t>
      </w:r>
      <w:r>
        <w:rPr/>
        <w:t>Research</w:t>
      </w:r>
      <w:r>
        <w:rPr>
          <w:spacing w:val="-1"/>
        </w:rPr>
        <w:t> </w:t>
      </w:r>
      <w:r>
        <w:rPr/>
        <w:t>team</w:t>
      </w:r>
      <w:r>
        <w:rPr>
          <w:spacing w:val="-1"/>
        </w:rPr>
        <w:t> </w:t>
      </w:r>
      <w:r>
        <w:rPr/>
        <w:t>with</w:t>
      </w:r>
      <w:r>
        <w:rPr>
          <w:spacing w:val="-4"/>
        </w:rPr>
        <w:t> </w:t>
      </w:r>
      <w:r>
        <w:rPr/>
        <w:t>District</w:t>
      </w:r>
      <w:r>
        <w:rPr>
          <w:spacing w:val="-1"/>
        </w:rPr>
        <w:t> </w:t>
      </w:r>
      <w:r>
        <w:rPr/>
        <w:t>Head</w:t>
      </w:r>
      <w:r>
        <w:rPr>
          <w:spacing w:val="-1"/>
        </w:rPr>
        <w:t> </w:t>
      </w:r>
      <w:r>
        <w:rPr/>
        <w:t>of</w:t>
      </w:r>
      <w:r>
        <w:rPr>
          <w:spacing w:val="1"/>
        </w:rPr>
        <w:t> </w:t>
      </w:r>
      <w:r>
        <w:rPr>
          <w:spacing w:val="-2"/>
        </w:rPr>
        <w:t>Bagega</w:t>
      </w:r>
    </w:p>
    <w:p>
      <w:pPr>
        <w:spacing w:after="0"/>
        <w:sectPr>
          <w:pgSz w:w="11910" w:h="16840"/>
          <w:pgMar w:header="0" w:footer="1070" w:top="1420" w:bottom="1260" w:left="980" w:right="240"/>
        </w:sectPr>
      </w:pPr>
    </w:p>
    <w:p>
      <w:pPr>
        <w:pStyle w:val="BodyText"/>
        <w:ind w:left="1066"/>
        <w:rPr>
          <w:sz w:val="20"/>
        </w:rPr>
      </w:pPr>
      <w:r>
        <w:rPr>
          <w:sz w:val="20"/>
        </w:rPr>
        <w:drawing>
          <wp:inline distT="0" distB="0" distL="0" distR="0">
            <wp:extent cx="5411890" cy="3851529"/>
            <wp:effectExtent l="0" t="0" r="0" b="0"/>
            <wp:docPr id="570" name="Image 570" descr="C:\Users\Abduljalal\Desktop\PhD Proposal\Lead pic\IMG_1177.JPG"/>
            <wp:cNvGraphicFramePr>
              <a:graphicFrameLocks/>
            </wp:cNvGraphicFramePr>
            <a:graphic>
              <a:graphicData uri="http://schemas.openxmlformats.org/drawingml/2006/picture">
                <pic:pic>
                  <pic:nvPicPr>
                    <pic:cNvPr id="570" name="Image 570" descr="C:\Users\Abduljalal\Desktop\PhD Proposal\Lead pic\IMG_1177.JPG"/>
                    <pic:cNvPicPr/>
                  </pic:nvPicPr>
                  <pic:blipFill>
                    <a:blip r:embed="rId181" cstate="print"/>
                    <a:stretch>
                      <a:fillRect/>
                    </a:stretch>
                  </pic:blipFill>
                  <pic:spPr>
                    <a:xfrm>
                      <a:off x="0" y="0"/>
                      <a:ext cx="5411890" cy="3851529"/>
                    </a:xfrm>
                    <a:prstGeom prst="rect">
                      <a:avLst/>
                    </a:prstGeom>
                  </pic:spPr>
                </pic:pic>
              </a:graphicData>
            </a:graphic>
          </wp:inline>
        </w:drawing>
      </w:r>
      <w:r>
        <w:rPr>
          <w:sz w:val="20"/>
        </w:rPr>
      </w:r>
    </w:p>
    <w:p>
      <w:pPr>
        <w:spacing w:before="229"/>
        <w:ind w:left="1036" w:right="1198" w:firstLine="0"/>
        <w:jc w:val="left"/>
        <w:rPr>
          <w:b/>
          <w:sz w:val="24"/>
        </w:rPr>
      </w:pPr>
      <w:r>
        <w:rPr>
          <w:b/>
          <w:sz w:val="24"/>
        </w:rPr>
        <w:t>Country</w:t>
      </w:r>
      <w:r>
        <w:rPr>
          <w:b/>
          <w:spacing w:val="40"/>
          <w:sz w:val="24"/>
        </w:rPr>
        <w:t> </w:t>
      </w:r>
      <w:r>
        <w:rPr>
          <w:b/>
          <w:sz w:val="24"/>
        </w:rPr>
        <w:t>Coordinator</w:t>
      </w:r>
      <w:r>
        <w:rPr>
          <w:b/>
          <w:spacing w:val="40"/>
          <w:sz w:val="24"/>
        </w:rPr>
        <w:t> </w:t>
      </w:r>
      <w:r>
        <w:rPr>
          <w:b/>
          <w:sz w:val="24"/>
        </w:rPr>
        <w:t>of</w:t>
      </w:r>
      <w:r>
        <w:rPr>
          <w:b/>
          <w:spacing w:val="40"/>
          <w:sz w:val="24"/>
        </w:rPr>
        <w:t> </w:t>
      </w:r>
      <w:r>
        <w:rPr>
          <w:b/>
          <w:sz w:val="24"/>
        </w:rPr>
        <w:t>Medicines</w:t>
      </w:r>
      <w:r>
        <w:rPr>
          <w:b/>
          <w:spacing w:val="40"/>
          <w:sz w:val="24"/>
        </w:rPr>
        <w:t> </w:t>
      </w:r>
      <w:r>
        <w:rPr>
          <w:b/>
          <w:sz w:val="24"/>
        </w:rPr>
        <w:t>Sans</w:t>
      </w:r>
      <w:r>
        <w:rPr>
          <w:b/>
          <w:spacing w:val="40"/>
          <w:sz w:val="24"/>
        </w:rPr>
        <w:t> </w:t>
      </w:r>
      <w:r>
        <w:rPr>
          <w:b/>
          <w:sz w:val="24"/>
        </w:rPr>
        <w:t>Frontier</w:t>
      </w:r>
      <w:r>
        <w:rPr>
          <w:b/>
          <w:spacing w:val="40"/>
          <w:sz w:val="24"/>
        </w:rPr>
        <w:t> </w:t>
      </w:r>
      <w:r>
        <w:rPr>
          <w:b/>
          <w:sz w:val="24"/>
        </w:rPr>
        <w:t>(MSF)</w:t>
      </w:r>
      <w:r>
        <w:rPr>
          <w:b/>
          <w:spacing w:val="40"/>
          <w:sz w:val="24"/>
        </w:rPr>
        <w:t> </w:t>
      </w:r>
      <w:r>
        <w:rPr>
          <w:b/>
          <w:sz w:val="24"/>
        </w:rPr>
        <w:t>with</w:t>
      </w:r>
      <w:r>
        <w:rPr>
          <w:b/>
          <w:spacing w:val="40"/>
          <w:sz w:val="24"/>
        </w:rPr>
        <w:t> </w:t>
      </w:r>
      <w:r>
        <w:rPr>
          <w:b/>
          <w:sz w:val="24"/>
        </w:rPr>
        <w:t>research</w:t>
      </w:r>
      <w:r>
        <w:rPr>
          <w:b/>
          <w:spacing w:val="40"/>
          <w:sz w:val="24"/>
        </w:rPr>
        <w:t> </w:t>
      </w:r>
      <w:r>
        <w:rPr>
          <w:b/>
          <w:sz w:val="24"/>
        </w:rPr>
        <w:t>team</w:t>
      </w:r>
      <w:r>
        <w:rPr>
          <w:b/>
          <w:spacing w:val="80"/>
          <w:sz w:val="24"/>
        </w:rPr>
        <w:t> </w:t>
      </w:r>
      <w:r>
        <w:rPr>
          <w:b/>
          <w:sz w:val="24"/>
        </w:rPr>
        <w:t>during a visit in Anka</w:t>
      </w:r>
    </w:p>
    <w:p>
      <w:pPr>
        <w:pStyle w:val="BodyText"/>
        <w:spacing w:before="24"/>
        <w:rPr>
          <w:b/>
          <w:sz w:val="20"/>
        </w:rPr>
      </w:pPr>
      <w:r>
        <w:rPr/>
        <w:drawing>
          <wp:anchor distT="0" distB="0" distL="0" distR="0" allowOverlap="1" layoutInCell="1" locked="0" behindDoc="1" simplePos="0" relativeHeight="487626752">
            <wp:simplePos x="0" y="0"/>
            <wp:positionH relativeFrom="page">
              <wp:posOffset>1299210</wp:posOffset>
            </wp:positionH>
            <wp:positionV relativeFrom="paragraph">
              <wp:posOffset>176813</wp:posOffset>
            </wp:positionV>
            <wp:extent cx="5411668" cy="3688079"/>
            <wp:effectExtent l="0" t="0" r="0" b="0"/>
            <wp:wrapTopAndBottom/>
            <wp:docPr id="571" name="Image 571" descr="C:\Users\Abduljalal\Desktop\PhD Proposal\Lead pic\IMG_1105.JPG"/>
            <wp:cNvGraphicFramePr>
              <a:graphicFrameLocks/>
            </wp:cNvGraphicFramePr>
            <a:graphic>
              <a:graphicData uri="http://schemas.openxmlformats.org/drawingml/2006/picture">
                <pic:pic>
                  <pic:nvPicPr>
                    <pic:cNvPr id="571" name="Image 571" descr="C:\Users\Abduljalal\Desktop\PhD Proposal\Lead pic\IMG_1105.JPG"/>
                    <pic:cNvPicPr/>
                  </pic:nvPicPr>
                  <pic:blipFill>
                    <a:blip r:embed="rId182" cstate="print"/>
                    <a:stretch>
                      <a:fillRect/>
                    </a:stretch>
                  </pic:blipFill>
                  <pic:spPr>
                    <a:xfrm>
                      <a:off x="0" y="0"/>
                      <a:ext cx="5411668" cy="3688079"/>
                    </a:xfrm>
                    <a:prstGeom prst="rect">
                      <a:avLst/>
                    </a:prstGeom>
                  </pic:spPr>
                </pic:pic>
              </a:graphicData>
            </a:graphic>
          </wp:anchor>
        </w:drawing>
      </w:r>
    </w:p>
    <w:p>
      <w:pPr>
        <w:spacing w:before="226"/>
        <w:ind w:left="1036" w:right="0" w:firstLine="0"/>
        <w:jc w:val="left"/>
        <w:rPr>
          <w:b/>
          <w:sz w:val="24"/>
        </w:rPr>
      </w:pPr>
      <w:r>
        <w:rPr>
          <w:b/>
          <w:sz w:val="24"/>
        </w:rPr>
        <w:t>An</w:t>
      </w:r>
      <w:r>
        <w:rPr>
          <w:b/>
          <w:spacing w:val="-1"/>
          <w:sz w:val="24"/>
        </w:rPr>
        <w:t> </w:t>
      </w:r>
      <w:r>
        <w:rPr>
          <w:b/>
          <w:sz w:val="24"/>
        </w:rPr>
        <w:t>overhead</w:t>
      </w:r>
      <w:r>
        <w:rPr>
          <w:b/>
          <w:spacing w:val="-1"/>
          <w:sz w:val="24"/>
        </w:rPr>
        <w:t> </w:t>
      </w:r>
      <w:r>
        <w:rPr>
          <w:b/>
          <w:sz w:val="24"/>
        </w:rPr>
        <w:t>bridge</w:t>
      </w:r>
      <w:r>
        <w:rPr>
          <w:b/>
          <w:spacing w:val="-1"/>
          <w:sz w:val="24"/>
        </w:rPr>
        <w:t> </w:t>
      </w:r>
      <w:r>
        <w:rPr>
          <w:b/>
          <w:sz w:val="24"/>
        </w:rPr>
        <w:t>along</w:t>
      </w:r>
      <w:r>
        <w:rPr>
          <w:b/>
          <w:spacing w:val="-1"/>
          <w:sz w:val="24"/>
        </w:rPr>
        <w:t> </w:t>
      </w:r>
      <w:r>
        <w:rPr>
          <w:b/>
          <w:sz w:val="24"/>
        </w:rPr>
        <w:t>Yargalma</w:t>
      </w:r>
      <w:r>
        <w:rPr>
          <w:b/>
          <w:spacing w:val="1"/>
          <w:sz w:val="24"/>
        </w:rPr>
        <w:t> </w:t>
      </w:r>
      <w:r>
        <w:rPr>
          <w:b/>
          <w:sz w:val="24"/>
        </w:rPr>
        <w:t>road used</w:t>
      </w:r>
      <w:r>
        <w:rPr>
          <w:b/>
          <w:spacing w:val="-1"/>
          <w:sz w:val="24"/>
        </w:rPr>
        <w:t> </w:t>
      </w:r>
      <w:r>
        <w:rPr>
          <w:b/>
          <w:sz w:val="24"/>
        </w:rPr>
        <w:t>during</w:t>
      </w:r>
      <w:r>
        <w:rPr>
          <w:b/>
          <w:spacing w:val="-1"/>
          <w:sz w:val="24"/>
        </w:rPr>
        <w:t> </w:t>
      </w:r>
      <w:r>
        <w:rPr>
          <w:b/>
          <w:sz w:val="24"/>
        </w:rPr>
        <w:t>rainy </w:t>
      </w:r>
      <w:r>
        <w:rPr>
          <w:b/>
          <w:spacing w:val="-2"/>
          <w:sz w:val="24"/>
        </w:rPr>
        <w:t>season</w:t>
      </w:r>
    </w:p>
    <w:sectPr>
      <w:pgSz w:w="11910" w:h="16840"/>
      <w:pgMar w:header="0" w:footer="1070" w:top="1420" w:bottom="1260" w:left="98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 w:name="Cambria">
    <w:altName w:val="Cambria"/>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0432">
              <wp:simplePos x="0" y="0"/>
              <wp:positionH relativeFrom="page">
                <wp:posOffset>3786504</wp:posOffset>
              </wp:positionH>
              <wp:positionV relativeFrom="page">
                <wp:posOffset>9870270</wp:posOffset>
              </wp:positionV>
              <wp:extent cx="36766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67665"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8.149994pt;margin-top:777.186646pt;width:28.95pt;height:15.3pt;mso-position-horizontal-relative:page;mso-position-vertical-relative:page;z-index:-22786048" type="#_x0000_t202" id="docshape1"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xviii</w:t>
                    </w:r>
                    <w:r>
                      <w:rPr>
                        <w:spacing w:val="-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5040">
              <wp:simplePos x="0" y="0"/>
              <wp:positionH relativeFrom="page">
                <wp:posOffset>3850513</wp:posOffset>
              </wp:positionH>
              <wp:positionV relativeFrom="page">
                <wp:posOffset>9870270</wp:posOffset>
              </wp:positionV>
              <wp:extent cx="241300" cy="19431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style="position:absolute;margin-left:303.190002pt;margin-top:777.186646pt;width:19pt;height:15.3pt;mso-position-horizontal-relative:page;mso-position-vertical-relative:page;z-index:-22781440" type="#_x0000_t202" id="docshape16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5552">
              <wp:simplePos x="0" y="0"/>
              <wp:positionH relativeFrom="page">
                <wp:posOffset>5256657</wp:posOffset>
              </wp:positionH>
              <wp:positionV relativeFrom="page">
                <wp:posOffset>6744546</wp:posOffset>
              </wp:positionV>
              <wp:extent cx="177800" cy="19431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77800" cy="194310"/>
                      </a:xfrm>
                      <a:prstGeom prst="rect">
                        <a:avLst/>
                      </a:prstGeom>
                    </wps:spPr>
                    <wps:txbx>
                      <w:txbxContent>
                        <w:p>
                          <w:pPr>
                            <w:pStyle w:val="BodyText"/>
                            <w:spacing w:before="10"/>
                            <w:ind w:left="20"/>
                          </w:pPr>
                          <w:r>
                            <w:rPr>
                              <w:spacing w:val="-5"/>
                            </w:rPr>
                            <w:t>93</w:t>
                          </w:r>
                        </w:p>
                      </w:txbxContent>
                    </wps:txbx>
                    <wps:bodyPr wrap="square" lIns="0" tIns="0" rIns="0" bIns="0" rtlCol="0">
                      <a:noAutofit/>
                    </wps:bodyPr>
                  </wps:wsp>
                </a:graphicData>
              </a:graphic>
            </wp:anchor>
          </w:drawing>
        </mc:Choice>
        <mc:Fallback>
          <w:pict>
            <v:shape style="position:absolute;margin-left:413.910004pt;margin-top:531.06665pt;width:14pt;height:15.3pt;mso-position-horizontal-relative:page;mso-position-vertical-relative:page;z-index:-22780928" type="#_x0000_t202" id="docshape226" filled="false" stroked="false">
              <v:textbox inset="0,0,0,0">
                <w:txbxContent>
                  <w:p>
                    <w:pPr>
                      <w:pStyle w:val="BodyText"/>
                      <w:spacing w:before="10"/>
                      <w:ind w:left="20"/>
                    </w:pPr>
                    <w:r>
                      <w:rPr>
                        <w:spacing w:val="-5"/>
                      </w:rPr>
                      <w:t>93</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6064">
              <wp:simplePos x="0" y="0"/>
              <wp:positionH relativeFrom="page">
                <wp:posOffset>5231257</wp:posOffset>
              </wp:positionH>
              <wp:positionV relativeFrom="page">
                <wp:posOffset>6744546</wp:posOffset>
              </wp:positionV>
              <wp:extent cx="241300" cy="19431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 style="position:absolute;margin-left:411.910004pt;margin-top:531.06665pt;width:19pt;height:15.3pt;mso-position-horizontal-relative:page;mso-position-vertical-relative:page;z-index:-22780416" type="#_x0000_t202" id="docshape2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6576">
              <wp:simplePos x="0" y="0"/>
              <wp:positionH relativeFrom="page">
                <wp:posOffset>3850513</wp:posOffset>
              </wp:positionH>
              <wp:positionV relativeFrom="page">
                <wp:posOffset>9870270</wp:posOffset>
              </wp:positionV>
              <wp:extent cx="241300" cy="19431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wps:txbx>
                    <wps:bodyPr wrap="square" lIns="0" tIns="0" rIns="0" bIns="0" rtlCol="0">
                      <a:noAutofit/>
                    </wps:bodyPr>
                  </wps:wsp>
                </a:graphicData>
              </a:graphic>
            </wp:anchor>
          </w:drawing>
        </mc:Choice>
        <mc:Fallback>
          <w:pict>
            <v:shape style="position:absolute;margin-left:303.190002pt;margin-top:777.186646pt;width:19pt;height:15.3pt;mso-position-horizontal-relative:page;mso-position-vertical-relative:page;z-index:-22779904" type="#_x0000_t202" id="docshape27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95</w:t>
                    </w:r>
                    <w:r>
                      <w:rPr>
                        <w:spacing w:val="-5"/>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7088">
              <wp:simplePos x="0" y="0"/>
              <wp:positionH relativeFrom="page">
                <wp:posOffset>5231257</wp:posOffset>
              </wp:positionH>
              <wp:positionV relativeFrom="page">
                <wp:posOffset>6744546</wp:posOffset>
              </wp:positionV>
              <wp:extent cx="241300" cy="19431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 style="position:absolute;margin-left:411.910004pt;margin-top:531.06665pt;width:19pt;height:15.3pt;mso-position-horizontal-relative:page;mso-position-vertical-relative:page;z-index:-22779392" type="#_x0000_t202" id="docshape27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7600">
              <wp:simplePos x="0" y="0"/>
              <wp:positionH relativeFrom="page">
                <wp:posOffset>5193157</wp:posOffset>
              </wp:positionH>
              <wp:positionV relativeFrom="page">
                <wp:posOffset>6744546</wp:posOffset>
              </wp:positionV>
              <wp:extent cx="317500" cy="19431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wps:txbx>
                    <wps:bodyPr wrap="square" lIns="0" tIns="0" rIns="0" bIns="0" rtlCol="0">
                      <a:noAutofit/>
                    </wps:bodyPr>
                  </wps:wsp>
                </a:graphicData>
              </a:graphic>
            </wp:anchor>
          </w:drawing>
        </mc:Choice>
        <mc:Fallback>
          <w:pict>
            <v:shape style="position:absolute;margin-left:408.910004pt;margin-top:531.06665pt;width:25pt;height:15.3pt;mso-position-horizontal-relative:page;mso-position-vertical-relative:page;z-index:-22778880" type="#_x0000_t202" id="docshape3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101</w:t>
                    </w:r>
                    <w:r>
                      <w:rPr>
                        <w:spacing w:val="-5"/>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8112">
              <wp:simplePos x="0" y="0"/>
              <wp:positionH relativeFrom="page">
                <wp:posOffset>3812413</wp:posOffset>
              </wp:positionH>
              <wp:positionV relativeFrom="page">
                <wp:posOffset>9870270</wp:posOffset>
              </wp:positionV>
              <wp:extent cx="317500" cy="19431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300.190002pt;margin-top:777.186646pt;width:25pt;height:15.3pt;mso-position-horizontal-relative:page;mso-position-vertical-relative:page;z-index:-22778368" type="#_x0000_t202" id="docshape3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8624">
              <wp:simplePos x="0" y="0"/>
              <wp:positionH relativeFrom="page">
                <wp:posOffset>5218557</wp:posOffset>
              </wp:positionH>
              <wp:positionV relativeFrom="page">
                <wp:posOffset>6744546</wp:posOffset>
              </wp:positionV>
              <wp:extent cx="254000" cy="19431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254000" cy="194310"/>
                      </a:xfrm>
                      <a:prstGeom prst="rect">
                        <a:avLst/>
                      </a:prstGeom>
                    </wps:spPr>
                    <wps:txbx>
                      <w:txbxContent>
                        <w:p>
                          <w:pPr>
                            <w:pStyle w:val="BodyText"/>
                            <w:spacing w:before="10"/>
                            <w:ind w:left="20"/>
                          </w:pPr>
                          <w:r>
                            <w:rPr>
                              <w:spacing w:val="-5"/>
                            </w:rPr>
                            <w:t>106</w:t>
                          </w:r>
                        </w:p>
                      </w:txbxContent>
                    </wps:txbx>
                    <wps:bodyPr wrap="square" lIns="0" tIns="0" rIns="0" bIns="0" rtlCol="0">
                      <a:noAutofit/>
                    </wps:bodyPr>
                  </wps:wsp>
                </a:graphicData>
              </a:graphic>
            </wp:anchor>
          </w:drawing>
        </mc:Choice>
        <mc:Fallback>
          <w:pict>
            <v:shape style="position:absolute;margin-left:410.910004pt;margin-top:531.06665pt;width:20pt;height:15.3pt;mso-position-horizontal-relative:page;mso-position-vertical-relative:page;z-index:-22777856" type="#_x0000_t202" id="docshape424" filled="false" stroked="false">
              <v:textbox inset="0,0,0,0">
                <w:txbxContent>
                  <w:p>
                    <w:pPr>
                      <w:pStyle w:val="BodyText"/>
                      <w:spacing w:before="10"/>
                      <w:ind w:left="20"/>
                    </w:pPr>
                    <w:r>
                      <w:rPr>
                        <w:spacing w:val="-5"/>
                      </w:rPr>
                      <w:t>106</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9136">
              <wp:simplePos x="0" y="0"/>
              <wp:positionH relativeFrom="page">
                <wp:posOffset>5193157</wp:posOffset>
              </wp:positionH>
              <wp:positionV relativeFrom="page">
                <wp:posOffset>6744546</wp:posOffset>
              </wp:positionV>
              <wp:extent cx="317500" cy="19431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wps:txbx>
                    <wps:bodyPr wrap="square" lIns="0" tIns="0" rIns="0" bIns="0" rtlCol="0">
                      <a:noAutofit/>
                    </wps:bodyPr>
                  </wps:wsp>
                </a:graphicData>
              </a:graphic>
            </wp:anchor>
          </w:drawing>
        </mc:Choice>
        <mc:Fallback>
          <w:pict>
            <v:shape style="position:absolute;margin-left:408.910004pt;margin-top:531.06665pt;width:25pt;height:15.3pt;mso-position-horizontal-relative:page;mso-position-vertical-relative:page;z-index:-22777344" type="#_x0000_t202" id="docshape4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107</w:t>
                    </w:r>
                    <w:r>
                      <w:rPr>
                        <w:spacing w:val="-5"/>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9648">
              <wp:simplePos x="0" y="0"/>
              <wp:positionH relativeFrom="page">
                <wp:posOffset>3812413</wp:posOffset>
              </wp:positionH>
              <wp:positionV relativeFrom="page">
                <wp:posOffset>9870270</wp:posOffset>
              </wp:positionV>
              <wp:extent cx="317500" cy="19431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 style="position:absolute;margin-left:300.190002pt;margin-top:777.186646pt;width:25pt;height:15.3pt;mso-position-horizontal-relative:page;mso-position-vertical-relative:page;z-index:-22776832" type="#_x0000_t202" id="docshape4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0944">
              <wp:simplePos x="0" y="0"/>
              <wp:positionH relativeFrom="page">
                <wp:posOffset>3786504</wp:posOffset>
              </wp:positionH>
              <wp:positionV relativeFrom="page">
                <wp:posOffset>9870270</wp:posOffset>
              </wp:positionV>
              <wp:extent cx="36893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68935"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xxiii</w:t>
                          </w:r>
                          <w:r>
                            <w:rPr>
                              <w:spacing w:val="-2"/>
                            </w:rPr>
                            <w:fldChar w:fldCharType="end"/>
                          </w:r>
                        </w:p>
                      </w:txbxContent>
                    </wps:txbx>
                    <wps:bodyPr wrap="square" lIns="0" tIns="0" rIns="0" bIns="0" rtlCol="0">
                      <a:noAutofit/>
                    </wps:bodyPr>
                  </wps:wsp>
                </a:graphicData>
              </a:graphic>
            </wp:anchor>
          </w:drawing>
        </mc:Choice>
        <mc:Fallback>
          <w:pict>
            <v:shape style="position:absolute;margin-left:298.149994pt;margin-top:777.186646pt;width:29.05pt;height:15.3pt;mso-position-horizontal-relative:page;mso-position-vertical-relative:page;z-index:-22785536" type="#_x0000_t202" id="docshape2"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xxiii</w:t>
                    </w:r>
                    <w:r>
                      <w:rPr>
                        <w:spacing w:val="-2"/>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40160">
              <wp:simplePos x="0" y="0"/>
              <wp:positionH relativeFrom="page">
                <wp:posOffset>5193157</wp:posOffset>
              </wp:positionH>
              <wp:positionV relativeFrom="page">
                <wp:posOffset>6744546</wp:posOffset>
              </wp:positionV>
              <wp:extent cx="317500" cy="19431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wps:txbx>
                    <wps:bodyPr wrap="square" lIns="0" tIns="0" rIns="0" bIns="0" rtlCol="0">
                      <a:noAutofit/>
                    </wps:bodyPr>
                  </wps:wsp>
                </a:graphicData>
              </a:graphic>
            </wp:anchor>
          </w:drawing>
        </mc:Choice>
        <mc:Fallback>
          <w:pict>
            <v:shape style="position:absolute;margin-left:408.910004pt;margin-top:531.06665pt;width:25pt;height:15.3pt;mso-position-horizontal-relative:page;mso-position-vertical-relative:page;z-index:-22776320" type="#_x0000_t202" id="docshape47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109</w:t>
                    </w:r>
                    <w:r>
                      <w:rPr>
                        <w:spacing w:val="-5"/>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40672">
              <wp:simplePos x="0" y="0"/>
              <wp:positionH relativeFrom="page">
                <wp:posOffset>3812413</wp:posOffset>
              </wp:positionH>
              <wp:positionV relativeFrom="page">
                <wp:posOffset>9870270</wp:posOffset>
              </wp:positionV>
              <wp:extent cx="317500" cy="19431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wps:txbx>
                    <wps:bodyPr wrap="square" lIns="0" tIns="0" rIns="0" bIns="0" rtlCol="0">
                      <a:noAutofit/>
                    </wps:bodyPr>
                  </wps:wsp>
                </a:graphicData>
              </a:graphic>
            </wp:anchor>
          </w:drawing>
        </mc:Choice>
        <mc:Fallback>
          <w:pict>
            <v:shape style="position:absolute;margin-left:300.190002pt;margin-top:777.186646pt;width:25pt;height:15.3pt;mso-position-horizontal-relative:page;mso-position-vertical-relative:page;z-index:-22775808" type="#_x0000_t202" id="docshape47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41184">
              <wp:simplePos x="0" y="0"/>
              <wp:positionH relativeFrom="page">
                <wp:posOffset>3812413</wp:posOffset>
              </wp:positionH>
              <wp:positionV relativeFrom="page">
                <wp:posOffset>9870270</wp:posOffset>
              </wp:positionV>
              <wp:extent cx="317500" cy="19431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wps:txbx>
                    <wps:bodyPr wrap="square" lIns="0" tIns="0" rIns="0" bIns="0" rtlCol="0">
                      <a:noAutofit/>
                    </wps:bodyPr>
                  </wps:wsp>
                </a:graphicData>
              </a:graphic>
            </wp:anchor>
          </w:drawing>
        </mc:Choice>
        <mc:Fallback>
          <w:pict>
            <v:shape style="position:absolute;margin-left:300.190002pt;margin-top:777.186646pt;width:25pt;height:15.3pt;mso-position-horizontal-relative:page;mso-position-vertical-relative:page;z-index:-22775296" type="#_x0000_t202" id="docshape47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112</w:t>
                    </w:r>
                    <w:r>
                      <w:rPr>
                        <w:spacing w:val="-5"/>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41696">
              <wp:simplePos x="0" y="0"/>
              <wp:positionH relativeFrom="page">
                <wp:posOffset>5112384</wp:posOffset>
              </wp:positionH>
              <wp:positionV relativeFrom="page">
                <wp:posOffset>6744546</wp:posOffset>
              </wp:positionV>
              <wp:extent cx="480059" cy="19431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480059"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xxxvii</w:t>
                          </w:r>
                          <w:r>
                            <w:rPr>
                              <w:spacing w:val="-2"/>
                            </w:rPr>
                            <w:fldChar w:fldCharType="end"/>
                          </w:r>
                        </w:p>
                      </w:txbxContent>
                    </wps:txbx>
                    <wps:bodyPr wrap="square" lIns="0" tIns="0" rIns="0" bIns="0" rtlCol="0">
                      <a:noAutofit/>
                    </wps:bodyPr>
                  </wps:wsp>
                </a:graphicData>
              </a:graphic>
            </wp:anchor>
          </w:drawing>
        </mc:Choice>
        <mc:Fallback>
          <w:pict>
            <v:shape style="position:absolute;margin-left:402.549988pt;margin-top:531.06665pt;width:37.8pt;height:15.3pt;mso-position-horizontal-relative:page;mso-position-vertical-relative:page;z-index:-22774784" type="#_x0000_t202" id="docshape476"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xxxvii</w:t>
                    </w:r>
                    <w:r>
                      <w:rPr>
                        <w:spacing w:val="-2"/>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42208">
              <wp:simplePos x="0" y="0"/>
              <wp:positionH relativeFrom="page">
                <wp:posOffset>5091048</wp:posOffset>
              </wp:positionH>
              <wp:positionV relativeFrom="page">
                <wp:posOffset>6744546</wp:posOffset>
              </wp:positionV>
              <wp:extent cx="521334" cy="19431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521334"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xxxviii</w:t>
                          </w:r>
                          <w:r>
                            <w:rPr>
                              <w:spacing w:val="-2"/>
                            </w:rPr>
                            <w:fldChar w:fldCharType="end"/>
                          </w:r>
                        </w:p>
                      </w:txbxContent>
                    </wps:txbx>
                    <wps:bodyPr wrap="square" lIns="0" tIns="0" rIns="0" bIns="0" rtlCol="0">
                      <a:noAutofit/>
                    </wps:bodyPr>
                  </wps:wsp>
                </a:graphicData>
              </a:graphic>
            </wp:anchor>
          </w:drawing>
        </mc:Choice>
        <mc:Fallback>
          <w:pict>
            <v:shape style="position:absolute;margin-left:400.869995pt;margin-top:531.06665pt;width:41.05pt;height:15.3pt;mso-position-horizontal-relative:page;mso-position-vertical-relative:page;z-index:-22774272" type="#_x0000_t202" id="docshape477"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xxxviii</w:t>
                    </w:r>
                    <w:r>
                      <w:rPr>
                        <w:spacing w:val="-2"/>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42720">
              <wp:simplePos x="0" y="0"/>
              <wp:positionH relativeFrom="page">
                <wp:posOffset>3765169</wp:posOffset>
              </wp:positionH>
              <wp:positionV relativeFrom="page">
                <wp:posOffset>9870270</wp:posOffset>
              </wp:positionV>
              <wp:extent cx="410209" cy="19431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410209"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xlviii</w:t>
                          </w:r>
                          <w:r>
                            <w:rPr>
                              <w:spacing w:val="-2"/>
                            </w:rPr>
                            <w:fldChar w:fldCharType="end"/>
                          </w:r>
                        </w:p>
                      </w:txbxContent>
                    </wps:txbx>
                    <wps:bodyPr wrap="square" lIns="0" tIns="0" rIns="0" bIns="0" rtlCol="0">
                      <a:noAutofit/>
                    </wps:bodyPr>
                  </wps:wsp>
                </a:graphicData>
              </a:graphic>
            </wp:anchor>
          </w:drawing>
        </mc:Choice>
        <mc:Fallback>
          <w:pict>
            <v:shape style="position:absolute;margin-left:296.470001pt;margin-top:777.186646pt;width:32.3pt;height:15.3pt;mso-position-horizontal-relative:page;mso-position-vertical-relative:page;z-index:-22773760" type="#_x0000_t202" id="docshape491"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xlviii</w:t>
                    </w:r>
                    <w:r>
                      <w:rPr>
                        <w:spacing w:val="-2"/>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43232">
              <wp:simplePos x="0" y="0"/>
              <wp:positionH relativeFrom="page">
                <wp:posOffset>3786504</wp:posOffset>
              </wp:positionH>
              <wp:positionV relativeFrom="page">
                <wp:posOffset>9870270</wp:posOffset>
              </wp:positionV>
              <wp:extent cx="367665" cy="19431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367665" cy="194310"/>
                      </a:xfrm>
                      <a:prstGeom prst="rect">
                        <a:avLst/>
                      </a:prstGeom>
                    </wps:spPr>
                    <wps:txbx>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xlvii</w:t>
                          </w:r>
                          <w:r>
                            <w:rPr>
                              <w:spacing w:val="-2"/>
                            </w:rPr>
                            <w:fldChar w:fldCharType="end"/>
                          </w:r>
                        </w:p>
                      </w:txbxContent>
                    </wps:txbx>
                    <wps:bodyPr wrap="square" lIns="0" tIns="0" rIns="0" bIns="0" rtlCol="0">
                      <a:noAutofit/>
                    </wps:bodyPr>
                  </wps:wsp>
                </a:graphicData>
              </a:graphic>
            </wp:anchor>
          </w:drawing>
        </mc:Choice>
        <mc:Fallback>
          <w:pict>
            <v:shape style="position:absolute;margin-left:298.149994pt;margin-top:777.186646pt;width:28.95pt;height:15.3pt;mso-position-horizontal-relative:page;mso-position-vertical-relative:page;z-index:-22773248" type="#_x0000_t202" id="docshape492" filled="false" stroked="false">
              <v:textbox inset="0,0,0,0">
                <w:txbxContent>
                  <w:p>
                    <w:pPr>
                      <w:pStyle w:val="BodyText"/>
                      <w:spacing w:before="10"/>
                      <w:ind w:left="60"/>
                    </w:pPr>
                    <w:r>
                      <w:rPr>
                        <w:spacing w:val="-2"/>
                      </w:rPr>
                      <w:fldChar w:fldCharType="begin"/>
                    </w:r>
                    <w:r>
                      <w:rPr>
                        <w:spacing w:val="-2"/>
                      </w:rPr>
                      <w:instrText> PAGE  \* roman </w:instrText>
                    </w:r>
                    <w:r>
                      <w:rPr>
                        <w:spacing w:val="-2"/>
                      </w:rPr>
                      <w:fldChar w:fldCharType="separate"/>
                    </w:r>
                    <w:r>
                      <w:rPr>
                        <w:spacing w:val="-2"/>
                      </w:rPr>
                      <w:t>xlvii</w:t>
                    </w:r>
                    <w:r>
                      <w:rPr>
                        <w:spacing w:val="-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1456">
              <wp:simplePos x="0" y="0"/>
              <wp:positionH relativeFrom="page">
                <wp:posOffset>3850513</wp:posOffset>
              </wp:positionH>
              <wp:positionV relativeFrom="page">
                <wp:posOffset>9870270</wp:posOffset>
              </wp:positionV>
              <wp:extent cx="2413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303.190002pt;margin-top:777.186646pt;width:19pt;height:15.3pt;mso-position-horizontal-relative:page;mso-position-vertical-relative:page;z-index:-22785024" type="#_x0000_t202" id="docshape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1968">
              <wp:simplePos x="0" y="0"/>
              <wp:positionH relativeFrom="page">
                <wp:posOffset>3850513</wp:posOffset>
              </wp:positionH>
              <wp:positionV relativeFrom="page">
                <wp:posOffset>9870270</wp:posOffset>
              </wp:positionV>
              <wp:extent cx="24130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03.190002pt;margin-top:777.186646pt;width:19pt;height:15.3pt;mso-position-horizontal-relative:page;mso-position-vertical-relative:page;z-index:-22784512" type="#_x0000_t202" id="docshape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2480">
              <wp:simplePos x="0" y="0"/>
              <wp:positionH relativeFrom="page">
                <wp:posOffset>5231257</wp:posOffset>
              </wp:positionH>
              <wp:positionV relativeFrom="page">
                <wp:posOffset>6744546</wp:posOffset>
              </wp:positionV>
              <wp:extent cx="241300" cy="1943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411.910004pt;margin-top:531.06665pt;width:19pt;height:15.3pt;mso-position-horizontal-relative:page;mso-position-vertical-relative:page;z-index:-22784000" type="#_x0000_t202" id="docshape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2992">
              <wp:simplePos x="0" y="0"/>
              <wp:positionH relativeFrom="page">
                <wp:posOffset>5231257</wp:posOffset>
              </wp:positionH>
              <wp:positionV relativeFrom="page">
                <wp:posOffset>6744546</wp:posOffset>
              </wp:positionV>
              <wp:extent cx="241300" cy="19431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 style="position:absolute;margin-left:411.910004pt;margin-top:531.06665pt;width:19pt;height:15.3pt;mso-position-horizontal-relative:page;mso-position-vertical-relative:page;z-index:-22783488" type="#_x0000_t202" id="docshape5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3504">
              <wp:simplePos x="0" y="0"/>
              <wp:positionH relativeFrom="page">
                <wp:posOffset>3875913</wp:posOffset>
              </wp:positionH>
              <wp:positionV relativeFrom="page">
                <wp:posOffset>9870270</wp:posOffset>
              </wp:positionV>
              <wp:extent cx="177800" cy="1943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77800" cy="194310"/>
                      </a:xfrm>
                      <a:prstGeom prst="rect">
                        <a:avLst/>
                      </a:prstGeom>
                    </wps:spPr>
                    <wps:txbx>
                      <w:txbxContent>
                        <w:p>
                          <w:pPr>
                            <w:pStyle w:val="BodyText"/>
                            <w:spacing w:before="10"/>
                            <w:ind w:left="20"/>
                          </w:pPr>
                          <w:r>
                            <w:rPr>
                              <w:spacing w:val="-5"/>
                            </w:rPr>
                            <w:t>88</w:t>
                          </w:r>
                        </w:p>
                      </w:txbxContent>
                    </wps:txbx>
                    <wps:bodyPr wrap="square" lIns="0" tIns="0" rIns="0" bIns="0" rtlCol="0">
                      <a:noAutofit/>
                    </wps:bodyPr>
                  </wps:wsp>
                </a:graphicData>
              </a:graphic>
            </wp:anchor>
          </w:drawing>
        </mc:Choice>
        <mc:Fallback>
          <w:pict>
            <v:shape style="position:absolute;margin-left:305.190002pt;margin-top:777.186646pt;width:14pt;height:15.3pt;mso-position-horizontal-relative:page;mso-position-vertical-relative:page;z-index:-22782976" type="#_x0000_t202" id="docshape165" filled="false" stroked="false">
              <v:textbox inset="0,0,0,0">
                <w:txbxContent>
                  <w:p>
                    <w:pPr>
                      <w:pStyle w:val="BodyText"/>
                      <w:spacing w:before="10"/>
                      <w:ind w:left="20"/>
                    </w:pPr>
                    <w:r>
                      <w:rPr>
                        <w:spacing w:val="-5"/>
                      </w:rPr>
                      <w:t>88</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4016">
              <wp:simplePos x="0" y="0"/>
              <wp:positionH relativeFrom="page">
                <wp:posOffset>3850513</wp:posOffset>
              </wp:positionH>
              <wp:positionV relativeFrom="page">
                <wp:posOffset>9870270</wp:posOffset>
              </wp:positionV>
              <wp:extent cx="241300" cy="19431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 style="position:absolute;margin-left:303.190002pt;margin-top:777.186646pt;width:19pt;height:15.3pt;mso-position-horizontal-relative:page;mso-position-vertical-relative:page;z-index:-22782464" type="#_x0000_t202" id="docshape16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534528">
              <wp:simplePos x="0" y="0"/>
              <wp:positionH relativeFrom="page">
                <wp:posOffset>5231257</wp:posOffset>
              </wp:positionH>
              <wp:positionV relativeFrom="page">
                <wp:posOffset>6744546</wp:posOffset>
              </wp:positionV>
              <wp:extent cx="241300" cy="19431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411.910004pt;margin-top:531.06665pt;width:19pt;height:15.3pt;mso-position-horizontal-relative:page;mso-position-vertical-relative:page;z-index:-22781952" type="#_x0000_t202" id="docshape16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1"/>
      <w:numFmt w:val="lowerLetter"/>
      <w:lvlText w:val="%1."/>
      <w:lvlJc w:val="left"/>
      <w:pPr>
        <w:ind w:left="827" w:hanging="360"/>
        <w:jc w:val="left"/>
      </w:pPr>
      <w:rPr>
        <w:rFonts w:hint="default" w:ascii="Arial MT" w:hAnsi="Arial MT" w:eastAsia="Arial MT" w:cs="Arial MT"/>
        <w:b w:val="0"/>
        <w:bCs w:val="0"/>
        <w:i w:val="0"/>
        <w:iCs w:val="0"/>
        <w:spacing w:val="0"/>
        <w:w w:val="82"/>
        <w:sz w:val="24"/>
        <w:szCs w:val="24"/>
        <w:lang w:val="en-US" w:eastAsia="en-US" w:bidi="ar-SA"/>
      </w:rPr>
    </w:lvl>
    <w:lvl w:ilvl="1">
      <w:start w:val="0"/>
      <w:numFmt w:val="bullet"/>
      <w:lvlText w:val="•"/>
      <w:lvlJc w:val="left"/>
      <w:pPr>
        <w:ind w:left="1053" w:hanging="360"/>
      </w:pPr>
      <w:rPr>
        <w:rFonts w:hint="default"/>
        <w:lang w:val="en-US" w:eastAsia="en-US" w:bidi="ar-SA"/>
      </w:rPr>
    </w:lvl>
    <w:lvl w:ilvl="2">
      <w:start w:val="0"/>
      <w:numFmt w:val="bullet"/>
      <w:lvlText w:val="•"/>
      <w:lvlJc w:val="left"/>
      <w:pPr>
        <w:ind w:left="1286" w:hanging="360"/>
      </w:pPr>
      <w:rPr>
        <w:rFonts w:hint="default"/>
        <w:lang w:val="en-US" w:eastAsia="en-US" w:bidi="ar-SA"/>
      </w:rPr>
    </w:lvl>
    <w:lvl w:ilvl="3">
      <w:start w:val="0"/>
      <w:numFmt w:val="bullet"/>
      <w:lvlText w:val="•"/>
      <w:lvlJc w:val="left"/>
      <w:pPr>
        <w:ind w:left="1520" w:hanging="360"/>
      </w:pPr>
      <w:rPr>
        <w:rFonts w:hint="default"/>
        <w:lang w:val="en-US" w:eastAsia="en-US" w:bidi="ar-SA"/>
      </w:rPr>
    </w:lvl>
    <w:lvl w:ilvl="4">
      <w:start w:val="0"/>
      <w:numFmt w:val="bullet"/>
      <w:lvlText w:val="•"/>
      <w:lvlJc w:val="left"/>
      <w:pPr>
        <w:ind w:left="1753" w:hanging="360"/>
      </w:pPr>
      <w:rPr>
        <w:rFonts w:hint="default"/>
        <w:lang w:val="en-US" w:eastAsia="en-US" w:bidi="ar-SA"/>
      </w:rPr>
    </w:lvl>
    <w:lvl w:ilvl="5">
      <w:start w:val="0"/>
      <w:numFmt w:val="bullet"/>
      <w:lvlText w:val="•"/>
      <w:lvlJc w:val="left"/>
      <w:pPr>
        <w:ind w:left="1987" w:hanging="360"/>
      </w:pPr>
      <w:rPr>
        <w:rFonts w:hint="default"/>
        <w:lang w:val="en-US" w:eastAsia="en-US" w:bidi="ar-SA"/>
      </w:rPr>
    </w:lvl>
    <w:lvl w:ilvl="6">
      <w:start w:val="0"/>
      <w:numFmt w:val="bullet"/>
      <w:lvlText w:val="•"/>
      <w:lvlJc w:val="left"/>
      <w:pPr>
        <w:ind w:left="2220" w:hanging="360"/>
      </w:pPr>
      <w:rPr>
        <w:rFonts w:hint="default"/>
        <w:lang w:val="en-US" w:eastAsia="en-US" w:bidi="ar-SA"/>
      </w:rPr>
    </w:lvl>
    <w:lvl w:ilvl="7">
      <w:start w:val="0"/>
      <w:numFmt w:val="bullet"/>
      <w:lvlText w:val="•"/>
      <w:lvlJc w:val="left"/>
      <w:pPr>
        <w:ind w:left="2453" w:hanging="360"/>
      </w:pPr>
      <w:rPr>
        <w:rFonts w:hint="default"/>
        <w:lang w:val="en-US" w:eastAsia="en-US" w:bidi="ar-SA"/>
      </w:rPr>
    </w:lvl>
    <w:lvl w:ilvl="8">
      <w:start w:val="0"/>
      <w:numFmt w:val="bullet"/>
      <w:lvlText w:val="•"/>
      <w:lvlJc w:val="left"/>
      <w:pPr>
        <w:ind w:left="2687" w:hanging="360"/>
      </w:pPr>
      <w:rPr>
        <w:rFonts w:hint="default"/>
        <w:lang w:val="en-US" w:eastAsia="en-US" w:bidi="ar-SA"/>
      </w:rPr>
    </w:lvl>
  </w:abstractNum>
  <w:abstractNum w:abstractNumId="34">
    <w:multiLevelType w:val="hybridMultilevel"/>
    <w:lvl w:ilvl="0">
      <w:start w:val="1"/>
      <w:numFmt w:val="decimal"/>
      <w:lvlText w:val="%1."/>
      <w:lvlJc w:val="left"/>
      <w:pPr>
        <w:ind w:left="1396" w:hanging="360"/>
        <w:jc w:val="left"/>
      </w:pPr>
      <w:rPr>
        <w:rFonts w:hint="default" w:ascii="Arial MT" w:hAnsi="Arial MT" w:eastAsia="Arial MT" w:cs="Arial MT"/>
        <w:b w:val="0"/>
        <w:bCs w:val="0"/>
        <w:i w:val="0"/>
        <w:iCs w:val="0"/>
        <w:spacing w:val="0"/>
        <w:w w:val="82"/>
        <w:sz w:val="24"/>
        <w:szCs w:val="24"/>
        <w:lang w:val="en-US" w:eastAsia="en-US" w:bidi="ar-SA"/>
      </w:rPr>
    </w:lvl>
    <w:lvl w:ilvl="1">
      <w:start w:val="0"/>
      <w:numFmt w:val="bullet"/>
      <w:lvlText w:val="•"/>
      <w:lvlJc w:val="left"/>
      <w:pPr>
        <w:ind w:left="2328" w:hanging="360"/>
      </w:pPr>
      <w:rPr>
        <w:rFonts w:hint="default"/>
        <w:lang w:val="en-US" w:eastAsia="en-US" w:bidi="ar-SA"/>
      </w:rPr>
    </w:lvl>
    <w:lvl w:ilvl="2">
      <w:start w:val="0"/>
      <w:numFmt w:val="bullet"/>
      <w:lvlText w:val="•"/>
      <w:lvlJc w:val="left"/>
      <w:pPr>
        <w:ind w:left="3257" w:hanging="360"/>
      </w:pPr>
      <w:rPr>
        <w:rFonts w:hint="default"/>
        <w:lang w:val="en-US" w:eastAsia="en-US" w:bidi="ar-SA"/>
      </w:rPr>
    </w:lvl>
    <w:lvl w:ilvl="3">
      <w:start w:val="0"/>
      <w:numFmt w:val="bullet"/>
      <w:lvlText w:val="•"/>
      <w:lvlJc w:val="left"/>
      <w:pPr>
        <w:ind w:left="4186" w:hanging="360"/>
      </w:pPr>
      <w:rPr>
        <w:rFonts w:hint="default"/>
        <w:lang w:val="en-US" w:eastAsia="en-US" w:bidi="ar-SA"/>
      </w:rPr>
    </w:lvl>
    <w:lvl w:ilvl="4">
      <w:start w:val="0"/>
      <w:numFmt w:val="bullet"/>
      <w:lvlText w:val="•"/>
      <w:lvlJc w:val="left"/>
      <w:pPr>
        <w:ind w:left="5115" w:hanging="360"/>
      </w:pPr>
      <w:rPr>
        <w:rFonts w:hint="default"/>
        <w:lang w:val="en-US" w:eastAsia="en-US" w:bidi="ar-SA"/>
      </w:rPr>
    </w:lvl>
    <w:lvl w:ilvl="5">
      <w:start w:val="0"/>
      <w:numFmt w:val="bullet"/>
      <w:lvlText w:val="•"/>
      <w:lvlJc w:val="left"/>
      <w:pPr>
        <w:ind w:left="6044" w:hanging="360"/>
      </w:pPr>
      <w:rPr>
        <w:rFonts w:hint="default"/>
        <w:lang w:val="en-US" w:eastAsia="en-US" w:bidi="ar-SA"/>
      </w:rPr>
    </w:lvl>
    <w:lvl w:ilvl="6">
      <w:start w:val="0"/>
      <w:numFmt w:val="bullet"/>
      <w:lvlText w:val="•"/>
      <w:lvlJc w:val="left"/>
      <w:pPr>
        <w:ind w:left="6973" w:hanging="360"/>
      </w:pPr>
      <w:rPr>
        <w:rFonts w:hint="default"/>
        <w:lang w:val="en-US" w:eastAsia="en-US" w:bidi="ar-SA"/>
      </w:rPr>
    </w:lvl>
    <w:lvl w:ilvl="7">
      <w:start w:val="0"/>
      <w:numFmt w:val="bullet"/>
      <w:lvlText w:val="•"/>
      <w:lvlJc w:val="left"/>
      <w:pPr>
        <w:ind w:left="7902" w:hanging="360"/>
      </w:pPr>
      <w:rPr>
        <w:rFonts w:hint="default"/>
        <w:lang w:val="en-US" w:eastAsia="en-US" w:bidi="ar-SA"/>
      </w:rPr>
    </w:lvl>
    <w:lvl w:ilvl="8">
      <w:start w:val="0"/>
      <w:numFmt w:val="bullet"/>
      <w:lvlText w:val="•"/>
      <w:lvlJc w:val="left"/>
      <w:pPr>
        <w:ind w:left="8831" w:hanging="360"/>
      </w:pPr>
      <w:rPr>
        <w:rFonts w:hint="default"/>
        <w:lang w:val="en-US" w:eastAsia="en-US" w:bidi="ar-SA"/>
      </w:rPr>
    </w:lvl>
  </w:abstractNum>
  <w:abstractNum w:abstractNumId="33">
    <w:multiLevelType w:val="hybridMultilevel"/>
    <w:lvl w:ilvl="0">
      <w:start w:val="1"/>
      <w:numFmt w:val="decimal"/>
      <w:lvlText w:val="%1)"/>
      <w:lvlJc w:val="left"/>
      <w:pPr>
        <w:ind w:left="1602" w:hanging="567"/>
        <w:jc w:val="left"/>
      </w:pPr>
      <w:rPr>
        <w:rFonts w:hint="default"/>
        <w:spacing w:val="0"/>
        <w:w w:val="100"/>
        <w:lang w:val="en-US" w:eastAsia="en-US" w:bidi="ar-SA"/>
      </w:rPr>
    </w:lvl>
    <w:lvl w:ilvl="1">
      <w:start w:val="0"/>
      <w:numFmt w:val="bullet"/>
      <w:lvlText w:val="•"/>
      <w:lvlJc w:val="left"/>
      <w:pPr>
        <w:ind w:left="2508" w:hanging="567"/>
      </w:pPr>
      <w:rPr>
        <w:rFonts w:hint="default"/>
        <w:lang w:val="en-US" w:eastAsia="en-US" w:bidi="ar-SA"/>
      </w:rPr>
    </w:lvl>
    <w:lvl w:ilvl="2">
      <w:start w:val="0"/>
      <w:numFmt w:val="bullet"/>
      <w:lvlText w:val="•"/>
      <w:lvlJc w:val="left"/>
      <w:pPr>
        <w:ind w:left="3417" w:hanging="567"/>
      </w:pPr>
      <w:rPr>
        <w:rFonts w:hint="default"/>
        <w:lang w:val="en-US" w:eastAsia="en-US" w:bidi="ar-SA"/>
      </w:rPr>
    </w:lvl>
    <w:lvl w:ilvl="3">
      <w:start w:val="0"/>
      <w:numFmt w:val="bullet"/>
      <w:lvlText w:val="•"/>
      <w:lvlJc w:val="left"/>
      <w:pPr>
        <w:ind w:left="4326" w:hanging="567"/>
      </w:pPr>
      <w:rPr>
        <w:rFonts w:hint="default"/>
        <w:lang w:val="en-US" w:eastAsia="en-US" w:bidi="ar-SA"/>
      </w:rPr>
    </w:lvl>
    <w:lvl w:ilvl="4">
      <w:start w:val="0"/>
      <w:numFmt w:val="bullet"/>
      <w:lvlText w:val="•"/>
      <w:lvlJc w:val="left"/>
      <w:pPr>
        <w:ind w:left="5235" w:hanging="567"/>
      </w:pPr>
      <w:rPr>
        <w:rFonts w:hint="default"/>
        <w:lang w:val="en-US" w:eastAsia="en-US" w:bidi="ar-SA"/>
      </w:rPr>
    </w:lvl>
    <w:lvl w:ilvl="5">
      <w:start w:val="0"/>
      <w:numFmt w:val="bullet"/>
      <w:lvlText w:val="•"/>
      <w:lvlJc w:val="left"/>
      <w:pPr>
        <w:ind w:left="6144" w:hanging="567"/>
      </w:pPr>
      <w:rPr>
        <w:rFonts w:hint="default"/>
        <w:lang w:val="en-US" w:eastAsia="en-US" w:bidi="ar-SA"/>
      </w:rPr>
    </w:lvl>
    <w:lvl w:ilvl="6">
      <w:start w:val="0"/>
      <w:numFmt w:val="bullet"/>
      <w:lvlText w:val="•"/>
      <w:lvlJc w:val="left"/>
      <w:pPr>
        <w:ind w:left="7053" w:hanging="567"/>
      </w:pPr>
      <w:rPr>
        <w:rFonts w:hint="default"/>
        <w:lang w:val="en-US" w:eastAsia="en-US" w:bidi="ar-SA"/>
      </w:rPr>
    </w:lvl>
    <w:lvl w:ilvl="7">
      <w:start w:val="0"/>
      <w:numFmt w:val="bullet"/>
      <w:lvlText w:val="•"/>
      <w:lvlJc w:val="left"/>
      <w:pPr>
        <w:ind w:left="7962" w:hanging="567"/>
      </w:pPr>
      <w:rPr>
        <w:rFonts w:hint="default"/>
        <w:lang w:val="en-US" w:eastAsia="en-US" w:bidi="ar-SA"/>
      </w:rPr>
    </w:lvl>
    <w:lvl w:ilvl="8">
      <w:start w:val="0"/>
      <w:numFmt w:val="bullet"/>
      <w:lvlText w:val="•"/>
      <w:lvlJc w:val="left"/>
      <w:pPr>
        <w:ind w:left="8871" w:hanging="567"/>
      </w:pPr>
      <w:rPr>
        <w:rFonts w:hint="default"/>
        <w:lang w:val="en-US" w:eastAsia="en-US" w:bidi="ar-SA"/>
      </w:rPr>
    </w:lvl>
  </w:abstractNum>
  <w:abstractNum w:abstractNumId="32">
    <w:multiLevelType w:val="hybridMultilevel"/>
    <w:lvl w:ilvl="0">
      <w:start w:val="5"/>
      <w:numFmt w:val="decimal"/>
      <w:lvlText w:val="%1."/>
      <w:lvlJc w:val="left"/>
      <w:pPr>
        <w:ind w:left="789" w:hanging="7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48" w:hanging="740"/>
      </w:pPr>
      <w:rPr>
        <w:rFonts w:hint="default"/>
        <w:lang w:val="en-US" w:eastAsia="en-US" w:bidi="ar-SA"/>
      </w:rPr>
    </w:lvl>
    <w:lvl w:ilvl="2">
      <w:start w:val="0"/>
      <w:numFmt w:val="bullet"/>
      <w:lvlText w:val="•"/>
      <w:lvlJc w:val="left"/>
      <w:pPr>
        <w:ind w:left="1116" w:hanging="740"/>
      </w:pPr>
      <w:rPr>
        <w:rFonts w:hint="default"/>
        <w:lang w:val="en-US" w:eastAsia="en-US" w:bidi="ar-SA"/>
      </w:rPr>
    </w:lvl>
    <w:lvl w:ilvl="3">
      <w:start w:val="0"/>
      <w:numFmt w:val="bullet"/>
      <w:lvlText w:val="•"/>
      <w:lvlJc w:val="left"/>
      <w:pPr>
        <w:ind w:left="1284" w:hanging="740"/>
      </w:pPr>
      <w:rPr>
        <w:rFonts w:hint="default"/>
        <w:lang w:val="en-US" w:eastAsia="en-US" w:bidi="ar-SA"/>
      </w:rPr>
    </w:lvl>
    <w:lvl w:ilvl="4">
      <w:start w:val="0"/>
      <w:numFmt w:val="bullet"/>
      <w:lvlText w:val="•"/>
      <w:lvlJc w:val="left"/>
      <w:pPr>
        <w:ind w:left="1453" w:hanging="740"/>
      </w:pPr>
      <w:rPr>
        <w:rFonts w:hint="default"/>
        <w:lang w:val="en-US" w:eastAsia="en-US" w:bidi="ar-SA"/>
      </w:rPr>
    </w:lvl>
    <w:lvl w:ilvl="5">
      <w:start w:val="0"/>
      <w:numFmt w:val="bullet"/>
      <w:lvlText w:val="•"/>
      <w:lvlJc w:val="left"/>
      <w:pPr>
        <w:ind w:left="1621" w:hanging="740"/>
      </w:pPr>
      <w:rPr>
        <w:rFonts w:hint="default"/>
        <w:lang w:val="en-US" w:eastAsia="en-US" w:bidi="ar-SA"/>
      </w:rPr>
    </w:lvl>
    <w:lvl w:ilvl="6">
      <w:start w:val="0"/>
      <w:numFmt w:val="bullet"/>
      <w:lvlText w:val="•"/>
      <w:lvlJc w:val="left"/>
      <w:pPr>
        <w:ind w:left="1789" w:hanging="740"/>
      </w:pPr>
      <w:rPr>
        <w:rFonts w:hint="default"/>
        <w:lang w:val="en-US" w:eastAsia="en-US" w:bidi="ar-SA"/>
      </w:rPr>
    </w:lvl>
    <w:lvl w:ilvl="7">
      <w:start w:val="0"/>
      <w:numFmt w:val="bullet"/>
      <w:lvlText w:val="•"/>
      <w:lvlJc w:val="left"/>
      <w:pPr>
        <w:ind w:left="1958" w:hanging="740"/>
      </w:pPr>
      <w:rPr>
        <w:rFonts w:hint="default"/>
        <w:lang w:val="en-US" w:eastAsia="en-US" w:bidi="ar-SA"/>
      </w:rPr>
    </w:lvl>
    <w:lvl w:ilvl="8">
      <w:start w:val="0"/>
      <w:numFmt w:val="bullet"/>
      <w:lvlText w:val="•"/>
      <w:lvlJc w:val="left"/>
      <w:pPr>
        <w:ind w:left="2126" w:hanging="740"/>
      </w:pPr>
      <w:rPr>
        <w:rFonts w:hint="default"/>
        <w:lang w:val="en-US" w:eastAsia="en-US" w:bidi="ar-SA"/>
      </w:rPr>
    </w:lvl>
  </w:abstractNum>
  <w:abstractNum w:abstractNumId="31">
    <w:multiLevelType w:val="hybridMultilevel"/>
    <w:lvl w:ilvl="0">
      <w:start w:val="4"/>
      <w:numFmt w:val="decimal"/>
      <w:lvlText w:val="%1."/>
      <w:lvlJc w:val="left"/>
      <w:pPr>
        <w:ind w:left="786" w:hanging="73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48" w:hanging="737"/>
      </w:pPr>
      <w:rPr>
        <w:rFonts w:hint="default"/>
        <w:lang w:val="en-US" w:eastAsia="en-US" w:bidi="ar-SA"/>
      </w:rPr>
    </w:lvl>
    <w:lvl w:ilvl="2">
      <w:start w:val="0"/>
      <w:numFmt w:val="bullet"/>
      <w:lvlText w:val="•"/>
      <w:lvlJc w:val="left"/>
      <w:pPr>
        <w:ind w:left="1116" w:hanging="737"/>
      </w:pPr>
      <w:rPr>
        <w:rFonts w:hint="default"/>
        <w:lang w:val="en-US" w:eastAsia="en-US" w:bidi="ar-SA"/>
      </w:rPr>
    </w:lvl>
    <w:lvl w:ilvl="3">
      <w:start w:val="0"/>
      <w:numFmt w:val="bullet"/>
      <w:lvlText w:val="•"/>
      <w:lvlJc w:val="left"/>
      <w:pPr>
        <w:ind w:left="1284" w:hanging="737"/>
      </w:pPr>
      <w:rPr>
        <w:rFonts w:hint="default"/>
        <w:lang w:val="en-US" w:eastAsia="en-US" w:bidi="ar-SA"/>
      </w:rPr>
    </w:lvl>
    <w:lvl w:ilvl="4">
      <w:start w:val="0"/>
      <w:numFmt w:val="bullet"/>
      <w:lvlText w:val="•"/>
      <w:lvlJc w:val="left"/>
      <w:pPr>
        <w:ind w:left="1452" w:hanging="737"/>
      </w:pPr>
      <w:rPr>
        <w:rFonts w:hint="default"/>
        <w:lang w:val="en-US" w:eastAsia="en-US" w:bidi="ar-SA"/>
      </w:rPr>
    </w:lvl>
    <w:lvl w:ilvl="5">
      <w:start w:val="0"/>
      <w:numFmt w:val="bullet"/>
      <w:lvlText w:val="•"/>
      <w:lvlJc w:val="left"/>
      <w:pPr>
        <w:ind w:left="1621" w:hanging="737"/>
      </w:pPr>
      <w:rPr>
        <w:rFonts w:hint="default"/>
        <w:lang w:val="en-US" w:eastAsia="en-US" w:bidi="ar-SA"/>
      </w:rPr>
    </w:lvl>
    <w:lvl w:ilvl="6">
      <w:start w:val="0"/>
      <w:numFmt w:val="bullet"/>
      <w:lvlText w:val="•"/>
      <w:lvlJc w:val="left"/>
      <w:pPr>
        <w:ind w:left="1789" w:hanging="737"/>
      </w:pPr>
      <w:rPr>
        <w:rFonts w:hint="default"/>
        <w:lang w:val="en-US" w:eastAsia="en-US" w:bidi="ar-SA"/>
      </w:rPr>
    </w:lvl>
    <w:lvl w:ilvl="7">
      <w:start w:val="0"/>
      <w:numFmt w:val="bullet"/>
      <w:lvlText w:val="•"/>
      <w:lvlJc w:val="left"/>
      <w:pPr>
        <w:ind w:left="1957" w:hanging="737"/>
      </w:pPr>
      <w:rPr>
        <w:rFonts w:hint="default"/>
        <w:lang w:val="en-US" w:eastAsia="en-US" w:bidi="ar-SA"/>
      </w:rPr>
    </w:lvl>
    <w:lvl w:ilvl="8">
      <w:start w:val="0"/>
      <w:numFmt w:val="bullet"/>
      <w:lvlText w:val="•"/>
      <w:lvlJc w:val="left"/>
      <w:pPr>
        <w:ind w:left="2125" w:hanging="737"/>
      </w:pPr>
      <w:rPr>
        <w:rFonts w:hint="default"/>
        <w:lang w:val="en-US" w:eastAsia="en-US" w:bidi="ar-SA"/>
      </w:rPr>
    </w:lvl>
  </w:abstractNum>
  <w:abstractNum w:abstractNumId="30">
    <w:multiLevelType w:val="hybridMultilevel"/>
    <w:lvl w:ilvl="0">
      <w:start w:val="0"/>
      <w:numFmt w:val="bullet"/>
      <w:lvlText w:val=""/>
      <w:lvlJc w:val="left"/>
      <w:pPr>
        <w:ind w:left="696" w:hanging="329"/>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520" w:hanging="329"/>
      </w:pPr>
      <w:rPr>
        <w:rFonts w:hint="default"/>
        <w:lang w:val="en-US" w:eastAsia="en-US" w:bidi="ar-SA"/>
      </w:rPr>
    </w:lvl>
    <w:lvl w:ilvl="2">
      <w:start w:val="0"/>
      <w:numFmt w:val="bullet"/>
      <w:lvlText w:val="•"/>
      <w:lvlJc w:val="left"/>
      <w:pPr>
        <w:ind w:left="2341" w:hanging="329"/>
      </w:pPr>
      <w:rPr>
        <w:rFonts w:hint="default"/>
        <w:lang w:val="en-US" w:eastAsia="en-US" w:bidi="ar-SA"/>
      </w:rPr>
    </w:lvl>
    <w:lvl w:ilvl="3">
      <w:start w:val="0"/>
      <w:numFmt w:val="bullet"/>
      <w:lvlText w:val="•"/>
      <w:lvlJc w:val="left"/>
      <w:pPr>
        <w:ind w:left="3162" w:hanging="329"/>
      </w:pPr>
      <w:rPr>
        <w:rFonts w:hint="default"/>
        <w:lang w:val="en-US" w:eastAsia="en-US" w:bidi="ar-SA"/>
      </w:rPr>
    </w:lvl>
    <w:lvl w:ilvl="4">
      <w:start w:val="0"/>
      <w:numFmt w:val="bullet"/>
      <w:lvlText w:val="•"/>
      <w:lvlJc w:val="left"/>
      <w:pPr>
        <w:ind w:left="3983" w:hanging="329"/>
      </w:pPr>
      <w:rPr>
        <w:rFonts w:hint="default"/>
        <w:lang w:val="en-US" w:eastAsia="en-US" w:bidi="ar-SA"/>
      </w:rPr>
    </w:lvl>
    <w:lvl w:ilvl="5">
      <w:start w:val="0"/>
      <w:numFmt w:val="bullet"/>
      <w:lvlText w:val="•"/>
      <w:lvlJc w:val="left"/>
      <w:pPr>
        <w:ind w:left="4804" w:hanging="329"/>
      </w:pPr>
      <w:rPr>
        <w:rFonts w:hint="default"/>
        <w:lang w:val="en-US" w:eastAsia="en-US" w:bidi="ar-SA"/>
      </w:rPr>
    </w:lvl>
    <w:lvl w:ilvl="6">
      <w:start w:val="0"/>
      <w:numFmt w:val="bullet"/>
      <w:lvlText w:val="•"/>
      <w:lvlJc w:val="left"/>
      <w:pPr>
        <w:ind w:left="5625" w:hanging="329"/>
      </w:pPr>
      <w:rPr>
        <w:rFonts w:hint="default"/>
        <w:lang w:val="en-US" w:eastAsia="en-US" w:bidi="ar-SA"/>
      </w:rPr>
    </w:lvl>
    <w:lvl w:ilvl="7">
      <w:start w:val="0"/>
      <w:numFmt w:val="bullet"/>
      <w:lvlText w:val="•"/>
      <w:lvlJc w:val="left"/>
      <w:pPr>
        <w:ind w:left="6446" w:hanging="329"/>
      </w:pPr>
      <w:rPr>
        <w:rFonts w:hint="default"/>
        <w:lang w:val="en-US" w:eastAsia="en-US" w:bidi="ar-SA"/>
      </w:rPr>
    </w:lvl>
    <w:lvl w:ilvl="8">
      <w:start w:val="0"/>
      <w:numFmt w:val="bullet"/>
      <w:lvlText w:val="•"/>
      <w:lvlJc w:val="left"/>
      <w:pPr>
        <w:ind w:left="7267" w:hanging="329"/>
      </w:pPr>
      <w:rPr>
        <w:rFonts w:hint="default"/>
        <w:lang w:val="en-US" w:eastAsia="en-US" w:bidi="ar-SA"/>
      </w:rPr>
    </w:lvl>
  </w:abstractNum>
  <w:abstractNum w:abstractNumId="29">
    <w:multiLevelType w:val="hybridMultilevel"/>
    <w:lvl w:ilvl="0">
      <w:start w:val="6"/>
      <w:numFmt w:val="decimal"/>
      <w:lvlText w:val="%1"/>
      <w:lvlJc w:val="left"/>
      <w:pPr>
        <w:ind w:left="1622" w:hanging="360"/>
        <w:jc w:val="left"/>
      </w:pPr>
      <w:rPr>
        <w:rFonts w:hint="default"/>
        <w:lang w:val="en-US" w:eastAsia="en-US" w:bidi="ar-SA"/>
      </w:rPr>
    </w:lvl>
    <w:lvl w:ilvl="1">
      <w:start w:val="0"/>
      <w:numFmt w:val="decimal"/>
      <w:lvlText w:val="%1.%2"/>
      <w:lvlJc w:val="left"/>
      <w:pPr>
        <w:ind w:left="1622"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77" w:hanging="360"/>
      </w:pPr>
      <w:rPr>
        <w:rFonts w:hint="default"/>
        <w:lang w:val="en-US" w:eastAsia="en-US" w:bidi="ar-SA"/>
      </w:rPr>
    </w:lvl>
    <w:lvl w:ilvl="3">
      <w:start w:val="0"/>
      <w:numFmt w:val="bullet"/>
      <w:lvlText w:val="•"/>
      <w:lvlJc w:val="left"/>
      <w:pPr>
        <w:ind w:left="3806" w:hanging="360"/>
      </w:pPr>
      <w:rPr>
        <w:rFonts w:hint="default"/>
        <w:lang w:val="en-US" w:eastAsia="en-US" w:bidi="ar-SA"/>
      </w:rPr>
    </w:lvl>
    <w:lvl w:ilvl="4">
      <w:start w:val="0"/>
      <w:numFmt w:val="bullet"/>
      <w:lvlText w:val="•"/>
      <w:lvlJc w:val="left"/>
      <w:pPr>
        <w:ind w:left="4535" w:hanging="360"/>
      </w:pPr>
      <w:rPr>
        <w:rFonts w:hint="default"/>
        <w:lang w:val="en-US" w:eastAsia="en-US" w:bidi="ar-SA"/>
      </w:rPr>
    </w:lvl>
    <w:lvl w:ilvl="5">
      <w:start w:val="0"/>
      <w:numFmt w:val="bullet"/>
      <w:lvlText w:val="•"/>
      <w:lvlJc w:val="left"/>
      <w:pPr>
        <w:ind w:left="5264" w:hanging="360"/>
      </w:pPr>
      <w:rPr>
        <w:rFonts w:hint="default"/>
        <w:lang w:val="en-US" w:eastAsia="en-US" w:bidi="ar-SA"/>
      </w:rPr>
    </w:lvl>
    <w:lvl w:ilvl="6">
      <w:start w:val="0"/>
      <w:numFmt w:val="bullet"/>
      <w:lvlText w:val="•"/>
      <w:lvlJc w:val="left"/>
      <w:pPr>
        <w:ind w:left="5993" w:hanging="360"/>
      </w:pPr>
      <w:rPr>
        <w:rFonts w:hint="default"/>
        <w:lang w:val="en-US" w:eastAsia="en-US" w:bidi="ar-SA"/>
      </w:rPr>
    </w:lvl>
    <w:lvl w:ilvl="7">
      <w:start w:val="0"/>
      <w:numFmt w:val="bullet"/>
      <w:lvlText w:val="•"/>
      <w:lvlJc w:val="left"/>
      <w:pPr>
        <w:ind w:left="6722" w:hanging="360"/>
      </w:pPr>
      <w:rPr>
        <w:rFonts w:hint="default"/>
        <w:lang w:val="en-US" w:eastAsia="en-US" w:bidi="ar-SA"/>
      </w:rPr>
    </w:lvl>
    <w:lvl w:ilvl="8">
      <w:start w:val="0"/>
      <w:numFmt w:val="bullet"/>
      <w:lvlText w:val="•"/>
      <w:lvlJc w:val="left"/>
      <w:pPr>
        <w:ind w:left="7451" w:hanging="360"/>
      </w:pPr>
      <w:rPr>
        <w:rFonts w:hint="default"/>
        <w:lang w:val="en-US" w:eastAsia="en-US" w:bidi="ar-SA"/>
      </w:rPr>
    </w:lvl>
  </w:abstractNum>
  <w:abstractNum w:abstractNumId="28">
    <w:multiLevelType w:val="hybridMultilevel"/>
    <w:lvl w:ilvl="0">
      <w:start w:val="5"/>
      <w:numFmt w:val="decimal"/>
      <w:lvlText w:val="%1"/>
      <w:lvlJc w:val="left"/>
      <w:pPr>
        <w:ind w:left="4009" w:hanging="360"/>
        <w:jc w:val="left"/>
      </w:pPr>
      <w:rPr>
        <w:rFonts w:hint="default"/>
        <w:lang w:val="en-US" w:eastAsia="en-US" w:bidi="ar-SA"/>
      </w:rPr>
    </w:lvl>
    <w:lvl w:ilvl="1">
      <w:start w:val="0"/>
      <w:numFmt w:val="decimal"/>
      <w:lvlText w:val="%1.%2"/>
      <w:lvlJc w:val="left"/>
      <w:pPr>
        <w:ind w:left="4009"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981" w:hanging="360"/>
      </w:pPr>
      <w:rPr>
        <w:rFonts w:hint="default"/>
        <w:lang w:val="en-US" w:eastAsia="en-US" w:bidi="ar-SA"/>
      </w:rPr>
    </w:lvl>
    <w:lvl w:ilvl="3">
      <w:start w:val="0"/>
      <w:numFmt w:val="bullet"/>
      <w:lvlText w:val="•"/>
      <w:lvlJc w:val="left"/>
      <w:pPr>
        <w:ind w:left="5472" w:hanging="360"/>
      </w:pPr>
      <w:rPr>
        <w:rFonts w:hint="default"/>
        <w:lang w:val="en-US" w:eastAsia="en-US" w:bidi="ar-SA"/>
      </w:rPr>
    </w:lvl>
    <w:lvl w:ilvl="4">
      <w:start w:val="0"/>
      <w:numFmt w:val="bullet"/>
      <w:lvlText w:val="•"/>
      <w:lvlJc w:val="left"/>
      <w:pPr>
        <w:ind w:left="5963" w:hanging="360"/>
      </w:pPr>
      <w:rPr>
        <w:rFonts w:hint="default"/>
        <w:lang w:val="en-US" w:eastAsia="en-US" w:bidi="ar-SA"/>
      </w:rPr>
    </w:lvl>
    <w:lvl w:ilvl="5">
      <w:start w:val="0"/>
      <w:numFmt w:val="bullet"/>
      <w:lvlText w:val="•"/>
      <w:lvlJc w:val="left"/>
      <w:pPr>
        <w:ind w:left="6454" w:hanging="360"/>
      </w:pPr>
      <w:rPr>
        <w:rFonts w:hint="default"/>
        <w:lang w:val="en-US" w:eastAsia="en-US" w:bidi="ar-SA"/>
      </w:rPr>
    </w:lvl>
    <w:lvl w:ilvl="6">
      <w:start w:val="0"/>
      <w:numFmt w:val="bullet"/>
      <w:lvlText w:val="•"/>
      <w:lvlJc w:val="left"/>
      <w:pPr>
        <w:ind w:left="6945" w:hanging="360"/>
      </w:pPr>
      <w:rPr>
        <w:rFonts w:hint="default"/>
        <w:lang w:val="en-US" w:eastAsia="en-US" w:bidi="ar-SA"/>
      </w:rPr>
    </w:lvl>
    <w:lvl w:ilvl="7">
      <w:start w:val="0"/>
      <w:numFmt w:val="bullet"/>
      <w:lvlText w:val="•"/>
      <w:lvlJc w:val="left"/>
      <w:pPr>
        <w:ind w:left="7436" w:hanging="360"/>
      </w:pPr>
      <w:rPr>
        <w:rFonts w:hint="default"/>
        <w:lang w:val="en-US" w:eastAsia="en-US" w:bidi="ar-SA"/>
      </w:rPr>
    </w:lvl>
    <w:lvl w:ilvl="8">
      <w:start w:val="0"/>
      <w:numFmt w:val="bullet"/>
      <w:lvlText w:val="•"/>
      <w:lvlJc w:val="left"/>
      <w:pPr>
        <w:ind w:left="7927" w:hanging="360"/>
      </w:pPr>
      <w:rPr>
        <w:rFonts w:hint="default"/>
        <w:lang w:val="en-US" w:eastAsia="en-US" w:bidi="ar-SA"/>
      </w:rPr>
    </w:lvl>
  </w:abstractNum>
  <w:abstractNum w:abstractNumId="27">
    <w:multiLevelType w:val="hybridMultilevel"/>
    <w:lvl w:ilvl="0">
      <w:start w:val="1"/>
      <w:numFmt w:val="lowerLetter"/>
      <w:lvlText w:val="%1."/>
      <w:lvlJc w:val="left"/>
      <w:pPr>
        <w:ind w:left="938"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166" w:hanging="360"/>
      </w:pPr>
      <w:rPr>
        <w:rFonts w:hint="default"/>
        <w:lang w:val="en-US" w:eastAsia="en-US" w:bidi="ar-SA"/>
      </w:rPr>
    </w:lvl>
    <w:lvl w:ilvl="2">
      <w:start w:val="0"/>
      <w:numFmt w:val="bullet"/>
      <w:lvlText w:val="•"/>
      <w:lvlJc w:val="left"/>
      <w:pPr>
        <w:ind w:left="1392" w:hanging="360"/>
      </w:pPr>
      <w:rPr>
        <w:rFonts w:hint="default"/>
        <w:lang w:val="en-US" w:eastAsia="en-US" w:bidi="ar-SA"/>
      </w:rPr>
    </w:lvl>
    <w:lvl w:ilvl="3">
      <w:start w:val="0"/>
      <w:numFmt w:val="bullet"/>
      <w:lvlText w:val="•"/>
      <w:lvlJc w:val="left"/>
      <w:pPr>
        <w:ind w:left="1618" w:hanging="360"/>
      </w:pPr>
      <w:rPr>
        <w:rFonts w:hint="default"/>
        <w:lang w:val="en-US" w:eastAsia="en-US" w:bidi="ar-SA"/>
      </w:rPr>
    </w:lvl>
    <w:lvl w:ilvl="4">
      <w:start w:val="0"/>
      <w:numFmt w:val="bullet"/>
      <w:lvlText w:val="•"/>
      <w:lvlJc w:val="left"/>
      <w:pPr>
        <w:ind w:left="1844" w:hanging="360"/>
      </w:pPr>
      <w:rPr>
        <w:rFonts w:hint="default"/>
        <w:lang w:val="en-US" w:eastAsia="en-US" w:bidi="ar-SA"/>
      </w:rPr>
    </w:lvl>
    <w:lvl w:ilvl="5">
      <w:start w:val="0"/>
      <w:numFmt w:val="bullet"/>
      <w:lvlText w:val="•"/>
      <w:lvlJc w:val="left"/>
      <w:pPr>
        <w:ind w:left="2070" w:hanging="360"/>
      </w:pPr>
      <w:rPr>
        <w:rFonts w:hint="default"/>
        <w:lang w:val="en-US" w:eastAsia="en-US" w:bidi="ar-SA"/>
      </w:rPr>
    </w:lvl>
    <w:lvl w:ilvl="6">
      <w:start w:val="0"/>
      <w:numFmt w:val="bullet"/>
      <w:lvlText w:val="•"/>
      <w:lvlJc w:val="left"/>
      <w:pPr>
        <w:ind w:left="2296" w:hanging="360"/>
      </w:pPr>
      <w:rPr>
        <w:rFonts w:hint="default"/>
        <w:lang w:val="en-US" w:eastAsia="en-US" w:bidi="ar-SA"/>
      </w:rPr>
    </w:lvl>
    <w:lvl w:ilvl="7">
      <w:start w:val="0"/>
      <w:numFmt w:val="bullet"/>
      <w:lvlText w:val="•"/>
      <w:lvlJc w:val="left"/>
      <w:pPr>
        <w:ind w:left="2522" w:hanging="360"/>
      </w:pPr>
      <w:rPr>
        <w:rFonts w:hint="default"/>
        <w:lang w:val="en-US" w:eastAsia="en-US" w:bidi="ar-SA"/>
      </w:rPr>
    </w:lvl>
    <w:lvl w:ilvl="8">
      <w:start w:val="0"/>
      <w:numFmt w:val="bullet"/>
      <w:lvlText w:val="•"/>
      <w:lvlJc w:val="left"/>
      <w:pPr>
        <w:ind w:left="2748" w:hanging="360"/>
      </w:pPr>
      <w:rPr>
        <w:rFonts w:hint="default"/>
        <w:lang w:val="en-US" w:eastAsia="en-US" w:bidi="ar-SA"/>
      </w:rPr>
    </w:lvl>
  </w:abstractNum>
  <w:abstractNum w:abstractNumId="26">
    <w:multiLevelType w:val="hybridMultilevel"/>
    <w:lvl w:ilvl="0">
      <w:start w:val="1"/>
      <w:numFmt w:val="lowerLetter"/>
      <w:lvlText w:val="%1."/>
      <w:lvlJc w:val="left"/>
      <w:pPr>
        <w:ind w:left="878" w:hanging="389"/>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112" w:hanging="389"/>
      </w:pPr>
      <w:rPr>
        <w:rFonts w:hint="default"/>
        <w:lang w:val="en-US" w:eastAsia="en-US" w:bidi="ar-SA"/>
      </w:rPr>
    </w:lvl>
    <w:lvl w:ilvl="2">
      <w:start w:val="0"/>
      <w:numFmt w:val="bullet"/>
      <w:lvlText w:val="•"/>
      <w:lvlJc w:val="left"/>
      <w:pPr>
        <w:ind w:left="1344" w:hanging="389"/>
      </w:pPr>
      <w:rPr>
        <w:rFonts w:hint="default"/>
        <w:lang w:val="en-US" w:eastAsia="en-US" w:bidi="ar-SA"/>
      </w:rPr>
    </w:lvl>
    <w:lvl w:ilvl="3">
      <w:start w:val="0"/>
      <w:numFmt w:val="bullet"/>
      <w:lvlText w:val="•"/>
      <w:lvlJc w:val="left"/>
      <w:pPr>
        <w:ind w:left="1576" w:hanging="389"/>
      </w:pPr>
      <w:rPr>
        <w:rFonts w:hint="default"/>
        <w:lang w:val="en-US" w:eastAsia="en-US" w:bidi="ar-SA"/>
      </w:rPr>
    </w:lvl>
    <w:lvl w:ilvl="4">
      <w:start w:val="0"/>
      <w:numFmt w:val="bullet"/>
      <w:lvlText w:val="•"/>
      <w:lvlJc w:val="left"/>
      <w:pPr>
        <w:ind w:left="1808" w:hanging="389"/>
      </w:pPr>
      <w:rPr>
        <w:rFonts w:hint="default"/>
        <w:lang w:val="en-US" w:eastAsia="en-US" w:bidi="ar-SA"/>
      </w:rPr>
    </w:lvl>
    <w:lvl w:ilvl="5">
      <w:start w:val="0"/>
      <w:numFmt w:val="bullet"/>
      <w:lvlText w:val="•"/>
      <w:lvlJc w:val="left"/>
      <w:pPr>
        <w:ind w:left="2040" w:hanging="389"/>
      </w:pPr>
      <w:rPr>
        <w:rFonts w:hint="default"/>
        <w:lang w:val="en-US" w:eastAsia="en-US" w:bidi="ar-SA"/>
      </w:rPr>
    </w:lvl>
    <w:lvl w:ilvl="6">
      <w:start w:val="0"/>
      <w:numFmt w:val="bullet"/>
      <w:lvlText w:val="•"/>
      <w:lvlJc w:val="left"/>
      <w:pPr>
        <w:ind w:left="2272" w:hanging="389"/>
      </w:pPr>
      <w:rPr>
        <w:rFonts w:hint="default"/>
        <w:lang w:val="en-US" w:eastAsia="en-US" w:bidi="ar-SA"/>
      </w:rPr>
    </w:lvl>
    <w:lvl w:ilvl="7">
      <w:start w:val="0"/>
      <w:numFmt w:val="bullet"/>
      <w:lvlText w:val="•"/>
      <w:lvlJc w:val="left"/>
      <w:pPr>
        <w:ind w:left="2504" w:hanging="389"/>
      </w:pPr>
      <w:rPr>
        <w:rFonts w:hint="default"/>
        <w:lang w:val="en-US" w:eastAsia="en-US" w:bidi="ar-SA"/>
      </w:rPr>
    </w:lvl>
    <w:lvl w:ilvl="8">
      <w:start w:val="0"/>
      <w:numFmt w:val="bullet"/>
      <w:lvlText w:val="•"/>
      <w:lvlJc w:val="left"/>
      <w:pPr>
        <w:ind w:left="2736" w:hanging="389"/>
      </w:pPr>
      <w:rPr>
        <w:rFonts w:hint="default"/>
        <w:lang w:val="en-US" w:eastAsia="en-US" w:bidi="ar-SA"/>
      </w:rPr>
    </w:lvl>
  </w:abstractNum>
  <w:abstractNum w:abstractNumId="25">
    <w:multiLevelType w:val="hybridMultilevel"/>
    <w:lvl w:ilvl="0">
      <w:start w:val="1"/>
      <w:numFmt w:val="lowerLetter"/>
      <w:lvlText w:val="%1."/>
      <w:lvlJc w:val="left"/>
      <w:pPr>
        <w:ind w:left="698"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950" w:hanging="360"/>
      </w:pPr>
      <w:rPr>
        <w:rFonts w:hint="default"/>
        <w:lang w:val="en-US" w:eastAsia="en-US" w:bidi="ar-SA"/>
      </w:rPr>
    </w:lvl>
    <w:lvl w:ilvl="2">
      <w:start w:val="0"/>
      <w:numFmt w:val="bullet"/>
      <w:lvlText w:val="•"/>
      <w:lvlJc w:val="left"/>
      <w:pPr>
        <w:ind w:left="1200" w:hanging="360"/>
      </w:pPr>
      <w:rPr>
        <w:rFonts w:hint="default"/>
        <w:lang w:val="en-US" w:eastAsia="en-US" w:bidi="ar-SA"/>
      </w:rPr>
    </w:lvl>
    <w:lvl w:ilvl="3">
      <w:start w:val="0"/>
      <w:numFmt w:val="bullet"/>
      <w:lvlText w:val="•"/>
      <w:lvlJc w:val="left"/>
      <w:pPr>
        <w:ind w:left="1450" w:hanging="360"/>
      </w:pPr>
      <w:rPr>
        <w:rFonts w:hint="default"/>
        <w:lang w:val="en-US" w:eastAsia="en-US" w:bidi="ar-SA"/>
      </w:rPr>
    </w:lvl>
    <w:lvl w:ilvl="4">
      <w:start w:val="0"/>
      <w:numFmt w:val="bullet"/>
      <w:lvlText w:val="•"/>
      <w:lvlJc w:val="left"/>
      <w:pPr>
        <w:ind w:left="1700" w:hanging="360"/>
      </w:pPr>
      <w:rPr>
        <w:rFonts w:hint="default"/>
        <w:lang w:val="en-US" w:eastAsia="en-US" w:bidi="ar-SA"/>
      </w:rPr>
    </w:lvl>
    <w:lvl w:ilvl="5">
      <w:start w:val="0"/>
      <w:numFmt w:val="bullet"/>
      <w:lvlText w:val="•"/>
      <w:lvlJc w:val="left"/>
      <w:pPr>
        <w:ind w:left="1950" w:hanging="360"/>
      </w:pPr>
      <w:rPr>
        <w:rFonts w:hint="default"/>
        <w:lang w:val="en-US" w:eastAsia="en-US" w:bidi="ar-SA"/>
      </w:rPr>
    </w:lvl>
    <w:lvl w:ilvl="6">
      <w:start w:val="0"/>
      <w:numFmt w:val="bullet"/>
      <w:lvlText w:val="•"/>
      <w:lvlJc w:val="left"/>
      <w:pPr>
        <w:ind w:left="2200" w:hanging="360"/>
      </w:pPr>
      <w:rPr>
        <w:rFonts w:hint="default"/>
        <w:lang w:val="en-US" w:eastAsia="en-US" w:bidi="ar-SA"/>
      </w:rPr>
    </w:lvl>
    <w:lvl w:ilvl="7">
      <w:start w:val="0"/>
      <w:numFmt w:val="bullet"/>
      <w:lvlText w:val="•"/>
      <w:lvlJc w:val="left"/>
      <w:pPr>
        <w:ind w:left="2450" w:hanging="360"/>
      </w:pPr>
      <w:rPr>
        <w:rFonts w:hint="default"/>
        <w:lang w:val="en-US" w:eastAsia="en-US" w:bidi="ar-SA"/>
      </w:rPr>
    </w:lvl>
    <w:lvl w:ilvl="8">
      <w:start w:val="0"/>
      <w:numFmt w:val="bullet"/>
      <w:lvlText w:val="•"/>
      <w:lvlJc w:val="left"/>
      <w:pPr>
        <w:ind w:left="2700" w:hanging="360"/>
      </w:pPr>
      <w:rPr>
        <w:rFonts w:hint="default"/>
        <w:lang w:val="en-US" w:eastAsia="en-US" w:bidi="ar-SA"/>
      </w:rPr>
    </w:lvl>
  </w:abstractNum>
  <w:abstractNum w:abstractNumId="21">
    <w:multiLevelType w:val="hybridMultilevel"/>
    <w:lvl w:ilvl="0">
      <w:start w:val="0"/>
      <w:numFmt w:val="bullet"/>
      <w:lvlText w:val=""/>
      <w:lvlJc w:val="left"/>
      <w:pPr>
        <w:ind w:left="1056"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906" w:hanging="360"/>
      </w:pPr>
      <w:rPr>
        <w:rFonts w:hint="default"/>
        <w:lang w:val="en-US" w:eastAsia="en-US" w:bidi="ar-SA"/>
      </w:rPr>
    </w:lvl>
    <w:lvl w:ilvl="2">
      <w:start w:val="0"/>
      <w:numFmt w:val="bullet"/>
      <w:lvlText w:val="•"/>
      <w:lvlJc w:val="left"/>
      <w:pPr>
        <w:ind w:left="2753" w:hanging="360"/>
      </w:pPr>
      <w:rPr>
        <w:rFonts w:hint="default"/>
        <w:lang w:val="en-US" w:eastAsia="en-US" w:bidi="ar-SA"/>
      </w:rPr>
    </w:lvl>
    <w:lvl w:ilvl="3">
      <w:start w:val="0"/>
      <w:numFmt w:val="bullet"/>
      <w:lvlText w:val="•"/>
      <w:lvlJc w:val="left"/>
      <w:pPr>
        <w:ind w:left="3600" w:hanging="360"/>
      </w:pPr>
      <w:rPr>
        <w:rFonts w:hint="default"/>
        <w:lang w:val="en-US" w:eastAsia="en-US" w:bidi="ar-SA"/>
      </w:rPr>
    </w:lvl>
    <w:lvl w:ilvl="4">
      <w:start w:val="0"/>
      <w:numFmt w:val="bullet"/>
      <w:lvlText w:val="•"/>
      <w:lvlJc w:val="left"/>
      <w:pPr>
        <w:ind w:left="4447" w:hanging="360"/>
      </w:pPr>
      <w:rPr>
        <w:rFonts w:hint="default"/>
        <w:lang w:val="en-US" w:eastAsia="en-US" w:bidi="ar-SA"/>
      </w:rPr>
    </w:lvl>
    <w:lvl w:ilvl="5">
      <w:start w:val="0"/>
      <w:numFmt w:val="bullet"/>
      <w:lvlText w:val="•"/>
      <w:lvlJc w:val="left"/>
      <w:pPr>
        <w:ind w:left="5294" w:hanging="360"/>
      </w:pPr>
      <w:rPr>
        <w:rFonts w:hint="default"/>
        <w:lang w:val="en-US" w:eastAsia="en-US" w:bidi="ar-SA"/>
      </w:rPr>
    </w:lvl>
    <w:lvl w:ilvl="6">
      <w:start w:val="0"/>
      <w:numFmt w:val="bullet"/>
      <w:lvlText w:val="•"/>
      <w:lvlJc w:val="left"/>
      <w:pPr>
        <w:ind w:left="6141" w:hanging="360"/>
      </w:pPr>
      <w:rPr>
        <w:rFonts w:hint="default"/>
        <w:lang w:val="en-US" w:eastAsia="en-US" w:bidi="ar-SA"/>
      </w:rPr>
    </w:lvl>
    <w:lvl w:ilvl="7">
      <w:start w:val="0"/>
      <w:numFmt w:val="bullet"/>
      <w:lvlText w:val="•"/>
      <w:lvlJc w:val="left"/>
      <w:pPr>
        <w:ind w:left="6988" w:hanging="360"/>
      </w:pPr>
      <w:rPr>
        <w:rFonts w:hint="default"/>
        <w:lang w:val="en-US" w:eastAsia="en-US" w:bidi="ar-SA"/>
      </w:rPr>
    </w:lvl>
    <w:lvl w:ilvl="8">
      <w:start w:val="0"/>
      <w:numFmt w:val="bullet"/>
      <w:lvlText w:val="•"/>
      <w:lvlJc w:val="left"/>
      <w:pPr>
        <w:ind w:left="7835" w:hanging="360"/>
      </w:pPr>
      <w:rPr>
        <w:rFonts w:hint="default"/>
        <w:lang w:val="en-US" w:eastAsia="en-US" w:bidi="ar-SA"/>
      </w:rPr>
    </w:lvl>
  </w:abstractNum>
  <w:abstractNum w:abstractNumId="20">
    <w:multiLevelType w:val="hybridMultilevel"/>
    <w:lvl w:ilvl="0">
      <w:start w:val="0"/>
      <w:numFmt w:val="bullet"/>
      <w:lvlText w:val=""/>
      <w:lvlJc w:val="left"/>
      <w:pPr>
        <w:ind w:left="1056"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906" w:hanging="360"/>
      </w:pPr>
      <w:rPr>
        <w:rFonts w:hint="default"/>
        <w:lang w:val="en-US" w:eastAsia="en-US" w:bidi="ar-SA"/>
      </w:rPr>
    </w:lvl>
    <w:lvl w:ilvl="2">
      <w:start w:val="0"/>
      <w:numFmt w:val="bullet"/>
      <w:lvlText w:val="•"/>
      <w:lvlJc w:val="left"/>
      <w:pPr>
        <w:ind w:left="2753" w:hanging="360"/>
      </w:pPr>
      <w:rPr>
        <w:rFonts w:hint="default"/>
        <w:lang w:val="en-US" w:eastAsia="en-US" w:bidi="ar-SA"/>
      </w:rPr>
    </w:lvl>
    <w:lvl w:ilvl="3">
      <w:start w:val="0"/>
      <w:numFmt w:val="bullet"/>
      <w:lvlText w:val="•"/>
      <w:lvlJc w:val="left"/>
      <w:pPr>
        <w:ind w:left="3600" w:hanging="360"/>
      </w:pPr>
      <w:rPr>
        <w:rFonts w:hint="default"/>
        <w:lang w:val="en-US" w:eastAsia="en-US" w:bidi="ar-SA"/>
      </w:rPr>
    </w:lvl>
    <w:lvl w:ilvl="4">
      <w:start w:val="0"/>
      <w:numFmt w:val="bullet"/>
      <w:lvlText w:val="•"/>
      <w:lvlJc w:val="left"/>
      <w:pPr>
        <w:ind w:left="4447" w:hanging="360"/>
      </w:pPr>
      <w:rPr>
        <w:rFonts w:hint="default"/>
        <w:lang w:val="en-US" w:eastAsia="en-US" w:bidi="ar-SA"/>
      </w:rPr>
    </w:lvl>
    <w:lvl w:ilvl="5">
      <w:start w:val="0"/>
      <w:numFmt w:val="bullet"/>
      <w:lvlText w:val="•"/>
      <w:lvlJc w:val="left"/>
      <w:pPr>
        <w:ind w:left="5294" w:hanging="360"/>
      </w:pPr>
      <w:rPr>
        <w:rFonts w:hint="default"/>
        <w:lang w:val="en-US" w:eastAsia="en-US" w:bidi="ar-SA"/>
      </w:rPr>
    </w:lvl>
    <w:lvl w:ilvl="6">
      <w:start w:val="0"/>
      <w:numFmt w:val="bullet"/>
      <w:lvlText w:val="•"/>
      <w:lvlJc w:val="left"/>
      <w:pPr>
        <w:ind w:left="6141" w:hanging="360"/>
      </w:pPr>
      <w:rPr>
        <w:rFonts w:hint="default"/>
        <w:lang w:val="en-US" w:eastAsia="en-US" w:bidi="ar-SA"/>
      </w:rPr>
    </w:lvl>
    <w:lvl w:ilvl="7">
      <w:start w:val="0"/>
      <w:numFmt w:val="bullet"/>
      <w:lvlText w:val="•"/>
      <w:lvlJc w:val="left"/>
      <w:pPr>
        <w:ind w:left="6988" w:hanging="360"/>
      </w:pPr>
      <w:rPr>
        <w:rFonts w:hint="default"/>
        <w:lang w:val="en-US" w:eastAsia="en-US" w:bidi="ar-SA"/>
      </w:rPr>
    </w:lvl>
    <w:lvl w:ilvl="8">
      <w:start w:val="0"/>
      <w:numFmt w:val="bullet"/>
      <w:lvlText w:val="•"/>
      <w:lvlJc w:val="left"/>
      <w:pPr>
        <w:ind w:left="7835" w:hanging="360"/>
      </w:pPr>
      <w:rPr>
        <w:rFonts w:hint="default"/>
        <w:lang w:val="en-US" w:eastAsia="en-US" w:bidi="ar-SA"/>
      </w:rPr>
    </w:lvl>
  </w:abstractNum>
  <w:abstractNum w:abstractNumId="24">
    <w:multiLevelType w:val="hybridMultilevel"/>
    <w:lvl w:ilvl="0">
      <w:start w:val="0"/>
      <w:numFmt w:val="bullet"/>
      <w:lvlText w:val="•"/>
      <w:lvlJc w:val="left"/>
      <w:pPr>
        <w:ind w:left="1056" w:hanging="360"/>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1906" w:hanging="360"/>
      </w:pPr>
      <w:rPr>
        <w:rFonts w:hint="default"/>
        <w:lang w:val="en-US" w:eastAsia="en-US" w:bidi="ar-SA"/>
      </w:rPr>
    </w:lvl>
    <w:lvl w:ilvl="2">
      <w:start w:val="0"/>
      <w:numFmt w:val="bullet"/>
      <w:lvlText w:val="•"/>
      <w:lvlJc w:val="left"/>
      <w:pPr>
        <w:ind w:left="2753" w:hanging="360"/>
      </w:pPr>
      <w:rPr>
        <w:rFonts w:hint="default"/>
        <w:lang w:val="en-US" w:eastAsia="en-US" w:bidi="ar-SA"/>
      </w:rPr>
    </w:lvl>
    <w:lvl w:ilvl="3">
      <w:start w:val="0"/>
      <w:numFmt w:val="bullet"/>
      <w:lvlText w:val="•"/>
      <w:lvlJc w:val="left"/>
      <w:pPr>
        <w:ind w:left="3600" w:hanging="360"/>
      </w:pPr>
      <w:rPr>
        <w:rFonts w:hint="default"/>
        <w:lang w:val="en-US" w:eastAsia="en-US" w:bidi="ar-SA"/>
      </w:rPr>
    </w:lvl>
    <w:lvl w:ilvl="4">
      <w:start w:val="0"/>
      <w:numFmt w:val="bullet"/>
      <w:lvlText w:val="•"/>
      <w:lvlJc w:val="left"/>
      <w:pPr>
        <w:ind w:left="4447" w:hanging="360"/>
      </w:pPr>
      <w:rPr>
        <w:rFonts w:hint="default"/>
        <w:lang w:val="en-US" w:eastAsia="en-US" w:bidi="ar-SA"/>
      </w:rPr>
    </w:lvl>
    <w:lvl w:ilvl="5">
      <w:start w:val="0"/>
      <w:numFmt w:val="bullet"/>
      <w:lvlText w:val="•"/>
      <w:lvlJc w:val="left"/>
      <w:pPr>
        <w:ind w:left="5294" w:hanging="360"/>
      </w:pPr>
      <w:rPr>
        <w:rFonts w:hint="default"/>
        <w:lang w:val="en-US" w:eastAsia="en-US" w:bidi="ar-SA"/>
      </w:rPr>
    </w:lvl>
    <w:lvl w:ilvl="6">
      <w:start w:val="0"/>
      <w:numFmt w:val="bullet"/>
      <w:lvlText w:val="•"/>
      <w:lvlJc w:val="left"/>
      <w:pPr>
        <w:ind w:left="6141" w:hanging="360"/>
      </w:pPr>
      <w:rPr>
        <w:rFonts w:hint="default"/>
        <w:lang w:val="en-US" w:eastAsia="en-US" w:bidi="ar-SA"/>
      </w:rPr>
    </w:lvl>
    <w:lvl w:ilvl="7">
      <w:start w:val="0"/>
      <w:numFmt w:val="bullet"/>
      <w:lvlText w:val="•"/>
      <w:lvlJc w:val="left"/>
      <w:pPr>
        <w:ind w:left="6988" w:hanging="360"/>
      </w:pPr>
      <w:rPr>
        <w:rFonts w:hint="default"/>
        <w:lang w:val="en-US" w:eastAsia="en-US" w:bidi="ar-SA"/>
      </w:rPr>
    </w:lvl>
    <w:lvl w:ilvl="8">
      <w:start w:val="0"/>
      <w:numFmt w:val="bullet"/>
      <w:lvlText w:val="•"/>
      <w:lvlJc w:val="left"/>
      <w:pPr>
        <w:ind w:left="7835" w:hanging="360"/>
      </w:pPr>
      <w:rPr>
        <w:rFonts w:hint="default"/>
        <w:lang w:val="en-US" w:eastAsia="en-US" w:bidi="ar-SA"/>
      </w:rPr>
    </w:lvl>
  </w:abstractNum>
  <w:abstractNum w:abstractNumId="23">
    <w:multiLevelType w:val="hybridMultilevel"/>
    <w:lvl w:ilvl="0">
      <w:start w:val="0"/>
      <w:numFmt w:val="bullet"/>
      <w:lvlText w:val="•"/>
      <w:lvlJc w:val="left"/>
      <w:pPr>
        <w:ind w:left="1056" w:hanging="360"/>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1906" w:hanging="360"/>
      </w:pPr>
      <w:rPr>
        <w:rFonts w:hint="default"/>
        <w:lang w:val="en-US" w:eastAsia="en-US" w:bidi="ar-SA"/>
      </w:rPr>
    </w:lvl>
    <w:lvl w:ilvl="2">
      <w:start w:val="0"/>
      <w:numFmt w:val="bullet"/>
      <w:lvlText w:val="•"/>
      <w:lvlJc w:val="left"/>
      <w:pPr>
        <w:ind w:left="2753" w:hanging="360"/>
      </w:pPr>
      <w:rPr>
        <w:rFonts w:hint="default"/>
        <w:lang w:val="en-US" w:eastAsia="en-US" w:bidi="ar-SA"/>
      </w:rPr>
    </w:lvl>
    <w:lvl w:ilvl="3">
      <w:start w:val="0"/>
      <w:numFmt w:val="bullet"/>
      <w:lvlText w:val="•"/>
      <w:lvlJc w:val="left"/>
      <w:pPr>
        <w:ind w:left="3600" w:hanging="360"/>
      </w:pPr>
      <w:rPr>
        <w:rFonts w:hint="default"/>
        <w:lang w:val="en-US" w:eastAsia="en-US" w:bidi="ar-SA"/>
      </w:rPr>
    </w:lvl>
    <w:lvl w:ilvl="4">
      <w:start w:val="0"/>
      <w:numFmt w:val="bullet"/>
      <w:lvlText w:val="•"/>
      <w:lvlJc w:val="left"/>
      <w:pPr>
        <w:ind w:left="4447" w:hanging="360"/>
      </w:pPr>
      <w:rPr>
        <w:rFonts w:hint="default"/>
        <w:lang w:val="en-US" w:eastAsia="en-US" w:bidi="ar-SA"/>
      </w:rPr>
    </w:lvl>
    <w:lvl w:ilvl="5">
      <w:start w:val="0"/>
      <w:numFmt w:val="bullet"/>
      <w:lvlText w:val="•"/>
      <w:lvlJc w:val="left"/>
      <w:pPr>
        <w:ind w:left="5294" w:hanging="360"/>
      </w:pPr>
      <w:rPr>
        <w:rFonts w:hint="default"/>
        <w:lang w:val="en-US" w:eastAsia="en-US" w:bidi="ar-SA"/>
      </w:rPr>
    </w:lvl>
    <w:lvl w:ilvl="6">
      <w:start w:val="0"/>
      <w:numFmt w:val="bullet"/>
      <w:lvlText w:val="•"/>
      <w:lvlJc w:val="left"/>
      <w:pPr>
        <w:ind w:left="6141" w:hanging="360"/>
      </w:pPr>
      <w:rPr>
        <w:rFonts w:hint="default"/>
        <w:lang w:val="en-US" w:eastAsia="en-US" w:bidi="ar-SA"/>
      </w:rPr>
    </w:lvl>
    <w:lvl w:ilvl="7">
      <w:start w:val="0"/>
      <w:numFmt w:val="bullet"/>
      <w:lvlText w:val="•"/>
      <w:lvlJc w:val="left"/>
      <w:pPr>
        <w:ind w:left="6988" w:hanging="360"/>
      </w:pPr>
      <w:rPr>
        <w:rFonts w:hint="default"/>
        <w:lang w:val="en-US" w:eastAsia="en-US" w:bidi="ar-SA"/>
      </w:rPr>
    </w:lvl>
    <w:lvl w:ilvl="8">
      <w:start w:val="0"/>
      <w:numFmt w:val="bullet"/>
      <w:lvlText w:val="•"/>
      <w:lvlJc w:val="left"/>
      <w:pPr>
        <w:ind w:left="7835" w:hanging="360"/>
      </w:pPr>
      <w:rPr>
        <w:rFonts w:hint="default"/>
        <w:lang w:val="en-US" w:eastAsia="en-US" w:bidi="ar-SA"/>
      </w:rPr>
    </w:lvl>
  </w:abstractNum>
  <w:abstractNum w:abstractNumId="22">
    <w:multiLevelType w:val="hybridMultilevel"/>
    <w:lvl w:ilvl="0">
      <w:start w:val="1"/>
      <w:numFmt w:val="lowerLetter"/>
      <w:lvlText w:val="(%1)"/>
      <w:lvlJc w:val="left"/>
      <w:pPr>
        <w:ind w:left="336" w:hanging="37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56" w:hanging="360"/>
      </w:pPr>
      <w:rPr>
        <w:rFonts w:hint="default" w:ascii="Wingdings" w:hAnsi="Wingdings" w:eastAsia="Wingdings" w:cs="Wingdings"/>
        <w:b w:val="0"/>
        <w:bCs w:val="0"/>
        <w:i w:val="0"/>
        <w:iCs w:val="0"/>
        <w:spacing w:val="0"/>
        <w:w w:val="100"/>
        <w:sz w:val="24"/>
        <w:szCs w:val="24"/>
        <w:lang w:val="en-US" w:eastAsia="en-US" w:bidi="ar-SA"/>
      </w:rPr>
    </w:lvl>
    <w:lvl w:ilvl="2">
      <w:start w:val="0"/>
      <w:numFmt w:val="bullet"/>
      <w:lvlText w:val="•"/>
      <w:lvlJc w:val="left"/>
      <w:pPr>
        <w:ind w:left="2000" w:hanging="360"/>
      </w:pPr>
      <w:rPr>
        <w:rFonts w:hint="default"/>
        <w:lang w:val="en-US" w:eastAsia="en-US" w:bidi="ar-SA"/>
      </w:rPr>
    </w:lvl>
    <w:lvl w:ilvl="3">
      <w:start w:val="0"/>
      <w:numFmt w:val="bullet"/>
      <w:lvlText w:val="•"/>
      <w:lvlJc w:val="left"/>
      <w:pPr>
        <w:ind w:left="2941" w:hanging="360"/>
      </w:pPr>
      <w:rPr>
        <w:rFonts w:hint="default"/>
        <w:lang w:val="en-US" w:eastAsia="en-US" w:bidi="ar-SA"/>
      </w:rPr>
    </w:lvl>
    <w:lvl w:ilvl="4">
      <w:start w:val="0"/>
      <w:numFmt w:val="bullet"/>
      <w:lvlText w:val="•"/>
      <w:lvlJc w:val="left"/>
      <w:pPr>
        <w:ind w:left="3882" w:hanging="360"/>
      </w:pPr>
      <w:rPr>
        <w:rFonts w:hint="default"/>
        <w:lang w:val="en-US" w:eastAsia="en-US" w:bidi="ar-SA"/>
      </w:rPr>
    </w:lvl>
    <w:lvl w:ilvl="5">
      <w:start w:val="0"/>
      <w:numFmt w:val="bullet"/>
      <w:lvlText w:val="•"/>
      <w:lvlJc w:val="left"/>
      <w:pPr>
        <w:ind w:left="4823" w:hanging="360"/>
      </w:pPr>
      <w:rPr>
        <w:rFonts w:hint="default"/>
        <w:lang w:val="en-US" w:eastAsia="en-US" w:bidi="ar-SA"/>
      </w:rPr>
    </w:lvl>
    <w:lvl w:ilvl="6">
      <w:start w:val="0"/>
      <w:numFmt w:val="bullet"/>
      <w:lvlText w:val="•"/>
      <w:lvlJc w:val="left"/>
      <w:pPr>
        <w:ind w:left="5764" w:hanging="360"/>
      </w:pPr>
      <w:rPr>
        <w:rFonts w:hint="default"/>
        <w:lang w:val="en-US" w:eastAsia="en-US" w:bidi="ar-SA"/>
      </w:rPr>
    </w:lvl>
    <w:lvl w:ilvl="7">
      <w:start w:val="0"/>
      <w:numFmt w:val="bullet"/>
      <w:lvlText w:val="•"/>
      <w:lvlJc w:val="left"/>
      <w:pPr>
        <w:ind w:left="6705" w:hanging="360"/>
      </w:pPr>
      <w:rPr>
        <w:rFonts w:hint="default"/>
        <w:lang w:val="en-US" w:eastAsia="en-US" w:bidi="ar-SA"/>
      </w:rPr>
    </w:lvl>
    <w:lvl w:ilvl="8">
      <w:start w:val="0"/>
      <w:numFmt w:val="bullet"/>
      <w:lvlText w:val="•"/>
      <w:lvlJc w:val="left"/>
      <w:pPr>
        <w:ind w:left="7646" w:hanging="360"/>
      </w:pPr>
      <w:rPr>
        <w:rFonts w:hint="default"/>
        <w:lang w:val="en-US" w:eastAsia="en-US" w:bidi="ar-SA"/>
      </w:rPr>
    </w:lvl>
  </w:abstractNum>
  <w:abstractNum w:abstractNumId="19">
    <w:multiLevelType w:val="hybridMultilevel"/>
    <w:lvl w:ilvl="0">
      <w:start w:val="1"/>
      <w:numFmt w:val="decimal"/>
      <w:lvlText w:val="%1."/>
      <w:lvlJc w:val="left"/>
      <w:pPr>
        <w:ind w:left="576"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558"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5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556" w:hanging="720"/>
      </w:pPr>
      <w:rPr>
        <w:rFonts w:hint="default"/>
        <w:lang w:val="en-US" w:eastAsia="en-US" w:bidi="ar-SA"/>
      </w:rPr>
    </w:lvl>
    <w:lvl w:ilvl="4">
      <w:start w:val="0"/>
      <w:numFmt w:val="bullet"/>
      <w:lvlText w:val="•"/>
      <w:lvlJc w:val="left"/>
      <w:pPr>
        <w:ind w:left="3552" w:hanging="720"/>
      </w:pPr>
      <w:rPr>
        <w:rFonts w:hint="default"/>
        <w:lang w:val="en-US" w:eastAsia="en-US" w:bidi="ar-SA"/>
      </w:rPr>
    </w:lvl>
    <w:lvl w:ilvl="5">
      <w:start w:val="0"/>
      <w:numFmt w:val="bullet"/>
      <w:lvlText w:val="•"/>
      <w:lvlJc w:val="left"/>
      <w:pPr>
        <w:ind w:left="4548" w:hanging="720"/>
      </w:pPr>
      <w:rPr>
        <w:rFonts w:hint="default"/>
        <w:lang w:val="en-US" w:eastAsia="en-US" w:bidi="ar-SA"/>
      </w:rPr>
    </w:lvl>
    <w:lvl w:ilvl="6">
      <w:start w:val="0"/>
      <w:numFmt w:val="bullet"/>
      <w:lvlText w:val="•"/>
      <w:lvlJc w:val="left"/>
      <w:pPr>
        <w:ind w:left="5544" w:hanging="720"/>
      </w:pPr>
      <w:rPr>
        <w:rFonts w:hint="default"/>
        <w:lang w:val="en-US" w:eastAsia="en-US" w:bidi="ar-SA"/>
      </w:rPr>
    </w:lvl>
    <w:lvl w:ilvl="7">
      <w:start w:val="0"/>
      <w:numFmt w:val="bullet"/>
      <w:lvlText w:val="•"/>
      <w:lvlJc w:val="left"/>
      <w:pPr>
        <w:ind w:left="6540" w:hanging="720"/>
      </w:pPr>
      <w:rPr>
        <w:rFonts w:hint="default"/>
        <w:lang w:val="en-US" w:eastAsia="en-US" w:bidi="ar-SA"/>
      </w:rPr>
    </w:lvl>
    <w:lvl w:ilvl="8">
      <w:start w:val="0"/>
      <w:numFmt w:val="bullet"/>
      <w:lvlText w:val="•"/>
      <w:lvlJc w:val="left"/>
      <w:pPr>
        <w:ind w:left="7536" w:hanging="720"/>
      </w:pPr>
      <w:rPr>
        <w:rFonts w:hint="default"/>
        <w:lang w:val="en-US" w:eastAsia="en-US" w:bidi="ar-SA"/>
      </w:rPr>
    </w:lvl>
  </w:abstractNum>
  <w:abstractNum w:abstractNumId="18">
    <w:multiLevelType w:val="hybridMultilevel"/>
    <w:lvl w:ilvl="0">
      <w:start w:val="1"/>
      <w:numFmt w:val="decimal"/>
      <w:lvlText w:val="%1."/>
      <w:lvlJc w:val="left"/>
      <w:pPr>
        <w:ind w:left="576"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74" w:hanging="240"/>
      </w:pPr>
      <w:rPr>
        <w:rFonts w:hint="default"/>
        <w:lang w:val="en-US" w:eastAsia="en-US" w:bidi="ar-SA"/>
      </w:rPr>
    </w:lvl>
    <w:lvl w:ilvl="2">
      <w:start w:val="0"/>
      <w:numFmt w:val="bullet"/>
      <w:lvlText w:val="•"/>
      <w:lvlJc w:val="left"/>
      <w:pPr>
        <w:ind w:left="2369" w:hanging="240"/>
      </w:pPr>
      <w:rPr>
        <w:rFonts w:hint="default"/>
        <w:lang w:val="en-US" w:eastAsia="en-US" w:bidi="ar-SA"/>
      </w:rPr>
    </w:lvl>
    <w:lvl w:ilvl="3">
      <w:start w:val="0"/>
      <w:numFmt w:val="bullet"/>
      <w:lvlText w:val="•"/>
      <w:lvlJc w:val="left"/>
      <w:pPr>
        <w:ind w:left="3264" w:hanging="240"/>
      </w:pPr>
      <w:rPr>
        <w:rFonts w:hint="default"/>
        <w:lang w:val="en-US" w:eastAsia="en-US" w:bidi="ar-SA"/>
      </w:rPr>
    </w:lvl>
    <w:lvl w:ilvl="4">
      <w:start w:val="0"/>
      <w:numFmt w:val="bullet"/>
      <w:lvlText w:val="•"/>
      <w:lvlJc w:val="left"/>
      <w:pPr>
        <w:ind w:left="4159" w:hanging="240"/>
      </w:pPr>
      <w:rPr>
        <w:rFonts w:hint="default"/>
        <w:lang w:val="en-US" w:eastAsia="en-US" w:bidi="ar-SA"/>
      </w:rPr>
    </w:lvl>
    <w:lvl w:ilvl="5">
      <w:start w:val="0"/>
      <w:numFmt w:val="bullet"/>
      <w:lvlText w:val="•"/>
      <w:lvlJc w:val="left"/>
      <w:pPr>
        <w:ind w:left="5054" w:hanging="240"/>
      </w:pPr>
      <w:rPr>
        <w:rFonts w:hint="default"/>
        <w:lang w:val="en-US" w:eastAsia="en-US" w:bidi="ar-SA"/>
      </w:rPr>
    </w:lvl>
    <w:lvl w:ilvl="6">
      <w:start w:val="0"/>
      <w:numFmt w:val="bullet"/>
      <w:lvlText w:val="•"/>
      <w:lvlJc w:val="left"/>
      <w:pPr>
        <w:ind w:left="5949" w:hanging="240"/>
      </w:pPr>
      <w:rPr>
        <w:rFonts w:hint="default"/>
        <w:lang w:val="en-US" w:eastAsia="en-US" w:bidi="ar-SA"/>
      </w:rPr>
    </w:lvl>
    <w:lvl w:ilvl="7">
      <w:start w:val="0"/>
      <w:numFmt w:val="bullet"/>
      <w:lvlText w:val="•"/>
      <w:lvlJc w:val="left"/>
      <w:pPr>
        <w:ind w:left="6844" w:hanging="240"/>
      </w:pPr>
      <w:rPr>
        <w:rFonts w:hint="default"/>
        <w:lang w:val="en-US" w:eastAsia="en-US" w:bidi="ar-SA"/>
      </w:rPr>
    </w:lvl>
    <w:lvl w:ilvl="8">
      <w:start w:val="0"/>
      <w:numFmt w:val="bullet"/>
      <w:lvlText w:val="•"/>
      <w:lvlJc w:val="left"/>
      <w:pPr>
        <w:ind w:left="7739" w:hanging="240"/>
      </w:pPr>
      <w:rPr>
        <w:rFonts w:hint="default"/>
        <w:lang w:val="en-US" w:eastAsia="en-US" w:bidi="ar-SA"/>
      </w:rPr>
    </w:lvl>
  </w:abstractNum>
  <w:abstractNum w:abstractNumId="17">
    <w:multiLevelType w:val="hybridMultilevel"/>
    <w:lvl w:ilvl="0">
      <w:start w:val="1"/>
      <w:numFmt w:val="decimal"/>
      <w:lvlText w:val="%1."/>
      <w:lvlJc w:val="left"/>
      <w:pPr>
        <w:ind w:left="576"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4249" w:hanging="36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5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76" w:hanging="840"/>
        <w:jc w:val="left"/>
      </w:pPr>
      <w:rPr>
        <w:rFonts w:hint="default"/>
        <w:spacing w:val="0"/>
        <w:w w:val="100"/>
        <w:lang w:val="en-US" w:eastAsia="en-US" w:bidi="ar-SA"/>
      </w:rPr>
    </w:lvl>
    <w:lvl w:ilvl="4">
      <w:start w:val="0"/>
      <w:numFmt w:val="bullet"/>
      <w:lvlText w:val="•"/>
      <w:lvlJc w:val="left"/>
      <w:pPr>
        <w:ind w:left="4240" w:hanging="840"/>
      </w:pPr>
      <w:rPr>
        <w:rFonts w:hint="default"/>
        <w:lang w:val="en-US" w:eastAsia="en-US" w:bidi="ar-SA"/>
      </w:rPr>
    </w:lvl>
    <w:lvl w:ilvl="5">
      <w:start w:val="0"/>
      <w:numFmt w:val="bullet"/>
      <w:lvlText w:val="•"/>
      <w:lvlJc w:val="left"/>
      <w:pPr>
        <w:ind w:left="5121" w:hanging="840"/>
      </w:pPr>
      <w:rPr>
        <w:rFonts w:hint="default"/>
        <w:lang w:val="en-US" w:eastAsia="en-US" w:bidi="ar-SA"/>
      </w:rPr>
    </w:lvl>
    <w:lvl w:ilvl="6">
      <w:start w:val="0"/>
      <w:numFmt w:val="bullet"/>
      <w:lvlText w:val="•"/>
      <w:lvlJc w:val="left"/>
      <w:pPr>
        <w:ind w:left="6002" w:hanging="840"/>
      </w:pPr>
      <w:rPr>
        <w:rFonts w:hint="default"/>
        <w:lang w:val="en-US" w:eastAsia="en-US" w:bidi="ar-SA"/>
      </w:rPr>
    </w:lvl>
    <w:lvl w:ilvl="7">
      <w:start w:val="0"/>
      <w:numFmt w:val="bullet"/>
      <w:lvlText w:val="•"/>
      <w:lvlJc w:val="left"/>
      <w:pPr>
        <w:ind w:left="6884" w:hanging="840"/>
      </w:pPr>
      <w:rPr>
        <w:rFonts w:hint="default"/>
        <w:lang w:val="en-US" w:eastAsia="en-US" w:bidi="ar-SA"/>
      </w:rPr>
    </w:lvl>
    <w:lvl w:ilvl="8">
      <w:start w:val="0"/>
      <w:numFmt w:val="bullet"/>
      <w:lvlText w:val="•"/>
      <w:lvlJc w:val="left"/>
      <w:pPr>
        <w:ind w:left="7765" w:hanging="840"/>
      </w:pPr>
      <w:rPr>
        <w:rFonts w:hint="default"/>
        <w:lang w:val="en-US" w:eastAsia="en-US" w:bidi="ar-SA"/>
      </w:rPr>
    </w:lvl>
  </w:abstractNum>
  <w:abstractNum w:abstractNumId="16">
    <w:multiLevelType w:val="hybridMultilevel"/>
    <w:lvl w:ilvl="0">
      <w:start w:val="0"/>
      <w:numFmt w:val="bullet"/>
      <w:lvlText w:val="-"/>
      <w:lvlJc w:val="left"/>
      <w:pPr>
        <w:ind w:left="475"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84" w:hanging="140"/>
      </w:pPr>
      <w:rPr>
        <w:rFonts w:hint="default"/>
        <w:lang w:val="en-US" w:eastAsia="en-US" w:bidi="ar-SA"/>
      </w:rPr>
    </w:lvl>
    <w:lvl w:ilvl="2">
      <w:start w:val="0"/>
      <w:numFmt w:val="bullet"/>
      <w:lvlText w:val="•"/>
      <w:lvlJc w:val="left"/>
      <w:pPr>
        <w:ind w:left="2289" w:hanging="140"/>
      </w:pPr>
      <w:rPr>
        <w:rFonts w:hint="default"/>
        <w:lang w:val="en-US" w:eastAsia="en-US" w:bidi="ar-SA"/>
      </w:rPr>
    </w:lvl>
    <w:lvl w:ilvl="3">
      <w:start w:val="0"/>
      <w:numFmt w:val="bullet"/>
      <w:lvlText w:val="•"/>
      <w:lvlJc w:val="left"/>
      <w:pPr>
        <w:ind w:left="3194" w:hanging="140"/>
      </w:pPr>
      <w:rPr>
        <w:rFonts w:hint="default"/>
        <w:lang w:val="en-US" w:eastAsia="en-US" w:bidi="ar-SA"/>
      </w:rPr>
    </w:lvl>
    <w:lvl w:ilvl="4">
      <w:start w:val="0"/>
      <w:numFmt w:val="bullet"/>
      <w:lvlText w:val="•"/>
      <w:lvlJc w:val="left"/>
      <w:pPr>
        <w:ind w:left="4099" w:hanging="140"/>
      </w:pPr>
      <w:rPr>
        <w:rFonts w:hint="default"/>
        <w:lang w:val="en-US" w:eastAsia="en-US" w:bidi="ar-SA"/>
      </w:rPr>
    </w:lvl>
    <w:lvl w:ilvl="5">
      <w:start w:val="0"/>
      <w:numFmt w:val="bullet"/>
      <w:lvlText w:val="•"/>
      <w:lvlJc w:val="left"/>
      <w:pPr>
        <w:ind w:left="5004" w:hanging="140"/>
      </w:pPr>
      <w:rPr>
        <w:rFonts w:hint="default"/>
        <w:lang w:val="en-US" w:eastAsia="en-US" w:bidi="ar-SA"/>
      </w:rPr>
    </w:lvl>
    <w:lvl w:ilvl="6">
      <w:start w:val="0"/>
      <w:numFmt w:val="bullet"/>
      <w:lvlText w:val="•"/>
      <w:lvlJc w:val="left"/>
      <w:pPr>
        <w:ind w:left="5909" w:hanging="140"/>
      </w:pPr>
      <w:rPr>
        <w:rFonts w:hint="default"/>
        <w:lang w:val="en-US" w:eastAsia="en-US" w:bidi="ar-SA"/>
      </w:rPr>
    </w:lvl>
    <w:lvl w:ilvl="7">
      <w:start w:val="0"/>
      <w:numFmt w:val="bullet"/>
      <w:lvlText w:val="•"/>
      <w:lvlJc w:val="left"/>
      <w:pPr>
        <w:ind w:left="6814" w:hanging="140"/>
      </w:pPr>
      <w:rPr>
        <w:rFonts w:hint="default"/>
        <w:lang w:val="en-US" w:eastAsia="en-US" w:bidi="ar-SA"/>
      </w:rPr>
    </w:lvl>
    <w:lvl w:ilvl="8">
      <w:start w:val="0"/>
      <w:numFmt w:val="bullet"/>
      <w:lvlText w:val="•"/>
      <w:lvlJc w:val="left"/>
      <w:pPr>
        <w:ind w:left="7719" w:hanging="140"/>
      </w:pPr>
      <w:rPr>
        <w:rFonts w:hint="default"/>
        <w:lang w:val="en-US" w:eastAsia="en-US" w:bidi="ar-SA"/>
      </w:rPr>
    </w:lvl>
  </w:abstractNum>
  <w:abstractNum w:abstractNumId="15">
    <w:multiLevelType w:val="hybridMultilevel"/>
    <w:lvl w:ilvl="0">
      <w:start w:val="2"/>
      <w:numFmt w:val="decimal"/>
      <w:lvlText w:val="%1"/>
      <w:lvlJc w:val="left"/>
      <w:pPr>
        <w:ind w:left="4482" w:hanging="361"/>
        <w:jc w:val="left"/>
      </w:pPr>
      <w:rPr>
        <w:rFonts w:hint="default"/>
        <w:lang w:val="en-US" w:eastAsia="en-US" w:bidi="ar-SA"/>
      </w:rPr>
    </w:lvl>
    <w:lvl w:ilvl="1">
      <w:start w:val="2"/>
      <w:numFmt w:val="decimal"/>
      <w:lvlText w:val="%1.%2"/>
      <w:lvlJc w:val="left"/>
      <w:pPr>
        <w:ind w:left="4482" w:hanging="361"/>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5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56"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6162" w:hanging="720"/>
      </w:pPr>
      <w:rPr>
        <w:rFonts w:hint="default"/>
        <w:lang w:val="en-US" w:eastAsia="en-US" w:bidi="ar-SA"/>
      </w:rPr>
    </w:lvl>
    <w:lvl w:ilvl="5">
      <w:start w:val="0"/>
      <w:numFmt w:val="bullet"/>
      <w:lvlText w:val="•"/>
      <w:lvlJc w:val="left"/>
      <w:pPr>
        <w:ind w:left="6723" w:hanging="720"/>
      </w:pPr>
      <w:rPr>
        <w:rFonts w:hint="default"/>
        <w:lang w:val="en-US" w:eastAsia="en-US" w:bidi="ar-SA"/>
      </w:rPr>
    </w:lvl>
    <w:lvl w:ilvl="6">
      <w:start w:val="0"/>
      <w:numFmt w:val="bullet"/>
      <w:lvlText w:val="•"/>
      <w:lvlJc w:val="left"/>
      <w:pPr>
        <w:ind w:left="7284" w:hanging="720"/>
      </w:pPr>
      <w:rPr>
        <w:rFonts w:hint="default"/>
        <w:lang w:val="en-US" w:eastAsia="en-US" w:bidi="ar-SA"/>
      </w:rPr>
    </w:lvl>
    <w:lvl w:ilvl="7">
      <w:start w:val="0"/>
      <w:numFmt w:val="bullet"/>
      <w:lvlText w:val="•"/>
      <w:lvlJc w:val="left"/>
      <w:pPr>
        <w:ind w:left="7845" w:hanging="720"/>
      </w:pPr>
      <w:rPr>
        <w:rFonts w:hint="default"/>
        <w:lang w:val="en-US" w:eastAsia="en-US" w:bidi="ar-SA"/>
      </w:rPr>
    </w:lvl>
    <w:lvl w:ilvl="8">
      <w:start w:val="0"/>
      <w:numFmt w:val="bullet"/>
      <w:lvlText w:val="•"/>
      <w:lvlJc w:val="left"/>
      <w:pPr>
        <w:ind w:left="8406" w:hanging="720"/>
      </w:pPr>
      <w:rPr>
        <w:rFonts w:hint="default"/>
        <w:lang w:val="en-US" w:eastAsia="en-US" w:bidi="ar-SA"/>
      </w:rPr>
    </w:lvl>
  </w:abstractNum>
  <w:abstractNum w:abstractNumId="14">
    <w:multiLevelType w:val="hybridMultilevel"/>
    <w:lvl w:ilvl="0">
      <w:start w:val="2"/>
      <w:numFmt w:val="decimal"/>
      <w:lvlText w:val="%1"/>
      <w:lvlJc w:val="left"/>
      <w:pPr>
        <w:ind w:left="3418" w:hanging="360"/>
        <w:jc w:val="left"/>
      </w:pPr>
      <w:rPr>
        <w:rFonts w:hint="default"/>
        <w:lang w:val="en-US" w:eastAsia="en-US" w:bidi="ar-SA"/>
      </w:rPr>
    </w:lvl>
    <w:lvl w:ilvl="1">
      <w:start w:val="0"/>
      <w:numFmt w:val="decimal"/>
      <w:lvlText w:val="%1.%2"/>
      <w:lvlJc w:val="left"/>
      <w:pPr>
        <w:ind w:left="3418"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641" w:hanging="360"/>
      </w:pPr>
      <w:rPr>
        <w:rFonts w:hint="default"/>
        <w:lang w:val="en-US" w:eastAsia="en-US" w:bidi="ar-SA"/>
      </w:rPr>
    </w:lvl>
    <w:lvl w:ilvl="3">
      <w:start w:val="0"/>
      <w:numFmt w:val="bullet"/>
      <w:lvlText w:val="•"/>
      <w:lvlJc w:val="left"/>
      <w:pPr>
        <w:ind w:left="5252" w:hanging="360"/>
      </w:pPr>
      <w:rPr>
        <w:rFonts w:hint="default"/>
        <w:lang w:val="en-US" w:eastAsia="en-US" w:bidi="ar-SA"/>
      </w:rPr>
    </w:lvl>
    <w:lvl w:ilvl="4">
      <w:start w:val="0"/>
      <w:numFmt w:val="bullet"/>
      <w:lvlText w:val="•"/>
      <w:lvlJc w:val="left"/>
      <w:pPr>
        <w:ind w:left="5863" w:hanging="360"/>
      </w:pPr>
      <w:rPr>
        <w:rFonts w:hint="default"/>
        <w:lang w:val="en-US" w:eastAsia="en-US" w:bidi="ar-SA"/>
      </w:rPr>
    </w:lvl>
    <w:lvl w:ilvl="5">
      <w:start w:val="0"/>
      <w:numFmt w:val="bullet"/>
      <w:lvlText w:val="•"/>
      <w:lvlJc w:val="left"/>
      <w:pPr>
        <w:ind w:left="6474" w:hanging="360"/>
      </w:pPr>
      <w:rPr>
        <w:rFonts w:hint="default"/>
        <w:lang w:val="en-US" w:eastAsia="en-US" w:bidi="ar-SA"/>
      </w:rPr>
    </w:lvl>
    <w:lvl w:ilvl="6">
      <w:start w:val="0"/>
      <w:numFmt w:val="bullet"/>
      <w:lvlText w:val="•"/>
      <w:lvlJc w:val="left"/>
      <w:pPr>
        <w:ind w:left="7085" w:hanging="360"/>
      </w:pPr>
      <w:rPr>
        <w:rFonts w:hint="default"/>
        <w:lang w:val="en-US" w:eastAsia="en-US" w:bidi="ar-SA"/>
      </w:rPr>
    </w:lvl>
    <w:lvl w:ilvl="7">
      <w:start w:val="0"/>
      <w:numFmt w:val="bullet"/>
      <w:lvlText w:val="•"/>
      <w:lvlJc w:val="left"/>
      <w:pPr>
        <w:ind w:left="7696" w:hanging="360"/>
      </w:pPr>
      <w:rPr>
        <w:rFonts w:hint="default"/>
        <w:lang w:val="en-US" w:eastAsia="en-US" w:bidi="ar-SA"/>
      </w:rPr>
    </w:lvl>
    <w:lvl w:ilvl="8">
      <w:start w:val="0"/>
      <w:numFmt w:val="bullet"/>
      <w:lvlText w:val="•"/>
      <w:lvlJc w:val="left"/>
      <w:pPr>
        <w:ind w:left="8307" w:hanging="360"/>
      </w:pPr>
      <w:rPr>
        <w:rFonts w:hint="default"/>
        <w:lang w:val="en-US" w:eastAsia="en-US" w:bidi="ar-SA"/>
      </w:rPr>
    </w:lvl>
  </w:abstractNum>
  <w:abstractNum w:abstractNumId="13">
    <w:multiLevelType w:val="hybridMultilevel"/>
    <w:lvl w:ilvl="0">
      <w:start w:val="1"/>
      <w:numFmt w:val="lowerLetter"/>
      <w:lvlText w:val="%1."/>
      <w:lvlJc w:val="left"/>
      <w:pPr>
        <w:ind w:left="1147" w:hanging="72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78" w:hanging="720"/>
      </w:pPr>
      <w:rPr>
        <w:rFonts w:hint="default"/>
        <w:lang w:val="en-US" w:eastAsia="en-US" w:bidi="ar-SA"/>
      </w:rPr>
    </w:lvl>
    <w:lvl w:ilvl="2">
      <w:start w:val="0"/>
      <w:numFmt w:val="bullet"/>
      <w:lvlText w:val="•"/>
      <w:lvlJc w:val="left"/>
      <w:pPr>
        <w:ind w:left="2817" w:hanging="720"/>
      </w:pPr>
      <w:rPr>
        <w:rFonts w:hint="default"/>
        <w:lang w:val="en-US" w:eastAsia="en-US" w:bidi="ar-SA"/>
      </w:rPr>
    </w:lvl>
    <w:lvl w:ilvl="3">
      <w:start w:val="0"/>
      <w:numFmt w:val="bullet"/>
      <w:lvlText w:val="•"/>
      <w:lvlJc w:val="left"/>
      <w:pPr>
        <w:ind w:left="3656" w:hanging="720"/>
      </w:pPr>
      <w:rPr>
        <w:rFonts w:hint="default"/>
        <w:lang w:val="en-US" w:eastAsia="en-US" w:bidi="ar-SA"/>
      </w:rPr>
    </w:lvl>
    <w:lvl w:ilvl="4">
      <w:start w:val="0"/>
      <w:numFmt w:val="bullet"/>
      <w:lvlText w:val="•"/>
      <w:lvlJc w:val="left"/>
      <w:pPr>
        <w:ind w:left="4495" w:hanging="720"/>
      </w:pPr>
      <w:rPr>
        <w:rFonts w:hint="default"/>
        <w:lang w:val="en-US" w:eastAsia="en-US" w:bidi="ar-SA"/>
      </w:rPr>
    </w:lvl>
    <w:lvl w:ilvl="5">
      <w:start w:val="0"/>
      <w:numFmt w:val="bullet"/>
      <w:lvlText w:val="•"/>
      <w:lvlJc w:val="left"/>
      <w:pPr>
        <w:ind w:left="5334" w:hanging="720"/>
      </w:pPr>
      <w:rPr>
        <w:rFonts w:hint="default"/>
        <w:lang w:val="en-US" w:eastAsia="en-US" w:bidi="ar-SA"/>
      </w:rPr>
    </w:lvl>
    <w:lvl w:ilvl="6">
      <w:start w:val="0"/>
      <w:numFmt w:val="bullet"/>
      <w:lvlText w:val="•"/>
      <w:lvlJc w:val="left"/>
      <w:pPr>
        <w:ind w:left="6173" w:hanging="720"/>
      </w:pPr>
      <w:rPr>
        <w:rFonts w:hint="default"/>
        <w:lang w:val="en-US" w:eastAsia="en-US" w:bidi="ar-SA"/>
      </w:rPr>
    </w:lvl>
    <w:lvl w:ilvl="7">
      <w:start w:val="0"/>
      <w:numFmt w:val="bullet"/>
      <w:lvlText w:val="•"/>
      <w:lvlJc w:val="left"/>
      <w:pPr>
        <w:ind w:left="7012" w:hanging="720"/>
      </w:pPr>
      <w:rPr>
        <w:rFonts w:hint="default"/>
        <w:lang w:val="en-US" w:eastAsia="en-US" w:bidi="ar-SA"/>
      </w:rPr>
    </w:lvl>
    <w:lvl w:ilvl="8">
      <w:start w:val="0"/>
      <w:numFmt w:val="bullet"/>
      <w:lvlText w:val="•"/>
      <w:lvlJc w:val="left"/>
      <w:pPr>
        <w:ind w:left="7851" w:hanging="720"/>
      </w:pPr>
      <w:rPr>
        <w:rFonts w:hint="default"/>
        <w:lang w:val="en-US" w:eastAsia="en-US" w:bidi="ar-SA"/>
      </w:rPr>
    </w:lvl>
  </w:abstractNum>
  <w:abstractNum w:abstractNumId="12">
    <w:multiLevelType w:val="hybridMultilevel"/>
    <w:lvl w:ilvl="0">
      <w:start w:val="1"/>
      <w:numFmt w:val="decimal"/>
      <w:lvlText w:val="%1"/>
      <w:lvlJc w:val="left"/>
      <w:pPr>
        <w:ind w:left="3783" w:hanging="360"/>
        <w:jc w:val="left"/>
      </w:pPr>
      <w:rPr>
        <w:rFonts w:hint="default"/>
        <w:lang w:val="en-US" w:eastAsia="en-US" w:bidi="ar-SA"/>
      </w:rPr>
    </w:lvl>
    <w:lvl w:ilvl="1">
      <w:start w:val="0"/>
      <w:numFmt w:val="decimal"/>
      <w:lvlText w:val="%1.%2"/>
      <w:lvlJc w:val="left"/>
      <w:pPr>
        <w:ind w:left="3783"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7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776"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5696" w:hanging="720"/>
      </w:pPr>
      <w:rPr>
        <w:rFonts w:hint="default"/>
        <w:lang w:val="en-US" w:eastAsia="en-US" w:bidi="ar-SA"/>
      </w:rPr>
    </w:lvl>
    <w:lvl w:ilvl="5">
      <w:start w:val="0"/>
      <w:numFmt w:val="bullet"/>
      <w:lvlText w:val="•"/>
      <w:lvlJc w:val="left"/>
      <w:pPr>
        <w:ind w:left="6335" w:hanging="720"/>
      </w:pPr>
      <w:rPr>
        <w:rFonts w:hint="default"/>
        <w:lang w:val="en-US" w:eastAsia="en-US" w:bidi="ar-SA"/>
      </w:rPr>
    </w:lvl>
    <w:lvl w:ilvl="6">
      <w:start w:val="0"/>
      <w:numFmt w:val="bullet"/>
      <w:lvlText w:val="•"/>
      <w:lvlJc w:val="left"/>
      <w:pPr>
        <w:ind w:left="6973" w:hanging="720"/>
      </w:pPr>
      <w:rPr>
        <w:rFonts w:hint="default"/>
        <w:lang w:val="en-US" w:eastAsia="en-US" w:bidi="ar-SA"/>
      </w:rPr>
    </w:lvl>
    <w:lvl w:ilvl="7">
      <w:start w:val="0"/>
      <w:numFmt w:val="bullet"/>
      <w:lvlText w:val="•"/>
      <w:lvlJc w:val="left"/>
      <w:pPr>
        <w:ind w:left="7612" w:hanging="720"/>
      </w:pPr>
      <w:rPr>
        <w:rFonts w:hint="default"/>
        <w:lang w:val="en-US" w:eastAsia="en-US" w:bidi="ar-SA"/>
      </w:rPr>
    </w:lvl>
    <w:lvl w:ilvl="8">
      <w:start w:val="0"/>
      <w:numFmt w:val="bullet"/>
      <w:lvlText w:val="•"/>
      <w:lvlJc w:val="left"/>
      <w:pPr>
        <w:ind w:left="8251" w:hanging="720"/>
      </w:pPr>
      <w:rPr>
        <w:rFonts w:hint="default"/>
        <w:lang w:val="en-US" w:eastAsia="en-US" w:bidi="ar-SA"/>
      </w:rPr>
    </w:lvl>
  </w:abstractNum>
  <w:abstractNum w:abstractNumId="11">
    <w:multiLevelType w:val="hybridMultilevel"/>
    <w:lvl w:ilvl="0">
      <w:start w:val="4"/>
      <w:numFmt w:val="decimal"/>
      <w:lvlText w:val="%1"/>
      <w:lvlJc w:val="left"/>
      <w:pPr>
        <w:ind w:left="1056" w:hanging="720"/>
        <w:jc w:val="left"/>
      </w:pPr>
      <w:rPr>
        <w:rFonts w:hint="default"/>
        <w:lang w:val="en-US" w:eastAsia="en-US" w:bidi="ar-SA"/>
      </w:rPr>
    </w:lvl>
    <w:lvl w:ilvl="1">
      <w:start w:val="1"/>
      <w:numFmt w:val="decimal"/>
      <w:lvlText w:val="%1.%2"/>
      <w:lvlJc w:val="left"/>
      <w:pPr>
        <w:ind w:left="10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3" w:hanging="720"/>
      </w:pPr>
      <w:rPr>
        <w:rFonts w:hint="default"/>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10">
    <w:multiLevelType w:val="hybridMultilevel"/>
    <w:lvl w:ilvl="0">
      <w:start w:val="3"/>
      <w:numFmt w:val="decimal"/>
      <w:lvlText w:val="%1"/>
      <w:lvlJc w:val="left"/>
      <w:pPr>
        <w:ind w:left="1056" w:hanging="720"/>
        <w:jc w:val="left"/>
      </w:pPr>
      <w:rPr>
        <w:rFonts w:hint="default"/>
        <w:lang w:val="en-US" w:eastAsia="en-US" w:bidi="ar-SA"/>
      </w:rPr>
    </w:lvl>
    <w:lvl w:ilvl="1">
      <w:start w:val="2"/>
      <w:numFmt w:val="decimal"/>
      <w:lvlText w:val="%1.%2"/>
      <w:lvlJc w:val="left"/>
      <w:pPr>
        <w:ind w:left="10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3" w:hanging="720"/>
      </w:pPr>
      <w:rPr>
        <w:rFonts w:hint="default"/>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9">
    <w:multiLevelType w:val="hybridMultilevel"/>
    <w:lvl w:ilvl="0">
      <w:start w:val="2"/>
      <w:numFmt w:val="decimal"/>
      <w:lvlText w:val="%1"/>
      <w:lvlJc w:val="left"/>
      <w:pPr>
        <w:ind w:left="1056" w:hanging="720"/>
        <w:jc w:val="left"/>
      </w:pPr>
      <w:rPr>
        <w:rFonts w:hint="default"/>
        <w:lang w:val="en-US" w:eastAsia="en-US" w:bidi="ar-SA"/>
      </w:rPr>
    </w:lvl>
    <w:lvl w:ilvl="1">
      <w:start w:val="1"/>
      <w:numFmt w:val="decimal"/>
      <w:lvlText w:val="%1.%2"/>
      <w:lvlJc w:val="left"/>
      <w:pPr>
        <w:ind w:left="10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3" w:hanging="720"/>
      </w:pPr>
      <w:rPr>
        <w:rFonts w:hint="default"/>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8">
    <w:multiLevelType w:val="hybridMultilevel"/>
    <w:lvl w:ilvl="0">
      <w:start w:val="4"/>
      <w:numFmt w:val="decimal"/>
      <w:lvlText w:val="%1"/>
      <w:lvlJc w:val="left"/>
      <w:pPr>
        <w:ind w:left="1056" w:hanging="720"/>
        <w:jc w:val="left"/>
      </w:pPr>
      <w:rPr>
        <w:rFonts w:hint="default"/>
        <w:lang w:val="en-US" w:eastAsia="en-US" w:bidi="ar-SA"/>
      </w:rPr>
    </w:lvl>
    <w:lvl w:ilvl="1">
      <w:start w:val="1"/>
      <w:numFmt w:val="decimal"/>
      <w:lvlText w:val="%1.%2"/>
      <w:lvlJc w:val="left"/>
      <w:pPr>
        <w:ind w:left="10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3" w:hanging="720"/>
      </w:pPr>
      <w:rPr>
        <w:rFonts w:hint="default"/>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7">
    <w:multiLevelType w:val="hybridMultilevel"/>
    <w:lvl w:ilvl="0">
      <w:start w:val="2"/>
      <w:numFmt w:val="decimal"/>
      <w:lvlText w:val="%1"/>
      <w:lvlJc w:val="left"/>
      <w:pPr>
        <w:ind w:left="1056" w:hanging="720"/>
        <w:jc w:val="left"/>
      </w:pPr>
      <w:rPr>
        <w:rFonts w:hint="default"/>
        <w:lang w:val="en-US" w:eastAsia="en-US" w:bidi="ar-SA"/>
      </w:rPr>
    </w:lvl>
    <w:lvl w:ilvl="1">
      <w:start w:val="1"/>
      <w:numFmt w:val="decimal"/>
      <w:lvlText w:val="%1.%2"/>
      <w:lvlJc w:val="left"/>
      <w:pPr>
        <w:ind w:left="10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3" w:hanging="720"/>
      </w:pPr>
      <w:rPr>
        <w:rFonts w:hint="default"/>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6">
    <w:multiLevelType w:val="hybridMultilevel"/>
    <w:lvl w:ilvl="0">
      <w:start w:val="1"/>
      <w:numFmt w:val="decimal"/>
      <w:lvlText w:val="%1"/>
      <w:lvlJc w:val="left"/>
      <w:pPr>
        <w:ind w:left="1056" w:hanging="720"/>
        <w:jc w:val="left"/>
      </w:pPr>
      <w:rPr>
        <w:rFonts w:hint="default"/>
        <w:lang w:val="en-US" w:eastAsia="en-US" w:bidi="ar-SA"/>
      </w:rPr>
    </w:lvl>
    <w:lvl w:ilvl="1">
      <w:start w:val="1"/>
      <w:numFmt w:val="decimal"/>
      <w:lvlText w:val="%1.%2"/>
      <w:lvlJc w:val="left"/>
      <w:pPr>
        <w:ind w:left="10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3" w:hanging="720"/>
      </w:pPr>
      <w:rPr>
        <w:rFonts w:hint="default"/>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5">
    <w:multiLevelType w:val="hybridMultilevel"/>
    <w:lvl w:ilvl="0">
      <w:start w:val="6"/>
      <w:numFmt w:val="decimal"/>
      <w:lvlText w:val="%1"/>
      <w:lvlJc w:val="left"/>
      <w:pPr>
        <w:ind w:left="1056" w:hanging="720"/>
        <w:jc w:val="left"/>
      </w:pPr>
      <w:rPr>
        <w:rFonts w:hint="default"/>
        <w:lang w:val="en-US" w:eastAsia="en-US" w:bidi="ar-SA"/>
      </w:rPr>
    </w:lvl>
    <w:lvl w:ilvl="1">
      <w:start w:val="0"/>
      <w:numFmt w:val="decimal"/>
      <w:lvlText w:val="%1.%2"/>
      <w:lvlJc w:val="left"/>
      <w:pPr>
        <w:ind w:left="105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53" w:hanging="720"/>
      </w:pPr>
      <w:rPr>
        <w:rFonts w:hint="default"/>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4">
    <w:multiLevelType w:val="hybridMultilevel"/>
    <w:lvl w:ilvl="0">
      <w:start w:val="5"/>
      <w:numFmt w:val="decimal"/>
      <w:lvlText w:val="%1"/>
      <w:lvlJc w:val="left"/>
      <w:pPr>
        <w:ind w:left="1056" w:hanging="720"/>
        <w:jc w:val="left"/>
      </w:pPr>
      <w:rPr>
        <w:rFonts w:hint="default"/>
        <w:lang w:val="en-US" w:eastAsia="en-US" w:bidi="ar-SA"/>
      </w:rPr>
    </w:lvl>
    <w:lvl w:ilvl="1">
      <w:start w:val="0"/>
      <w:numFmt w:val="decimal"/>
      <w:lvlText w:val="%1.%2"/>
      <w:lvlJc w:val="left"/>
      <w:pPr>
        <w:ind w:left="105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53" w:hanging="720"/>
      </w:pPr>
      <w:rPr>
        <w:rFonts w:hint="default"/>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3">
    <w:multiLevelType w:val="hybridMultilevel"/>
    <w:lvl w:ilvl="0">
      <w:start w:val="4"/>
      <w:numFmt w:val="decimal"/>
      <w:lvlText w:val="%1"/>
      <w:lvlJc w:val="left"/>
      <w:pPr>
        <w:ind w:left="1056" w:hanging="720"/>
        <w:jc w:val="left"/>
      </w:pPr>
      <w:rPr>
        <w:rFonts w:hint="default"/>
        <w:lang w:val="en-US" w:eastAsia="en-US" w:bidi="ar-SA"/>
      </w:rPr>
    </w:lvl>
    <w:lvl w:ilvl="1">
      <w:start w:val="0"/>
      <w:numFmt w:val="decimal"/>
      <w:lvlText w:val="%1.%2"/>
      <w:lvlJc w:val="left"/>
      <w:pPr>
        <w:ind w:left="105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2">
    <w:multiLevelType w:val="hybridMultilevel"/>
    <w:lvl w:ilvl="0">
      <w:start w:val="3"/>
      <w:numFmt w:val="decimal"/>
      <w:lvlText w:val="%1"/>
      <w:lvlJc w:val="left"/>
      <w:pPr>
        <w:ind w:left="1056" w:hanging="720"/>
        <w:jc w:val="left"/>
      </w:pPr>
      <w:rPr>
        <w:rFonts w:hint="default"/>
        <w:lang w:val="en-US" w:eastAsia="en-US" w:bidi="ar-SA"/>
      </w:rPr>
    </w:lvl>
    <w:lvl w:ilvl="1">
      <w:start w:val="0"/>
      <w:numFmt w:val="decimal"/>
      <w:lvlText w:val="%1.%2"/>
      <w:lvlJc w:val="left"/>
      <w:pPr>
        <w:ind w:left="105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1">
    <w:multiLevelType w:val="hybridMultilevel"/>
    <w:lvl w:ilvl="0">
      <w:start w:val="2"/>
      <w:numFmt w:val="decimal"/>
      <w:lvlText w:val="%1"/>
      <w:lvlJc w:val="left"/>
      <w:pPr>
        <w:ind w:left="1056" w:hanging="720"/>
        <w:jc w:val="left"/>
      </w:pPr>
      <w:rPr>
        <w:rFonts w:hint="default"/>
        <w:lang w:val="en-US" w:eastAsia="en-US" w:bidi="ar-SA"/>
      </w:rPr>
    </w:lvl>
    <w:lvl w:ilvl="1">
      <w:start w:val="0"/>
      <w:numFmt w:val="decimal"/>
      <w:lvlText w:val="%1.%2"/>
      <w:lvlJc w:val="left"/>
      <w:pPr>
        <w:ind w:left="1056"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56" w:hanging="720"/>
        <w:jc w:val="left"/>
      </w:pPr>
      <w:rPr>
        <w:rFonts w:hint="default"/>
        <w:spacing w:val="0"/>
        <w:w w:val="100"/>
        <w:lang w:val="en-US" w:eastAsia="en-US" w:bidi="ar-SA"/>
      </w:rPr>
    </w:lvl>
    <w:lvl w:ilvl="3">
      <w:start w:val="0"/>
      <w:numFmt w:val="bullet"/>
      <w:lvlText w:val="•"/>
      <w:lvlJc w:val="left"/>
      <w:pPr>
        <w:ind w:left="3600" w:hanging="720"/>
      </w:pPr>
      <w:rPr>
        <w:rFonts w:hint="default"/>
        <w:lang w:val="en-US" w:eastAsia="en-US" w:bidi="ar-SA"/>
      </w:rPr>
    </w:lvl>
    <w:lvl w:ilvl="4">
      <w:start w:val="0"/>
      <w:numFmt w:val="bullet"/>
      <w:lvlText w:val="•"/>
      <w:lvlJc w:val="left"/>
      <w:pPr>
        <w:ind w:left="4447" w:hanging="720"/>
      </w:pPr>
      <w:rPr>
        <w:rFonts w:hint="default"/>
        <w:lang w:val="en-US" w:eastAsia="en-US" w:bidi="ar-SA"/>
      </w:rPr>
    </w:lvl>
    <w:lvl w:ilvl="5">
      <w:start w:val="0"/>
      <w:numFmt w:val="bullet"/>
      <w:lvlText w:val="•"/>
      <w:lvlJc w:val="left"/>
      <w:pPr>
        <w:ind w:left="5294" w:hanging="720"/>
      </w:pPr>
      <w:rPr>
        <w:rFonts w:hint="default"/>
        <w:lang w:val="en-US" w:eastAsia="en-US" w:bidi="ar-SA"/>
      </w:rPr>
    </w:lvl>
    <w:lvl w:ilvl="6">
      <w:start w:val="0"/>
      <w:numFmt w:val="bullet"/>
      <w:lvlText w:val="•"/>
      <w:lvlJc w:val="left"/>
      <w:pPr>
        <w:ind w:left="6141" w:hanging="720"/>
      </w:pPr>
      <w:rPr>
        <w:rFonts w:hint="default"/>
        <w:lang w:val="en-US" w:eastAsia="en-US" w:bidi="ar-SA"/>
      </w:rPr>
    </w:lvl>
    <w:lvl w:ilvl="7">
      <w:start w:val="0"/>
      <w:numFmt w:val="bullet"/>
      <w:lvlText w:val="•"/>
      <w:lvlJc w:val="left"/>
      <w:pPr>
        <w:ind w:left="6988" w:hanging="720"/>
      </w:pPr>
      <w:rPr>
        <w:rFonts w:hint="default"/>
        <w:lang w:val="en-US" w:eastAsia="en-US" w:bidi="ar-SA"/>
      </w:rPr>
    </w:lvl>
    <w:lvl w:ilvl="8">
      <w:start w:val="0"/>
      <w:numFmt w:val="bullet"/>
      <w:lvlText w:val="•"/>
      <w:lvlJc w:val="left"/>
      <w:pPr>
        <w:ind w:left="7835" w:hanging="720"/>
      </w:pPr>
      <w:rPr>
        <w:rFonts w:hint="default"/>
        <w:lang w:val="en-US" w:eastAsia="en-US" w:bidi="ar-SA"/>
      </w:rPr>
    </w:lvl>
  </w:abstractNum>
  <w:abstractNum w:abstractNumId="0">
    <w:multiLevelType w:val="hybridMultilevel"/>
    <w:lvl w:ilvl="0">
      <w:start w:val="1"/>
      <w:numFmt w:val="decimal"/>
      <w:lvlText w:val="%1"/>
      <w:lvlJc w:val="left"/>
      <w:pPr>
        <w:ind w:left="996" w:hanging="660"/>
        <w:jc w:val="left"/>
      </w:pPr>
      <w:rPr>
        <w:rFonts w:hint="default"/>
        <w:lang w:val="en-US" w:eastAsia="en-US" w:bidi="ar-SA"/>
      </w:rPr>
    </w:lvl>
    <w:lvl w:ilvl="1">
      <w:start w:val="0"/>
      <w:numFmt w:val="decimal"/>
      <w:lvlText w:val="%1.%2"/>
      <w:lvlJc w:val="left"/>
      <w:pPr>
        <w:ind w:left="996"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56"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41" w:hanging="720"/>
      </w:pPr>
      <w:rPr>
        <w:rFonts w:hint="default"/>
        <w:lang w:val="en-US" w:eastAsia="en-US" w:bidi="ar-SA"/>
      </w:rPr>
    </w:lvl>
    <w:lvl w:ilvl="4">
      <w:start w:val="0"/>
      <w:numFmt w:val="bullet"/>
      <w:lvlText w:val="•"/>
      <w:lvlJc w:val="left"/>
      <w:pPr>
        <w:ind w:left="3882" w:hanging="720"/>
      </w:pPr>
      <w:rPr>
        <w:rFonts w:hint="default"/>
        <w:lang w:val="en-US" w:eastAsia="en-US" w:bidi="ar-SA"/>
      </w:rPr>
    </w:lvl>
    <w:lvl w:ilvl="5">
      <w:start w:val="0"/>
      <w:numFmt w:val="bullet"/>
      <w:lvlText w:val="•"/>
      <w:lvlJc w:val="left"/>
      <w:pPr>
        <w:ind w:left="4823" w:hanging="720"/>
      </w:pPr>
      <w:rPr>
        <w:rFonts w:hint="default"/>
        <w:lang w:val="en-US" w:eastAsia="en-US" w:bidi="ar-SA"/>
      </w:rPr>
    </w:lvl>
    <w:lvl w:ilvl="6">
      <w:start w:val="0"/>
      <w:numFmt w:val="bullet"/>
      <w:lvlText w:val="•"/>
      <w:lvlJc w:val="left"/>
      <w:pPr>
        <w:ind w:left="5764" w:hanging="720"/>
      </w:pPr>
      <w:rPr>
        <w:rFonts w:hint="default"/>
        <w:lang w:val="en-US" w:eastAsia="en-US" w:bidi="ar-SA"/>
      </w:rPr>
    </w:lvl>
    <w:lvl w:ilvl="7">
      <w:start w:val="0"/>
      <w:numFmt w:val="bullet"/>
      <w:lvlText w:val="•"/>
      <w:lvlJc w:val="left"/>
      <w:pPr>
        <w:ind w:left="6705" w:hanging="720"/>
      </w:pPr>
      <w:rPr>
        <w:rFonts w:hint="default"/>
        <w:lang w:val="en-US" w:eastAsia="en-US" w:bidi="ar-SA"/>
      </w:rPr>
    </w:lvl>
    <w:lvl w:ilvl="8">
      <w:start w:val="0"/>
      <w:numFmt w:val="bullet"/>
      <w:lvlText w:val="•"/>
      <w:lvlJc w:val="left"/>
      <w:pPr>
        <w:ind w:left="7646" w:hanging="720"/>
      </w:pPr>
      <w:rPr>
        <w:rFonts w:hint="default"/>
        <w:lang w:val="en-US" w:eastAsia="en-US" w:bidi="ar-SA"/>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2">
    <w:abstractNumId w:val="21"/>
  </w:num>
  <w:num w:numId="21">
    <w:abstractNumId w:val="20"/>
  </w:num>
  <w:num w:numId="25">
    <w:abstractNumId w:val="24"/>
  </w:num>
  <w:num w:numId="24">
    <w:abstractNumId w:val="23"/>
  </w:num>
  <w:num w:numId="23">
    <w:abstractNumId w:val="22"/>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52"/>
      <w:ind w:left="1056" w:hanging="72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1056" w:hanging="72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276"/>
      <w:ind w:left="1056" w:hanging="72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76"/>
      <w:ind w:left="1056" w:hanging="720"/>
    </w:pPr>
    <w:rPr>
      <w:rFonts w:ascii="Times New Roman" w:hAnsi="Times New Roman" w:eastAsia="Times New Roman" w:cs="Times New Roman"/>
      <w:sz w:val="22"/>
      <w:szCs w:val="22"/>
      <w:lang w:val="en-US" w:eastAsia="en-US" w:bidi="ar-SA"/>
    </w:rPr>
  </w:style>
  <w:style w:styleId="TOC5" w:type="paragraph">
    <w:name w:val="TOC 5"/>
    <w:basedOn w:val="Normal"/>
    <w:uiPriority w:val="1"/>
    <w:qFormat/>
    <w:pPr>
      <w:spacing w:before="276"/>
      <w:ind w:left="336"/>
    </w:pPr>
    <w:rPr>
      <w:rFonts w:ascii="Times New Roman" w:hAnsi="Times New Roman" w:eastAsia="Times New Roman" w:cs="Times New Roman"/>
      <w:b/>
      <w:bCs/>
      <w:i/>
      <w:iCs/>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036"/>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ind w:left="300" w:right="698"/>
      <w:jc w:val="center"/>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299"/>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spacing w:before="63"/>
      <w:ind w:left="299"/>
      <w:jc w:val="center"/>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1056"/>
      <w:outlineLvl w:val="5"/>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056"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afripol.org/media/k2/items/cache/1659cc75227694996edfedee430cb4a4_XL.jpg"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footer" Target="footer5.xml"/><Relationship Id="rId34" Type="http://schemas.openxmlformats.org/officeDocument/2006/relationships/footer" Target="footer6.xml"/><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footer" Target="footer7.xml"/><Relationship Id="rId40" Type="http://schemas.openxmlformats.org/officeDocument/2006/relationships/footer" Target="footer8.xml"/><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footer" Target="footer11.xml"/><Relationship Id="rId65" Type="http://schemas.openxmlformats.org/officeDocument/2006/relationships/footer" Target="footer12.xml"/><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footer" Target="footer13.xml"/><Relationship Id="rId81" Type="http://schemas.openxmlformats.org/officeDocument/2006/relationships/footer" Target="footer14.xml"/><Relationship Id="rId82" Type="http://schemas.openxmlformats.org/officeDocument/2006/relationships/image" Target="media/image63.pn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png"/><Relationship Id="rId94" Type="http://schemas.openxmlformats.org/officeDocument/2006/relationships/footer" Target="footer15.xml"/><Relationship Id="rId95" Type="http://schemas.openxmlformats.org/officeDocument/2006/relationships/footer" Target="footer16.xml"/><Relationship Id="rId96" Type="http://schemas.openxmlformats.org/officeDocument/2006/relationships/image" Target="media/image75.png"/><Relationship Id="rId97" Type="http://schemas.openxmlformats.org/officeDocument/2006/relationships/image" Target="media/image76.png"/><Relationship Id="rId98" Type="http://schemas.openxmlformats.org/officeDocument/2006/relationships/image" Target="media/image77.png"/><Relationship Id="rId99" Type="http://schemas.openxmlformats.org/officeDocument/2006/relationships/image" Target="media/image78.png"/><Relationship Id="rId100" Type="http://schemas.openxmlformats.org/officeDocument/2006/relationships/image" Target="media/image79.png"/><Relationship Id="rId101" Type="http://schemas.openxmlformats.org/officeDocument/2006/relationships/image" Target="media/image80.png"/><Relationship Id="rId102" Type="http://schemas.openxmlformats.org/officeDocument/2006/relationships/image" Target="media/image81.png"/><Relationship Id="rId103" Type="http://schemas.openxmlformats.org/officeDocument/2006/relationships/image" Target="media/image82.png"/><Relationship Id="rId104" Type="http://schemas.openxmlformats.org/officeDocument/2006/relationships/image" Target="media/image83.png"/><Relationship Id="rId105" Type="http://schemas.openxmlformats.org/officeDocument/2006/relationships/image" Target="media/image84.png"/><Relationship Id="rId106" Type="http://schemas.openxmlformats.org/officeDocument/2006/relationships/image" Target="media/image85.png"/><Relationship Id="rId107" Type="http://schemas.openxmlformats.org/officeDocument/2006/relationships/image" Target="media/image86.png"/><Relationship Id="rId108" Type="http://schemas.openxmlformats.org/officeDocument/2006/relationships/image" Target="media/image87.png"/><Relationship Id="rId109" Type="http://schemas.openxmlformats.org/officeDocument/2006/relationships/image" Target="media/image88.png"/><Relationship Id="rId110" Type="http://schemas.openxmlformats.org/officeDocument/2006/relationships/image" Target="media/image89.png"/><Relationship Id="rId111" Type="http://schemas.openxmlformats.org/officeDocument/2006/relationships/image" Target="media/image90.png"/><Relationship Id="rId112" Type="http://schemas.openxmlformats.org/officeDocument/2006/relationships/image" Target="media/image91.png"/><Relationship Id="rId113" Type="http://schemas.openxmlformats.org/officeDocument/2006/relationships/image" Target="media/image92.png"/><Relationship Id="rId114" Type="http://schemas.openxmlformats.org/officeDocument/2006/relationships/image" Target="media/image93.png"/><Relationship Id="rId115" Type="http://schemas.openxmlformats.org/officeDocument/2006/relationships/image" Target="media/image94.png"/><Relationship Id="rId116" Type="http://schemas.openxmlformats.org/officeDocument/2006/relationships/image" Target="media/image95.png"/><Relationship Id="rId117" Type="http://schemas.openxmlformats.org/officeDocument/2006/relationships/image" Target="media/image96.png"/><Relationship Id="rId118" Type="http://schemas.openxmlformats.org/officeDocument/2006/relationships/image" Target="media/image97.png"/><Relationship Id="rId119" Type="http://schemas.openxmlformats.org/officeDocument/2006/relationships/image" Target="media/image98.png"/><Relationship Id="rId120" Type="http://schemas.openxmlformats.org/officeDocument/2006/relationships/image" Target="media/image99.png"/><Relationship Id="rId121" Type="http://schemas.openxmlformats.org/officeDocument/2006/relationships/image" Target="media/image100.png"/><Relationship Id="rId122" Type="http://schemas.openxmlformats.org/officeDocument/2006/relationships/image" Target="media/image101.png"/><Relationship Id="rId123" Type="http://schemas.openxmlformats.org/officeDocument/2006/relationships/image" Target="media/image102.png"/><Relationship Id="rId124" Type="http://schemas.openxmlformats.org/officeDocument/2006/relationships/image" Target="media/image103.png"/><Relationship Id="rId125" Type="http://schemas.openxmlformats.org/officeDocument/2006/relationships/image" Target="media/image104.png"/><Relationship Id="rId126" Type="http://schemas.openxmlformats.org/officeDocument/2006/relationships/image" Target="media/image105.png"/><Relationship Id="rId127" Type="http://schemas.openxmlformats.org/officeDocument/2006/relationships/image" Target="media/image106.png"/><Relationship Id="rId128" Type="http://schemas.openxmlformats.org/officeDocument/2006/relationships/image" Target="media/image107.png"/><Relationship Id="rId129" Type="http://schemas.openxmlformats.org/officeDocument/2006/relationships/footer" Target="footer17.xml"/><Relationship Id="rId130" Type="http://schemas.openxmlformats.org/officeDocument/2006/relationships/footer" Target="footer18.xml"/><Relationship Id="rId131" Type="http://schemas.openxmlformats.org/officeDocument/2006/relationships/image" Target="media/image108.png"/><Relationship Id="rId132" Type="http://schemas.openxmlformats.org/officeDocument/2006/relationships/image" Target="media/image109.png"/><Relationship Id="rId133" Type="http://schemas.openxmlformats.org/officeDocument/2006/relationships/image" Target="media/image110.png"/><Relationship Id="rId134" Type="http://schemas.openxmlformats.org/officeDocument/2006/relationships/image" Target="media/image111.png"/><Relationship Id="rId135" Type="http://schemas.openxmlformats.org/officeDocument/2006/relationships/image" Target="media/image112.png"/><Relationship Id="rId136" Type="http://schemas.openxmlformats.org/officeDocument/2006/relationships/image" Target="media/image113.png"/><Relationship Id="rId137" Type="http://schemas.openxmlformats.org/officeDocument/2006/relationships/image" Target="media/image114.png"/><Relationship Id="rId138" Type="http://schemas.openxmlformats.org/officeDocument/2006/relationships/image" Target="media/image115.png"/><Relationship Id="rId139" Type="http://schemas.openxmlformats.org/officeDocument/2006/relationships/image" Target="media/image116.png"/><Relationship Id="rId140" Type="http://schemas.openxmlformats.org/officeDocument/2006/relationships/image" Target="media/image117.png"/><Relationship Id="rId141" Type="http://schemas.openxmlformats.org/officeDocument/2006/relationships/image" Target="media/image118.png"/><Relationship Id="rId142" Type="http://schemas.openxmlformats.org/officeDocument/2006/relationships/image" Target="media/image119.png"/><Relationship Id="rId143" Type="http://schemas.openxmlformats.org/officeDocument/2006/relationships/footer" Target="footer19.xml"/><Relationship Id="rId144" Type="http://schemas.openxmlformats.org/officeDocument/2006/relationships/footer" Target="footer20.xml"/><Relationship Id="rId145" Type="http://schemas.openxmlformats.org/officeDocument/2006/relationships/footer" Target="footer21.xml"/><Relationship Id="rId146" Type="http://schemas.openxmlformats.org/officeDocument/2006/relationships/footer" Target="footer22.xml"/><Relationship Id="rId147" Type="http://schemas.openxmlformats.org/officeDocument/2006/relationships/hyperlink" Target="http://www.cdc.gov/nceh/lead/publications/PrevLeadPoisoning.pdf" TargetMode="External"/><Relationship Id="rId148" Type="http://schemas.openxmlformats.org/officeDocument/2006/relationships/hyperlink" Target="http://www.eurachem.org/guides/pdf/valid.pdf" TargetMode="External"/><Relationship Id="rId149" Type="http://schemas.openxmlformats.org/officeDocument/2006/relationships/hyperlink" Target="http://www.who.int/quantifying_ehimpacts/publications/en/leadebd2.pdf)" TargetMode="External"/><Relationship Id="rId150" Type="http://schemas.openxmlformats.org/officeDocument/2006/relationships/hyperlink" Target="http://www.intechopen.com/books/atomic-absorptionspectroscopy/" TargetMode="External"/><Relationship Id="rId151" Type="http://schemas.openxmlformats.org/officeDocument/2006/relationships/hyperlink" Target="http://www.ich.org/fileadmin/Public/Web_Site/ICH_Products/Guidelines/Qualit" TargetMode="External"/><Relationship Id="rId152" Type="http://schemas.openxmlformats.org/officeDocument/2006/relationships/hyperlink" Target="http://www.inchem.org/documents/ehc/ehc/ehc165.htm)" TargetMode="External"/><Relationship Id="rId153" Type="http://schemas.openxmlformats.org/officeDocument/2006/relationships/hyperlink" Target="http://www.chem.unep.ch/Pb_and_Cd/SR/Draft_final_reviews/Pb_Review/Final_UNEP_Lead_review_Nov_2008" TargetMode="External"/><Relationship Id="rId154" Type="http://schemas.openxmlformats.org/officeDocument/2006/relationships/hyperlink" Target="http://www.cdc.gov/nceh/lead/ACCLPP/meetingMinutes/lessThan10MtgMAR0" TargetMode="External"/><Relationship Id="rId155" Type="http://schemas.openxmlformats.org/officeDocument/2006/relationships/hyperlink" Target="http://www.inchem.org/documents/jecfa/jecmono/v21je16.htm" TargetMode="External"/><Relationship Id="rId156" Type="http://schemas.openxmlformats.org/officeDocument/2006/relationships/hyperlink" Target="http://www.inchem.org/documents/jecfa/jecmono/v44jec12.htm" TargetMode="External"/><Relationship Id="rId157" Type="http://schemas.openxmlformats.org/officeDocument/2006/relationships/hyperlink" Target="http://www.enhis.org/object_document/o4738n27387.html)" TargetMode="External"/><Relationship Id="rId158" Type="http://schemas.openxmlformats.org/officeDocument/2006/relationships/hyperlink" Target="http://www.who.int/phe/news/Lead_in_Toys_note_060807.pdf)" TargetMode="External"/><Relationship Id="rId159" Type="http://schemas.openxmlformats.org/officeDocument/2006/relationships/hyperlink" Target="http://www.buzzle.com/articles/water-pollution-causes-and" TargetMode="External"/><Relationship Id="rId160" Type="http://schemas.openxmlformats.org/officeDocument/2006/relationships/footer" Target="footer23.xml"/><Relationship Id="rId161" Type="http://schemas.openxmlformats.org/officeDocument/2006/relationships/footer" Target="footer24.xml"/><Relationship Id="rId162" Type="http://schemas.openxmlformats.org/officeDocument/2006/relationships/footer" Target="footer25.xml"/><Relationship Id="rId163" Type="http://schemas.openxmlformats.org/officeDocument/2006/relationships/footer" Target="footer26.xml"/><Relationship Id="rId164" Type="http://schemas.openxmlformats.org/officeDocument/2006/relationships/hyperlink" Target="mailto:jadanbaba@yahoo.co.uk" TargetMode="External"/><Relationship Id="rId165" Type="http://schemas.openxmlformats.org/officeDocument/2006/relationships/image" Target="media/image120.png"/><Relationship Id="rId166" Type="http://schemas.openxmlformats.org/officeDocument/2006/relationships/image" Target="media/image121.png"/><Relationship Id="rId167" Type="http://schemas.openxmlformats.org/officeDocument/2006/relationships/image" Target="media/image122.jpeg"/><Relationship Id="rId168" Type="http://schemas.openxmlformats.org/officeDocument/2006/relationships/image" Target="media/image123.jpeg"/><Relationship Id="rId169" Type="http://schemas.openxmlformats.org/officeDocument/2006/relationships/image" Target="media/image124.jpeg"/><Relationship Id="rId170" Type="http://schemas.openxmlformats.org/officeDocument/2006/relationships/image" Target="media/image125.jpeg"/><Relationship Id="rId171" Type="http://schemas.openxmlformats.org/officeDocument/2006/relationships/image" Target="media/image126.jpeg"/><Relationship Id="rId172" Type="http://schemas.openxmlformats.org/officeDocument/2006/relationships/image" Target="media/image127.jpeg"/><Relationship Id="rId173" Type="http://schemas.openxmlformats.org/officeDocument/2006/relationships/image" Target="media/image128.jpeg"/><Relationship Id="rId174" Type="http://schemas.openxmlformats.org/officeDocument/2006/relationships/image" Target="media/image129.jpeg"/><Relationship Id="rId175" Type="http://schemas.openxmlformats.org/officeDocument/2006/relationships/image" Target="media/image130.jpeg"/><Relationship Id="rId176" Type="http://schemas.openxmlformats.org/officeDocument/2006/relationships/image" Target="media/image131.jpeg"/><Relationship Id="rId177" Type="http://schemas.openxmlformats.org/officeDocument/2006/relationships/image" Target="media/image132.jpeg"/><Relationship Id="rId178" Type="http://schemas.openxmlformats.org/officeDocument/2006/relationships/image" Target="media/image133.jpeg"/><Relationship Id="rId179" Type="http://schemas.openxmlformats.org/officeDocument/2006/relationships/image" Target="media/image134.jpeg"/><Relationship Id="rId180" Type="http://schemas.openxmlformats.org/officeDocument/2006/relationships/image" Target="media/image135.jpeg"/><Relationship Id="rId181" Type="http://schemas.openxmlformats.org/officeDocument/2006/relationships/image" Target="media/image136.jpeg"/><Relationship Id="rId182" Type="http://schemas.openxmlformats.org/officeDocument/2006/relationships/image" Target="media/image137.jpeg"/><Relationship Id="rId1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Abduljalal</dc:creator>
  <dcterms:created xsi:type="dcterms:W3CDTF">2023-11-06T15:20:02Z</dcterms:created>
  <dcterms:modified xsi:type="dcterms:W3CDTF">2023-11-06T15:20:02Z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2016-11-21T00:00:00Z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